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3420"/>
        <w:gridCol w:w="2120"/>
        <w:gridCol w:w="2819"/>
      </w:tblGrid>
      <w:tr w:rsidR="005467EE" w:rsidRPr="00D65A62">
        <w:trPr>
          <w:trHeight w:hRule="exact" w:val="851"/>
        </w:trPr>
        <w:tc>
          <w:tcPr>
            <w:tcW w:w="4700" w:type="dxa"/>
            <w:gridSpan w:val="2"/>
            <w:tcBorders>
              <w:bottom w:val="single" w:sz="4" w:space="0" w:color="auto"/>
            </w:tcBorders>
            <w:vAlign w:val="bottom"/>
          </w:tcPr>
          <w:p w:rsidR="005467EE" w:rsidRPr="00535E05" w:rsidRDefault="005467EE" w:rsidP="005467EE">
            <w:pPr>
              <w:spacing w:before="40" w:after="80" w:line="240" w:lineRule="auto"/>
              <w:rPr>
                <w:sz w:val="28"/>
              </w:rPr>
            </w:pPr>
            <w:r w:rsidRPr="00535E05">
              <w:rPr>
                <w:sz w:val="28"/>
              </w:rPr>
              <w:t>Организация Объединенных Наций</w:t>
            </w:r>
          </w:p>
        </w:tc>
        <w:tc>
          <w:tcPr>
            <w:tcW w:w="4939" w:type="dxa"/>
            <w:gridSpan w:val="2"/>
            <w:tcBorders>
              <w:bottom w:val="single" w:sz="4" w:space="0" w:color="auto"/>
            </w:tcBorders>
            <w:vAlign w:val="bottom"/>
          </w:tcPr>
          <w:p w:rsidR="005467EE" w:rsidRPr="00535E05" w:rsidRDefault="005467EE" w:rsidP="005467EE">
            <w:pPr>
              <w:spacing w:before="40" w:after="40" w:line="240" w:lineRule="auto"/>
              <w:jc w:val="right"/>
              <w:rPr>
                <w:lang w:val="en-US"/>
              </w:rPr>
            </w:pPr>
            <w:r w:rsidRPr="00535E05">
              <w:rPr>
                <w:sz w:val="40"/>
                <w:szCs w:val="40"/>
                <w:lang w:val="en-US"/>
              </w:rPr>
              <w:t>CERD</w:t>
            </w:r>
            <w:r w:rsidRPr="00AB5A21">
              <w:rPr>
                <w:lang w:val="en-US"/>
              </w:rPr>
              <w:t>/</w:t>
            </w:r>
            <w:r w:rsidRPr="00AB5A21">
              <w:fldChar w:fldCharType="begin"/>
            </w:r>
            <w:r w:rsidRPr="00AB5A21">
              <w:instrText xml:space="preserve"> </w:instrText>
            </w:r>
            <w:r w:rsidR="000D16D3" w:rsidRPr="00AB5A21">
              <w:instrText>FILLIN</w:instrText>
            </w:r>
            <w:r w:rsidRPr="00AB5A21">
              <w:instrText xml:space="preserve">  "Введите часть символа после CERD/"  \* MERGEFORMAT </w:instrText>
            </w:r>
            <w:r w:rsidRPr="00AB5A21">
              <w:fldChar w:fldCharType="separate"/>
            </w:r>
            <w:r w:rsidRPr="00AB5A21">
              <w:t>C/GBR/18-20</w:t>
            </w:r>
            <w:r w:rsidRPr="00AB5A21">
              <w:fldChar w:fldCharType="end"/>
            </w:r>
          </w:p>
        </w:tc>
      </w:tr>
      <w:tr w:rsidR="005467EE" w:rsidRPr="00635870">
        <w:trPr>
          <w:trHeight w:hRule="exact" w:val="2835"/>
        </w:trPr>
        <w:tc>
          <w:tcPr>
            <w:tcW w:w="1280" w:type="dxa"/>
            <w:tcBorders>
              <w:top w:val="single" w:sz="4" w:space="0" w:color="auto"/>
              <w:bottom w:val="single" w:sz="12" w:space="0" w:color="auto"/>
            </w:tcBorders>
          </w:tcPr>
          <w:p w:rsidR="005467EE" w:rsidRPr="00535E05" w:rsidRDefault="005467EE" w:rsidP="005467EE">
            <w:pPr>
              <w:spacing w:before="120" w:after="40" w:line="240" w:lineRule="auto"/>
              <w:jc w:val="center"/>
              <w:rPr>
                <w:sz w:val="18"/>
              </w:rPr>
            </w:pPr>
            <w:r w:rsidRPr="00535E05">
              <w:rPr>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467EE" w:rsidRPr="00535E05" w:rsidRDefault="005467EE" w:rsidP="005467EE">
            <w:pPr>
              <w:suppressAutoHyphens/>
              <w:spacing w:before="120" w:after="40" w:line="240" w:lineRule="auto"/>
              <w:rPr>
                <w:b/>
                <w:spacing w:val="-4"/>
                <w:w w:val="100"/>
                <w:sz w:val="34"/>
                <w:szCs w:val="40"/>
              </w:rPr>
            </w:pPr>
            <w:r w:rsidRPr="00535E05">
              <w:rPr>
                <w:b/>
                <w:spacing w:val="-4"/>
                <w:w w:val="100"/>
                <w:sz w:val="34"/>
                <w:szCs w:val="40"/>
              </w:rPr>
              <w:t>Международная конвенция</w:t>
            </w:r>
            <w:r w:rsidRPr="00535E05">
              <w:rPr>
                <w:b/>
                <w:spacing w:val="-4"/>
                <w:w w:val="100"/>
                <w:sz w:val="34"/>
                <w:szCs w:val="40"/>
              </w:rPr>
              <w:br/>
              <w:t>о ликвидации всех форм</w:t>
            </w:r>
            <w:r w:rsidRPr="00535E05">
              <w:rPr>
                <w:b/>
                <w:spacing w:val="-4"/>
                <w:w w:val="100"/>
                <w:sz w:val="34"/>
                <w:szCs w:val="40"/>
              </w:rPr>
              <w:br/>
              <w:t>расовой дискриминации</w:t>
            </w:r>
          </w:p>
        </w:tc>
        <w:tc>
          <w:tcPr>
            <w:tcW w:w="2819" w:type="dxa"/>
            <w:tcBorders>
              <w:top w:val="single" w:sz="4" w:space="0" w:color="auto"/>
              <w:bottom w:val="single" w:sz="12" w:space="0" w:color="auto"/>
            </w:tcBorders>
          </w:tcPr>
          <w:p w:rsidR="005467EE" w:rsidRPr="00535E05" w:rsidRDefault="005467EE" w:rsidP="005467EE">
            <w:pPr>
              <w:spacing w:before="240" w:line="240" w:lineRule="auto"/>
              <w:rPr>
                <w:lang w:val="en-US"/>
              </w:rPr>
            </w:pPr>
            <w:r w:rsidRPr="00535E05">
              <w:rPr>
                <w:lang w:val="en-US"/>
              </w:rPr>
              <w:t>Distr</w:t>
            </w:r>
            <w:r w:rsidRPr="00D65A62">
              <w:t>.:</w:t>
            </w:r>
            <w:r w:rsidRPr="00535E05">
              <w:rPr>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535E05">
              <w:rPr>
                <w:lang w:val="en-US"/>
              </w:rPr>
              <w:instrText xml:space="preserve"> </w:instrText>
            </w:r>
            <w:r w:rsidR="000D16D3">
              <w:rPr>
                <w:lang w:val="en-US"/>
              </w:rPr>
              <w:instrText>FORMDROPDOWN</w:instrText>
            </w:r>
            <w:r w:rsidRPr="00535E05">
              <w:rPr>
                <w:lang w:val="en-US"/>
              </w:rPr>
              <w:instrText xml:space="preserve"> </w:instrText>
            </w:r>
            <w:r w:rsidRPr="00D65A62">
              <w:fldChar w:fldCharType="end"/>
            </w:r>
            <w:bookmarkEnd w:id="0"/>
          </w:p>
          <w:p w:rsidR="005467EE" w:rsidRPr="00535E05" w:rsidRDefault="005467EE" w:rsidP="005467EE">
            <w:pPr>
              <w:spacing w:line="240" w:lineRule="auto"/>
              <w:rPr>
                <w:lang w:val="en-US"/>
              </w:rPr>
            </w:pPr>
            <w:r w:rsidRPr="00535E05">
              <w:rPr>
                <w:lang w:val="en-US"/>
              </w:rPr>
              <w:fldChar w:fldCharType="begin"/>
            </w:r>
            <w:r w:rsidRPr="00535E05">
              <w:rPr>
                <w:lang w:val="en-US"/>
              </w:rPr>
              <w:instrText xml:space="preserve"> </w:instrText>
            </w:r>
            <w:r w:rsidR="000D16D3">
              <w:rPr>
                <w:lang w:val="en-US"/>
              </w:rPr>
              <w:instrText>FILLIN</w:instrText>
            </w:r>
            <w:r w:rsidRPr="00535E05">
              <w:rPr>
                <w:lang w:val="en-US"/>
              </w:rPr>
              <w:instrText xml:space="preserve">  "Введите дату документа" \* MERGEFORMAT </w:instrText>
            </w:r>
            <w:r w:rsidRPr="00535E05">
              <w:rPr>
                <w:lang w:val="en-US"/>
              </w:rPr>
              <w:fldChar w:fldCharType="separate"/>
            </w:r>
            <w:r w:rsidRPr="00535E05">
              <w:rPr>
                <w:lang w:val="en-US"/>
              </w:rPr>
              <w:t>13 August 2010</w:t>
            </w:r>
            <w:r w:rsidRPr="00535E05">
              <w:rPr>
                <w:lang w:val="en-US"/>
              </w:rPr>
              <w:fldChar w:fldCharType="end"/>
            </w:r>
          </w:p>
          <w:p w:rsidR="005467EE" w:rsidRPr="00D65A62" w:rsidRDefault="005467EE" w:rsidP="005467EE">
            <w:pPr>
              <w:spacing w:line="240" w:lineRule="auto"/>
            </w:pPr>
            <w:r w:rsidRPr="00535E05">
              <w:rPr>
                <w:lang w:val="en-US"/>
              </w:rPr>
              <w:t>Russian</w:t>
            </w:r>
          </w:p>
          <w:p w:rsidR="005467EE" w:rsidRPr="00D65A62" w:rsidRDefault="005467EE" w:rsidP="005467EE">
            <w:pPr>
              <w:spacing w:line="240" w:lineRule="auto"/>
            </w:pPr>
            <w:r w:rsidRPr="00535E05">
              <w:rPr>
                <w:lang w:val="en-US"/>
              </w:rPr>
              <w:t>Original</w:t>
            </w:r>
            <w:r w:rsidRPr="00D65A62">
              <w:t xml:space="preserve">: </w:t>
            </w:r>
            <w:bookmarkStart w:id="1" w:name="ПолеСоСписком2"/>
            <w:r w:rsidRPr="00D65A6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535E05">
              <w:rPr>
                <w:lang w:val="en-US"/>
              </w:rPr>
              <w:instrText xml:space="preserve"> </w:instrText>
            </w:r>
            <w:r w:rsidR="000D16D3">
              <w:rPr>
                <w:lang w:val="en-US"/>
              </w:rPr>
              <w:instrText>FORMDROPDOWN</w:instrText>
            </w:r>
            <w:r w:rsidRPr="00535E05">
              <w:rPr>
                <w:lang w:val="en-US"/>
              </w:rPr>
              <w:instrText xml:space="preserve"> </w:instrText>
            </w:r>
            <w:r w:rsidRPr="00D65A62">
              <w:fldChar w:fldCharType="end"/>
            </w:r>
            <w:bookmarkEnd w:id="1"/>
          </w:p>
          <w:p w:rsidR="005467EE" w:rsidRPr="00535E05" w:rsidRDefault="005467EE" w:rsidP="005467EE">
            <w:pPr>
              <w:spacing w:before="40" w:after="40" w:line="240" w:lineRule="auto"/>
              <w:rPr>
                <w:sz w:val="18"/>
              </w:rPr>
            </w:pPr>
          </w:p>
        </w:tc>
      </w:tr>
    </w:tbl>
    <w:p w:rsidR="005467EE" w:rsidRPr="00A70A2F" w:rsidRDefault="005467EE" w:rsidP="00E05D61">
      <w:pPr>
        <w:spacing w:before="120"/>
        <w:rPr>
          <w:b/>
          <w:sz w:val="24"/>
          <w:szCs w:val="24"/>
        </w:rPr>
      </w:pPr>
      <w:r>
        <w:rPr>
          <w:b/>
          <w:sz w:val="24"/>
          <w:szCs w:val="24"/>
        </w:rPr>
        <w:t>Комитет по ликвидации расовой дискриминации</w:t>
      </w:r>
    </w:p>
    <w:p w:rsidR="005467EE" w:rsidRDefault="005467EE" w:rsidP="00AB5A21">
      <w:pPr>
        <w:pStyle w:val="HMGR"/>
      </w:pPr>
      <w:r>
        <w:tab/>
      </w:r>
      <w:r>
        <w:tab/>
        <w:t>Доклады, представляемые государствами-участниками в соответствии со статьей 9 Конве</w:t>
      </w:r>
      <w:r>
        <w:t>н</w:t>
      </w:r>
      <w:r>
        <w:t>ции</w:t>
      </w:r>
    </w:p>
    <w:p w:rsidR="005467EE" w:rsidRDefault="005467EE" w:rsidP="00CA4A4D">
      <w:pPr>
        <w:pStyle w:val="HChGR"/>
        <w:spacing w:line="240" w:lineRule="auto"/>
      </w:pPr>
      <w:r>
        <w:tab/>
      </w:r>
      <w:r>
        <w:tab/>
        <w:t>Восемнадцатый-двадцатый периодические доклады государств-участников, подлежавшие представлению в апреле 2006</w:t>
      </w:r>
      <w:r>
        <w:rPr>
          <w:lang w:val="en-US"/>
        </w:rPr>
        <w:t> </w:t>
      </w:r>
      <w:r>
        <w:t>года</w:t>
      </w:r>
    </w:p>
    <w:p w:rsidR="005467EE" w:rsidRDefault="005467EE" w:rsidP="00AB5A21">
      <w:pPr>
        <w:pStyle w:val="HMGR"/>
        <w:rPr>
          <w:lang w:val="en-US"/>
        </w:rPr>
      </w:pPr>
      <w:r>
        <w:tab/>
      </w:r>
      <w:r>
        <w:tab/>
        <w:t>Соединенное Королевство</w:t>
      </w:r>
      <w:r w:rsidRPr="00CA4A4D">
        <w:rPr>
          <w:rStyle w:val="FootnoteReference"/>
          <w:b w:val="0"/>
          <w:bCs/>
          <w:sz w:val="20"/>
          <w:vertAlign w:val="baseline"/>
        </w:rPr>
        <w:footnoteReference w:customMarkFollows="1" w:id="1"/>
        <w:t>*,</w:t>
      </w:r>
      <w:r w:rsidRPr="00CA4A4D">
        <w:rPr>
          <w:b w:val="0"/>
          <w:bCs/>
        </w:rPr>
        <w:t xml:space="preserve"> </w:t>
      </w:r>
      <w:r w:rsidRPr="00CA4A4D">
        <w:rPr>
          <w:rStyle w:val="FootnoteReference"/>
          <w:b w:val="0"/>
          <w:bCs/>
          <w:sz w:val="20"/>
          <w:vertAlign w:val="baseline"/>
        </w:rPr>
        <w:footnoteReference w:customMarkFollows="1" w:id="2"/>
        <w:t>**,</w:t>
      </w:r>
      <w:r w:rsidRPr="00CA4A4D">
        <w:rPr>
          <w:b w:val="0"/>
          <w:bCs/>
        </w:rPr>
        <w:t xml:space="preserve"> </w:t>
      </w:r>
      <w:r w:rsidRPr="00CA4A4D">
        <w:rPr>
          <w:rStyle w:val="FootnoteReference"/>
          <w:b w:val="0"/>
          <w:bCs/>
          <w:sz w:val="20"/>
          <w:vertAlign w:val="baseline"/>
        </w:rPr>
        <w:footnoteReference w:customMarkFollows="1" w:id="3"/>
        <w:t>***</w:t>
      </w:r>
      <w:r>
        <w:t xml:space="preserve"> </w:t>
      </w:r>
    </w:p>
    <w:p w:rsidR="005467EE" w:rsidRPr="00853B4D" w:rsidRDefault="005467EE" w:rsidP="005467EE">
      <w:pPr>
        <w:pStyle w:val="SingleTxtGR"/>
        <w:spacing w:line="240" w:lineRule="auto"/>
        <w:jc w:val="right"/>
        <w:rPr>
          <w:lang w:val="en-US" w:eastAsia="ru-RU"/>
        </w:rPr>
      </w:pPr>
      <w:r>
        <w:rPr>
          <w:lang w:val="en-US" w:eastAsia="ru-RU"/>
        </w:rPr>
        <w:t>[</w:t>
      </w:r>
      <w:r>
        <w:rPr>
          <w:lang w:eastAsia="ru-RU"/>
        </w:rPr>
        <w:t>9 марта 2010 года</w:t>
      </w:r>
      <w:r>
        <w:rPr>
          <w:lang w:val="en-US" w:eastAsia="ru-RU"/>
        </w:rPr>
        <w:t>]</w:t>
      </w:r>
    </w:p>
    <w:p w:rsidR="005467EE" w:rsidRDefault="005467EE" w:rsidP="005467EE">
      <w:pPr>
        <w:suppressAutoHyphens/>
        <w:spacing w:after="120" w:line="240" w:lineRule="auto"/>
        <w:outlineLvl w:val="0"/>
        <w:rPr>
          <w:sz w:val="28"/>
        </w:rPr>
      </w:pPr>
      <w:r>
        <w:br w:type="page"/>
      </w:r>
      <w:r>
        <w:rPr>
          <w:sz w:val="28"/>
        </w:rPr>
        <w:t>Содержание</w:t>
      </w:r>
    </w:p>
    <w:p w:rsidR="005467EE" w:rsidRDefault="005467EE" w:rsidP="005467EE">
      <w:pPr>
        <w:tabs>
          <w:tab w:val="right" w:pos="8929"/>
          <w:tab w:val="right" w:pos="9638"/>
        </w:tabs>
        <w:suppressAutoHyphens/>
        <w:spacing w:after="120" w:line="240" w:lineRule="auto"/>
        <w:ind w:left="283"/>
      </w:pPr>
      <w:r>
        <w:rPr>
          <w:i/>
          <w:sz w:val="18"/>
        </w:rPr>
        <w:t>Глава</w:t>
      </w:r>
      <w:r>
        <w:rPr>
          <w:i/>
          <w:sz w:val="18"/>
        </w:rPr>
        <w:tab/>
        <w:t>Пункты</w:t>
      </w:r>
      <w:r>
        <w:rPr>
          <w:i/>
          <w:sz w:val="18"/>
        </w:rPr>
        <w:tab/>
        <w:t>Стр.</w:t>
      </w:r>
    </w:p>
    <w:p w:rsidR="005467EE" w:rsidRPr="0021761D" w:rsidRDefault="005467EE" w:rsidP="005467EE">
      <w:pPr>
        <w:tabs>
          <w:tab w:val="right" w:pos="850"/>
          <w:tab w:val="left" w:pos="1134"/>
          <w:tab w:val="left" w:pos="1559"/>
          <w:tab w:val="left" w:pos="1984"/>
          <w:tab w:val="left" w:leader="dot" w:pos="7654"/>
          <w:tab w:val="right" w:pos="8929"/>
          <w:tab w:val="right" w:pos="9638"/>
        </w:tabs>
        <w:suppressAutoHyphens/>
        <w:spacing w:after="120" w:line="240" w:lineRule="auto"/>
      </w:pPr>
      <w:r>
        <w:tab/>
      </w:r>
      <w:r>
        <w:rPr>
          <w:lang w:val="en-US"/>
        </w:rPr>
        <w:t>I</w:t>
      </w:r>
      <w:r>
        <w:t>.</w:t>
      </w:r>
      <w:r>
        <w:tab/>
        <w:t>Осуществление Конвенции в Великобритании и Северной Ирландии</w:t>
      </w:r>
      <w:r>
        <w:tab/>
      </w:r>
      <w:r>
        <w:tab/>
        <w:t>1−362</w:t>
      </w:r>
      <w:r>
        <w:tab/>
      </w:r>
      <w:r w:rsidRPr="0021761D">
        <w:t>3</w:t>
      </w:r>
    </w:p>
    <w:p w:rsidR="005467EE" w:rsidRPr="0021761D" w:rsidRDefault="005467EE" w:rsidP="005467EE">
      <w:pPr>
        <w:tabs>
          <w:tab w:val="right" w:pos="850"/>
          <w:tab w:val="left" w:pos="1134"/>
          <w:tab w:val="left" w:pos="1559"/>
          <w:tab w:val="left" w:leader="dot" w:pos="7654"/>
          <w:tab w:val="right" w:pos="8929"/>
          <w:tab w:val="right" w:pos="9638"/>
        </w:tabs>
        <w:suppressAutoHyphens/>
        <w:spacing w:after="120" w:line="240" w:lineRule="auto"/>
      </w:pPr>
      <w:r>
        <w:tab/>
      </w:r>
      <w:r>
        <w:tab/>
        <w:t>Статья 2</w:t>
      </w:r>
      <w:r>
        <w:tab/>
      </w:r>
      <w:r>
        <w:tab/>
        <w:t>1−84</w:t>
      </w:r>
      <w:r>
        <w:tab/>
      </w:r>
      <w:r w:rsidRPr="0021761D">
        <w:t>3</w:t>
      </w:r>
    </w:p>
    <w:p w:rsidR="005467EE" w:rsidRPr="00A91F2E" w:rsidRDefault="00A91F2E" w:rsidP="005467EE">
      <w:pPr>
        <w:tabs>
          <w:tab w:val="right" w:pos="850"/>
          <w:tab w:val="left" w:pos="1134"/>
          <w:tab w:val="left" w:pos="1559"/>
          <w:tab w:val="left" w:leader="dot" w:pos="7654"/>
          <w:tab w:val="right" w:pos="8929"/>
          <w:tab w:val="right" w:pos="9638"/>
        </w:tabs>
        <w:suppressAutoHyphens/>
        <w:spacing w:after="120" w:line="240" w:lineRule="auto"/>
        <w:rPr>
          <w:lang w:val="fr-CH"/>
        </w:rPr>
      </w:pPr>
      <w:r>
        <w:tab/>
      </w:r>
      <w:r>
        <w:tab/>
        <w:t>Статья 3</w:t>
      </w:r>
      <w:r>
        <w:tab/>
      </w:r>
      <w:r>
        <w:tab/>
        <w:t>85−102</w:t>
      </w:r>
      <w:r>
        <w:tab/>
      </w:r>
      <w:r>
        <w:rPr>
          <w:lang w:val="fr-CH"/>
        </w:rPr>
        <w:t>19</w:t>
      </w:r>
    </w:p>
    <w:p w:rsidR="005467EE" w:rsidRPr="00A91F2E" w:rsidRDefault="005467EE" w:rsidP="005467EE">
      <w:pPr>
        <w:tabs>
          <w:tab w:val="right" w:pos="850"/>
          <w:tab w:val="left" w:pos="1134"/>
          <w:tab w:val="left" w:pos="1559"/>
          <w:tab w:val="left" w:leader="dot" w:pos="7654"/>
          <w:tab w:val="right" w:pos="8929"/>
          <w:tab w:val="right" w:pos="9638"/>
        </w:tabs>
        <w:suppressAutoHyphens/>
        <w:spacing w:after="120" w:line="240" w:lineRule="auto"/>
        <w:rPr>
          <w:lang w:val="fr-CH"/>
        </w:rPr>
      </w:pPr>
      <w:r>
        <w:tab/>
      </w:r>
      <w:r>
        <w:tab/>
        <w:t>Статья 4</w:t>
      </w:r>
      <w:r>
        <w:tab/>
      </w:r>
      <w:r>
        <w:tab/>
        <w:t>103−115</w:t>
      </w:r>
      <w:r>
        <w:tab/>
      </w:r>
      <w:r w:rsidRPr="0021761D">
        <w:t>2</w:t>
      </w:r>
      <w:r w:rsidR="00A91F2E">
        <w:rPr>
          <w:lang w:val="fr-CH"/>
        </w:rPr>
        <w:t>2</w:t>
      </w:r>
    </w:p>
    <w:p w:rsidR="005467EE" w:rsidRPr="0021761D" w:rsidRDefault="005467EE" w:rsidP="005467EE">
      <w:pPr>
        <w:tabs>
          <w:tab w:val="right" w:pos="850"/>
          <w:tab w:val="left" w:pos="1134"/>
          <w:tab w:val="left" w:pos="1559"/>
          <w:tab w:val="left" w:leader="dot" w:pos="7654"/>
          <w:tab w:val="right" w:pos="8929"/>
          <w:tab w:val="right" w:pos="9638"/>
        </w:tabs>
        <w:suppressAutoHyphens/>
        <w:spacing w:after="120" w:line="240" w:lineRule="auto"/>
      </w:pPr>
      <w:r>
        <w:tab/>
      </w:r>
      <w:r>
        <w:tab/>
        <w:t>Статья 5</w:t>
      </w:r>
      <w:r>
        <w:tab/>
      </w:r>
      <w:r>
        <w:tab/>
        <w:t>116−322</w:t>
      </w:r>
      <w:r>
        <w:tab/>
      </w:r>
      <w:r w:rsidRPr="0021761D">
        <w:t>27</w:t>
      </w:r>
    </w:p>
    <w:p w:rsidR="005467EE" w:rsidRPr="00A91F2E" w:rsidRDefault="005467EE" w:rsidP="005467EE">
      <w:pPr>
        <w:tabs>
          <w:tab w:val="right" w:pos="850"/>
          <w:tab w:val="left" w:pos="1134"/>
          <w:tab w:val="left" w:pos="1559"/>
          <w:tab w:val="left" w:leader="dot" w:pos="7654"/>
          <w:tab w:val="right" w:pos="8929"/>
          <w:tab w:val="right" w:pos="9638"/>
        </w:tabs>
        <w:suppressAutoHyphens/>
        <w:spacing w:after="120" w:line="240" w:lineRule="auto"/>
        <w:rPr>
          <w:lang w:val="fr-CH"/>
        </w:rPr>
      </w:pPr>
      <w:r>
        <w:tab/>
      </w:r>
      <w:r>
        <w:tab/>
        <w:t>Статья 6</w:t>
      </w:r>
      <w:r>
        <w:tab/>
      </w:r>
      <w:r>
        <w:tab/>
        <w:t>323−333</w:t>
      </w:r>
      <w:r>
        <w:tab/>
      </w:r>
      <w:r w:rsidRPr="0021761D">
        <w:t>7</w:t>
      </w:r>
      <w:r w:rsidR="00A91F2E">
        <w:rPr>
          <w:lang w:val="fr-CH"/>
        </w:rPr>
        <w:t>4</w:t>
      </w:r>
    </w:p>
    <w:p w:rsidR="005467EE" w:rsidRPr="00A91F2E" w:rsidRDefault="005467EE" w:rsidP="005467EE">
      <w:pPr>
        <w:tabs>
          <w:tab w:val="right" w:pos="850"/>
          <w:tab w:val="left" w:pos="1134"/>
          <w:tab w:val="left" w:pos="1559"/>
          <w:tab w:val="left" w:leader="dot" w:pos="7654"/>
          <w:tab w:val="right" w:pos="8929"/>
          <w:tab w:val="right" w:pos="9638"/>
        </w:tabs>
        <w:suppressAutoHyphens/>
        <w:spacing w:after="120" w:line="240" w:lineRule="auto"/>
        <w:rPr>
          <w:lang w:val="fr-CH"/>
        </w:rPr>
      </w:pPr>
      <w:r>
        <w:tab/>
      </w:r>
      <w:r>
        <w:tab/>
        <w:t>Статья 7</w:t>
      </w:r>
      <w:r>
        <w:tab/>
      </w:r>
      <w:r>
        <w:tab/>
        <w:t>334−357</w:t>
      </w:r>
      <w:r>
        <w:tab/>
      </w:r>
      <w:r w:rsidRPr="0021761D">
        <w:t>7</w:t>
      </w:r>
      <w:r w:rsidR="00FA7DFC">
        <w:rPr>
          <w:lang w:val="fr-CH"/>
        </w:rPr>
        <w:t>7</w:t>
      </w:r>
    </w:p>
    <w:p w:rsidR="005467EE" w:rsidRPr="00A91F2E" w:rsidRDefault="005467EE" w:rsidP="005467EE">
      <w:pPr>
        <w:tabs>
          <w:tab w:val="right" w:pos="850"/>
          <w:tab w:val="left" w:pos="1134"/>
          <w:tab w:val="left" w:pos="1559"/>
          <w:tab w:val="left" w:leader="dot" w:pos="7654"/>
          <w:tab w:val="right" w:pos="8929"/>
          <w:tab w:val="right" w:pos="9638"/>
        </w:tabs>
        <w:suppressAutoHyphens/>
        <w:spacing w:after="120" w:line="240" w:lineRule="auto"/>
        <w:rPr>
          <w:lang w:val="fr-CH"/>
        </w:rPr>
      </w:pPr>
      <w:r>
        <w:tab/>
      </w:r>
      <w:r>
        <w:tab/>
        <w:t>Статья 14</w:t>
      </w:r>
      <w:r>
        <w:tab/>
      </w:r>
      <w:r>
        <w:tab/>
        <w:t>358−362</w:t>
      </w:r>
      <w:r>
        <w:tab/>
      </w:r>
      <w:r w:rsidRPr="0021761D">
        <w:t>8</w:t>
      </w:r>
      <w:r w:rsidR="00A91F2E">
        <w:rPr>
          <w:lang w:val="fr-CH"/>
        </w:rPr>
        <w:t>1</w:t>
      </w:r>
    </w:p>
    <w:p w:rsidR="005467EE" w:rsidRPr="00A91F2E" w:rsidRDefault="005467EE" w:rsidP="005467EE">
      <w:pPr>
        <w:tabs>
          <w:tab w:val="right" w:pos="850"/>
          <w:tab w:val="left" w:pos="1134"/>
          <w:tab w:val="left" w:pos="1559"/>
          <w:tab w:val="left" w:pos="1984"/>
          <w:tab w:val="left" w:leader="dot" w:pos="7654"/>
          <w:tab w:val="right" w:pos="8929"/>
          <w:tab w:val="right" w:pos="9638"/>
        </w:tabs>
        <w:suppressAutoHyphens/>
        <w:spacing w:after="120" w:line="240" w:lineRule="auto"/>
        <w:rPr>
          <w:lang w:val="fr-CH"/>
        </w:rPr>
      </w:pPr>
      <w:r>
        <w:tab/>
      </w:r>
      <w:r>
        <w:rPr>
          <w:lang w:val="en-US"/>
        </w:rPr>
        <w:t>II</w:t>
      </w:r>
      <w:r>
        <w:t>.</w:t>
      </w:r>
      <w:r>
        <w:tab/>
        <w:t>Осуществление Конвенции на зависимых территориях Короны</w:t>
      </w:r>
      <w:r>
        <w:tab/>
      </w:r>
      <w:r>
        <w:tab/>
        <w:t>363−407</w:t>
      </w:r>
      <w:r>
        <w:tab/>
      </w:r>
      <w:r w:rsidRPr="0021761D">
        <w:t>8</w:t>
      </w:r>
      <w:r w:rsidR="00A91F2E">
        <w:rPr>
          <w:lang w:val="fr-CH"/>
        </w:rPr>
        <w:t>2</w:t>
      </w:r>
    </w:p>
    <w:p w:rsidR="005467EE" w:rsidRPr="00A91F2E" w:rsidRDefault="005467EE" w:rsidP="005467EE">
      <w:pPr>
        <w:tabs>
          <w:tab w:val="right" w:pos="850"/>
          <w:tab w:val="left" w:pos="1134"/>
          <w:tab w:val="left" w:pos="1559"/>
          <w:tab w:val="left" w:pos="1984"/>
          <w:tab w:val="left" w:leader="dot" w:pos="7654"/>
          <w:tab w:val="right" w:pos="8929"/>
          <w:tab w:val="right" w:pos="9638"/>
        </w:tabs>
        <w:suppressAutoHyphens/>
        <w:spacing w:after="120" w:line="240" w:lineRule="auto"/>
        <w:rPr>
          <w:lang w:val="fr-CH"/>
        </w:rPr>
      </w:pPr>
      <w:r>
        <w:tab/>
      </w:r>
      <w:r>
        <w:tab/>
      </w:r>
      <w:r>
        <w:rPr>
          <w:lang w:val="en-US"/>
        </w:rPr>
        <w:t>A</w:t>
      </w:r>
      <w:r>
        <w:t>.</w:t>
      </w:r>
      <w:r>
        <w:tab/>
        <w:t>Остров Мэн</w:t>
      </w:r>
      <w:r>
        <w:tab/>
      </w:r>
      <w:r>
        <w:tab/>
        <w:t>363−372</w:t>
      </w:r>
      <w:r>
        <w:tab/>
      </w:r>
      <w:r w:rsidRPr="0021761D">
        <w:t>8</w:t>
      </w:r>
      <w:r w:rsidR="00A91F2E">
        <w:rPr>
          <w:lang w:val="fr-CH"/>
        </w:rPr>
        <w:t>2</w:t>
      </w:r>
    </w:p>
    <w:p w:rsidR="005467EE" w:rsidRPr="00A91F2E" w:rsidRDefault="005467EE" w:rsidP="005467EE">
      <w:pPr>
        <w:tabs>
          <w:tab w:val="right" w:pos="850"/>
          <w:tab w:val="left" w:pos="1134"/>
          <w:tab w:val="left" w:pos="1559"/>
          <w:tab w:val="left" w:pos="1984"/>
          <w:tab w:val="left" w:leader="dot" w:pos="7654"/>
          <w:tab w:val="right" w:pos="8929"/>
          <w:tab w:val="right" w:pos="9638"/>
        </w:tabs>
        <w:suppressAutoHyphens/>
        <w:spacing w:after="120" w:line="240" w:lineRule="auto"/>
        <w:rPr>
          <w:lang w:val="fr-CH"/>
        </w:rPr>
      </w:pPr>
      <w:r>
        <w:tab/>
      </w:r>
      <w:r>
        <w:tab/>
      </w:r>
      <w:r>
        <w:rPr>
          <w:lang w:val="en-US"/>
        </w:rPr>
        <w:t>B</w:t>
      </w:r>
      <w:r>
        <w:t>.</w:t>
      </w:r>
      <w:r>
        <w:tab/>
        <w:t>Джерси</w:t>
      </w:r>
      <w:r>
        <w:tab/>
      </w:r>
      <w:r>
        <w:tab/>
        <w:t>373−402</w:t>
      </w:r>
      <w:r>
        <w:tab/>
      </w:r>
      <w:r w:rsidRPr="0021761D">
        <w:t>8</w:t>
      </w:r>
      <w:r w:rsidR="00A91F2E">
        <w:rPr>
          <w:lang w:val="fr-CH"/>
        </w:rPr>
        <w:t>4</w:t>
      </w:r>
    </w:p>
    <w:p w:rsidR="005467EE" w:rsidRPr="00A91F2E" w:rsidRDefault="005467EE" w:rsidP="005467EE">
      <w:pPr>
        <w:tabs>
          <w:tab w:val="right" w:pos="850"/>
          <w:tab w:val="left" w:pos="1134"/>
          <w:tab w:val="left" w:pos="1559"/>
          <w:tab w:val="left" w:pos="1984"/>
          <w:tab w:val="left" w:leader="dot" w:pos="7654"/>
          <w:tab w:val="right" w:pos="8929"/>
          <w:tab w:val="right" w:pos="9638"/>
        </w:tabs>
        <w:suppressAutoHyphens/>
        <w:spacing w:after="120" w:line="240" w:lineRule="auto"/>
        <w:rPr>
          <w:lang w:val="fr-CH"/>
        </w:rPr>
      </w:pPr>
      <w:r>
        <w:tab/>
      </w:r>
      <w:r>
        <w:tab/>
      </w:r>
      <w:r>
        <w:rPr>
          <w:lang w:val="en-US"/>
        </w:rPr>
        <w:t>C</w:t>
      </w:r>
      <w:r>
        <w:t>.</w:t>
      </w:r>
      <w:r>
        <w:tab/>
        <w:t>Бейливик Ге</w:t>
      </w:r>
      <w:r w:rsidR="00A91F2E">
        <w:t>рнси</w:t>
      </w:r>
      <w:r w:rsidR="00A91F2E">
        <w:tab/>
      </w:r>
      <w:r w:rsidR="00A91F2E">
        <w:tab/>
        <w:t>403−407</w:t>
      </w:r>
      <w:r w:rsidR="00A91F2E">
        <w:tab/>
      </w:r>
      <w:r w:rsidR="00FA7DFC">
        <w:rPr>
          <w:lang w:val="fr-CH"/>
        </w:rPr>
        <w:t>89</w:t>
      </w:r>
    </w:p>
    <w:p w:rsidR="005467EE" w:rsidRPr="00A91F2E" w:rsidRDefault="005467EE" w:rsidP="005467EE">
      <w:pPr>
        <w:tabs>
          <w:tab w:val="right" w:pos="850"/>
          <w:tab w:val="left" w:pos="1134"/>
          <w:tab w:val="left" w:pos="1559"/>
          <w:tab w:val="left" w:pos="1984"/>
          <w:tab w:val="left" w:leader="dot" w:pos="7654"/>
          <w:tab w:val="right" w:pos="8929"/>
          <w:tab w:val="right" w:pos="9638"/>
        </w:tabs>
        <w:suppressAutoHyphens/>
        <w:spacing w:after="120" w:line="240" w:lineRule="auto"/>
        <w:rPr>
          <w:lang w:val="fr-CH"/>
        </w:rPr>
      </w:pPr>
      <w:r>
        <w:tab/>
      </w:r>
      <w:r>
        <w:rPr>
          <w:lang w:val="en-US"/>
        </w:rPr>
        <w:t>III</w:t>
      </w:r>
      <w:r>
        <w:t>.</w:t>
      </w:r>
      <w:r>
        <w:tab/>
        <w:t>Заморские территории Соединенного Королевства</w:t>
      </w:r>
      <w:r>
        <w:tab/>
      </w:r>
      <w:r>
        <w:tab/>
        <w:t>408−411</w:t>
      </w:r>
      <w:r>
        <w:tab/>
      </w:r>
      <w:r w:rsidRPr="0021761D">
        <w:t>9</w:t>
      </w:r>
      <w:r w:rsidR="00A91F2E">
        <w:rPr>
          <w:lang w:val="fr-CH"/>
        </w:rPr>
        <w:t>0</w:t>
      </w:r>
    </w:p>
    <w:p w:rsidR="005467EE" w:rsidRDefault="005467EE" w:rsidP="005467EE">
      <w:pPr>
        <w:tabs>
          <w:tab w:val="right" w:pos="850"/>
          <w:tab w:val="left" w:pos="1134"/>
          <w:tab w:val="left" w:pos="1559"/>
          <w:tab w:val="left" w:pos="1984"/>
          <w:tab w:val="left" w:leader="dot" w:pos="7654"/>
          <w:tab w:val="right" w:pos="8929"/>
          <w:tab w:val="right" w:pos="9638"/>
        </w:tabs>
        <w:suppressAutoHyphens/>
        <w:spacing w:after="120" w:line="240" w:lineRule="auto"/>
      </w:pPr>
      <w:r>
        <w:t>Приложения</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I</w:t>
      </w:r>
      <w:r>
        <w:t>.</w:t>
      </w:r>
      <w:r>
        <w:tab/>
        <w:t>Ангилья</w:t>
      </w:r>
      <w:r>
        <w:tab/>
      </w:r>
      <w:r>
        <w:tab/>
      </w:r>
      <w:r>
        <w:tab/>
      </w:r>
      <w:r w:rsidRPr="0021761D">
        <w:t>9</w:t>
      </w:r>
      <w:r w:rsidR="00A91F2E">
        <w:rPr>
          <w:lang w:val="fr-CH"/>
        </w:rPr>
        <w:t>2</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II</w:t>
      </w:r>
      <w:r>
        <w:t>.</w:t>
      </w:r>
      <w:r>
        <w:tab/>
        <w:t>Бермудские острова</w:t>
      </w:r>
      <w:r>
        <w:tab/>
      </w:r>
      <w:r>
        <w:tab/>
      </w:r>
      <w:r>
        <w:tab/>
      </w:r>
      <w:r w:rsidRPr="0021761D">
        <w:t>9</w:t>
      </w:r>
      <w:r w:rsidR="00A91F2E">
        <w:rPr>
          <w:lang w:val="fr-CH"/>
        </w:rPr>
        <w:t>4</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III</w:t>
      </w:r>
      <w:r>
        <w:t>.</w:t>
      </w:r>
      <w:r>
        <w:tab/>
        <w:t>Британские Виргинские острова</w:t>
      </w:r>
      <w:r>
        <w:tab/>
      </w:r>
      <w:r>
        <w:tab/>
      </w:r>
      <w:r>
        <w:tab/>
      </w:r>
      <w:r w:rsidRPr="0021761D">
        <w:t>10</w:t>
      </w:r>
      <w:r w:rsidR="00A91F2E">
        <w:rPr>
          <w:lang w:val="fr-CH"/>
        </w:rPr>
        <w:t>3</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IV</w:t>
      </w:r>
      <w:r>
        <w:t>.</w:t>
      </w:r>
      <w:r>
        <w:tab/>
        <w:t>Каймановы острова</w:t>
      </w:r>
      <w:r>
        <w:tab/>
      </w:r>
      <w:r>
        <w:tab/>
      </w:r>
      <w:r>
        <w:tab/>
      </w:r>
      <w:r w:rsidRPr="0021761D">
        <w:t>10</w:t>
      </w:r>
      <w:r w:rsidR="00A91F2E">
        <w:rPr>
          <w:lang w:val="fr-CH"/>
        </w:rPr>
        <w:t>5</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V</w:t>
      </w:r>
      <w:r>
        <w:t>.</w:t>
      </w:r>
      <w:r>
        <w:tab/>
        <w:t>Фолклендские острова</w:t>
      </w:r>
      <w:r>
        <w:tab/>
      </w:r>
      <w:r>
        <w:tab/>
      </w:r>
      <w:r>
        <w:tab/>
      </w:r>
      <w:r w:rsidRPr="0021761D">
        <w:t>1</w:t>
      </w:r>
      <w:r w:rsidR="00A91F2E">
        <w:rPr>
          <w:lang w:val="fr-CH"/>
        </w:rPr>
        <w:t>06</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VI</w:t>
      </w:r>
      <w:r>
        <w:t>.</w:t>
      </w:r>
      <w:r>
        <w:tab/>
        <w:t>Гибралтар</w:t>
      </w:r>
      <w:r>
        <w:tab/>
      </w:r>
      <w:r>
        <w:tab/>
      </w:r>
      <w:r>
        <w:tab/>
      </w:r>
      <w:r w:rsidRPr="0021761D">
        <w:t>1</w:t>
      </w:r>
      <w:r w:rsidR="00A91F2E">
        <w:rPr>
          <w:lang w:val="fr-CH"/>
        </w:rPr>
        <w:t>09</w:t>
      </w:r>
    </w:p>
    <w:p w:rsidR="005467EE" w:rsidRPr="0021761D"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en-US"/>
        </w:rPr>
      </w:pPr>
      <w:r>
        <w:tab/>
      </w:r>
      <w:r>
        <w:rPr>
          <w:lang w:val="en-US"/>
        </w:rPr>
        <w:t>VII</w:t>
      </w:r>
      <w:r>
        <w:t>.</w:t>
      </w:r>
      <w:r>
        <w:tab/>
        <w:t>Монтсеррат</w:t>
      </w:r>
      <w:r>
        <w:tab/>
      </w:r>
      <w:r>
        <w:tab/>
      </w:r>
      <w:r>
        <w:tab/>
      </w:r>
      <w:r w:rsidR="00A91F2E">
        <w:rPr>
          <w:lang w:val="en-US"/>
        </w:rPr>
        <w:t>113</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VIII</w:t>
      </w:r>
      <w:r>
        <w:t>.</w:t>
      </w:r>
      <w:r>
        <w:tab/>
        <w:t>Питкэрн</w:t>
      </w:r>
      <w:r>
        <w:tab/>
      </w:r>
      <w:r>
        <w:tab/>
      </w:r>
      <w:r>
        <w:tab/>
      </w:r>
      <w:r w:rsidRPr="0021761D">
        <w:t>11</w:t>
      </w:r>
      <w:r w:rsidR="00A91F2E">
        <w:rPr>
          <w:lang w:val="fr-CH"/>
        </w:rPr>
        <w:t>5</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IX</w:t>
      </w:r>
      <w:r>
        <w:t>.</w:t>
      </w:r>
      <w:r>
        <w:tab/>
        <w:t>Острова Святой Елены, Вознесения и Тристан-да-Кунья</w:t>
      </w:r>
      <w:r>
        <w:tab/>
      </w:r>
      <w:r>
        <w:tab/>
      </w:r>
      <w:r>
        <w:tab/>
      </w:r>
      <w:r w:rsidRPr="0021761D">
        <w:t>1</w:t>
      </w:r>
      <w:r w:rsidR="00A91F2E">
        <w:rPr>
          <w:lang w:val="fr-CH"/>
        </w:rPr>
        <w:t>16</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X</w:t>
      </w:r>
      <w:r>
        <w:t>.</w:t>
      </w:r>
      <w:r>
        <w:tab/>
      </w:r>
      <w:r w:rsidR="00CA4A4D">
        <w:t xml:space="preserve">Острова </w:t>
      </w:r>
      <w:r>
        <w:t>Тёркс и Кайкос</w:t>
      </w:r>
      <w:r>
        <w:tab/>
      </w:r>
      <w:r>
        <w:tab/>
      </w:r>
      <w:r>
        <w:tab/>
      </w:r>
      <w:r w:rsidRPr="0021761D">
        <w:t>1</w:t>
      </w:r>
      <w:r w:rsidR="00A91F2E">
        <w:rPr>
          <w:lang w:val="fr-CH"/>
        </w:rPr>
        <w:t>18</w:t>
      </w:r>
    </w:p>
    <w:p w:rsidR="005467EE" w:rsidRPr="00A91F2E" w:rsidRDefault="005467EE" w:rsidP="005467EE">
      <w:pPr>
        <w:tabs>
          <w:tab w:val="right" w:pos="850"/>
          <w:tab w:val="left" w:pos="1134"/>
          <w:tab w:val="left" w:pos="1559"/>
          <w:tab w:val="left" w:leader="dot" w:pos="8820"/>
          <w:tab w:val="right" w:pos="8929"/>
          <w:tab w:val="right" w:pos="9638"/>
        </w:tabs>
        <w:suppressAutoHyphens/>
        <w:spacing w:after="120" w:line="240" w:lineRule="auto"/>
        <w:rPr>
          <w:lang w:val="fr-CH"/>
        </w:rPr>
      </w:pPr>
      <w:r>
        <w:tab/>
      </w:r>
      <w:r>
        <w:rPr>
          <w:lang w:val="en-US"/>
        </w:rPr>
        <w:t>XI</w:t>
      </w:r>
      <w:r>
        <w:t>.</w:t>
      </w:r>
      <w:r>
        <w:tab/>
        <w:t>Ответ на заключительные замечания КЛРД 2003 года (пункт 26),</w:t>
      </w:r>
      <w:r>
        <w:br/>
      </w:r>
      <w:r>
        <w:tab/>
      </w:r>
      <w:r>
        <w:tab/>
        <w:t>касающиеся территории Великобритании в Индийском океане</w:t>
      </w:r>
      <w:r>
        <w:tab/>
      </w:r>
      <w:r>
        <w:tab/>
      </w:r>
      <w:r>
        <w:tab/>
      </w:r>
      <w:r w:rsidRPr="0021761D">
        <w:t>1</w:t>
      </w:r>
      <w:r w:rsidR="00A91F2E">
        <w:rPr>
          <w:lang w:val="fr-CH"/>
        </w:rPr>
        <w:t>19</w:t>
      </w:r>
    </w:p>
    <w:p w:rsidR="005467EE" w:rsidRPr="00A1524A" w:rsidRDefault="005467EE" w:rsidP="005467EE">
      <w:pPr>
        <w:pStyle w:val="HChGR"/>
        <w:spacing w:line="240" w:lineRule="auto"/>
      </w:pPr>
      <w:r>
        <w:br w:type="page"/>
      </w:r>
      <w:r>
        <w:tab/>
      </w:r>
      <w:r>
        <w:rPr>
          <w:lang w:val="en-US"/>
        </w:rPr>
        <w:t>I</w:t>
      </w:r>
      <w:r>
        <w:t>.</w:t>
      </w:r>
      <w:r>
        <w:tab/>
        <w:t>Осуществление Конвенции в Великобритании и Северной Ирла</w:t>
      </w:r>
      <w:r>
        <w:t>н</w:t>
      </w:r>
      <w:r>
        <w:t>дии</w:t>
      </w:r>
    </w:p>
    <w:p w:rsidR="005467EE" w:rsidRDefault="005467EE" w:rsidP="005467EE">
      <w:pPr>
        <w:pStyle w:val="H1GR"/>
        <w:spacing w:line="240" w:lineRule="auto"/>
      </w:pPr>
      <w:r>
        <w:tab/>
      </w:r>
      <w:r>
        <w:tab/>
        <w:t>Статья 2</w:t>
      </w:r>
    </w:p>
    <w:p w:rsidR="005467EE" w:rsidRPr="00A1524A" w:rsidRDefault="005467EE" w:rsidP="005467EE">
      <w:pPr>
        <w:pStyle w:val="H23GR"/>
        <w:spacing w:line="240" w:lineRule="auto"/>
      </w:pPr>
      <w:r>
        <w:tab/>
      </w:r>
      <w:r w:rsidR="00CA4A4D">
        <w:rPr>
          <w:lang w:val="en-US"/>
        </w:rPr>
        <w:t>1</w:t>
      </w:r>
      <w:r>
        <w:t>.</w:t>
      </w:r>
      <w:r>
        <w:tab/>
        <w:t xml:space="preserve">Введение </w:t>
      </w:r>
    </w:p>
    <w:p w:rsidR="005467EE" w:rsidRDefault="005467EE" w:rsidP="005467EE">
      <w:pPr>
        <w:pStyle w:val="SingleTxtGR"/>
        <w:spacing w:line="240" w:lineRule="auto"/>
      </w:pPr>
      <w:r>
        <w:t>1.</w:t>
      </w:r>
      <w:r>
        <w:tab/>
        <w:t>Правительство Соединенного Королевства и автономные органы упра</w:t>
      </w:r>
      <w:r>
        <w:t>в</w:t>
      </w:r>
      <w:r>
        <w:t>ления в Шотландии, Уэльсе и Северной Ирландии твердо привержены делу л</w:t>
      </w:r>
      <w:r>
        <w:t>и</w:t>
      </w:r>
      <w:r>
        <w:t>квидации всех форм расизма и связанной с ними нетерпимости и разработке политики, направленной на преодоление расовой дискриминации, нетерпим</w:t>
      </w:r>
      <w:r>
        <w:t>о</w:t>
      </w:r>
      <w:r>
        <w:t>сти и насилия. Цель правительства состоит в создании сплоченных общин, в которых каждое отдельное лицо независимо от вероисповедания или этнич</w:t>
      </w:r>
      <w:r>
        <w:t>е</w:t>
      </w:r>
      <w:r>
        <w:t>ского происхождения может реализовать свой потенциал благодаря осущест</w:t>
      </w:r>
      <w:r>
        <w:t>в</w:t>
      </w:r>
      <w:r>
        <w:t>лению равных прав, возможностей и обязанностей. В данном разделе доклада изложены пути, следуя по которым в Соединенном Королевстве с 2003 году осуществлялись статьи постановляющей части Конвенции. Правительство н</w:t>
      </w:r>
      <w:r>
        <w:t>а</w:t>
      </w:r>
      <w:r>
        <w:t>правило копии проекта варианта этого раздела доклада наряду с копией закл</w:t>
      </w:r>
      <w:r>
        <w:t>ю</w:t>
      </w:r>
      <w:r>
        <w:t>чительных замечаний КЛРД 2003 года (</w:t>
      </w:r>
      <w:r>
        <w:rPr>
          <w:lang w:val="en-US"/>
        </w:rPr>
        <w:t>CERD</w:t>
      </w:r>
      <w:r w:rsidRPr="00C57ED8">
        <w:t>/</w:t>
      </w:r>
      <w:r>
        <w:rPr>
          <w:lang w:val="en-US"/>
        </w:rPr>
        <w:t>C</w:t>
      </w:r>
      <w:r w:rsidRPr="00C57ED8">
        <w:t>/63/</w:t>
      </w:r>
      <w:r>
        <w:rPr>
          <w:lang w:val="en-US"/>
        </w:rPr>
        <w:t>CO</w:t>
      </w:r>
      <w:r w:rsidRPr="00C57ED8">
        <w:t>/11</w:t>
      </w:r>
      <w:r>
        <w:t>) целому ряду непр</w:t>
      </w:r>
      <w:r>
        <w:t>а</w:t>
      </w:r>
      <w:r>
        <w:t>вительственных орган</w:t>
      </w:r>
      <w:r>
        <w:t>и</w:t>
      </w:r>
      <w:r>
        <w:t>заций с предложением прокомментировать этот вариант. Правительство также обеспечивает ссылки со своего собственного вебсайта на вебсайт КЛРД.</w:t>
      </w:r>
    </w:p>
    <w:p w:rsidR="005467EE" w:rsidRPr="00C57ED8" w:rsidRDefault="005467EE" w:rsidP="005467EE">
      <w:pPr>
        <w:pStyle w:val="SingleTxtGR"/>
        <w:spacing w:line="240" w:lineRule="auto"/>
      </w:pPr>
      <w:r>
        <w:t>2.</w:t>
      </w:r>
      <w:r>
        <w:tab/>
        <w:t>Правительство Соединенного Королевства считает, что интеграция в С</w:t>
      </w:r>
      <w:r>
        <w:t>о</w:t>
      </w:r>
      <w:r>
        <w:t>единенном Королевстве не означает ассимиляцию в единую однородную кул</w:t>
      </w:r>
      <w:r>
        <w:t>ь</w:t>
      </w:r>
      <w:r>
        <w:t>туру. Правительство привержено построению исключительно инклюзивного и сплоченного общества путем воспитания чувства приобщенности и общебр</w:t>
      </w:r>
      <w:r>
        <w:t>и</w:t>
      </w:r>
      <w:r>
        <w:t>танской самобытности, в основе которого лежат общие возможности и взаи</w:t>
      </w:r>
      <w:r>
        <w:t>м</w:t>
      </w:r>
      <w:r>
        <w:t>ные ожидания в отн</w:t>
      </w:r>
      <w:r>
        <w:t>о</w:t>
      </w:r>
      <w:r>
        <w:t>шении того, что все граждане будут вносить свой вклад в жизнь общества и уважать других лиц. Подобный подход применяется не тол</w:t>
      </w:r>
      <w:r>
        <w:t>ь</w:t>
      </w:r>
      <w:r>
        <w:t>ко к общинам меньшинств. Мы признаем, что без широкомасштабного соц</w:t>
      </w:r>
      <w:r>
        <w:t>и</w:t>
      </w:r>
      <w:r>
        <w:t>ального участия и уважительного отношения ко всем местным культурам пре</w:t>
      </w:r>
      <w:r>
        <w:t>д</w:t>
      </w:r>
      <w:r>
        <w:t>ставители общин большинства могут также почувствовать себя изолированн</w:t>
      </w:r>
      <w:r>
        <w:t>ы</w:t>
      </w:r>
      <w:r>
        <w:t>ми или оставшим</w:t>
      </w:r>
      <w:r>
        <w:t>и</w:t>
      </w:r>
      <w:r>
        <w:t xml:space="preserve">ся в стороне от социальных перемен. </w:t>
      </w:r>
    </w:p>
    <w:p w:rsidR="005467EE" w:rsidRDefault="005467EE" w:rsidP="005467EE">
      <w:pPr>
        <w:pStyle w:val="SingleTxtGR"/>
        <w:spacing w:line="240" w:lineRule="auto"/>
      </w:pPr>
      <w:r>
        <w:t>3.</w:t>
      </w:r>
      <w:r>
        <w:tab/>
        <w:t>В последние годы достигнут значительный прогресс. В сфере образов</w:t>
      </w:r>
      <w:r>
        <w:t>а</w:t>
      </w:r>
      <w:r>
        <w:t>ния, где несколько лет тому назад учащиеся из многих групп отставали в плане успеваемости, такие проекты, как Программа содействия успеваемости черн</w:t>
      </w:r>
      <w:r>
        <w:t>о</w:t>
      </w:r>
      <w:r>
        <w:t>кожих учащихся и Стратегия высокой направленности, способствовали пов</w:t>
      </w:r>
      <w:r>
        <w:t>ы</w:t>
      </w:r>
      <w:r>
        <w:t>шению успеваемости групп с низкими показателями. Это привело к существе</w:t>
      </w:r>
      <w:r>
        <w:t>н</w:t>
      </w:r>
      <w:r>
        <w:t>ному повышению успеваемости детей из многих этнических групп, которые х</w:t>
      </w:r>
      <w:r>
        <w:t>а</w:t>
      </w:r>
      <w:r>
        <w:t>рактеризовались самыми низкими показателями успехов в учебе. С 2003 года более чем на 20 процентных пунктов увеличилось число афрокарибских уч</w:t>
      </w:r>
      <w:r>
        <w:t>а</w:t>
      </w:r>
      <w:r>
        <w:t>щихся, которые хорошо сдали пять экзаменов на получение общего свидетел</w:t>
      </w:r>
      <w:r>
        <w:t>ь</w:t>
      </w:r>
      <w:r>
        <w:t>ства об окончании средней школы, и фактически был ликвидирован разрыв м</w:t>
      </w:r>
      <w:r>
        <w:t>е</w:t>
      </w:r>
      <w:r>
        <w:t>жду показателями учащихся бангладешского происхождения и средним наци</w:t>
      </w:r>
      <w:r>
        <w:t>о</w:t>
      </w:r>
      <w:r>
        <w:t>нальным показат</w:t>
      </w:r>
      <w:r>
        <w:t>е</w:t>
      </w:r>
      <w:r>
        <w:t>лем.</w:t>
      </w:r>
    </w:p>
    <w:p w:rsidR="005467EE" w:rsidRDefault="005467EE" w:rsidP="005467EE">
      <w:pPr>
        <w:pStyle w:val="SingleTxtGR"/>
        <w:spacing w:line="240" w:lineRule="auto"/>
      </w:pPr>
      <w:r>
        <w:t>4.</w:t>
      </w:r>
      <w:r>
        <w:tab/>
        <w:t>В сфере занятости Целевая группа по вопросам занятости этнических меньшинств сосредоточила свои действия на повышении показателей занятости этнических меньшинств. Успешно осуществлялись разные инициативы − от экспериментальных информационно-пропагандистских мероприятий, спосо</w:t>
      </w:r>
      <w:r>
        <w:t>б</w:t>
      </w:r>
      <w:r>
        <w:t>ствующих поиску работы, до контроля предложений о работе, с тем чтобы они касались всех лиц и были направлены на решение проблемы безработицы во всех общинах. Наблюдается реальный пр</w:t>
      </w:r>
      <w:r>
        <w:t>о</w:t>
      </w:r>
      <w:r>
        <w:t>гресс в деятельности, связанной с включением требований о разнообразии в предложения о работе, а в последнее время в повышении осведомленности работодателей об их неосознанной пр</w:t>
      </w:r>
      <w:r>
        <w:t>е</w:t>
      </w:r>
      <w:r>
        <w:t>дубежденности. Мы стремились пробудить интерес предпринимателей к пр</w:t>
      </w:r>
      <w:r>
        <w:t>о</w:t>
      </w:r>
      <w:r>
        <w:t>блеме равенства, четко заявляя о том, что речь не идет лишь о равенстве ради самого равенства. С 1996 года разрыв между показателями групп этнических меньшинств и средним показателем сократился с 19</w:t>
      </w:r>
      <w:r w:rsidRPr="00A41597">
        <w:t xml:space="preserve"> </w:t>
      </w:r>
      <w:r>
        <w:t>процентных пунктов в 1996 году до 13,8</w:t>
      </w:r>
      <w:r w:rsidRPr="00A41597">
        <w:t xml:space="preserve"> </w:t>
      </w:r>
      <w:r>
        <w:t>процентных пунктов в настоящее вр</w:t>
      </w:r>
      <w:r>
        <w:t>е</w:t>
      </w:r>
      <w:r>
        <w:t>мя.</w:t>
      </w:r>
    </w:p>
    <w:p w:rsidR="005467EE" w:rsidRDefault="005467EE" w:rsidP="005467EE">
      <w:pPr>
        <w:pStyle w:val="SingleTxtGR"/>
        <w:spacing w:line="240" w:lineRule="auto"/>
      </w:pPr>
      <w:r>
        <w:t>5.</w:t>
      </w:r>
      <w:r>
        <w:tab/>
        <w:t>В системе уголовного правосудия, где некоторые из проблем носили ос</w:t>
      </w:r>
      <w:r>
        <w:t>о</w:t>
      </w:r>
      <w:r>
        <w:t>бенно острый характер, мы стали свидетелями серьезных перемен. Мы устан</w:t>
      </w:r>
      <w:r>
        <w:t>о</w:t>
      </w:r>
      <w:r>
        <w:t>вили для должностных лиц из этнических меньшинств целевые показатели по представительству, найму и продвижению по службе. Мы изменили определ</w:t>
      </w:r>
      <w:r>
        <w:t>е</w:t>
      </w:r>
      <w:r>
        <w:t>ние понятия расистских инцидентов и сделали более транспарентной систему регистрации задержания и обыска полицейскими любого лица. Мы изменили методику учебной подготовки полицейских, с тем чтобы повысить их информ</w:t>
      </w:r>
      <w:r>
        <w:t>и</w:t>
      </w:r>
      <w:r>
        <w:t>рованность в данных вопросах и обеспечить должное обслуживание ими общин меньшинств. В результате этого число полицейских, являющихся выходцами из этнических меньшинств, увеличилось более чем в два раза за последние 10 лет, а именно с 2 447 до 5 793; и мы также констатировали увеличение числа лиц из этнических меньшинств в других областях системы уголовного правосудия, включая т</w:t>
      </w:r>
      <w:r>
        <w:t>ю</w:t>
      </w:r>
      <w:r>
        <w:t>ремную службу, судебную систему и адвокатов.</w:t>
      </w:r>
    </w:p>
    <w:p w:rsidR="005467EE" w:rsidRDefault="005467EE" w:rsidP="005467EE">
      <w:pPr>
        <w:pStyle w:val="SingleTxtGR"/>
        <w:spacing w:line="240" w:lineRule="auto"/>
      </w:pPr>
      <w:r>
        <w:t>6.</w:t>
      </w:r>
      <w:r>
        <w:tab/>
        <w:t>Стремление к совершенствованию разнообразия охватило все службы г</w:t>
      </w:r>
      <w:r>
        <w:t>о</w:t>
      </w:r>
      <w:r>
        <w:t>сударственного сектора, с тем чтобы обеспечить их соответствие потребностям каждого человека. Например, в 1999 году лишь 1,6% старших гра</w:t>
      </w:r>
      <w:r>
        <w:t>ж</w:t>
      </w:r>
      <w:r>
        <w:t>данских служащих были выходцами из этнических меньшинств. В 2008 году эта цифра составила 4,3%, что все еще далеко от желаемого показателя, но свидетельств</w:t>
      </w:r>
      <w:r>
        <w:t>у</w:t>
      </w:r>
      <w:r>
        <w:t xml:space="preserve">ет о существенном улучшении. </w:t>
      </w:r>
    </w:p>
    <w:p w:rsidR="005467EE" w:rsidRDefault="005467EE" w:rsidP="005467EE">
      <w:pPr>
        <w:pStyle w:val="SingleTxtGR"/>
        <w:spacing w:line="240" w:lineRule="auto"/>
      </w:pPr>
      <w:r>
        <w:t>7.</w:t>
      </w:r>
      <w:r>
        <w:tab/>
        <w:t>Все это было сделано нами в контексте наших более глобальных усилий по повышению доходов, уменьшению масштабов нищеты и борьбе с неравенс</w:t>
      </w:r>
      <w:r>
        <w:t>т</w:t>
      </w:r>
      <w:r>
        <w:t>вом посредством таких мер, как введение минимальной заработной платы и н</w:t>
      </w:r>
      <w:r>
        <w:t>а</w:t>
      </w:r>
      <w:r>
        <w:t>логовых кредитов, оказание поддержки самым маленьким детям в рамках пр</w:t>
      </w:r>
      <w:r>
        <w:t>о</w:t>
      </w:r>
      <w:r>
        <w:t>граммы "Уверенный старт в жизни ", контроль за значительным увеличением числа мест в университетах и инвестирование в жилищное строительство и восст</w:t>
      </w:r>
      <w:r>
        <w:t>а</w:t>
      </w:r>
      <w:r>
        <w:t xml:space="preserve">новление. </w:t>
      </w:r>
    </w:p>
    <w:p w:rsidR="005467EE" w:rsidRDefault="005467EE" w:rsidP="005467EE">
      <w:pPr>
        <w:pStyle w:val="SingleTxtGR"/>
        <w:spacing w:line="240" w:lineRule="auto"/>
      </w:pPr>
      <w:r>
        <w:t>8.</w:t>
      </w:r>
      <w:r>
        <w:tab/>
        <w:t>Эти меры принесли наибольшую пользу семьям, находящимся в наиболее неблагоприятном положении, в том числе выходцев из этнических мен</w:t>
      </w:r>
      <w:r>
        <w:t>ь</w:t>
      </w:r>
      <w:r>
        <w:t>шинств, при этом улучшение коснулось таких проблем, как детская нищета, перенас</w:t>
      </w:r>
      <w:r>
        <w:t>е</w:t>
      </w:r>
      <w:r>
        <w:t>ленность и чи</w:t>
      </w:r>
      <w:r>
        <w:t>с</w:t>
      </w:r>
      <w:r>
        <w:t>ло семей, живущих в "неприличных" домах.</w:t>
      </w:r>
    </w:p>
    <w:p w:rsidR="005467EE" w:rsidRDefault="005467EE" w:rsidP="005467EE">
      <w:pPr>
        <w:pStyle w:val="SingleTxtGR"/>
        <w:spacing w:line="240" w:lineRule="auto"/>
      </w:pPr>
      <w:r>
        <w:t>9.</w:t>
      </w:r>
      <w:r>
        <w:tab/>
        <w:t>Все эти усилия приносят многообещающие результаты. Последние да</w:t>
      </w:r>
      <w:r>
        <w:t>н</w:t>
      </w:r>
      <w:r>
        <w:t>ные "Обзора гражданства" показывают, что общины этнических меньшинств обретают все большую уверенность в том, что система уголовного правосудия будет обращаться с ними справедливым образом. Кроме того, они испытывают большую уверенность в своей способности добиться успеха и влиять на пр</w:t>
      </w:r>
      <w:r>
        <w:t>и</w:t>
      </w:r>
      <w:r>
        <w:t xml:space="preserve">нимаемые решения. </w:t>
      </w:r>
    </w:p>
    <w:p w:rsidR="005467EE" w:rsidRDefault="005467EE" w:rsidP="005467EE">
      <w:pPr>
        <w:pStyle w:val="SingleTxtGR"/>
        <w:spacing w:line="240" w:lineRule="auto"/>
      </w:pPr>
      <w:r>
        <w:t>10.</w:t>
      </w:r>
      <w:r>
        <w:tab/>
        <w:t>Изменились также социальные подходы и состав нашего общества. Ка</w:t>
      </w:r>
      <w:r>
        <w:t>ж</w:t>
      </w:r>
      <w:r>
        <w:t>дый десятый ребенок рождается сейчас в метисской семье. Исследования пок</w:t>
      </w:r>
      <w:r>
        <w:t>а</w:t>
      </w:r>
      <w:r>
        <w:t>зывают, что молодежь во все большей мере не испытывает дискомфорта в о</w:t>
      </w:r>
      <w:r>
        <w:t>т</w:t>
      </w:r>
      <w:r>
        <w:t xml:space="preserve">ношении разнообразия и принимает его, что неудивительно, поскольку это именно та среда, в которой они растут. </w:t>
      </w:r>
    </w:p>
    <w:p w:rsidR="005467EE" w:rsidRDefault="005467EE" w:rsidP="005467EE">
      <w:pPr>
        <w:pStyle w:val="SingleTxtGR"/>
        <w:spacing w:line="240" w:lineRule="auto"/>
      </w:pPr>
      <w:r>
        <w:t>11.</w:t>
      </w:r>
      <w:r>
        <w:tab/>
        <w:t>Однако было бы ошибкой рассматривать неравенство только с точки зр</w:t>
      </w:r>
      <w:r>
        <w:t>е</w:t>
      </w:r>
      <w:r>
        <w:t>ния расы и этнического происхождения. Социально-экономический статус и нищета затрагивают жизненные шансы людей независимо от расы или этнич</w:t>
      </w:r>
      <w:r>
        <w:t>е</w:t>
      </w:r>
      <w:r>
        <w:t>ского происхождения. Эти проблемы невозможно легко решить. У представит</w:t>
      </w:r>
      <w:r>
        <w:t>е</w:t>
      </w:r>
      <w:r>
        <w:t>лей этнических меньшинств в два раза выше вероятность быть бедными, и з</w:t>
      </w:r>
      <w:r>
        <w:t>а</w:t>
      </w:r>
      <w:r>
        <w:t>частую скорее именно бедность, а не просто этническое происхождение имеет пагубные последствия для их шансов.</w:t>
      </w:r>
    </w:p>
    <w:p w:rsidR="005467EE" w:rsidRDefault="005467EE" w:rsidP="005467EE">
      <w:pPr>
        <w:pStyle w:val="SingleTxtGR"/>
        <w:spacing w:line="240" w:lineRule="auto"/>
      </w:pPr>
      <w:r>
        <w:t>12.</w:t>
      </w:r>
      <w:r>
        <w:tab/>
        <w:t>В то же время в Соединенном Королевстве увеличивается число черн</w:t>
      </w:r>
      <w:r>
        <w:t>о</w:t>
      </w:r>
      <w:r>
        <w:t>кожих и азиатов, составляющих средний класс. По сравнению с прошлым г</w:t>
      </w:r>
      <w:r>
        <w:t>о</w:t>
      </w:r>
      <w:r>
        <w:t>раздо большее число представителей общин этнических меньшинств имеют университетский диплом, хорошую работу и владеют своим собственным д</w:t>
      </w:r>
      <w:r>
        <w:t>о</w:t>
      </w:r>
      <w:r>
        <w:t>мом. Кроме того, студенты китайского или индийского происхождения, в час</w:t>
      </w:r>
      <w:r>
        <w:t>т</w:t>
      </w:r>
      <w:r>
        <w:t>ности, характеризуются гораздо более высокой успеваемостью в школе по сравнению со средними показателями. В то же время эти группы сталкиваются со старыми проблемами в новом контексте. Например, не всегда более высокая успеваемость в школе гарантирует более высокие заработки. Недавнее тестовое исследование автобиографий, проведенное Министерством труда и пенсионн</w:t>
      </w:r>
      <w:r>
        <w:t>о</w:t>
      </w:r>
      <w:r>
        <w:t>го обеспечения, показало, что лицам, имеющим имена представителей этнич</w:t>
      </w:r>
      <w:r>
        <w:t>е</w:t>
      </w:r>
      <w:r>
        <w:t>ских меньшинств, приходится в среднем в два раза чаще обращаться за получ</w:t>
      </w:r>
      <w:r>
        <w:t>е</w:t>
      </w:r>
      <w:r>
        <w:t>нием работы по сравнению с заявителями, имена которых говорили о том, что они являются белыми британцами. Таким образом, нам следует избегать одн</w:t>
      </w:r>
      <w:r>
        <w:t>о</w:t>
      </w:r>
      <w:r>
        <w:t>стороннего обсуждения, которое предполагает, что все представители этнич</w:t>
      </w:r>
      <w:r>
        <w:t>е</w:t>
      </w:r>
      <w:r>
        <w:t>ских меньшинств находятся в неблагоприятном положении. Подобные истории успеха могут являться прекрасными примерами для подражания в их общинах. Кроме того, б</w:t>
      </w:r>
      <w:r>
        <w:t>о</w:t>
      </w:r>
      <w:r>
        <w:t>гатый разнообразный опыт показывает, что нет какой-либо "средней группы" или "среднего лица", к которым мы можем применять общий подход. Мы должны вести борьбу с неравенством, исходя из выявленных п</w:t>
      </w:r>
      <w:r>
        <w:t>о</w:t>
      </w:r>
      <w:r>
        <w:t>требностей и оп</w:t>
      </w:r>
      <w:r>
        <w:t>и</w:t>
      </w:r>
      <w:r>
        <w:t>раясь на имеющиеся факты. Если мы не будем делать этого, то мы рискуем оставить без внимания самые бедные группы и отдельных лиц, включая членов бедных белых общин, а также сложившиеся в последнее время группы этнических мен</w:t>
      </w:r>
      <w:r>
        <w:t>ь</w:t>
      </w:r>
      <w:r>
        <w:t>шинств.</w:t>
      </w:r>
    </w:p>
    <w:p w:rsidR="005467EE" w:rsidRDefault="005467EE" w:rsidP="005467EE">
      <w:pPr>
        <w:pStyle w:val="SingleTxtGR"/>
        <w:spacing w:line="240" w:lineRule="auto"/>
      </w:pPr>
      <w:r>
        <w:t>13.</w:t>
      </w:r>
      <w:r>
        <w:tab/>
        <w:t>Соединенное Королевство давно работает над построением более спр</w:t>
      </w:r>
      <w:r>
        <w:t>а</w:t>
      </w:r>
      <w:r>
        <w:t>ведливого общества начиная с первых законов о межрасовых отношениях в 1960-е годы, законодательства о равной оплате и борьбе с сексуальной дискр</w:t>
      </w:r>
      <w:r>
        <w:t>и</w:t>
      </w:r>
      <w:r>
        <w:t>минацией в 1970-е годы, расширения прав инвалидов в 1990-е годы и до гра</w:t>
      </w:r>
      <w:r>
        <w:t>ж</w:t>
      </w:r>
      <w:r>
        <w:t>данских партнерств в 2004 году. Это всеобъемлющее законодательство еще б</w:t>
      </w:r>
      <w:r>
        <w:t>о</w:t>
      </w:r>
      <w:r>
        <w:t>лее усиливается благодаря представлению в Парламент в апреле 2009 года з</w:t>
      </w:r>
      <w:r>
        <w:t>а</w:t>
      </w:r>
      <w:r>
        <w:t>конопроекта о равенстве. Закон о межрасовых отношениях 1976 года запретил дискриминацию (прямую и косвенную) и виктимизацию в сфере занятости и профессиональной подготовки, предоставлении товаров, оборудования и услуг, о</w:t>
      </w:r>
      <w:r>
        <w:t>б</w:t>
      </w:r>
      <w:r>
        <w:t>разования, жилищ и некоторых других видов деятельности. В соответствии с этим законом отдельные лица могут ходатайствовать о возбуждении разбир</w:t>
      </w:r>
      <w:r>
        <w:t>а</w:t>
      </w:r>
      <w:r>
        <w:t>тельства и требовать возм</w:t>
      </w:r>
      <w:r>
        <w:t>е</w:t>
      </w:r>
      <w:r>
        <w:t>щения ущерба.</w:t>
      </w:r>
    </w:p>
    <w:p w:rsidR="005467EE" w:rsidRDefault="005467EE" w:rsidP="005467EE">
      <w:pPr>
        <w:pStyle w:val="SingleTxtGR"/>
        <w:spacing w:line="240" w:lineRule="auto"/>
      </w:pPr>
      <w:r>
        <w:t>14.</w:t>
      </w:r>
      <w:r>
        <w:tab/>
        <w:t>Закон о межрасовых отношениях (поправка) 2002 года усилил Закон 19</w:t>
      </w:r>
      <w:r w:rsidR="00E05D61">
        <w:t>76</w:t>
      </w:r>
      <w:r w:rsidR="00E05D61">
        <w:rPr>
          <w:lang w:val="fr-CH"/>
        </w:rPr>
        <w:t> </w:t>
      </w:r>
      <w:r>
        <w:t>года, запретив дискриминацию при выполнении всех функций органов г</w:t>
      </w:r>
      <w:r>
        <w:t>о</w:t>
      </w:r>
      <w:r>
        <w:t>сударственной власти, еще не охваченных, кроме нескольких исключений, пе</w:t>
      </w:r>
      <w:r>
        <w:t>р</w:t>
      </w:r>
      <w:r>
        <w:t>воначальным Законом 1976 года. Это означает, например, что функции полиции и других правоохранительных учреждений по обеспечению соблюдения закона подпадают под новые положения, запрещающие дискриминацию. К отдельным исключениям относятся случаи дискриминации по признаку гражданства и э</w:t>
      </w:r>
      <w:r>
        <w:t>т</w:t>
      </w:r>
      <w:r>
        <w:t>нического или национального происхождения (но не по признаку расы или цв</w:t>
      </w:r>
      <w:r>
        <w:t>е</w:t>
      </w:r>
      <w:r>
        <w:t>та кожи) службами, ведающими вопросами иммиграции и предоставления гр</w:t>
      </w:r>
      <w:r>
        <w:t>а</w:t>
      </w:r>
      <w:r>
        <w:t>жданства, когда это предусмотрено законом или непосредственно санкционир</w:t>
      </w:r>
      <w:r>
        <w:t>о</w:t>
      </w:r>
      <w:r>
        <w:t>вано компетентными министрами или разведывательными учре</w:t>
      </w:r>
      <w:r>
        <w:t>ж</w:t>
      </w:r>
      <w:r>
        <w:t>дениями и службами безопасности в рамках выполнения ими своих основных функций. Этот закон также возлагает на многие государственные учреждения общую об</w:t>
      </w:r>
      <w:r>
        <w:t>я</w:t>
      </w:r>
      <w:r>
        <w:t>занность должным образом учитывать необходимость ликвидации незаконной дискриминации и поощрять равенство возможностей и добрые межрасовые о</w:t>
      </w:r>
      <w:r>
        <w:t>т</w:t>
      </w:r>
      <w:r>
        <w:t>ношения. Эта общая обязанность подкрепляется конкретными обязанностями значительного числа этих государственных органов, которые были возложены на них подзаконными актами. Конкретные обязанности я</w:t>
      </w:r>
      <w:r>
        <w:t>в</w:t>
      </w:r>
      <w:r>
        <w:t>ляются не самоцелью, а мерами и механизмами, направленными на содействие т</w:t>
      </w:r>
      <w:r>
        <w:t>о</w:t>
      </w:r>
      <w:r>
        <w:t>му, чтобы эти органы лучше выполняли общую обязанность поощрять расовое равенство. Комиссия по вопросам равенства и прав человека играет ключевую роль в обеспечении соблюдения этого законодател</w:t>
      </w:r>
      <w:r>
        <w:t>ь</w:t>
      </w:r>
      <w:r>
        <w:t xml:space="preserve">ства. </w:t>
      </w:r>
    </w:p>
    <w:p w:rsidR="005467EE" w:rsidRDefault="005467EE" w:rsidP="005467EE">
      <w:pPr>
        <w:pStyle w:val="SingleTxtGR"/>
        <w:spacing w:line="240" w:lineRule="auto"/>
      </w:pPr>
      <w:r>
        <w:t>15.</w:t>
      </w:r>
      <w:r>
        <w:tab/>
        <w:t>В 2003 году антидискриминационное законодательство Соединенного Королевства было еще более усилено в результате включения во внутреннее право европейских директив о межрасовых отношениях и занятости. Первой из этих директив предусматривалась дополнительная защита жертв расовой ди</w:t>
      </w:r>
      <w:r>
        <w:t>с</w:t>
      </w:r>
      <w:r>
        <w:t>криминации посредством, например, перекладывания бремени доказывания в делах о дискриминации и введения статутного определения расового притесн</w:t>
      </w:r>
      <w:r>
        <w:t>е</w:t>
      </w:r>
      <w:r>
        <w:t>ния. Вторая директива расширила рамки действия антидискриминационного з</w:t>
      </w:r>
      <w:r>
        <w:t>а</w:t>
      </w:r>
      <w:r>
        <w:t>конодательства с целью защиты лиц от дискриминации в сфере занятости и профессиональной подготовки по признаку религии или вероисповедания и секс</w:t>
      </w:r>
      <w:r>
        <w:t>у</w:t>
      </w:r>
      <w:r>
        <w:t>альной ориентации, а также (с 2006 года) по признаку возраста.</w:t>
      </w:r>
    </w:p>
    <w:p w:rsidR="005467EE" w:rsidRPr="006358BF" w:rsidRDefault="005467EE" w:rsidP="005467EE">
      <w:pPr>
        <w:pStyle w:val="SingleTxtGR"/>
        <w:spacing w:line="240" w:lineRule="auto"/>
      </w:pPr>
      <w:r>
        <w:t>16.</w:t>
      </w:r>
      <w:r>
        <w:tab/>
        <w:t>Правительство принимает к сведению замечания Комитета относительно осуществления Директивы о расовом равенстве ЕС и содержащийся в ней пр</w:t>
      </w:r>
      <w:r>
        <w:t>и</w:t>
      </w:r>
      <w:r>
        <w:t>зыв к единому закону о равенстве. Правительство принимает рекомендации КЛРД и учредило в 2005 году процедуру "Обзора Закона о дискриминации" для анализа всех законов Великобритании о дискриминации, с тем чтобы подгот</w:t>
      </w:r>
      <w:r>
        <w:t>о</w:t>
      </w:r>
      <w:r>
        <w:t>вить предложения о едином законе о равенстве, охватывающем все аспе</w:t>
      </w:r>
      <w:r>
        <w:t>к</w:t>
      </w:r>
      <w:r>
        <w:t>ты дискриминации, как это было рекомендовано КЛРД (пункт 15, заключител</w:t>
      </w:r>
      <w:r>
        <w:t>ь</w:t>
      </w:r>
      <w:r>
        <w:t>ные замечания 2003 года)</w:t>
      </w:r>
      <w:r>
        <w:rPr>
          <w:rStyle w:val="FootnoteReference"/>
        </w:rPr>
        <w:footnoteReference w:id="4"/>
      </w:r>
      <w:r>
        <w:t>. Это также даст возможность для ликвидации несоотве</w:t>
      </w:r>
      <w:r>
        <w:t>т</w:t>
      </w:r>
      <w:r>
        <w:t>ствий, возникающих в результате осуществления Директивы о расовом раве</w:t>
      </w:r>
      <w:r>
        <w:t>н</w:t>
      </w:r>
      <w:r>
        <w:t>стве, о чем также было рекомендовано КЛРД (пункт 15, заключительные зам</w:t>
      </w:r>
      <w:r>
        <w:t>е</w:t>
      </w:r>
      <w:r>
        <w:t>чания 2003 года).</w:t>
      </w:r>
    </w:p>
    <w:p w:rsidR="005467EE" w:rsidRDefault="005467EE" w:rsidP="005467EE">
      <w:pPr>
        <w:pStyle w:val="SingleTxtGR"/>
        <w:spacing w:line="240" w:lineRule="auto"/>
      </w:pPr>
      <w:r>
        <w:t>17.</w:t>
      </w:r>
      <w:r>
        <w:tab/>
        <w:t>В июне 2007 года правительство опубликовало "Зеленую книгу" о своих планах в отношении единого закона о равенстве в Великобрит</w:t>
      </w:r>
      <w:r>
        <w:t>а</w:t>
      </w:r>
      <w:r>
        <w:t>нии для замены существующего свода актов и положений, касающихся вопросов дискримин</w:t>
      </w:r>
      <w:r>
        <w:t>а</w:t>
      </w:r>
      <w:r>
        <w:t>ции и равенства. В этом документе указывалось, что законодательство о ди</w:t>
      </w:r>
      <w:r>
        <w:t>с</w:t>
      </w:r>
      <w:r>
        <w:t>криминации следует по возможности согласовать и упростить. В нем также ставился ряд вопросов о соответствующих уровнях защиты для каждой из з</w:t>
      </w:r>
      <w:r>
        <w:t>а</w:t>
      </w:r>
      <w:r>
        <w:t xml:space="preserve">щищаемых областей. </w:t>
      </w:r>
    </w:p>
    <w:p w:rsidR="005467EE" w:rsidRDefault="005467EE" w:rsidP="005467EE">
      <w:pPr>
        <w:pStyle w:val="SingleTxtGR"/>
        <w:spacing w:line="240" w:lineRule="auto"/>
      </w:pPr>
      <w:r>
        <w:t>18.</w:t>
      </w:r>
      <w:r>
        <w:tab/>
        <w:t>Правительство тщательно рассмотрело все рекомендации, которые были получены им в ходе его консультаций, и опубликовало свой ответ в июле 2008 года. В нем отдавалось должное важному законодательству о равенстве, которое было введено в действие за последние четыре десятилетия и обеспеч</w:t>
      </w:r>
      <w:r>
        <w:t>и</w:t>
      </w:r>
      <w:r>
        <w:t>ло защиту миллионов людей от дискриминации и поощряло более широкое р</w:t>
      </w:r>
      <w:r>
        <w:t>а</w:t>
      </w:r>
      <w:r>
        <w:t>венство. Однако это законодательство стало сложным и трудным для поним</w:t>
      </w:r>
      <w:r>
        <w:t>а</w:t>
      </w:r>
      <w:r>
        <w:t>ния. В апреле 2009 года правительство опубликовало законопроект о равенстве. Этот законопроект упростит и укрепит соответствующее законодательство. В числе мер, содержащихся в этом законопроекте, будет фигурировать новая обязанность государственных органов</w:t>
      </w:r>
      <w:r w:rsidRPr="00F71AF4">
        <w:t xml:space="preserve"> </w:t>
      </w:r>
      <w:r>
        <w:t>обеспечивать равенство, которая объед</w:t>
      </w:r>
      <w:r>
        <w:t>и</w:t>
      </w:r>
      <w:r>
        <w:t>нит существующие обязанности в отношении расы, инвалидности и пола и ра</w:t>
      </w:r>
      <w:r>
        <w:t>с</w:t>
      </w:r>
      <w:r>
        <w:t xml:space="preserve">пространит их на такие признаки, как изменение пола, возраст, сексуальная ориентация и религия или вероисповедание. Кроме того, данный законопроект расширит сферу действия позитивных действий, усилит исполнениe законов и сделает транспарентность обязательным требованием. Этот законопроект был представлен на рассмотрение парламентской сессии 2009−2010 года. </w:t>
      </w:r>
    </w:p>
    <w:p w:rsidR="005467EE" w:rsidRDefault="005467EE" w:rsidP="005467EE">
      <w:pPr>
        <w:pStyle w:val="SingleTxtGR"/>
        <w:spacing w:line="240" w:lineRule="auto"/>
      </w:pPr>
      <w:r>
        <w:t>19.</w:t>
      </w:r>
      <w:r>
        <w:tab/>
        <w:t>Необходимо также активизировать реализацию правительственной ко</w:t>
      </w:r>
      <w:r>
        <w:t>н</w:t>
      </w:r>
      <w:r>
        <w:t>цепции успешно интегрированного общества − концепции, которая признает разнообразие и черпает в нем свою силу, − посредством воспитания чувства принадлежности к Соед</w:t>
      </w:r>
      <w:r>
        <w:t>и</w:t>
      </w:r>
      <w:r>
        <w:t>ненному Королевству, в основе которого лежат общие права человека и общие ценности. В январе 2005 года правительство приступ</w:t>
      </w:r>
      <w:r>
        <w:t>и</w:t>
      </w:r>
      <w:r>
        <w:t>ло в этой связи к реализации своей первой стратегии расового равенства под названием "Совершенствование возможностей, укрепление общества", которая легла в основу новой программы действий правительства и в более широких масштабах. В стратегии "Совершенствование возможностей, укрепление общ</w:t>
      </w:r>
      <w:r>
        <w:t>е</w:t>
      </w:r>
      <w:r>
        <w:t>ства" конкретно заявляется о том, что она соответствует обязательствам прав</w:t>
      </w:r>
      <w:r>
        <w:t>и</w:t>
      </w:r>
      <w:r>
        <w:t>тельства в отношении действий, согласованных на Всемирной конф</w:t>
      </w:r>
      <w:r>
        <w:t>е</w:t>
      </w:r>
      <w:r>
        <w:t>ренции против расизма, расовой дискриминации, ксенофобии и связанной с ними н</w:t>
      </w:r>
      <w:r>
        <w:t>е</w:t>
      </w:r>
      <w:r>
        <w:t>терпимости, состоявшейся в 2001 году, включая разработку национал</w:t>
      </w:r>
      <w:r>
        <w:t>ь</w:t>
      </w:r>
      <w:r>
        <w:t>ного плана действий против расизма (пункт 28, заключительные замечания 2003 г</w:t>
      </w:r>
      <w:r>
        <w:t>о</w:t>
      </w:r>
      <w:r>
        <w:t>да)</w:t>
      </w:r>
      <w:r>
        <w:rPr>
          <w:rStyle w:val="FootnoteReference"/>
        </w:rPr>
        <w:footnoteReference w:id="5"/>
      </w:r>
      <w:r>
        <w:t>. "Совершенствование возможностей, укрепление общества" охват</w:t>
      </w:r>
      <w:r>
        <w:t>ы</w:t>
      </w:r>
      <w:r>
        <w:t>вает все ключевые разделы Дурбанской программы действий, включая образ</w:t>
      </w:r>
      <w:r>
        <w:t>о</w:t>
      </w:r>
      <w:r>
        <w:t>вание, трудоустройство, здравоохранение, обеспечение жильем и систему уголо</w:t>
      </w:r>
      <w:r>
        <w:t>в</w:t>
      </w:r>
      <w:r>
        <w:t>ного правосудия. Копия этой стратегии прилагается к настоящему докладу для и</w:t>
      </w:r>
      <w:r>
        <w:t>н</w:t>
      </w:r>
      <w:r>
        <w:t>формации Комитета.</w:t>
      </w:r>
    </w:p>
    <w:p w:rsidR="005467EE" w:rsidRDefault="005467EE" w:rsidP="005467EE">
      <w:pPr>
        <w:pStyle w:val="SingleTxtGR"/>
        <w:spacing w:line="240" w:lineRule="auto"/>
      </w:pPr>
      <w:r>
        <w:t>20.</w:t>
      </w:r>
      <w:r>
        <w:tab/>
        <w:t>Впоследствии правительство опубликовало три доклада о ходе осущест</w:t>
      </w:r>
      <w:r>
        <w:t>в</w:t>
      </w:r>
      <w:r>
        <w:t>ления данной Стратегии, самый последний из них − в феврале 2009 года. Копии докладов о ходе осуществления прилагаются к настоящему докладу для инфо</w:t>
      </w:r>
      <w:r>
        <w:t>р</w:t>
      </w:r>
      <w:r>
        <w:t>мации Комитета. В них сообщается о работе и мерах, осуществленных в рамках правительства для усиления расового равенства и сплоченности общин, и в ч</w:t>
      </w:r>
      <w:r>
        <w:t>а</w:t>
      </w:r>
      <w:r>
        <w:t>стности говорится о прогрессе в достижении равенства в ключевых сферах о</w:t>
      </w:r>
      <w:r>
        <w:t>б</w:t>
      </w:r>
      <w:r>
        <w:t>служивания населения, таких как образование, рынок труда, обеспечение жил</w:t>
      </w:r>
      <w:r>
        <w:t>ь</w:t>
      </w:r>
      <w:r>
        <w:t>ем, здравоохранение и система уголовного правосудия. Одновременно прав</w:t>
      </w:r>
      <w:r>
        <w:t>и</w:t>
      </w:r>
      <w:r>
        <w:t>тельством выпущен консультационный документ о будущем направлении де</w:t>
      </w:r>
      <w:r>
        <w:t>я</w:t>
      </w:r>
      <w:r>
        <w:t>тельности по обеспечению расового равенства, озаглавленный "Борьба с рас</w:t>
      </w:r>
      <w:r>
        <w:t>о</w:t>
      </w:r>
      <w:r>
        <w:t>вым неравенством", после чего последовало проведение серии мероприятий по всей стране, с тем чтобы узнать мнения отдельных лиц, общин и более широк</w:t>
      </w:r>
      <w:r>
        <w:t>о</w:t>
      </w:r>
      <w:r>
        <w:t>го гражданского общества. Правительство полагает, что многое было достигн</w:t>
      </w:r>
      <w:r>
        <w:t>у</w:t>
      </w:r>
      <w:r>
        <w:t>то после начала осуществления в 2005 году стратегии "Совершенствование возможностей, укрепление общества", но при этом также наблюдались знач</w:t>
      </w:r>
      <w:r>
        <w:t>и</w:t>
      </w:r>
      <w:r>
        <w:t>тельные перемены, и задача правительства заключается именно в отражении этих перемен, с тем чтобы продолжать разработку своего стратегического по</w:t>
      </w:r>
      <w:r>
        <w:t>д</w:t>
      </w:r>
      <w:r>
        <w:t>хода к проблеме расового неравенства. В этой связи мы запрашиваем мнения общественности, а также соответствующих лиц в государственном, добровол</w:t>
      </w:r>
      <w:r>
        <w:t>ь</w:t>
      </w:r>
      <w:r>
        <w:t>ном и частном секторах относительно перспективного подхода к реализации правительственной концепции обеспечения того, чтобы к 2025 году ни один ч</w:t>
      </w:r>
      <w:r>
        <w:t>е</w:t>
      </w:r>
      <w:r>
        <w:t>ловек не находился в весьма неблагоприятном положении в результате дискр</w:t>
      </w:r>
      <w:r>
        <w:t>и</w:t>
      </w:r>
      <w:r>
        <w:t>минации, связанной с его этнич</w:t>
      </w:r>
      <w:r>
        <w:t>е</w:t>
      </w:r>
      <w:r>
        <w:t>ской принадлежностью.</w:t>
      </w:r>
    </w:p>
    <w:p w:rsidR="005467EE" w:rsidRDefault="005467EE" w:rsidP="005467EE">
      <w:pPr>
        <w:pStyle w:val="SingleTxtGR"/>
        <w:spacing w:line="240" w:lineRule="auto"/>
      </w:pPr>
      <w:r>
        <w:t>21.</w:t>
      </w:r>
      <w:r>
        <w:tab/>
        <w:t>Посредством проведения консультаций в настоящее время по вопросу о новом подходе всего правительства к вопросу расового равенства правительс</w:t>
      </w:r>
      <w:r>
        <w:t>т</w:t>
      </w:r>
      <w:r>
        <w:t>во стремится определить приоритетные области, которыми все еще необходимо заниматься, и изыскивает идеи относительно наилучших механизмов для ос</w:t>
      </w:r>
      <w:r>
        <w:t>у</w:t>
      </w:r>
      <w:r>
        <w:t>ществления тех перемен, которые все мы хотим видеть. В течение трехмесячн</w:t>
      </w:r>
      <w:r>
        <w:t>о</w:t>
      </w:r>
      <w:r>
        <w:t>го периода, закончившегося в мае 2009 года, правительство проводило консул</w:t>
      </w:r>
      <w:r>
        <w:t>ь</w:t>
      </w:r>
      <w:r>
        <w:t>тации с представителями общественности и заинтересованными лицами.</w:t>
      </w:r>
    </w:p>
    <w:p w:rsidR="005467EE" w:rsidRDefault="005467EE" w:rsidP="005467EE">
      <w:pPr>
        <w:pStyle w:val="SingleTxtGR"/>
        <w:spacing w:line="240" w:lineRule="auto"/>
      </w:pPr>
      <w:r>
        <w:t>22.</w:t>
      </w:r>
      <w:r>
        <w:tab/>
        <w:t>Во время этого консультационного периода мы организовали ряд мер</w:t>
      </w:r>
      <w:r>
        <w:t>о</w:t>
      </w:r>
      <w:r>
        <w:t>приятий в каждом районе Англии, с тем чтобы сообщить населению о работе правительства по вопросам расового равенства, известить о наших будущих приоритетах и выслушать его мнения. Правительство будет использовать пол</w:t>
      </w:r>
      <w:r>
        <w:t>у</w:t>
      </w:r>
      <w:r>
        <w:t>ченные ответы для разработки долгосрочной концепции в области расового р</w:t>
      </w:r>
      <w:r>
        <w:t>а</w:t>
      </w:r>
      <w:r>
        <w:t>венства в Соединенном Королевстве, а также согласованной стратегии по ре</w:t>
      </w:r>
      <w:r>
        <w:t>а</w:t>
      </w:r>
      <w:r>
        <w:t>лизации этой концепции.</w:t>
      </w:r>
    </w:p>
    <w:p w:rsidR="005467EE" w:rsidRDefault="005467EE" w:rsidP="005467EE">
      <w:pPr>
        <w:pStyle w:val="SingleTxtGR"/>
        <w:spacing w:line="240" w:lineRule="auto"/>
      </w:pPr>
      <w:r>
        <w:t>23.</w:t>
      </w:r>
      <w:r>
        <w:tab/>
        <w:t>Мы хотим продолжать, исходя из результатов консультаций, совершенс</w:t>
      </w:r>
      <w:r>
        <w:t>т</w:t>
      </w:r>
      <w:r>
        <w:t>вование стратегии "Совершенствование возможностей, укрепление общества", которая гласит: "Это будет программа межведомственных мероприятий, которая охватит все государственные службы, наших стратегических партнеров по в</w:t>
      </w:r>
      <w:r>
        <w:t>о</w:t>
      </w:r>
      <w:r>
        <w:t>просам расового равенства, а также другие стороны социальной сферы. Это б</w:t>
      </w:r>
      <w:r>
        <w:t>у</w:t>
      </w:r>
      <w:r>
        <w:t>дет стратегия, которая осуществляется под руководством правительства, но к</w:t>
      </w:r>
      <w:r>
        <w:t>о</w:t>
      </w:r>
      <w:r>
        <w:t>торая потребует участия отдельных лиц, общин и организаций всего общества в рамках активного партнерства". Хотя деятельность правительства и политич</w:t>
      </w:r>
      <w:r>
        <w:t>е</w:t>
      </w:r>
      <w:r>
        <w:t>ское руководство имеют существенное значение для разработки стратегическ</w:t>
      </w:r>
      <w:r>
        <w:t>о</w:t>
      </w:r>
      <w:r>
        <w:t>го подхода к проблеме расового равенства в целом, это не та область, в которой правительство может иметь все ответы, и поэтому для нас важно провести ч</w:t>
      </w:r>
      <w:r>
        <w:t>е</w:t>
      </w:r>
      <w:r>
        <w:t>стное и четкое обсуждение вопроса о том, каким образом мы реагируем на пр</w:t>
      </w:r>
      <w:r>
        <w:t>о</w:t>
      </w:r>
      <w:r>
        <w:t>блемы, которые стоят перед нами как современной многоэтнической демокр</w:t>
      </w:r>
      <w:r>
        <w:t>а</w:t>
      </w:r>
      <w:r>
        <w:t>тией.</w:t>
      </w:r>
    </w:p>
    <w:p w:rsidR="005467EE" w:rsidRDefault="005467EE" w:rsidP="005467EE">
      <w:pPr>
        <w:pStyle w:val="SingleTxtGR"/>
        <w:spacing w:line="240" w:lineRule="auto"/>
      </w:pPr>
      <w:r>
        <w:t>24.</w:t>
      </w:r>
      <w:r>
        <w:tab/>
        <w:t>В нашем документе под названием "Борьба с расовым неравенством: ди</w:t>
      </w:r>
      <w:r>
        <w:t>с</w:t>
      </w:r>
      <w:r>
        <w:t>куссионный документ" определены рамки для такого обсуждения, и копия этого документа прилагается к настоящему докладу для информации К</w:t>
      </w:r>
      <w:r>
        <w:t>о</w:t>
      </w:r>
      <w:r>
        <w:t xml:space="preserve">митета. </w:t>
      </w:r>
    </w:p>
    <w:p w:rsidR="005467EE" w:rsidRDefault="005467EE" w:rsidP="005467EE">
      <w:pPr>
        <w:pStyle w:val="SingleTxtGR"/>
        <w:spacing w:line="240" w:lineRule="auto"/>
      </w:pPr>
      <w:r>
        <w:t>25.</w:t>
      </w:r>
      <w:r>
        <w:tab/>
        <w:t>В январе 2010 года правительство приступило к реализации новой стр</w:t>
      </w:r>
      <w:r>
        <w:t>а</w:t>
      </w:r>
      <w:r>
        <w:t>тегии по борьбе с расовым неравенством. Эта стратегия основана на прогрессе и достижениях за последнее десятилетие, однако она учитывает также меня</w:t>
      </w:r>
      <w:r>
        <w:t>ю</w:t>
      </w:r>
      <w:r>
        <w:t>щийся контекст, в котором мы работаем над решением проблемы н</w:t>
      </w:r>
      <w:r>
        <w:t>е</w:t>
      </w:r>
      <w:r>
        <w:t>равенства, с которым сталкиваются группы этнических меньшинств. Под группами этнич</w:t>
      </w:r>
      <w:r>
        <w:t>е</w:t>
      </w:r>
      <w:r>
        <w:t>ских меньшинств мы подразумеваем лиц, входящих в состав "видимых" групп этнических меньшинств, определенных в переписи населения 2001 года в кач</w:t>
      </w:r>
      <w:r>
        <w:t>е</w:t>
      </w:r>
      <w:r>
        <w:t>стве не относящихся к группе белого населения, каких как чернокожие лица, выходцы из Южной Азии и Китая; а также цыгане и ирландские тр</w:t>
      </w:r>
      <w:r>
        <w:t>е</w:t>
      </w:r>
      <w:r>
        <w:t xml:space="preserve">веллеры. </w:t>
      </w:r>
    </w:p>
    <w:p w:rsidR="005467EE" w:rsidRDefault="005467EE" w:rsidP="005467EE">
      <w:pPr>
        <w:pStyle w:val="SingleTxtGR"/>
        <w:spacing w:line="240" w:lineRule="auto"/>
      </w:pPr>
      <w:r>
        <w:t>26.</w:t>
      </w:r>
      <w:r>
        <w:tab/>
        <w:t>Цель этой стратегии заключается в обеспечении того, чтобы поощрение расового равенства занимало центральное место в формулировании всех пр</w:t>
      </w:r>
      <w:r>
        <w:t>о</w:t>
      </w:r>
      <w:r>
        <w:t>грамм во всех государственных учреждениях и чтобы все государственные службы выполнили свою задачу по борьбе с неравенством. В ней также изл</w:t>
      </w:r>
      <w:r>
        <w:t>о</w:t>
      </w:r>
      <w:r>
        <w:t>жены целевые мероприятия, касающиеся тех групп, которые до сих пор сталк</w:t>
      </w:r>
      <w:r>
        <w:t>и</w:t>
      </w:r>
      <w:r>
        <w:t>ваются с конкретными проблемами, которые не находят эффективного решения на основе этого общего подхода. Мы должны заниматься конкретными препя</w:t>
      </w:r>
      <w:r>
        <w:t>т</w:t>
      </w:r>
      <w:r>
        <w:t>ствиями и барьерами, которые мешают конкретным группам, будь то более пл</w:t>
      </w:r>
      <w:r>
        <w:t>о</w:t>
      </w:r>
      <w:r>
        <w:t>хие перспективы, более высокие показатели отчужденности, расизм или иные формы предубеждения.</w:t>
      </w:r>
    </w:p>
    <w:p w:rsidR="005467EE" w:rsidRDefault="005467EE" w:rsidP="005467EE">
      <w:pPr>
        <w:pStyle w:val="SingleTxtGR"/>
        <w:spacing w:line="240" w:lineRule="auto"/>
      </w:pPr>
      <w:r>
        <w:t>27.</w:t>
      </w:r>
      <w:r>
        <w:tab/>
        <w:t>Наш подход заключается как в поощрении большего равенства для всех, так и его сочетании с усилиями, направленными на целевое решение конкре</w:t>
      </w:r>
      <w:r>
        <w:t>т</w:t>
      </w:r>
      <w:r>
        <w:t xml:space="preserve">ных проблем, с которыми сталкиваются конкретные общины. Он не может осуществляться по принципу "либо/либо": мы должны делать и то, и другое. </w:t>
      </w:r>
    </w:p>
    <w:p w:rsidR="005467EE" w:rsidRDefault="005467EE" w:rsidP="005467EE">
      <w:pPr>
        <w:pStyle w:val="SingleTxtGR"/>
        <w:spacing w:line="240" w:lineRule="auto"/>
      </w:pPr>
      <w:r>
        <w:t>28.</w:t>
      </w:r>
      <w:r>
        <w:tab/>
        <w:t>Таким образом, наша стратегия в области расового равенства включает четыре элемента:</w:t>
      </w:r>
    </w:p>
    <w:p w:rsidR="005467EE" w:rsidRDefault="005467EE" w:rsidP="005467EE">
      <w:pPr>
        <w:pStyle w:val="Bullet1GR"/>
        <w:spacing w:line="240" w:lineRule="auto"/>
      </w:pPr>
      <w:r>
        <w:t>прочная правовая основа с эффективным обеспечением соблюдения;</w:t>
      </w:r>
    </w:p>
    <w:p w:rsidR="005467EE" w:rsidRDefault="005467EE" w:rsidP="005467EE">
      <w:pPr>
        <w:pStyle w:val="Bullet1GR"/>
        <w:spacing w:line="240" w:lineRule="auto"/>
      </w:pPr>
      <w:r>
        <w:t>гарантирование того, что борьба за обеспечение расового равенства явл</w:t>
      </w:r>
      <w:r>
        <w:t>я</w:t>
      </w:r>
      <w:r>
        <w:t>ется важным атрибутом в деятельности каждого государственного учре</w:t>
      </w:r>
      <w:r>
        <w:t>ж</w:t>
      </w:r>
      <w:r>
        <w:t>дения;</w:t>
      </w:r>
    </w:p>
    <w:p w:rsidR="005467EE" w:rsidRDefault="005467EE" w:rsidP="005467EE">
      <w:pPr>
        <w:pStyle w:val="Bullet1GR"/>
        <w:spacing w:line="240" w:lineRule="auto"/>
      </w:pPr>
      <w:r>
        <w:t>уделение большего внимания транспарентности и подотчетности в отн</w:t>
      </w:r>
      <w:r>
        <w:t>о</w:t>
      </w:r>
      <w:r>
        <w:t>шении результатов борьбы за обеспечение расового равенства;</w:t>
      </w:r>
    </w:p>
    <w:p w:rsidR="005467EE" w:rsidRDefault="005467EE" w:rsidP="005467EE">
      <w:pPr>
        <w:pStyle w:val="Bullet1GR"/>
        <w:spacing w:line="240" w:lineRule="auto"/>
      </w:pPr>
      <w:r>
        <w:t>целевая работа, касающаяся конкретных проблемных о</w:t>
      </w:r>
      <w:r>
        <w:t>б</w:t>
      </w:r>
      <w:r>
        <w:t>ластей.</w:t>
      </w:r>
    </w:p>
    <w:p w:rsidR="005467EE" w:rsidRDefault="005467EE" w:rsidP="005467EE">
      <w:pPr>
        <w:pStyle w:val="SingleTxtGR"/>
        <w:spacing w:line="240" w:lineRule="auto"/>
      </w:pPr>
      <w:r>
        <w:t>29.</w:t>
      </w:r>
      <w:r>
        <w:tab/>
        <w:t>В конкретном плане мы будем:</w:t>
      </w:r>
    </w:p>
    <w:p w:rsidR="005467EE" w:rsidRDefault="005467EE" w:rsidP="005467EE">
      <w:pPr>
        <w:pStyle w:val="Bullet1GR"/>
        <w:spacing w:line="240" w:lineRule="auto"/>
      </w:pPr>
      <w:r>
        <w:t>продолжать поощрять сильное руководство в каждом министерстве. М</w:t>
      </w:r>
      <w:r>
        <w:t>и</w:t>
      </w:r>
      <w:r>
        <w:t>нистры, отвечающие за вопросы равенства, будут поощрять наилучшую практику в рамках правительства и требовать от правительственных м</w:t>
      </w:r>
      <w:r>
        <w:t>и</w:t>
      </w:r>
      <w:r>
        <w:t>нистерств принимать меры для уменьшения несоответствий, от которых страдают группы меньшинств, особенно в таких ключевых государстве</w:t>
      </w:r>
      <w:r>
        <w:t>н</w:t>
      </w:r>
      <w:r>
        <w:t>ных службах, как образование, здравоохранение и охрана поря</w:t>
      </w:r>
      <w:r>
        <w:t>д</w:t>
      </w:r>
      <w:r>
        <w:t>ка;</w:t>
      </w:r>
    </w:p>
    <w:p w:rsidR="005467EE" w:rsidRDefault="005467EE" w:rsidP="005467EE">
      <w:pPr>
        <w:pStyle w:val="Bullet1GR"/>
        <w:spacing w:line="240" w:lineRule="auto"/>
      </w:pPr>
      <w:r>
        <w:t>работать с Комиссией по вопросам равенства и прав человека и органами надзора, такими как Аудиторская комиссия, для содействия большему с</w:t>
      </w:r>
      <w:r>
        <w:t>о</w:t>
      </w:r>
      <w:r>
        <w:t>ответствию обязанностям государственных органов по поощрению р</w:t>
      </w:r>
      <w:r>
        <w:t>а</w:t>
      </w:r>
      <w:r>
        <w:t xml:space="preserve">венства. Например, Бюро по стандартам в системе образования (Офстед) включило проблему равенства в свою новую систему инспекции школ в ответ на рекомендацию независимой группы экспертов </w:t>
      </w:r>
      <w:r>
        <w:rPr>
          <w:lang w:val="en-US"/>
        </w:rPr>
        <w:t>REACH</w:t>
      </w:r>
      <w:r>
        <w:t>. Мы та</w:t>
      </w:r>
      <w:r>
        <w:t>к</w:t>
      </w:r>
      <w:r>
        <w:t>же будем пользоваться Системой оценки равенства для мониторинга н</w:t>
      </w:r>
      <w:r>
        <w:t>а</w:t>
      </w:r>
      <w:r>
        <w:t>шего прогресса в снижении масштабов расового неравенства и включ</w:t>
      </w:r>
      <w:r>
        <w:t>е</w:t>
      </w:r>
      <w:r>
        <w:t>ния вопросов равенства в наши реформы аппарата гражданской слу</w:t>
      </w:r>
      <w:r>
        <w:t>ж</w:t>
      </w:r>
      <w:r>
        <w:t>бы;</w:t>
      </w:r>
    </w:p>
    <w:p w:rsidR="005467EE" w:rsidRDefault="005467EE" w:rsidP="005467EE">
      <w:pPr>
        <w:pStyle w:val="Bullet1GR"/>
        <w:spacing w:line="240" w:lineRule="auto"/>
      </w:pPr>
      <w:r>
        <w:t>повышать транспарентность, совершенствовать сообщение информации о выгодах равенства и достигнутом нами прогрессе;</w:t>
      </w:r>
    </w:p>
    <w:p w:rsidR="005467EE" w:rsidRDefault="005467EE" w:rsidP="005467EE">
      <w:pPr>
        <w:pStyle w:val="Bullet1GR"/>
        <w:spacing w:line="240" w:lineRule="auto"/>
      </w:pPr>
      <w:r>
        <w:t>в тех случаях, когда группы сталкиваются с особыми проблемами, мы б</w:t>
      </w:r>
      <w:r>
        <w:t>у</w:t>
      </w:r>
      <w:r>
        <w:t>дем инициировать конкретные проекты по работе с общинами для нахо</w:t>
      </w:r>
      <w:r>
        <w:t>ж</w:t>
      </w:r>
      <w:r>
        <w:t>дения решений;</w:t>
      </w:r>
    </w:p>
    <w:p w:rsidR="005467EE" w:rsidRDefault="005467EE" w:rsidP="005467EE">
      <w:pPr>
        <w:pStyle w:val="Bullet1GR"/>
        <w:spacing w:line="240" w:lineRule="auto"/>
      </w:pPr>
      <w:r>
        <w:t>мы поддерживаем работу добровольного (третьего) сектора по решению проблемы расового неравенства по линии Фонда по борьбе с расовым н</w:t>
      </w:r>
      <w:r>
        <w:t>е</w:t>
      </w:r>
      <w:r>
        <w:t>равенством, который будет оказывать поддержку национальным реги</w:t>
      </w:r>
      <w:r>
        <w:t>о</w:t>
      </w:r>
      <w:r>
        <w:t>нальным органам. Мы будем также содействовать работе с этими орган</w:t>
      </w:r>
      <w:r>
        <w:t>а</w:t>
      </w:r>
      <w:r>
        <w:t>ми  и оказанию влияния на государственную политику.</w:t>
      </w:r>
    </w:p>
    <w:p w:rsidR="005467EE" w:rsidRDefault="005467EE" w:rsidP="005467EE">
      <w:pPr>
        <w:pStyle w:val="SingleTxtGR"/>
        <w:spacing w:line="240" w:lineRule="auto"/>
      </w:pPr>
      <w:r>
        <w:t>30.</w:t>
      </w:r>
      <w:r>
        <w:tab/>
        <w:t>Руководство осуществлением этой стратегии в рамках правительства б</w:t>
      </w:r>
      <w:r>
        <w:t>у</w:t>
      </w:r>
      <w:r>
        <w:t>дет осуществляться Министерством по делам общин и местного самоуправл</w:t>
      </w:r>
      <w:r>
        <w:t>е</w:t>
      </w:r>
      <w:r>
        <w:t>ния (ОМС).</w:t>
      </w:r>
    </w:p>
    <w:p w:rsidR="005467EE" w:rsidRDefault="005467EE" w:rsidP="005467EE">
      <w:pPr>
        <w:pStyle w:val="SingleTxtGR"/>
        <w:spacing w:line="240" w:lineRule="auto"/>
      </w:pPr>
      <w:r>
        <w:t>31.</w:t>
      </w:r>
      <w:r>
        <w:tab/>
        <w:t>На 1 октября 2007 года новая Комиссия по вопросам равенства и прав ч</w:t>
      </w:r>
      <w:r>
        <w:t>е</w:t>
      </w:r>
      <w:r>
        <w:t>ловека стала функционировать в полном объеме. Она привнесла новый подход к проблеме равенства и прав человека в Великобритании благодаря объедин</w:t>
      </w:r>
      <w:r>
        <w:t>е</w:t>
      </w:r>
      <w:r>
        <w:t>нию разных аспектов равенства (т.е. раса, гендерный фактор, инвалидность, сексуальная ориентация, религия или вероисповедание и возраст) вместо того, чтобы уделять главное внимание отдельным его аспектам, а также принятию на с</w:t>
      </w:r>
      <w:r>
        <w:t>е</w:t>
      </w:r>
      <w:r>
        <w:t>бя обязательств в отношении прав человека.</w:t>
      </w:r>
    </w:p>
    <w:p w:rsidR="005467EE" w:rsidRDefault="005467EE" w:rsidP="005467EE">
      <w:pPr>
        <w:pStyle w:val="SingleTxtGR"/>
        <w:spacing w:line="240" w:lineRule="auto"/>
      </w:pPr>
      <w:r>
        <w:t>32.</w:t>
      </w:r>
      <w:r>
        <w:tab/>
        <w:t>В октябре 2007 года правительство объявило о плане действий из десяти пунктов, направленном на поощрение сплоченности и решение проблемы о</w:t>
      </w:r>
      <w:r>
        <w:t>б</w:t>
      </w:r>
      <w:r>
        <w:t>щинных трений, включая использование инвестиций на сумму 50 млн. фунтов стерлингов. Это является частью реакции правительства на 10-месячный обзор, подготовленный Комиссией по вопросам интеграции и единства, посвященный анализу главных проблем, с которыми Британия сталкивается в процессе реаг</w:t>
      </w:r>
      <w:r>
        <w:t>и</w:t>
      </w:r>
      <w:r>
        <w:t>рования на все большие изменения, происходящие в местных о</w:t>
      </w:r>
      <w:r>
        <w:t>б</w:t>
      </w:r>
      <w:r>
        <w:t>щинах.</w:t>
      </w:r>
    </w:p>
    <w:p w:rsidR="005467EE" w:rsidRDefault="005467EE" w:rsidP="005467EE">
      <w:pPr>
        <w:pStyle w:val="SingleTxtGR"/>
        <w:spacing w:line="240" w:lineRule="auto"/>
      </w:pPr>
      <w:r>
        <w:t>33.</w:t>
      </w:r>
      <w:r>
        <w:tab/>
        <w:t>Также в октябре 2007 года правительством были установлены его главные задачи на последующие три года. Для каждого из ключевых министерств эти задачи включали уменьшение разрыва между результатами, достигнутыми че</w:t>
      </w:r>
      <w:r>
        <w:t>р</w:t>
      </w:r>
      <w:r>
        <w:t>нокожими и выходцами из этнических меньшинств, и населения в целом. П</w:t>
      </w:r>
      <w:r>
        <w:t>о</w:t>
      </w:r>
      <w:r>
        <w:t>ставлены новые задачи: уменьшение разрыва показателей в области образов</w:t>
      </w:r>
      <w:r>
        <w:t>а</w:t>
      </w:r>
      <w:r>
        <w:t>ния; снижение уровня безработицы; уменьшение масштабов дискриминации в сфере занятости; снижение числа случаев несправедливого обращения на раб</w:t>
      </w:r>
      <w:r>
        <w:t>о</w:t>
      </w:r>
      <w:r>
        <w:t>чих местах, в колледжах и школах, а также при пользовании медицинским о</w:t>
      </w:r>
      <w:r>
        <w:t>б</w:t>
      </w:r>
      <w:r>
        <w:t>служиванием и общественным транспортом; снижение масштабов неравенства в сфере здравоохранения и обеспечение доступа к психологической терапии; снижение преступности на почве ненависти; более активное участие в общес</w:t>
      </w:r>
      <w:r>
        <w:t>т</w:t>
      </w:r>
      <w:r>
        <w:t>венной жизни (например, в качестве члена совета попечителей школы, магис</w:t>
      </w:r>
      <w:r>
        <w:t>т</w:t>
      </w:r>
      <w:r>
        <w:t>рата, советника местного органа власти и т.д.); и повышение д</w:t>
      </w:r>
      <w:r>
        <w:t>о</w:t>
      </w:r>
      <w:r>
        <w:t>верия к системе уголовного правосудия. Эти задачи и финансирование, которое будет выделено на их реализацию и о котором также было объявлено, свидетельствуют о вс</w:t>
      </w:r>
      <w:r>
        <w:t>е</w:t>
      </w:r>
      <w:r>
        <w:t xml:space="preserve">мерной приверженности правительства борьбе с неравенством. </w:t>
      </w:r>
    </w:p>
    <w:p w:rsidR="005467EE" w:rsidRDefault="005467EE" w:rsidP="005467EE">
      <w:pPr>
        <w:pStyle w:val="SingleTxtGR"/>
        <w:spacing w:line="240" w:lineRule="auto"/>
      </w:pPr>
      <w:r>
        <w:t>34.</w:t>
      </w:r>
      <w:r>
        <w:tab/>
        <w:t>"Объединение общин плюс" было правительственным планом по предо</w:t>
      </w:r>
      <w:r>
        <w:t>с</w:t>
      </w:r>
      <w:r>
        <w:t>тавлению субсидий, осуществление которого началось в октябре 2005 года. Это финансирование способствовало осуществлению программы "Совершенств</w:t>
      </w:r>
      <w:r>
        <w:t>о</w:t>
      </w:r>
      <w:r>
        <w:t>вание возможностей, укрепление общества" − вышеупомянутой стратегии пр</w:t>
      </w:r>
      <w:r>
        <w:t>а</w:t>
      </w:r>
      <w:r>
        <w:t>вительства по укреплению расового равенства и сплоченности общин. Общая сумма субсидий, выделенных с апреля 2006 года по март 2009 года, составила порядка 18 млн. фунтов стерлингов. Они содействовали деятельности, напра</w:t>
      </w:r>
      <w:r>
        <w:t>в</w:t>
      </w:r>
      <w:r>
        <w:t>ленной на:</w:t>
      </w:r>
    </w:p>
    <w:p w:rsidR="005467EE" w:rsidRDefault="005467EE" w:rsidP="005467EE">
      <w:pPr>
        <w:pStyle w:val="Bullet1GR"/>
        <w:spacing w:line="240" w:lineRule="auto"/>
      </w:pPr>
      <w:r>
        <w:t>улучшение доступа чернокожих общин и общин этнических меньшинств к образованию, трудоустройству, здравоохранению, обеспечению жиль</w:t>
      </w:r>
      <w:r>
        <w:t>е</w:t>
      </w:r>
      <w:r>
        <w:t>м и системе уголовного правосудия, а также повышению их результатов;</w:t>
      </w:r>
    </w:p>
    <w:p w:rsidR="005467EE" w:rsidRDefault="005467EE" w:rsidP="005467EE">
      <w:pPr>
        <w:pStyle w:val="Bullet1GR"/>
        <w:spacing w:line="240" w:lineRule="auto"/>
      </w:pPr>
      <w:r>
        <w:t>повышение доверия чернокожего населения и этнических меньшинств к государственным службам;</w:t>
      </w:r>
    </w:p>
    <w:p w:rsidR="005467EE" w:rsidRDefault="005467EE" w:rsidP="005467EE">
      <w:pPr>
        <w:pStyle w:val="Bullet1GR"/>
        <w:spacing w:line="240" w:lineRule="auto"/>
      </w:pPr>
      <w:r>
        <w:t>борьбу с расизмом и экстремизмом;</w:t>
      </w:r>
    </w:p>
    <w:p w:rsidR="005467EE" w:rsidRDefault="005467EE" w:rsidP="005467EE">
      <w:pPr>
        <w:pStyle w:val="Bullet1GR"/>
        <w:spacing w:line="240" w:lineRule="auto"/>
      </w:pPr>
      <w:r>
        <w:t>объединение общин, состоящих из представителей разных этнических групп и вероисповеданий, и содействие общему чувству принадлежности.</w:t>
      </w:r>
    </w:p>
    <w:p w:rsidR="005467EE" w:rsidRDefault="005467EE" w:rsidP="005467EE">
      <w:pPr>
        <w:pStyle w:val="SingleTxtGR"/>
        <w:spacing w:line="240" w:lineRule="auto"/>
      </w:pPr>
      <w:r>
        <w:t>35.</w:t>
      </w:r>
      <w:r>
        <w:tab/>
        <w:t>Имелись три вида субсидий:</w:t>
      </w:r>
    </w:p>
    <w:p w:rsidR="005467EE" w:rsidRDefault="005467EE" w:rsidP="005467EE">
      <w:pPr>
        <w:pStyle w:val="SingleTxtGR"/>
        <w:spacing w:line="240" w:lineRule="auto"/>
      </w:pPr>
      <w:r>
        <w:tab/>
        <w:t>а)</w:t>
      </w:r>
      <w:r>
        <w:tab/>
        <w:t>стратегические субсидии для национальных организаций, раб</w:t>
      </w:r>
      <w:r>
        <w:t>о</w:t>
      </w:r>
      <w:r>
        <w:t>тающих в разных регионах Англии и обладающих репутацией успешной раб</w:t>
      </w:r>
      <w:r>
        <w:t>о</w:t>
      </w:r>
      <w:r>
        <w:t>ты в области расового равенства и сплочения общин и желающих расширять сферу своей деятельности. К числу организаций, которые могли бы получить финансирование, относятся организации, стремящиеся развиваться, более ш</w:t>
      </w:r>
      <w:r>
        <w:t>и</w:t>
      </w:r>
      <w:r>
        <w:t>роко предоставлять свои услуги или анализировать и лучше понимать то, каким о</w:t>
      </w:r>
      <w:r>
        <w:t>б</w:t>
      </w:r>
      <w:r>
        <w:t>разом они могли бы оказывать свои услуги различным группам населения;</w:t>
      </w:r>
    </w:p>
    <w:p w:rsidR="005467EE" w:rsidRDefault="005467EE" w:rsidP="005467EE">
      <w:pPr>
        <w:pStyle w:val="SingleTxtGR"/>
        <w:spacing w:line="240" w:lineRule="auto"/>
      </w:pPr>
      <w:r>
        <w:tab/>
      </w:r>
      <w:r>
        <w:rPr>
          <w:lang w:val="en-US"/>
        </w:rPr>
        <w:t>b</w:t>
      </w:r>
      <w:r>
        <w:t>)</w:t>
      </w:r>
      <w:r>
        <w:tab/>
        <w:t>субсидии на проекты для организаций, базирующихся по меньшей мере в одном из регионов Англии и характеризующихся умением добиваться результатов и привлекать к участию находящиеся в неблагоприятном полож</w:t>
      </w:r>
      <w:r>
        <w:t>е</w:t>
      </w:r>
      <w:r>
        <w:t>нии общины. К числу видов деятельности, которые могут финансироваться, о</w:t>
      </w:r>
      <w:r>
        <w:t>т</w:t>
      </w:r>
      <w:r>
        <w:t>носятся проекты по наставничеству над лицами из категории плохо успева</w:t>
      </w:r>
      <w:r>
        <w:t>ю</w:t>
      </w:r>
      <w:r>
        <w:t>щих, информационно-пропагандистская деятельность среди лиц, которые не могут найти работы, или проведение исследований по выявлению препятствий для трудоустройства;</w:t>
      </w:r>
    </w:p>
    <w:p w:rsidR="005467EE" w:rsidRDefault="005467EE" w:rsidP="005467EE">
      <w:pPr>
        <w:pStyle w:val="SingleTxtGR"/>
        <w:spacing w:line="240" w:lineRule="auto"/>
      </w:pPr>
      <w:r>
        <w:tab/>
        <w:t>с)</w:t>
      </w:r>
      <w:r>
        <w:tab/>
        <w:t>общинные субсидии, предназначенные для местных групп, напр</w:t>
      </w:r>
      <w:r>
        <w:t>и</w:t>
      </w:r>
      <w:r>
        <w:t>мер для предложения мелкомасштабных проектов по наставничеству, создания сетей поддержки со стороны коллег и предоставления консультативных услуг.</w:t>
      </w:r>
    </w:p>
    <w:p w:rsidR="005467EE" w:rsidRDefault="005467EE" w:rsidP="005467EE">
      <w:pPr>
        <w:pStyle w:val="SingleTxtGR"/>
        <w:spacing w:line="240" w:lineRule="auto"/>
      </w:pPr>
      <w:r>
        <w:t>36.</w:t>
      </w:r>
      <w:r>
        <w:tab/>
        <w:t>Министерство по делам общин и местного самоуправления объявило об учреждении нового Фонда по борьбе с расовым неравенством (ФБРН), который будет действовать с 2009 по 2011 годы с целью оказания поддержки организ</w:t>
      </w:r>
      <w:r>
        <w:t>а</w:t>
      </w:r>
      <w:r>
        <w:t>циям, занимающимся проблемами расового равенства, включая исследовател</w:t>
      </w:r>
      <w:r>
        <w:t>ь</w:t>
      </w:r>
      <w:r>
        <w:t>скую работу, поощрение равенства возможностей, сокращение неравенства, расширение участия в жизни гражданского общества представителей групп э</w:t>
      </w:r>
      <w:r>
        <w:t>т</w:t>
      </w:r>
      <w:r>
        <w:t>нических меньшинств и наращивание потенциала организаций, работающих в этой сфере.</w:t>
      </w:r>
    </w:p>
    <w:p w:rsidR="005467EE" w:rsidRDefault="005467EE" w:rsidP="005467EE">
      <w:pPr>
        <w:pStyle w:val="SingleTxtGR"/>
        <w:spacing w:line="240" w:lineRule="auto"/>
      </w:pPr>
      <w:r>
        <w:t>37.</w:t>
      </w:r>
      <w:r>
        <w:tab/>
        <w:t>Правительство желает также способствовать более активному сотрудн</w:t>
      </w:r>
      <w:r>
        <w:t>и</w:t>
      </w:r>
      <w:r>
        <w:t>честву и совместной работе добровольных организаций, руководимых предст</w:t>
      </w:r>
      <w:r>
        <w:t>а</w:t>
      </w:r>
      <w:r>
        <w:t>вителями этнических меньшинств, а также более широкому привлечению М</w:t>
      </w:r>
      <w:r>
        <w:t>и</w:t>
      </w:r>
      <w:r>
        <w:t>нистерства и правительственных органов. От получателей субсидий ФБРН как таковых ожидается активная совместная работа с Министерством и друг с др</w:t>
      </w:r>
      <w:r>
        <w:t>у</w:t>
      </w:r>
      <w:r>
        <w:t>гом в рамках их согласованных программ работы.</w:t>
      </w:r>
    </w:p>
    <w:p w:rsidR="005467EE" w:rsidRPr="00411B72" w:rsidRDefault="005467EE" w:rsidP="005467EE">
      <w:pPr>
        <w:pStyle w:val="SingleTxtGR"/>
        <w:spacing w:line="240" w:lineRule="auto"/>
      </w:pPr>
      <w:r>
        <w:t>38.</w:t>
      </w:r>
      <w:r>
        <w:tab/>
        <w:t>21 июля 2009 года правительством было объявлено о том, что им выдел</w:t>
      </w:r>
      <w:r>
        <w:t>е</w:t>
      </w:r>
      <w:r>
        <w:t>но в качестве финансирования в общей сложности 8,8 млн. фунтов стерлингов 27 национальным и региональным организациям на период до марта 2011 года. Мы будем работать с этими организациями в течение лета 2009 года, с тем чт</w:t>
      </w:r>
      <w:r>
        <w:t>о</w:t>
      </w:r>
      <w:r>
        <w:t>бы согласовать все планы работы, и будем работать с нашими управляющими и Фондом развития общин, чтобы оказать помощь этим организациям в достиж</w:t>
      </w:r>
      <w:r>
        <w:t>е</w:t>
      </w:r>
      <w:r>
        <w:t>нии поставленных ими целей, работать с правительством для разработки пол</w:t>
      </w:r>
      <w:r>
        <w:t>и</w:t>
      </w:r>
      <w:r>
        <w:t>тики и содействия более долгосрочной стабильности этих организаций. Допо</w:t>
      </w:r>
      <w:r>
        <w:t>л</w:t>
      </w:r>
      <w:r>
        <w:t>нительную информацию по этому вопросу можно получить по а</w:t>
      </w:r>
      <w:r>
        <w:t>д</w:t>
      </w:r>
      <w:r>
        <w:t xml:space="preserve">ресу: </w:t>
      </w:r>
      <w:hyperlink r:id="rId8" w:history="1">
        <w:r w:rsidRPr="00411B72">
          <w:rPr>
            <w:rStyle w:val="Hyperlink"/>
            <w:u w:val="none"/>
          </w:rPr>
          <w:t>http://www.communities.gov.uk/communities/racecohesionfaith/raceandethnicity/</w:t>
        </w:r>
        <w:r>
          <w:rPr>
            <w:rStyle w:val="Hyperlink"/>
            <w:u w:val="none"/>
          </w:rPr>
          <w:t xml:space="preserve"> </w:t>
        </w:r>
        <w:r w:rsidRPr="00411B72">
          <w:rPr>
            <w:rStyle w:val="Hyperlink"/>
            <w:u w:val="none"/>
          </w:rPr>
          <w:t>grantsandfunding/</w:t>
        </w:r>
      </w:hyperlink>
      <w:r w:rsidRPr="00411B72">
        <w:t>.</w:t>
      </w:r>
    </w:p>
    <w:p w:rsidR="005467EE" w:rsidRDefault="005467EE" w:rsidP="005467EE">
      <w:pPr>
        <w:pStyle w:val="SingleTxtGR"/>
        <w:spacing w:line="240" w:lineRule="auto"/>
      </w:pPr>
      <w:r>
        <w:t>39.</w:t>
      </w:r>
      <w:r>
        <w:tab/>
        <w:t>Органы, которым правительство предоставляет финансирование, облад</w:t>
      </w:r>
      <w:r>
        <w:t>а</w:t>
      </w:r>
      <w:r>
        <w:t>ют опытом оказания помощи в решении проблем, с которыми сталкиваются общины этнических меньшинств, и мы надеемся поработать с ними, но не пр</w:t>
      </w:r>
      <w:r>
        <w:t>о</w:t>
      </w:r>
      <w:r>
        <w:t>сто предоставляя им финансирование, а работая вместе с ними, чтобы помочь им сотрудничать с правительством в разработке полит</w:t>
      </w:r>
      <w:r>
        <w:t>и</w:t>
      </w:r>
      <w:r>
        <w:t>ки.</w:t>
      </w:r>
    </w:p>
    <w:p w:rsidR="005467EE" w:rsidRDefault="005467EE" w:rsidP="005467EE">
      <w:pPr>
        <w:pStyle w:val="SingleTxtGR"/>
        <w:spacing w:line="240" w:lineRule="auto"/>
      </w:pPr>
      <w:r>
        <w:t>40.</w:t>
      </w:r>
      <w:r>
        <w:tab/>
        <w:t>В сентябре 2005 года Фонд развития общин приступил от имени прав</w:t>
      </w:r>
      <w:r>
        <w:t>и</w:t>
      </w:r>
      <w:r>
        <w:t>тельства к созданию Фонда развития религиозных общин. Этот фонд, соста</w:t>
      </w:r>
      <w:r>
        <w:t>в</w:t>
      </w:r>
      <w:r>
        <w:t>ляющий в настоящее время 13,8 млн. фунтов стерлингов, предназначен для с</w:t>
      </w:r>
      <w:r>
        <w:t>о</w:t>
      </w:r>
      <w:r>
        <w:t>действия наращиванию потенциала и осуществлению межконфессионных пр</w:t>
      </w:r>
      <w:r>
        <w:t>о</w:t>
      </w:r>
      <w:r>
        <w:t>грамм, связанных с развитием религиозных организаций и расширением уч</w:t>
      </w:r>
      <w:r>
        <w:t>а</w:t>
      </w:r>
      <w:r>
        <w:t>стия религиозных общин в жизни гражданского общества. За период с августа 2006 года по март 2008 года финансирование было предоставлено приблиз</w:t>
      </w:r>
      <w:r>
        <w:t>и</w:t>
      </w:r>
      <w:r>
        <w:t>тельно 950 организациям.</w:t>
      </w:r>
    </w:p>
    <w:p w:rsidR="005467EE" w:rsidRDefault="005467EE" w:rsidP="005467EE">
      <w:pPr>
        <w:pStyle w:val="SingleTxtGR"/>
        <w:spacing w:line="240" w:lineRule="auto"/>
      </w:pPr>
      <w:r>
        <w:t>41.</w:t>
      </w:r>
      <w:r>
        <w:tab/>
        <w:t>Правительство Соединенного Королевства принимает к сведению рек</w:t>
      </w:r>
      <w:r>
        <w:t>о</w:t>
      </w:r>
      <w:r>
        <w:t>мендацию Комитета, содержащуюся в пункте 11 его заключительных замеч</w:t>
      </w:r>
      <w:r>
        <w:t>а</w:t>
      </w:r>
      <w:r>
        <w:t>ний 2003 года</w:t>
      </w:r>
      <w:r>
        <w:rPr>
          <w:rStyle w:val="FootnoteReference"/>
        </w:rPr>
        <w:footnoteReference w:id="6"/>
      </w:r>
      <w:r>
        <w:t>, но вместе с тем отмечает заявление Комитета о том, что Конвенция не содержит никакого обязательства в отношении того, чтобы государства-участники сделали Конвенцию частью своей внутренней правовой системы. Правительство понимает, что его обязательство согласно Конвенции заключае</w:t>
      </w:r>
      <w:r>
        <w:t>т</w:t>
      </w:r>
      <w:r>
        <w:t>ся в принятии всех необходимых мер, включая законодательство в соответс</w:t>
      </w:r>
      <w:r>
        <w:t>т</w:t>
      </w:r>
      <w:r>
        <w:t>вующих случаях, с тем чтобы обеспечить, чтобы внутреннее право и практика Соединенного Королевства в полной мере служили соблюдению и осуществл</w:t>
      </w:r>
      <w:r>
        <w:t>е</w:t>
      </w:r>
      <w:r>
        <w:t>нию положений Конвенции. Правительство уверено в том, что оно выполнило это обязательство и продолжает действовать соответственно и что положения Конвенции в полной мере соблюдаются и в случае необходимости в Соедине</w:t>
      </w:r>
      <w:r>
        <w:t>н</w:t>
      </w:r>
      <w:r>
        <w:t>ном Королевстве строго обеспечивается их соблюдение посредством его вс</w:t>
      </w:r>
      <w:r>
        <w:t>е</w:t>
      </w:r>
      <w:r>
        <w:t>объемлющего законодател</w:t>
      </w:r>
      <w:r>
        <w:t>ь</w:t>
      </w:r>
      <w:r>
        <w:t>ства в области расовой дискриминации.</w:t>
      </w:r>
    </w:p>
    <w:p w:rsidR="005467EE" w:rsidRDefault="005467EE" w:rsidP="005467EE">
      <w:pPr>
        <w:pStyle w:val="SingleTxtGR"/>
        <w:spacing w:line="240" w:lineRule="auto"/>
      </w:pPr>
      <w:r>
        <w:t>42.</w:t>
      </w:r>
      <w:r>
        <w:tab/>
        <w:t>Правительство приняло к сведению просьбу Комитета о предоставлении информации о дискриминации "на основе кастовой принадлежности" в Соед</w:t>
      </w:r>
      <w:r>
        <w:t>и</w:t>
      </w:r>
      <w:r>
        <w:t>ненном Королевстве (пункт 24, заключительные замечания 2003 года)</w:t>
      </w:r>
      <w:r>
        <w:rPr>
          <w:rStyle w:val="FootnoteReference"/>
        </w:rPr>
        <w:footnoteReference w:id="7"/>
      </w:r>
      <w:r>
        <w:t>. Прав</w:t>
      </w:r>
      <w:r>
        <w:t>и</w:t>
      </w:r>
      <w:r>
        <w:t>тельством не отмечалось никаких веских доказательств существования в С</w:t>
      </w:r>
      <w:r>
        <w:t>о</w:t>
      </w:r>
      <w:r>
        <w:t>единенном Королевстве в сколь-либо значимых масштабах дискриминации на основе кастовой прина</w:t>
      </w:r>
      <w:r>
        <w:t>д</w:t>
      </w:r>
      <w:r>
        <w:t>лежности в областях, охватываемых Конвенцией. В этой связи правительство обязалось провести исследование по вопросу о дискриминации на основе ка</w:t>
      </w:r>
      <w:r>
        <w:t>с</w:t>
      </w:r>
      <w:r>
        <w:t>товой принадлежности.</w:t>
      </w:r>
    </w:p>
    <w:p w:rsidR="005467EE" w:rsidRDefault="005467EE" w:rsidP="005467EE">
      <w:pPr>
        <w:pStyle w:val="H23GR"/>
        <w:spacing w:line="240" w:lineRule="auto"/>
        <w:outlineLvl w:val="0"/>
      </w:pPr>
      <w:r>
        <w:tab/>
        <w:t>2.</w:t>
      </w:r>
      <w:r>
        <w:tab/>
        <w:t>Шотландия</w:t>
      </w:r>
    </w:p>
    <w:p w:rsidR="005467EE" w:rsidRPr="00F53601" w:rsidRDefault="00E05D61" w:rsidP="00E05D61">
      <w:pPr>
        <w:pStyle w:val="H4GR"/>
      </w:pPr>
      <w:r>
        <w:rPr>
          <w:lang w:val="fr-CH"/>
        </w:rPr>
        <w:tab/>
      </w:r>
      <w:r>
        <w:rPr>
          <w:lang w:val="fr-CH"/>
        </w:rPr>
        <w:tab/>
      </w:r>
      <w:r w:rsidR="005467EE">
        <w:t>Обзор положения с расовым равенством</w:t>
      </w:r>
    </w:p>
    <w:p w:rsidR="005467EE" w:rsidRDefault="005467EE" w:rsidP="005467EE">
      <w:pPr>
        <w:pStyle w:val="SingleTxtGR"/>
        <w:spacing w:line="240" w:lineRule="auto"/>
      </w:pPr>
      <w:r>
        <w:t>43.</w:t>
      </w:r>
      <w:r>
        <w:tab/>
        <w:t>В период с июня 2004 года по февраль 2005 года (тогдашним) правител</w:t>
      </w:r>
      <w:r>
        <w:t>ь</w:t>
      </w:r>
      <w:r>
        <w:t>ством Шотландии был проведен всеобъемлющий обзор положения с расовым равенством в Шотландии. Первичная цель этого обзора заключалась в выявл</w:t>
      </w:r>
      <w:r>
        <w:t>е</w:t>
      </w:r>
      <w:r>
        <w:t>нии наилучшего подхода, который требуется для внесения ощутимых улучш</w:t>
      </w:r>
      <w:r>
        <w:t>е</w:t>
      </w:r>
      <w:r>
        <w:t>ний в жизнь различных общин Шотландии, обеспечивая при этом выделение максимальных ресурсов и их направление на достижение наилучшего результ</w:t>
      </w:r>
      <w:r>
        <w:t>а</w:t>
      </w:r>
      <w:r>
        <w:t>та.</w:t>
      </w:r>
    </w:p>
    <w:p w:rsidR="005467EE" w:rsidRDefault="005467EE" w:rsidP="005467EE">
      <w:pPr>
        <w:pStyle w:val="SingleTxtGR"/>
        <w:spacing w:line="240" w:lineRule="auto"/>
      </w:pPr>
      <w:r>
        <w:t>44.</w:t>
      </w:r>
      <w:r>
        <w:tab/>
        <w:t>Правительство Шотландии рассмотрело поставленные вопросы и мнения, высказанные во время широкомасштабной консультации и процесса обзора, и в ноябре 2005 года был опубликован основной документ. В этом документе пре</w:t>
      </w:r>
      <w:r>
        <w:t>д</w:t>
      </w:r>
      <w:r>
        <w:t>лагались рамки действий для обеспечения долгосрочного и эффективного изм</w:t>
      </w:r>
      <w:r>
        <w:t>е</w:t>
      </w:r>
      <w:r>
        <w:t>нения и в конечном итоге установления расового равенства в Шотландии. Предлагая эти рамки действий, шотландское правительство преследует сл</w:t>
      </w:r>
      <w:r>
        <w:t>е</w:t>
      </w:r>
      <w:r>
        <w:t>дующие ц</w:t>
      </w:r>
      <w:r>
        <w:t>е</w:t>
      </w:r>
      <w:r>
        <w:t>ли:</w:t>
      </w:r>
    </w:p>
    <w:p w:rsidR="005467EE" w:rsidRDefault="005467EE" w:rsidP="005467EE">
      <w:pPr>
        <w:pStyle w:val="SingleTxtGR"/>
        <w:spacing w:line="240" w:lineRule="auto"/>
      </w:pPr>
      <w:r>
        <w:rPr>
          <w:lang w:val="en-US"/>
        </w:rPr>
        <w:tab/>
        <w:t>a</w:t>
      </w:r>
      <w:r>
        <w:t>)</w:t>
      </w:r>
      <w:r>
        <w:tab/>
        <w:t>ликвидировать расовое неравенство и неблагополучное положение;</w:t>
      </w:r>
    </w:p>
    <w:p w:rsidR="005467EE" w:rsidRDefault="005467EE" w:rsidP="005467EE">
      <w:pPr>
        <w:pStyle w:val="SingleTxtGR"/>
        <w:spacing w:line="240" w:lineRule="auto"/>
      </w:pPr>
      <w:r>
        <w:tab/>
      </w:r>
      <w:r>
        <w:rPr>
          <w:lang w:val="en-US"/>
        </w:rPr>
        <w:t>b</w:t>
      </w:r>
      <w:r>
        <w:t>)</w:t>
      </w:r>
      <w:r>
        <w:tab/>
        <w:t>бороться с расизмом и расовыми преступлениями;</w:t>
      </w:r>
    </w:p>
    <w:p w:rsidR="005467EE" w:rsidRDefault="005467EE" w:rsidP="005467EE">
      <w:pPr>
        <w:pStyle w:val="SingleTxtGR"/>
        <w:spacing w:line="240" w:lineRule="auto"/>
      </w:pPr>
      <w:r>
        <w:tab/>
      </w:r>
      <w:r>
        <w:rPr>
          <w:lang w:val="en-US"/>
        </w:rPr>
        <w:t>c</w:t>
      </w:r>
      <w:r>
        <w:t>)</w:t>
      </w:r>
      <w:r>
        <w:tab/>
        <w:t>повысить эффективность работы государственного сектора в обла</w:t>
      </w:r>
      <w:r>
        <w:t>с</w:t>
      </w:r>
      <w:r>
        <w:t>ти расового равенства и облегчить доступ к государственным услугам и пол</w:t>
      </w:r>
      <w:r>
        <w:t>у</w:t>
      </w:r>
      <w:r>
        <w:t>чение пользы от них;</w:t>
      </w:r>
    </w:p>
    <w:p w:rsidR="005467EE" w:rsidRDefault="005467EE" w:rsidP="005467EE">
      <w:pPr>
        <w:pStyle w:val="SingleTxtGR"/>
        <w:spacing w:line="240" w:lineRule="auto"/>
      </w:pPr>
      <w:r>
        <w:tab/>
      </w:r>
      <w:r>
        <w:rPr>
          <w:lang w:val="en-US"/>
        </w:rPr>
        <w:t>d</w:t>
      </w:r>
      <w:r>
        <w:t>)</w:t>
      </w:r>
      <w:r>
        <w:tab/>
        <w:t>усилить интеграцию и содействовать диалогу и пониманию между общинами;</w:t>
      </w:r>
    </w:p>
    <w:p w:rsidR="005467EE" w:rsidRDefault="005467EE" w:rsidP="005467EE">
      <w:pPr>
        <w:pStyle w:val="SingleTxtGR"/>
        <w:spacing w:line="240" w:lineRule="auto"/>
      </w:pPr>
      <w:r>
        <w:tab/>
      </w:r>
      <w:r>
        <w:rPr>
          <w:lang w:val="en-US"/>
        </w:rPr>
        <w:t>e</w:t>
      </w:r>
      <w:r>
        <w:t>)</w:t>
      </w:r>
      <w:r>
        <w:tab/>
        <w:t>повышать осведомленность и расширять возможности общин как большинства, так и меньшинств для участия в реализации этой программы, р</w:t>
      </w:r>
      <w:r>
        <w:t>е</w:t>
      </w:r>
      <w:r>
        <w:t>шении проблемы расизма и поощрении расового равенства;</w:t>
      </w:r>
    </w:p>
    <w:p w:rsidR="005467EE" w:rsidRDefault="005467EE" w:rsidP="005467EE">
      <w:pPr>
        <w:pStyle w:val="SingleTxtGR"/>
        <w:spacing w:line="240" w:lineRule="auto"/>
      </w:pPr>
      <w:r>
        <w:tab/>
      </w:r>
      <w:r>
        <w:rPr>
          <w:lang w:val="en-US"/>
        </w:rPr>
        <w:t>f</w:t>
      </w:r>
      <w:r>
        <w:t>)</w:t>
      </w:r>
      <w:r>
        <w:tab/>
        <w:t>расширять организационные возможности добровольного сектора этнических меньшинств и содействовать более тесной работе с государстве</w:t>
      </w:r>
      <w:r>
        <w:t>н</w:t>
      </w:r>
      <w:r>
        <w:t>ными службами.</w:t>
      </w:r>
    </w:p>
    <w:p w:rsidR="005467EE" w:rsidRPr="00F53601" w:rsidRDefault="005467EE" w:rsidP="005467EE">
      <w:pPr>
        <w:pStyle w:val="SingleTxtGR"/>
        <w:spacing w:line="240" w:lineRule="auto"/>
      </w:pPr>
      <w:r>
        <w:t>45.</w:t>
      </w:r>
      <w:r>
        <w:tab/>
        <w:t>Итогом этого обзора стала подготовка Национального заявления о рас</w:t>
      </w:r>
      <w:r>
        <w:t>о</w:t>
      </w:r>
      <w:r>
        <w:t>вом равенстве, опубликованного (тогдашним) Министром по делам общин и спорта 8 декабря 2008 года. Это заявление было сформулировано четырьмя временными стратегическими группами, которые провели анализ вопросов, к</w:t>
      </w:r>
      <w:r>
        <w:t>а</w:t>
      </w:r>
      <w:r>
        <w:t>сающихся областей, отмеченных в данном обзоре в качестве нуждающихся в дальнейшей проработке, а именно:</w:t>
      </w:r>
    </w:p>
    <w:p w:rsidR="005467EE" w:rsidRDefault="005467EE" w:rsidP="005467EE">
      <w:pPr>
        <w:pStyle w:val="SingleTxtGR"/>
        <w:spacing w:line="240" w:lineRule="auto"/>
      </w:pPr>
      <w:r>
        <w:tab/>
      </w:r>
      <w:r>
        <w:rPr>
          <w:lang w:val="en-US"/>
        </w:rPr>
        <w:t>a</w:t>
      </w:r>
      <w:r>
        <w:t>)</w:t>
      </w:r>
      <w:r>
        <w:tab/>
        <w:t>просители убежища и беженцы;</w:t>
      </w:r>
    </w:p>
    <w:p w:rsidR="005467EE" w:rsidRDefault="005467EE" w:rsidP="005467EE">
      <w:pPr>
        <w:pStyle w:val="SingleTxtGR"/>
        <w:spacing w:line="240" w:lineRule="auto"/>
      </w:pPr>
      <w:r>
        <w:tab/>
      </w:r>
      <w:r>
        <w:rPr>
          <w:lang w:val="en-US"/>
        </w:rPr>
        <w:t>b</w:t>
      </w:r>
      <w:r>
        <w:t>)</w:t>
      </w:r>
      <w:r>
        <w:tab/>
        <w:t>цыгане/тревеллеры;</w:t>
      </w:r>
    </w:p>
    <w:p w:rsidR="005467EE" w:rsidRDefault="005467EE" w:rsidP="005467EE">
      <w:pPr>
        <w:pStyle w:val="SingleTxtGR"/>
        <w:spacing w:line="240" w:lineRule="auto"/>
      </w:pPr>
      <w:r>
        <w:tab/>
      </w:r>
      <w:r>
        <w:rPr>
          <w:lang w:val="en-US"/>
        </w:rPr>
        <w:t>c</w:t>
      </w:r>
      <w:r>
        <w:t>)</w:t>
      </w:r>
      <w:r>
        <w:tab/>
        <w:t>этнические меньшинства и рынок труда;</w:t>
      </w:r>
    </w:p>
    <w:p w:rsidR="005467EE" w:rsidRPr="00F53601" w:rsidRDefault="005467EE" w:rsidP="005467EE">
      <w:pPr>
        <w:pStyle w:val="SingleTxtGR"/>
        <w:spacing w:line="240" w:lineRule="auto"/>
      </w:pPr>
      <w:r>
        <w:tab/>
      </w:r>
      <w:r>
        <w:rPr>
          <w:lang w:val="en-US"/>
        </w:rPr>
        <w:t>d</w:t>
      </w:r>
      <w:r>
        <w:t>)</w:t>
      </w:r>
      <w:r>
        <w:tab/>
        <w:t>расовое равенство в сельских районах.</w:t>
      </w:r>
    </w:p>
    <w:p w:rsidR="005467EE" w:rsidRDefault="005467EE" w:rsidP="005467EE">
      <w:pPr>
        <w:pStyle w:val="SingleTxtGR"/>
        <w:spacing w:line="240" w:lineRule="auto"/>
      </w:pPr>
      <w:r>
        <w:t>46.</w:t>
      </w:r>
      <w:r>
        <w:tab/>
        <w:t>В Заявлении о расовом равенстве излагаются приоритетные задачи шо</w:t>
      </w:r>
      <w:r>
        <w:t>т</w:t>
      </w:r>
      <w:r>
        <w:t>ландского правительства в области расового равенства на период 2008−2011 г</w:t>
      </w:r>
      <w:r>
        <w:t>о</w:t>
      </w:r>
      <w:r>
        <w:t>ды. Заявление было подготовлено в консультации с основными заинтересова</w:t>
      </w:r>
      <w:r>
        <w:t>н</w:t>
      </w:r>
      <w:r>
        <w:t>ными лицами и основано на рекомендациях, сделанных четырьмя стратегич</w:t>
      </w:r>
      <w:r>
        <w:t>е</w:t>
      </w:r>
      <w:r>
        <w:t>скими группами. В нем также рассматриваются вопросы, которые возникли п</w:t>
      </w:r>
      <w:r>
        <w:t>о</w:t>
      </w:r>
      <w:r>
        <w:t>сле совещаний этих групп в 2006 году, такие как увеличение масштабов исл</w:t>
      </w:r>
      <w:r>
        <w:t>а</w:t>
      </w:r>
      <w:r>
        <w:t>мофобии, новые общины мигрантов и рекомендации, сделанные Комиссией по равным возможностям в ее докладе "Движение вперед", посвященном опыту работы по трудоустройству женщин из этнических меньшинств. Это Заявл</w:t>
      </w:r>
      <w:r>
        <w:t>е</w:t>
      </w:r>
      <w:r>
        <w:t>ние является частью пакета мер, которые предусматривают уделение главного вн</w:t>
      </w:r>
      <w:r>
        <w:t>и</w:t>
      </w:r>
      <w:r>
        <w:t>мания работе по обеспечению расового равенства согласно Плану финансир</w:t>
      </w:r>
      <w:r>
        <w:t>о</w:t>
      </w:r>
      <w:r>
        <w:t>вания интеграции рас, религий и беженцев на 2008−2011 годы, по линии кот</w:t>
      </w:r>
      <w:r>
        <w:t>о</w:t>
      </w:r>
      <w:r>
        <w:t>рого было выделено 5,6 млн. фунтов стерлингов на проекты в Шо</w:t>
      </w:r>
      <w:r>
        <w:t>т</w:t>
      </w:r>
      <w:r>
        <w:t>ландии, а также Плану шотландского правительства 2008 года по обеспечению расового равенства.</w:t>
      </w:r>
    </w:p>
    <w:p w:rsidR="005467EE" w:rsidRDefault="005467EE" w:rsidP="005467EE">
      <w:pPr>
        <w:pStyle w:val="SingleTxtGR"/>
        <w:spacing w:line="240" w:lineRule="auto"/>
      </w:pPr>
      <w:r>
        <w:t>47.</w:t>
      </w:r>
      <w:r>
        <w:tab/>
        <w:t>Первая такая кампания была начата шотландским правительством в се</w:t>
      </w:r>
      <w:r>
        <w:t>н</w:t>
      </w:r>
      <w:r>
        <w:t>тябре 2002 года с целью повышения осведомленности о негативном воздейс</w:t>
      </w:r>
      <w:r>
        <w:t>т</w:t>
      </w:r>
      <w:r>
        <w:t>вии расизма на отдельных лиц и общество в более общем плане и поощрения многокультурного общества в Шотландии и тех выгод, которые оно приносит.</w:t>
      </w:r>
    </w:p>
    <w:p w:rsidR="005467EE" w:rsidRDefault="005467EE" w:rsidP="005467EE">
      <w:pPr>
        <w:pStyle w:val="SingleTxtGR"/>
        <w:spacing w:line="240" w:lineRule="auto"/>
      </w:pPr>
      <w:r>
        <w:t>48.</w:t>
      </w:r>
      <w:r>
        <w:tab/>
        <w:t>Осуществление нового этапа антирасистской кампании под названием "Единая Шотландия" было начато в ноябре 2009 года. Эта антирасистская ка</w:t>
      </w:r>
      <w:r>
        <w:t>м</w:t>
      </w:r>
      <w:r>
        <w:t>пания, проводимая на всей Шотландии, включала четырехнедельную телевиз</w:t>
      </w:r>
      <w:r>
        <w:t>и</w:t>
      </w:r>
      <w:r>
        <w:t>онную рекламу, размещение 48 рекламных щитов по всей Шотландии, а также сообщение информации по радио и через средства массовой информации. Этот этап кампании был посвящен теме о том, что Шотландия должна собраться вместе и быть единой, особенно во время экономической неопределенности, и что это сделает Шотландию более сильной.</w:t>
      </w:r>
    </w:p>
    <w:p w:rsidR="005467EE" w:rsidRDefault="005467EE" w:rsidP="005467EE">
      <w:pPr>
        <w:pStyle w:val="SingleTxtGR"/>
        <w:spacing w:line="240" w:lineRule="auto"/>
      </w:pPr>
      <w:r>
        <w:t>49.</w:t>
      </w:r>
      <w:r>
        <w:tab/>
        <w:t>В 2009 году стали вновь проводиться концерты под девизом "Рок против расизма" (РОПР). В течение 12 недель эти концерты транслировались по радио и были предназначены для более молодой аудитории, способствуя идее "Единой Шотландии" и подготавливая население к следующему этапу кампании.</w:t>
      </w:r>
    </w:p>
    <w:p w:rsidR="005467EE" w:rsidRDefault="005467EE" w:rsidP="005467EE">
      <w:pPr>
        <w:pStyle w:val="SingleTxtGR"/>
        <w:spacing w:line="240" w:lineRule="auto"/>
      </w:pPr>
      <w:r>
        <w:t>50.</w:t>
      </w:r>
      <w:r>
        <w:tab/>
        <w:t>Шотландское правительство выделяет более 9 млн. фунтов стерлингов на период 2008−2011 годов организациям, деятельность которых направлена на борьбу с расистскими взглядами и улучшение жизни общин этнических мен</w:t>
      </w:r>
      <w:r>
        <w:t>ь</w:t>
      </w:r>
      <w:r>
        <w:t>шинств в Шотландии, включая беженцев, просителей убежища, трудящихся-мигрантов и цыган/тревеллеров. Эта работа будет направлена на реализацию положений Заявления о расовом равенстве и включает:</w:t>
      </w:r>
    </w:p>
    <w:p w:rsidR="005467EE" w:rsidRDefault="005467EE" w:rsidP="005467EE">
      <w:pPr>
        <w:pStyle w:val="Bullet1GR"/>
        <w:spacing w:line="240" w:lineRule="auto"/>
      </w:pPr>
      <w:r>
        <w:t>финансирование 5,6 млн. фунтов стерлингов по линии Фонда интеграции рас, религий и беженцев в 2008−2011 годы на проекты по обеспечению расового равенства на низовом уровне;</w:t>
      </w:r>
    </w:p>
    <w:p w:rsidR="005467EE" w:rsidRDefault="005467EE" w:rsidP="005467EE">
      <w:pPr>
        <w:pStyle w:val="Bullet1GR"/>
        <w:spacing w:line="240" w:lineRule="auto"/>
      </w:pPr>
      <w:r>
        <w:t>выделение 776 980 фунтов стерлингов на дополнительные восемь прое</w:t>
      </w:r>
      <w:r>
        <w:t>к</w:t>
      </w:r>
      <w:r>
        <w:t>тов в период с ноября 2008 по март 2009 года с целью содействия осущ</w:t>
      </w:r>
      <w:r>
        <w:t>е</w:t>
      </w:r>
      <w:r>
        <w:t>ствлению р</w:t>
      </w:r>
      <w:r>
        <w:t>е</w:t>
      </w:r>
      <w:r>
        <w:t>комендаций, содержащихся в Заявлении о расовом равенстве;</w:t>
      </w:r>
    </w:p>
    <w:p w:rsidR="005467EE" w:rsidRDefault="005467EE" w:rsidP="005467EE">
      <w:pPr>
        <w:pStyle w:val="Bullet1GR"/>
        <w:spacing w:line="240" w:lineRule="auto"/>
      </w:pPr>
      <w:r>
        <w:t>предоставление 2 825 000 фунтов стерлингов стратегическим партнерам, таким как Совет добровольных организаций этнических общин (СДОЭО), Координационная группа добровольных организаций чернокожих и др</w:t>
      </w:r>
      <w:r>
        <w:t>у</w:t>
      </w:r>
      <w:r>
        <w:t>гих этнических общин (БЕМИС) и Шотландский совет по делам беже</w:t>
      </w:r>
      <w:r>
        <w:t>н</w:t>
      </w:r>
      <w:r>
        <w:t>цев, для обеспечения расового р</w:t>
      </w:r>
      <w:r>
        <w:t>а</w:t>
      </w:r>
      <w:r>
        <w:t>венства на национальном уровне.</w:t>
      </w:r>
    </w:p>
    <w:p w:rsidR="005467EE" w:rsidRDefault="005467EE" w:rsidP="005467EE">
      <w:pPr>
        <w:pStyle w:val="SingleTxtGR"/>
        <w:spacing w:line="240" w:lineRule="auto"/>
      </w:pPr>
      <w:r>
        <w:t>51.</w:t>
      </w:r>
      <w:r>
        <w:tab/>
        <w:t>С 2003 года в Шотландии по линии Шотландского фонда интеграции б</w:t>
      </w:r>
      <w:r>
        <w:t>е</w:t>
      </w:r>
      <w:r>
        <w:t>женцев было инвестировано более 2,5 млн. фунтов стерлингов в проекты, сп</w:t>
      </w:r>
      <w:r>
        <w:t>о</w:t>
      </w:r>
      <w:r>
        <w:t>собствующие интеграции беженцев. Проекты охватывали проблемы, связанные с ухудшением обслуживания общин, спортивные мероприятия для молодых б</w:t>
      </w:r>
      <w:r>
        <w:t>е</w:t>
      </w:r>
      <w:r>
        <w:t>женцев и просителей убежища, учебную подготовку, приобретение опыта раб</w:t>
      </w:r>
      <w:r>
        <w:t>о</w:t>
      </w:r>
      <w:r>
        <w:t>ты и добровольческие программы, а также другие различные инициативы, ос</w:t>
      </w:r>
      <w:r>
        <w:t>у</w:t>
      </w:r>
      <w:r>
        <w:t xml:space="preserve">ществляемые целым рядом организаций. В финансовый период 2007/08 года было выделено около 600 000 фунтов стерлингов. </w:t>
      </w:r>
    </w:p>
    <w:p w:rsidR="005467EE" w:rsidRDefault="005467EE" w:rsidP="005467EE">
      <w:pPr>
        <w:pStyle w:val="SingleTxtGR"/>
        <w:spacing w:line="240" w:lineRule="auto"/>
      </w:pPr>
      <w:r>
        <w:t>52.</w:t>
      </w:r>
      <w:r>
        <w:tab/>
        <w:t>В общей сложности с 2001 года шотландское правительство инвестир</w:t>
      </w:r>
      <w:r>
        <w:t>о</w:t>
      </w:r>
      <w:r>
        <w:t>вало порядка 14 млн. фунтов стерлингов для содействия интеграции просит</w:t>
      </w:r>
      <w:r>
        <w:t>е</w:t>
      </w:r>
      <w:r>
        <w:t>лей убежища и беженцев в Шотландии, включая (помимо средств Шотландского фонда интеграции беженцев):</w:t>
      </w:r>
    </w:p>
    <w:p w:rsidR="005467EE" w:rsidRDefault="005467EE" w:rsidP="005467EE">
      <w:pPr>
        <w:pStyle w:val="Bullet1GR"/>
        <w:spacing w:line="240" w:lineRule="auto"/>
      </w:pPr>
      <w:r>
        <w:t>дополнительные 5,4 млн. фунтов стерлингов, инвестированные в пров</w:t>
      </w:r>
      <w:r>
        <w:t>е</w:t>
      </w:r>
      <w:r>
        <w:t>дение занятий в период 2001−2004 годов по изучению английского языка для носит</w:t>
      </w:r>
      <w:r>
        <w:t>е</w:t>
      </w:r>
      <w:r>
        <w:t>лей других языков (ЕСОЛ);</w:t>
      </w:r>
    </w:p>
    <w:p w:rsidR="005467EE" w:rsidRDefault="005467EE" w:rsidP="005467EE">
      <w:pPr>
        <w:pStyle w:val="Bullet1GR"/>
        <w:spacing w:line="240" w:lineRule="auto"/>
      </w:pPr>
      <w:r>
        <w:t>4 млн. фунтов стерлингов по линии Агентства "Общины Шотландии" для с</w:t>
      </w:r>
      <w:r>
        <w:t>о</w:t>
      </w:r>
      <w:r>
        <w:t>действия интеграции просителей убежища;</w:t>
      </w:r>
    </w:p>
    <w:p w:rsidR="005467EE" w:rsidRDefault="005467EE" w:rsidP="005467EE">
      <w:pPr>
        <w:pStyle w:val="Bullet1GR"/>
        <w:spacing w:line="240" w:lineRule="auto"/>
      </w:pPr>
      <w:r>
        <w:t>2,65 млн. фунтов стерлингов, выделенных Городскому совету Глазго на его работу по предоставлению услуг прос</w:t>
      </w:r>
      <w:r>
        <w:t>и</w:t>
      </w:r>
      <w:r>
        <w:t>телям убежища, находящимся в разных местах Шотландии.</w:t>
      </w:r>
    </w:p>
    <w:p w:rsidR="005467EE" w:rsidRDefault="005467EE" w:rsidP="005467EE">
      <w:pPr>
        <w:pStyle w:val="SingleTxtGR"/>
        <w:spacing w:line="240" w:lineRule="auto"/>
      </w:pPr>
      <w:r>
        <w:t>53.</w:t>
      </w:r>
      <w:r>
        <w:tab/>
        <w:t>Шотландский фонд интеграции беженцев был объединен с Фондом ф</w:t>
      </w:r>
      <w:r>
        <w:t>и</w:t>
      </w:r>
      <w:r>
        <w:t>нансирования интеграции рас, религий и беженцев</w:t>
      </w:r>
      <w:r w:rsidRPr="00E74DBF">
        <w:t xml:space="preserve"> </w:t>
      </w:r>
      <w:r>
        <w:t>на 2008−2011 годы. Вопр</w:t>
      </w:r>
      <w:r>
        <w:t>о</w:t>
      </w:r>
      <w:r>
        <w:t>сы, затрагивающие беженцев и просителей убежища, изложены в Заявлении о расовом равенстве.</w:t>
      </w:r>
    </w:p>
    <w:p w:rsidR="005467EE" w:rsidRDefault="005467EE" w:rsidP="005467EE">
      <w:pPr>
        <w:pStyle w:val="SingleTxtGR"/>
        <w:spacing w:line="240" w:lineRule="auto"/>
      </w:pPr>
      <w:r>
        <w:t>54.</w:t>
      </w:r>
      <w:r>
        <w:tab/>
        <w:t>В феврале 2006 года шотландское правительство опубликовало рекоме</w:t>
      </w:r>
      <w:r>
        <w:t>н</w:t>
      </w:r>
      <w:r>
        <w:t>дации по результатам исследования, касающиеся предоставления в государс</w:t>
      </w:r>
      <w:r>
        <w:t>т</w:t>
      </w:r>
      <w:r>
        <w:t>венном секторе в Шотландии услуг, связанных с письменным и устным перев</w:t>
      </w:r>
      <w:r>
        <w:t>о</w:t>
      </w:r>
      <w:r>
        <w:t>дом, а также оказанием поддержки в области коммуникации. Была учреждена группа по вопросам осуществления, состоящая из практикующих специал</w:t>
      </w:r>
      <w:r>
        <w:t>и</w:t>
      </w:r>
      <w:r>
        <w:t>стов, представителей добровольного и официального секторов и других заинт</w:t>
      </w:r>
      <w:r>
        <w:t>е</w:t>
      </w:r>
      <w:r>
        <w:t>ресованных лиц, с тем чтобы проанализировать выполнение всех ключевых р</w:t>
      </w:r>
      <w:r>
        <w:t>е</w:t>
      </w:r>
      <w:r>
        <w:t>комендаций. Этот группой были разработаны стратегические рамки, опред</w:t>
      </w:r>
      <w:r>
        <w:t>е</w:t>
      </w:r>
      <w:r>
        <w:t>ляющие основные действия по удовлетворению в Шотландии потребностей в области письменного и письменного перевода, а также оказанию поддержки коммуникации. Этот документ еще не был опубликован, и в настоящее время должностные лица рассматривают вопрос о том, каким образом лучше всего реализовать эти стр</w:t>
      </w:r>
      <w:r>
        <w:t>а</w:t>
      </w:r>
      <w:r>
        <w:t>тегические рамки.</w:t>
      </w:r>
    </w:p>
    <w:p w:rsidR="005467EE" w:rsidRDefault="005467EE" w:rsidP="005467EE">
      <w:pPr>
        <w:pStyle w:val="SingleTxtGR"/>
        <w:spacing w:line="240" w:lineRule="auto"/>
      </w:pPr>
      <w:r>
        <w:t>55.</w:t>
      </w:r>
      <w:r>
        <w:tab/>
        <w:t>Кроме того, с 2004 года шотландским правительством было предоставл</w:t>
      </w:r>
      <w:r>
        <w:t>е</w:t>
      </w:r>
      <w:r>
        <w:t>но 132 000</w:t>
      </w:r>
      <w:r w:rsidRPr="00597686">
        <w:t xml:space="preserve"> </w:t>
      </w:r>
      <w:r>
        <w:t>фунтов стерлингов на осуществление инициативы по созданию л</w:t>
      </w:r>
      <w:r>
        <w:t>о</w:t>
      </w:r>
      <w:r>
        <w:t>готипа под названием "Готов помочь с переводом". Цель заключается в том, чтобы данный логотип стал важным средством для поощрения и обеспечения равного доступа общин этнических меньшинств</w:t>
      </w:r>
      <w:r w:rsidRPr="00E74DBF">
        <w:t xml:space="preserve"> </w:t>
      </w:r>
      <w:r>
        <w:t>к информации и услугам. В апреле 2007 года этот логотип был введен в действие на национальном уро</w:t>
      </w:r>
      <w:r>
        <w:t>в</w:t>
      </w:r>
      <w:r>
        <w:t xml:space="preserve">не. </w:t>
      </w:r>
    </w:p>
    <w:p w:rsidR="005467EE" w:rsidRDefault="005467EE" w:rsidP="005467EE">
      <w:pPr>
        <w:pStyle w:val="H23GR"/>
        <w:spacing w:line="240" w:lineRule="auto"/>
        <w:outlineLvl w:val="0"/>
      </w:pPr>
      <w:r>
        <w:tab/>
        <w:t>3.</w:t>
      </w:r>
      <w:r>
        <w:tab/>
        <w:t>Северная Ирландия</w:t>
      </w:r>
    </w:p>
    <w:p w:rsidR="005467EE" w:rsidRDefault="005467EE" w:rsidP="005467EE">
      <w:pPr>
        <w:pStyle w:val="SingleTxtGR"/>
        <w:spacing w:line="240" w:lineRule="auto"/>
      </w:pPr>
      <w:r>
        <w:t>56.</w:t>
      </w:r>
      <w:r>
        <w:tab/>
        <w:t>В Северной Ирландии действует предусмотренное законом обязательство по обеспечению равенства согласно статье 75 Закона о Северной Ирландии, с</w:t>
      </w:r>
      <w:r>
        <w:t>о</w:t>
      </w:r>
      <w:r>
        <w:t>гласно которому все государственные органы должны надлежащим образом учитывать необходимость содействовать равенству возможностей девяти о</w:t>
      </w:r>
      <w:r>
        <w:t>т</w:t>
      </w:r>
      <w:r>
        <w:t>дельных категорий, включая расовые группы. Согласно статье 75 (2), госуда</w:t>
      </w:r>
      <w:r>
        <w:t>р</w:t>
      </w:r>
      <w:r>
        <w:t>ственные власти должны исходить из желательности поощрения хороших о</w:t>
      </w:r>
      <w:r>
        <w:t>т</w:t>
      </w:r>
      <w:r>
        <w:t>ношений между лицами, представляющими различные религ</w:t>
      </w:r>
      <w:r>
        <w:t>и</w:t>
      </w:r>
      <w:r>
        <w:t xml:space="preserve">озные убеждения, политические мнения или расовые группы. </w:t>
      </w:r>
    </w:p>
    <w:p w:rsidR="005467EE" w:rsidRDefault="005467EE" w:rsidP="005467EE">
      <w:pPr>
        <w:pStyle w:val="SingleTxtGR"/>
        <w:spacing w:line="240" w:lineRule="auto"/>
      </w:pPr>
      <w:r>
        <w:t>57.</w:t>
      </w:r>
      <w:r>
        <w:tab/>
        <w:t>Летом 2005 года началось осуществление Стратегии за расовое раве</w:t>
      </w:r>
      <w:r>
        <w:t>н</w:t>
      </w:r>
      <w:r>
        <w:t>ство в Северной Ирландии. Она создает рамочную основу для борьбы с расизмом и расовым неравенством в Северной Ирландии. Эта стратегия должна сыграть жизненно важную роль в оказании нам помощи в реализации концепции прав</w:t>
      </w:r>
      <w:r>
        <w:t>и</w:t>
      </w:r>
      <w:r>
        <w:t>тельства Северной Ирландии по созданию "общества, в котором расовое разн</w:t>
      </w:r>
      <w:r>
        <w:t>о</w:t>
      </w:r>
      <w:r>
        <w:t>образие пользуется поддержкой, ценится и уважается, в котором отсутствует терпимость к расизму в любой его форме и в котором мы живем сообща как члены общества и пользуемся равными возможностями и равной защ</w:t>
      </w:r>
      <w:r>
        <w:t>и</w:t>
      </w:r>
      <w:r>
        <w:t>той".</w:t>
      </w:r>
    </w:p>
    <w:p w:rsidR="005467EE" w:rsidRDefault="005467EE" w:rsidP="005467EE">
      <w:pPr>
        <w:pStyle w:val="SingleTxtGR"/>
        <w:spacing w:line="240" w:lineRule="auto"/>
      </w:pPr>
      <w:r>
        <w:t>58.</w:t>
      </w:r>
      <w:r>
        <w:tab/>
        <w:t>В новой Программе правительства (май 2007 года) подтверждается его приверженность поощрению терпимости, интеграции и благосостояния, в том числе продолжению борьбы с расизмом, сектантством и нетерпимостью.</w:t>
      </w:r>
    </w:p>
    <w:p w:rsidR="005467EE" w:rsidRDefault="005467EE" w:rsidP="005467EE">
      <w:pPr>
        <w:pStyle w:val="SingleTxtGR"/>
        <w:spacing w:line="240" w:lineRule="auto"/>
      </w:pPr>
      <w:r>
        <w:t>59.</w:t>
      </w:r>
      <w:r>
        <w:tab/>
        <w:t>Органы исполнительной власти Северной Ирландии признают и ценят ту жизненно важную роль, которую играют на местах группы этнических мен</w:t>
      </w:r>
      <w:r>
        <w:t>ь</w:t>
      </w:r>
      <w:r>
        <w:t>шинств. Канцелярия первого министра и заместителя первого министра объ</w:t>
      </w:r>
      <w:r>
        <w:t>я</w:t>
      </w:r>
      <w:r>
        <w:t>вила недавно о выделении следующей доли финансирования на оказание по</w:t>
      </w:r>
      <w:r>
        <w:t>д</w:t>
      </w:r>
      <w:r>
        <w:t xml:space="preserve">держки сектору этнических меньшинств в 2009/10 финансовом году. </w:t>
      </w:r>
    </w:p>
    <w:p w:rsidR="005467EE" w:rsidRDefault="005467EE" w:rsidP="005467EE">
      <w:pPr>
        <w:pStyle w:val="SingleTxtGR"/>
        <w:spacing w:line="240" w:lineRule="auto"/>
      </w:pPr>
      <w:r>
        <w:t>60.</w:t>
      </w:r>
      <w:r>
        <w:tab/>
        <w:t>Финансирование, выделенное на 2009/10 финансовый год в сумме чуть более 1 млн. фунтов стерлингов, представляет собой существенное увеличение по сравнению с ежегодными расходами до восстановления ограниченной авт</w:t>
      </w:r>
      <w:r>
        <w:t>о</w:t>
      </w:r>
      <w:r>
        <w:t>номии. Цели этого финансирования соответствуют Программе правительстве</w:t>
      </w:r>
      <w:r>
        <w:t>н</w:t>
      </w:r>
      <w:r>
        <w:t>ных обязательств по оказанию поддержки деятельности, поощряющей хорошие отношения между лицами разного этнического происхождения, укрепление с</w:t>
      </w:r>
      <w:r>
        <w:t>о</w:t>
      </w:r>
      <w:r>
        <w:t xml:space="preserve">циальной сплоченности и содействие интеграции. </w:t>
      </w:r>
    </w:p>
    <w:p w:rsidR="005467EE" w:rsidRDefault="005467EE" w:rsidP="005467EE">
      <w:pPr>
        <w:pStyle w:val="SingleTxtGR"/>
        <w:spacing w:line="240" w:lineRule="auto"/>
      </w:pPr>
      <w:r>
        <w:t>61.</w:t>
      </w:r>
      <w:r>
        <w:tab/>
        <w:t>В соответствии с рекомендациями рабочих групп по поощрению соц</w:t>
      </w:r>
      <w:r>
        <w:t>и</w:t>
      </w:r>
      <w:r>
        <w:t>альной интеграции этнических меньшинств и ирландских тревеллеров прав</w:t>
      </w:r>
      <w:r>
        <w:t>и</w:t>
      </w:r>
      <w:r>
        <w:t>тельством был учрежден в феврале 2003 года Форум за расовое равенство в С</w:t>
      </w:r>
      <w:r>
        <w:t>е</w:t>
      </w:r>
      <w:r>
        <w:t>верной Ирландии. Главная функция Форума заключалась в содействии форм</w:t>
      </w:r>
      <w:r>
        <w:t>у</w:t>
      </w:r>
      <w:r>
        <w:t>лированию и осуществлению Стратегии обеспечения расового равенства.</w:t>
      </w:r>
    </w:p>
    <w:p w:rsidR="005467EE" w:rsidRDefault="005467EE" w:rsidP="005467EE">
      <w:pPr>
        <w:pStyle w:val="SingleTxtGR"/>
        <w:spacing w:line="240" w:lineRule="auto"/>
      </w:pPr>
      <w:r>
        <w:t>62.</w:t>
      </w:r>
      <w:r>
        <w:tab/>
        <w:t>Канцелярия первого министра и заместителя первого министра намерена вновь созвать в ближайшем будущем Форум за расовое равенство. Предыдущее руководство Форума и Канцелярия первого министра и заместителя первого министра рассмотрели вопрос о круге обязанностей и структурах Форума для оценки того, подходит ли он для данной цели, а также для анализа его пр</w:t>
      </w:r>
      <w:r>
        <w:t>о</w:t>
      </w:r>
      <w:r>
        <w:t>граммы работы.</w:t>
      </w:r>
    </w:p>
    <w:p w:rsidR="005467EE" w:rsidRDefault="005467EE" w:rsidP="005467EE">
      <w:pPr>
        <w:pStyle w:val="SingleTxtGR"/>
        <w:spacing w:line="240" w:lineRule="auto"/>
      </w:pPr>
      <w:r>
        <w:t>63.</w:t>
      </w:r>
      <w:r>
        <w:tab/>
        <w:t>По мере увеличения притока мигрантов и их национального и иного ра</w:t>
      </w:r>
      <w:r>
        <w:t>з</w:t>
      </w:r>
      <w:r>
        <w:t>нообразия произошло расширение Форума за расовое равенство до такой ст</w:t>
      </w:r>
      <w:r>
        <w:t>е</w:t>
      </w:r>
      <w:r>
        <w:t xml:space="preserve">пени, когда он стал весьма громоздким. Должностные лица Канцелярии первого министра и заместителя первого министра проведут консультации с данным сектором, с тем чтобы согласовать надлежащий членский состав и структуры Форума и разработать соответствующую программу работы. </w:t>
      </w:r>
    </w:p>
    <w:p w:rsidR="005467EE" w:rsidRDefault="005467EE" w:rsidP="005467EE">
      <w:pPr>
        <w:pStyle w:val="SingleTxtGR"/>
        <w:spacing w:line="240" w:lineRule="auto"/>
      </w:pPr>
      <w:r>
        <w:t>64.</w:t>
      </w:r>
      <w:r>
        <w:tab/>
        <w:t xml:space="preserve">После завершения этих обсуждений и согласования программы работы должностные лица ОФМДФМ созовут совещание Форума. Младшие министры ОФМДФМ решили в случае необходимости выполнять функции председателя на совещаниях Форума. </w:t>
      </w:r>
    </w:p>
    <w:p w:rsidR="005467EE" w:rsidRDefault="005467EE" w:rsidP="005467EE">
      <w:pPr>
        <w:pStyle w:val="H23GR"/>
        <w:spacing w:line="240" w:lineRule="auto"/>
        <w:outlineLvl w:val="0"/>
      </w:pPr>
      <w:r>
        <w:tab/>
        <w:t>4.</w:t>
      </w:r>
      <w:r>
        <w:tab/>
        <w:t>Уэльс</w:t>
      </w:r>
    </w:p>
    <w:p w:rsidR="005467EE" w:rsidRDefault="005467EE" w:rsidP="005467EE">
      <w:pPr>
        <w:pStyle w:val="SingleTxtGR"/>
        <w:spacing w:line="240" w:lineRule="auto"/>
      </w:pPr>
      <w:r>
        <w:t>65.</w:t>
      </w:r>
      <w:r>
        <w:tab/>
        <w:t>В соответствии со статьей 77 Закона о государственном упра</w:t>
      </w:r>
      <w:r>
        <w:t>в</w:t>
      </w:r>
      <w:r>
        <w:t>лении Уэльса 2006 года на правительстве Ассамблеи Уэльса лежит следующая пред</w:t>
      </w:r>
      <w:r>
        <w:t>у</w:t>
      </w:r>
      <w:r>
        <w:t>смотренная законом обязанность: "Министры Уэльса должны принимать нео</w:t>
      </w:r>
      <w:r>
        <w:t>б</w:t>
      </w:r>
      <w:r>
        <w:t>ходимые меры для обеспечения того, чтобы их функции выполнялись с дол</w:t>
      </w:r>
      <w:r>
        <w:t>ж</w:t>
      </w:r>
      <w:r>
        <w:t xml:space="preserve">ным соблюдением принципа равенства возможностей для каждого человека". </w:t>
      </w:r>
    </w:p>
    <w:p w:rsidR="005467EE" w:rsidRDefault="005467EE" w:rsidP="005467EE">
      <w:pPr>
        <w:pStyle w:val="SingleTxtGR"/>
        <w:spacing w:line="240" w:lineRule="auto"/>
      </w:pPr>
      <w:r>
        <w:t>66.</w:t>
      </w:r>
      <w:r>
        <w:tab/>
        <w:t>"Единый Уэльс" − это четырехлетнее соглашение, заключенное в 2007 году между группами Лейбористской партии и Национальной партии в Национальной ассамблее Уэльса. Это соглашение предусматривает прогре</w:t>
      </w:r>
      <w:r>
        <w:t>с</w:t>
      </w:r>
      <w:r>
        <w:t>сивный план по улучшению качества жизни населения во всех общинах Уэльса, принадлежащих ко всем слоям общества, и особенно наиболее уязвимых и н</w:t>
      </w:r>
      <w:r>
        <w:t>а</w:t>
      </w:r>
      <w:r>
        <w:t>ходящихся в неблагоприятном положении. Соглашение содержит восемь зая</w:t>
      </w:r>
      <w:r>
        <w:t>в</w:t>
      </w:r>
      <w:r>
        <w:t>лений высокого уровня с рядом обязательств, которые должны быть прин</w:t>
      </w:r>
      <w:r>
        <w:t>я</w:t>
      </w:r>
      <w:r>
        <w:t xml:space="preserve">ты в период действия четырехлетнего соглашения. </w:t>
      </w:r>
    </w:p>
    <w:p w:rsidR="005467EE" w:rsidRDefault="005467EE" w:rsidP="005467EE">
      <w:pPr>
        <w:pStyle w:val="SingleTxtGR"/>
        <w:spacing w:line="240" w:lineRule="auto"/>
      </w:pPr>
      <w:r>
        <w:t>67.</w:t>
      </w:r>
      <w:r>
        <w:tab/>
        <w:t>Правительство Ассамблеи Уэльса изложило свои обязательства по обе</w:t>
      </w:r>
      <w:r>
        <w:t>с</w:t>
      </w:r>
      <w:r>
        <w:t>печению равенства в своем "Обязательстве о едином Уэл</w:t>
      </w:r>
      <w:r>
        <w:t>ь</w:t>
      </w:r>
      <w:r>
        <w:t>се":</w:t>
      </w:r>
    </w:p>
    <w:p w:rsidR="005467EE" w:rsidRDefault="005467EE" w:rsidP="005467EE">
      <w:pPr>
        <w:pStyle w:val="SingleTxtGR"/>
        <w:spacing w:line="240" w:lineRule="auto"/>
      </w:pPr>
      <w:r>
        <w:tab/>
      </w:r>
      <w:r>
        <w:rPr>
          <w:lang w:val="en-US"/>
        </w:rPr>
        <w:t>a</w:t>
      </w:r>
      <w:r>
        <w:t>)</w:t>
      </w:r>
      <w:r>
        <w:tab/>
        <w:t>оно выступает за справедливый Уэльс, в котором все граждане имеют право определять свою собственную жизнь и создавать общины, в кот</w:t>
      </w:r>
      <w:r>
        <w:t>о</w:t>
      </w:r>
      <w:r>
        <w:t>рых они живут;</w:t>
      </w:r>
    </w:p>
    <w:p w:rsidR="005467EE" w:rsidRDefault="005467EE" w:rsidP="005467EE">
      <w:pPr>
        <w:pStyle w:val="SingleTxtGR"/>
        <w:spacing w:line="240" w:lineRule="auto"/>
      </w:pPr>
      <w:r>
        <w:tab/>
      </w:r>
      <w:r>
        <w:rPr>
          <w:lang w:val="en-US"/>
        </w:rPr>
        <w:t>b</w:t>
      </w:r>
      <w:r>
        <w:t>)</w:t>
      </w:r>
      <w:r>
        <w:tab/>
        <w:t>его целью является Уэльс, в котором каждый человек может до</w:t>
      </w:r>
      <w:r>
        <w:t>с</w:t>
      </w:r>
      <w:r>
        <w:t>тигнуть своего полного человеческого потенциала и может жить св</w:t>
      </w:r>
      <w:r>
        <w:t>о</w:t>
      </w:r>
      <w:r>
        <w:t>бодным от нищеты, дискриминации, страха или злоупотребл</w:t>
      </w:r>
      <w:r>
        <w:t>е</w:t>
      </w:r>
      <w:r>
        <w:t>ний;</w:t>
      </w:r>
    </w:p>
    <w:p w:rsidR="005467EE" w:rsidRDefault="005467EE" w:rsidP="005467EE">
      <w:pPr>
        <w:pStyle w:val="SingleTxtGR"/>
        <w:spacing w:line="240" w:lineRule="auto"/>
      </w:pPr>
      <w:r>
        <w:tab/>
      </w:r>
      <w:r>
        <w:rPr>
          <w:lang w:val="en-US"/>
        </w:rPr>
        <w:t>c</w:t>
      </w:r>
      <w:r>
        <w:t>)</w:t>
      </w:r>
      <w:r>
        <w:tab/>
        <w:t>оно будет неуклонно придерживаться принципов интеграции, пл</w:t>
      </w:r>
      <w:r>
        <w:t>ю</w:t>
      </w:r>
      <w:r>
        <w:t>рализма и справедливости, обеспечивая при этом участие всех слоев населения Уэльса в качестве граждан;</w:t>
      </w:r>
    </w:p>
    <w:p w:rsidR="005467EE" w:rsidRDefault="005467EE" w:rsidP="005467EE">
      <w:pPr>
        <w:pStyle w:val="SingleTxtGR"/>
        <w:spacing w:line="240" w:lineRule="auto"/>
      </w:pPr>
      <w:r>
        <w:tab/>
      </w:r>
      <w:r>
        <w:rPr>
          <w:lang w:val="en-US"/>
        </w:rPr>
        <w:t>d</w:t>
      </w:r>
      <w:r>
        <w:t>)</w:t>
      </w:r>
      <w:r>
        <w:tab/>
        <w:t>оно твердо привержено оказанию поддержки и интеграции тех, кто оказался изолированным от общества. Оно обязуется решать надлежащим и эффективным образом проблемы всех секторов общин и оказывать поддержку их привлечению и их полной и</w:t>
      </w:r>
      <w:r>
        <w:t>н</w:t>
      </w:r>
      <w:r>
        <w:t>теграции.</w:t>
      </w:r>
    </w:p>
    <w:p w:rsidR="005467EE" w:rsidRDefault="005467EE" w:rsidP="005467EE">
      <w:pPr>
        <w:pStyle w:val="SingleTxtGR"/>
        <w:spacing w:line="240" w:lineRule="auto"/>
      </w:pPr>
      <w:r>
        <w:t>68.</w:t>
      </w:r>
      <w:r>
        <w:tab/>
        <w:t>Пересмотренный План по обеспечению расового равенства правительства Ассамблеи Уэльса осуществляется с апреля 2005 года. В этом плане изложены обязательства правительства Ассамблеи Уэльса по борьбе с расовой дискрим</w:t>
      </w:r>
      <w:r>
        <w:t>и</w:t>
      </w:r>
      <w:r>
        <w:t>нацией и неравенством в Уэльсе. Опыт, приобретенный на основе Плана по обеспечению расового равенства, был использован для содействия подготовке единого Плана по обеспечению равенства, который был подготовлен с учетом разнообразного происхождения граждан и многих видов дискриминации, с к</w:t>
      </w:r>
      <w:r>
        <w:t>о</w:t>
      </w:r>
      <w:r>
        <w:t>торой могут сталкиваться люди. Этот план считается важным движущим фа</w:t>
      </w:r>
      <w:r>
        <w:t>к</w:t>
      </w:r>
      <w:r>
        <w:t>тором на пути достижения равенства.</w:t>
      </w:r>
    </w:p>
    <w:p w:rsidR="005467EE" w:rsidRPr="005A60C7" w:rsidRDefault="005467EE" w:rsidP="005467EE">
      <w:pPr>
        <w:pStyle w:val="SingleTxtGR"/>
        <w:spacing w:line="240" w:lineRule="auto"/>
      </w:pPr>
      <w:r>
        <w:t>69.</w:t>
      </w:r>
      <w:r>
        <w:tab/>
        <w:t>31 марта 2009 года правительство Ассамблеи Уэльса официально прист</w:t>
      </w:r>
      <w:r>
        <w:t>у</w:t>
      </w:r>
      <w:r>
        <w:t>пило к осуществлению своего Единого плана по обеспечению равенства, охв</w:t>
      </w:r>
      <w:r>
        <w:t>а</w:t>
      </w:r>
      <w:r>
        <w:t>тывающего все шесть аспектов равенства. В основе этого плана лежало жел</w:t>
      </w:r>
      <w:r>
        <w:t>а</w:t>
      </w:r>
      <w:r>
        <w:t>ние правительства Ассамблеи Уэльса пойти дальше в выполнении своего пр</w:t>
      </w:r>
      <w:r>
        <w:t>а</w:t>
      </w:r>
      <w:r>
        <w:t>вового обязательства по искоренению незаконной дискриминации по признаку пола, расы и инвалидности. Этот план будет пересматриваться с регулярными интервалами и осуществляться в течение последующих трех лет (2008−2011 г</w:t>
      </w:r>
      <w:r>
        <w:t>о</w:t>
      </w:r>
      <w:r>
        <w:t>ды). Главной задачей этого плана является включение в повседневную работу правительства Ассамблеи Уэльса принципов равенства, справедливости, ув</w:t>
      </w:r>
      <w:r>
        <w:t>а</w:t>
      </w:r>
      <w:r>
        <w:t>жения и достоинства. Он дает оценку воздействию политики правительства А</w:t>
      </w:r>
      <w:r>
        <w:t>с</w:t>
      </w:r>
      <w:r>
        <w:t>самблеи Уэльса на различных группы населения Уэльса и тех действий, кот</w:t>
      </w:r>
      <w:r>
        <w:t>о</w:t>
      </w:r>
      <w:r>
        <w:t xml:space="preserve">рые будут предприняты в связи с этими воздействием: </w:t>
      </w:r>
      <w:hyperlink r:id="rId9" w:history="1">
        <w:r w:rsidRPr="003A2222">
          <w:rPr>
            <w:rStyle w:val="Hyperlink"/>
            <w:u w:val="none"/>
          </w:rPr>
          <w:t>http://wales.gov.uk/topics/</w:t>
        </w:r>
        <w:r>
          <w:rPr>
            <w:rStyle w:val="Hyperlink"/>
            <w:u w:val="none"/>
          </w:rPr>
          <w:t xml:space="preserve"> </w:t>
        </w:r>
        <w:r w:rsidRPr="003A2222">
          <w:rPr>
            <w:rStyle w:val="Hyperlink"/>
            <w:u w:val="none"/>
          </w:rPr>
          <w:t>equality/sescheme/?lang=en</w:t>
        </w:r>
      </w:hyperlink>
      <w:r w:rsidRPr="00280F00">
        <w:t>.</w:t>
      </w:r>
    </w:p>
    <w:p w:rsidR="005467EE" w:rsidRDefault="005467EE" w:rsidP="005467EE">
      <w:pPr>
        <w:pStyle w:val="SingleTxtGR"/>
        <w:spacing w:line="240" w:lineRule="auto"/>
      </w:pPr>
      <w:r>
        <w:t>70.</w:t>
      </w:r>
      <w:r>
        <w:tab/>
        <w:t>В июне 2008 года правительство Ассамблеи Уэльса приступило к осущ</w:t>
      </w:r>
      <w:r>
        <w:t>е</w:t>
      </w:r>
      <w:r>
        <w:t>ствлению своей Стратегии интеграции беженцев. Это одно из направлений, следуя которому правительство Ассамблеи Уэльса работает над реализацией своей программы процветающего будущего для Уэльса, свободного от расизма и дискриминации, в котором каждый человек может осуществить свой поте</w:t>
      </w:r>
      <w:r>
        <w:t>н</w:t>
      </w:r>
      <w:r>
        <w:t>циал, иметь справедливый и равный доступ к услугам и в полной мере участв</w:t>
      </w:r>
      <w:r>
        <w:t>о</w:t>
      </w:r>
      <w:r>
        <w:t>вать в пол</w:t>
      </w:r>
      <w:r>
        <w:t>и</w:t>
      </w:r>
      <w:r>
        <w:t>тической и гражданской жизни страны.</w:t>
      </w:r>
    </w:p>
    <w:p w:rsidR="005467EE" w:rsidRDefault="005467EE" w:rsidP="005467EE">
      <w:pPr>
        <w:pStyle w:val="SingleTxtGR"/>
        <w:spacing w:line="240" w:lineRule="auto"/>
      </w:pPr>
      <w:r>
        <w:t>71.</w:t>
      </w:r>
      <w:r>
        <w:tab/>
        <w:t>В Стратегии говорится о том, каким образом правительство Ассамблеи будет поддерживать беженцев и давать им возможность перестроить свою жизнь в Уэльсе и вносить полноценный вклад в жизнь общества. В ней также документально изложен прогресс, достигнутый до настоящего времени в обла</w:t>
      </w:r>
      <w:r>
        <w:t>с</w:t>
      </w:r>
      <w:r>
        <w:t>ти успешной интеграции беженцев в Уэльсе. В Стратегии также излагаются н</w:t>
      </w:r>
      <w:r>
        <w:t>а</w:t>
      </w:r>
      <w:r>
        <w:t>правления, по которым правительство Ассамблеи планирует решать вопросы социальной сплоченности. Это включает продолжение работы с местными о</w:t>
      </w:r>
      <w:r>
        <w:t>р</w:t>
      </w:r>
      <w:r>
        <w:t>ганами управления, политическими партиями, добровольным сектором, рел</w:t>
      </w:r>
      <w:r>
        <w:t>и</w:t>
      </w:r>
      <w:r>
        <w:t>гиозными группами и средствами массовой информации в целях лучшего п</w:t>
      </w:r>
      <w:r>
        <w:t>о</w:t>
      </w:r>
      <w:r>
        <w:t>нимания населением вопросов, касающихся интеграции беженцев и повышения уровня знаний и понимания беженцами и просителями убежища жизни в С</w:t>
      </w:r>
      <w:r>
        <w:t>о</w:t>
      </w:r>
      <w:r>
        <w:t>единенном Королевстве.</w:t>
      </w:r>
    </w:p>
    <w:p w:rsidR="005467EE" w:rsidRDefault="005467EE" w:rsidP="005467EE">
      <w:pPr>
        <w:pStyle w:val="SingleTxtGR"/>
        <w:spacing w:line="240" w:lineRule="auto"/>
      </w:pPr>
      <w:r>
        <w:t>72.</w:t>
      </w:r>
      <w:r>
        <w:tab/>
        <w:t>Суть Стратегии интеграции беженцев заключается в предоставлении во</w:t>
      </w:r>
      <w:r>
        <w:t>з</w:t>
      </w:r>
      <w:r>
        <w:t>можностей беженцам перестроить свою жизнь в Уэльсе и вносить полноце</w:t>
      </w:r>
      <w:r>
        <w:t>н</w:t>
      </w:r>
      <w:r>
        <w:t xml:space="preserve">ный вклад в жизнь общества. </w:t>
      </w:r>
    </w:p>
    <w:p w:rsidR="005467EE" w:rsidRDefault="005467EE" w:rsidP="005467EE">
      <w:pPr>
        <w:pStyle w:val="SingleTxtGR"/>
        <w:spacing w:line="240" w:lineRule="auto"/>
      </w:pPr>
      <w:r>
        <w:t>73.</w:t>
      </w:r>
      <w:r>
        <w:tab/>
        <w:t>В ноябре 2009 года был опубликован "Доклад о беженцах в Уэльсе: о</w:t>
      </w:r>
      <w:r>
        <w:t>б</w:t>
      </w:r>
      <w:r>
        <w:t>зор профессиональных навыков, жизненного опыта и препятствий для интегр</w:t>
      </w:r>
      <w:r>
        <w:t>а</w:t>
      </w:r>
      <w:r>
        <w:t>ции". Он был выпущен в связи с нехваткой информации, необходимой для разработки политики и практики по вопросам социальной сплоченности и интеграции б</w:t>
      </w:r>
      <w:r>
        <w:t>е</w:t>
      </w:r>
      <w:r>
        <w:t>женцев.</w:t>
      </w:r>
    </w:p>
    <w:p w:rsidR="005467EE" w:rsidRDefault="005467EE" w:rsidP="005467EE">
      <w:pPr>
        <w:pStyle w:val="SingleTxtGR"/>
        <w:spacing w:line="240" w:lineRule="auto"/>
      </w:pPr>
      <w:r>
        <w:t>74.</w:t>
      </w:r>
      <w:r>
        <w:tab/>
        <w:t>Регулирование иммиграции не является независимой функцией; ответс</w:t>
      </w:r>
      <w:r>
        <w:t>т</w:t>
      </w:r>
      <w:r>
        <w:t>венность за иммиграционную политику лежит на Министерстве внутренних дел. В то же время правительство Ассамблеи Уэльса отвечает за мигрантов, проживающих в Уэльсе, в рамках его функций в области здравоохранения, о</w:t>
      </w:r>
      <w:r>
        <w:t>б</w:t>
      </w:r>
      <w:r>
        <w:t>разования и соц</w:t>
      </w:r>
      <w:r>
        <w:t>и</w:t>
      </w:r>
      <w:r>
        <w:t xml:space="preserve">альных услуг, а также его программы социального сплочения. </w:t>
      </w:r>
    </w:p>
    <w:p w:rsidR="005467EE" w:rsidRDefault="005467EE" w:rsidP="005467EE">
      <w:pPr>
        <w:pStyle w:val="SingleTxtGR"/>
        <w:spacing w:line="240" w:lineRule="auto"/>
      </w:pPr>
      <w:r>
        <w:t>75.</w:t>
      </w:r>
      <w:r>
        <w:tab/>
        <w:t>Хотя трудно точно подсчитать число мигрантов, приезжающих в Уэльс, чтобы жить там и работать, очевидным является существенное увеличение их числа в последние годы. Совместное использование информации и наилучшей практики, совершенствование методов работы с мигрантами и создание сетей являются ключевыми элементами для обеспечения того, чтобы правительство Ассамблеи Уэльса продолжало предоставлять эффективные государственные услуги.</w:t>
      </w:r>
    </w:p>
    <w:p w:rsidR="005467EE" w:rsidRDefault="005467EE" w:rsidP="005467EE">
      <w:pPr>
        <w:pStyle w:val="SingleTxtGR"/>
        <w:spacing w:line="240" w:lineRule="auto"/>
      </w:pPr>
      <w:r>
        <w:t>76.</w:t>
      </w:r>
      <w:r>
        <w:tab/>
        <w:t>Для обеспечения стратегического подхода к вопросам, затрагивающим мигрантов и их семьи, был учрежден межведомственный "Форум мигрантов", возглавляемый Министром по вопросам социальной справедливости и местн</w:t>
      </w:r>
      <w:r>
        <w:t>о</w:t>
      </w:r>
      <w:r>
        <w:t>го самоуправления. В основной членский состав Форума входят старшие дол</w:t>
      </w:r>
      <w:r>
        <w:t>ж</w:t>
      </w:r>
      <w:r>
        <w:t>ностные лица из правительства Ассамблеи Уэльса и влиятельные представит</w:t>
      </w:r>
      <w:r>
        <w:t>е</w:t>
      </w:r>
      <w:r>
        <w:t>ли вне</w:t>
      </w:r>
      <w:r>
        <w:t>ш</w:t>
      </w:r>
      <w:r>
        <w:t>них организаций.</w:t>
      </w:r>
    </w:p>
    <w:p w:rsidR="005467EE" w:rsidRDefault="005467EE" w:rsidP="005467EE">
      <w:pPr>
        <w:pStyle w:val="SingleTxtGR"/>
        <w:spacing w:line="240" w:lineRule="auto"/>
      </w:pPr>
      <w:r>
        <w:t>77.</w:t>
      </w:r>
      <w:r>
        <w:tab/>
        <w:t>Этот Форум мигрантов действует в более широком стратегическом ко</w:t>
      </w:r>
      <w:r>
        <w:t>н</w:t>
      </w:r>
      <w:r>
        <w:t>тексте национальных и региональных групп. Форум будет работать над обесп</w:t>
      </w:r>
      <w:r>
        <w:t>е</w:t>
      </w:r>
      <w:r>
        <w:t>чением более стратегического, согласованного и эффективного подхода к ок</w:t>
      </w:r>
      <w:r>
        <w:t>а</w:t>
      </w:r>
      <w:r>
        <w:t>занию поддержки успешной интеграции мигрантов и их семей во все аспекты жизни уэльского общества. Форум не обладает никакими полномочиями по принятию решений.</w:t>
      </w:r>
    </w:p>
    <w:p w:rsidR="005467EE" w:rsidRDefault="005467EE" w:rsidP="005467EE">
      <w:pPr>
        <w:pStyle w:val="SingleTxtGR"/>
        <w:spacing w:line="240" w:lineRule="auto"/>
      </w:pPr>
      <w:r>
        <w:t>78.</w:t>
      </w:r>
      <w:r>
        <w:tab/>
        <w:t>Обновленная брошюра под названием "Добро пожаловать в Уэльс" явл</w:t>
      </w:r>
      <w:r>
        <w:t>я</w:t>
      </w:r>
      <w:r>
        <w:t>ется ключевым обязательством правительства Ассамблеи Уэльса, связанным с бальной системой регулирования миграции. Эта брошюра будет исходным эл</w:t>
      </w:r>
      <w:r>
        <w:t>е</w:t>
      </w:r>
      <w:r>
        <w:t>ментом информации и будет обеспечивать достоверную информацию и наде</w:t>
      </w:r>
      <w:r>
        <w:t>ж</w:t>
      </w:r>
      <w:r>
        <w:t>ные связи, указывая пользователям соответствующий государс</w:t>
      </w:r>
      <w:r>
        <w:t>т</w:t>
      </w:r>
      <w:r>
        <w:t>венный сектор, регулятивные и правительственные органы, а также организации третьего се</w:t>
      </w:r>
      <w:r>
        <w:t>к</w:t>
      </w:r>
      <w:r>
        <w:t>тора.</w:t>
      </w:r>
    </w:p>
    <w:p w:rsidR="005467EE" w:rsidRDefault="005467EE" w:rsidP="005467EE">
      <w:pPr>
        <w:pStyle w:val="SingleTxtGR"/>
        <w:spacing w:line="240" w:lineRule="auto"/>
      </w:pPr>
      <w:r>
        <w:t>79.</w:t>
      </w:r>
      <w:r>
        <w:tab/>
        <w:t>Эта брошюра будет предоставляться на основных шести языках, которые используются чаще всего и на которых говорят трудящиеся-мигранты. Она д</w:t>
      </w:r>
      <w:r>
        <w:t>е</w:t>
      </w:r>
      <w:r>
        <w:t>лится на разделы, первый из которых содержит общую информацию и советы относительно повседневной жизни в Уэльсе, а затем следуют отдельные разд</w:t>
      </w:r>
      <w:r>
        <w:t>е</w:t>
      </w:r>
      <w:r>
        <w:t>лы, посвященные вопросам здравоохранения, трудоустройства, образования и т.д.</w:t>
      </w:r>
    </w:p>
    <w:p w:rsidR="005467EE" w:rsidRDefault="005467EE" w:rsidP="005467EE">
      <w:pPr>
        <w:pStyle w:val="SingleTxtGR"/>
        <w:spacing w:line="240" w:lineRule="auto"/>
      </w:pPr>
      <w:r>
        <w:t>80.</w:t>
      </w:r>
      <w:r>
        <w:tab/>
        <w:t>Эта брошюра будет не только достоверным источником последней и</w:t>
      </w:r>
      <w:r>
        <w:t>н</w:t>
      </w:r>
      <w:r>
        <w:t>формации, но и будет указывать пользователям источники информации более общего и местного характера. Обновленная брошюра будет также полезной для организаций, работающих с мигрантами. Она будет предоставляться как в виде печатного издания, так и на вебсайте Ассамблеи, и будет обновляться с рег</w:t>
      </w:r>
      <w:r>
        <w:t>у</w:t>
      </w:r>
      <w:r>
        <w:t>лярными интервалами. Будет поощряться использование местными властями этой брошюры правительства Ассамблеи Уэльса в качестве модели, сферу пр</w:t>
      </w:r>
      <w:r>
        <w:t>и</w:t>
      </w:r>
      <w:r>
        <w:t>менения которой они могут расширить, с тем чтобы показать имеющиеся р</w:t>
      </w:r>
      <w:r>
        <w:t>е</w:t>
      </w:r>
      <w:r>
        <w:t>гиональные услуги. Она будет выпущена в свет Министром по делам социал</w:t>
      </w:r>
      <w:r>
        <w:t>ь</w:t>
      </w:r>
      <w:r>
        <w:t>ной справедливости и местного самоуправления 1 марта 2010 года. (День Св</w:t>
      </w:r>
      <w:r>
        <w:t>я</w:t>
      </w:r>
      <w:r>
        <w:t>того Дав</w:t>
      </w:r>
      <w:r>
        <w:t>и</w:t>
      </w:r>
      <w:r>
        <w:t>да).</w:t>
      </w:r>
    </w:p>
    <w:p w:rsidR="005467EE" w:rsidRDefault="005467EE" w:rsidP="005467EE">
      <w:pPr>
        <w:pStyle w:val="SingleTxtGR"/>
        <w:spacing w:line="240" w:lineRule="auto"/>
      </w:pPr>
      <w:r>
        <w:t>81.</w:t>
      </w:r>
      <w:r>
        <w:tab/>
        <w:t>На первом заседании Форума мигрантов, организованном правительством Ассамблеи Уэльса 6 ноября 2008 года, было принято решение о том, что одна из задач Форума будет заключаться в решении проблемы неудовлетворительных условий работы и что поскольку Закон о занятости не действует в этой сфере, то основным средством для решения этой проблемы будет добровол</w:t>
      </w:r>
      <w:r>
        <w:t>ь</w:t>
      </w:r>
      <w:r>
        <w:t>ный кодекс наилучшей практики. Была проведена первоначальная аналитич</w:t>
      </w:r>
      <w:r>
        <w:t>е</w:t>
      </w:r>
      <w:r>
        <w:t>ская работа, в ходе которой с профсоюзными организациями и представителями работодат</w:t>
      </w:r>
      <w:r>
        <w:t>е</w:t>
      </w:r>
      <w:r>
        <w:t>лей обсуждался вопрос о подготовке методологического руководства и запр</w:t>
      </w:r>
      <w:r>
        <w:t>а</w:t>
      </w:r>
      <w:r>
        <w:t>шивались их мн</w:t>
      </w:r>
      <w:r>
        <w:t>е</w:t>
      </w:r>
      <w:r>
        <w:t>ний.</w:t>
      </w:r>
    </w:p>
    <w:p w:rsidR="005467EE" w:rsidRDefault="005467EE" w:rsidP="005467EE">
      <w:pPr>
        <w:pStyle w:val="SingleTxtGR"/>
        <w:spacing w:line="240" w:lineRule="auto"/>
      </w:pPr>
      <w:r>
        <w:t>82.</w:t>
      </w:r>
      <w:r>
        <w:tab/>
        <w:t>Это методологическое руководство будет иметь добровольный характер и дополнять информационную брошюру "Добро пожаловать в Уэльс". Оно обе</w:t>
      </w:r>
      <w:r>
        <w:t>с</w:t>
      </w:r>
      <w:r>
        <w:t>печит фактические и полезные руководящие указания для работодателей, к</w:t>
      </w:r>
      <w:r>
        <w:t>а</w:t>
      </w:r>
      <w:r>
        <w:t>сающиеся их обязанностей в отношении мигрантов. В нем также будет гов</w:t>
      </w:r>
      <w:r>
        <w:t>о</w:t>
      </w:r>
      <w:r>
        <w:t>риться о правах мигрантов и о том, что они могут ожидать от своих работодат</w:t>
      </w:r>
      <w:r>
        <w:t>е</w:t>
      </w:r>
      <w:r>
        <w:t>лей.</w:t>
      </w:r>
    </w:p>
    <w:p w:rsidR="005467EE" w:rsidRDefault="005467EE" w:rsidP="005467EE">
      <w:pPr>
        <w:pStyle w:val="SingleTxtGR"/>
        <w:spacing w:line="240" w:lineRule="auto"/>
      </w:pPr>
      <w:r>
        <w:t>83.</w:t>
      </w:r>
      <w:r>
        <w:tab/>
        <w:t>В 2007/08 году Национальная ассамблея Уэльса в сотрудничестве с орг</w:t>
      </w:r>
      <w:r>
        <w:t>а</w:t>
      </w:r>
      <w:r>
        <w:t>низацией "Операция по голосованию чернокожих" осуществила план "теневого наставничества", когда 11 чернокожих или азиатов дублировали работу членов Ассамблеи, представляющих в ней все партии. Имеется подтверждение, что это помогло "теневым стажерам" в их политической карьере. Один из них был от</w:t>
      </w:r>
      <w:r>
        <w:t>о</w:t>
      </w:r>
      <w:r>
        <w:t>бран в качестве перспективного парламентского кандидата от Лейбористской партии в Пресели, графство Пембрукшир. Другой "теневой стажер" вкл</w:t>
      </w:r>
      <w:r>
        <w:t>ю</w:t>
      </w:r>
      <w:r>
        <w:t>чен в настоящее время в утвержденный список кандидатов от Партии Уэльса, что д</w:t>
      </w:r>
      <w:r>
        <w:t>а</w:t>
      </w:r>
      <w:r>
        <w:t>ет ему возможность быть избранным в качестве кандидата на любом уровне. Еще один такой стажер является видным активистом Консервати</w:t>
      </w:r>
      <w:r>
        <w:t>в</w:t>
      </w:r>
      <w:r>
        <w:t>ной партии.</w:t>
      </w:r>
    </w:p>
    <w:p w:rsidR="005467EE" w:rsidRDefault="005467EE" w:rsidP="005467EE">
      <w:pPr>
        <w:pStyle w:val="SingleTxtGR"/>
        <w:spacing w:line="240" w:lineRule="auto"/>
      </w:pPr>
      <w:r>
        <w:t>84.</w:t>
      </w:r>
      <w:r>
        <w:tab/>
        <w:t>В настоящее время на 60 членов Национальной ассамблеи приходится один член от этнических меньшинств и от 1 до 2% из 1200 советников в гра</w:t>
      </w:r>
      <w:r>
        <w:t>ф</w:t>
      </w:r>
      <w:r>
        <w:t>ствах Уэльса являются выходцами из этнических меньшинств, при этом среди них нет ни одной женщины.</w:t>
      </w:r>
    </w:p>
    <w:p w:rsidR="005467EE" w:rsidRDefault="005467EE" w:rsidP="005467EE">
      <w:pPr>
        <w:pStyle w:val="H1GR"/>
        <w:spacing w:line="240" w:lineRule="auto"/>
        <w:outlineLvl w:val="0"/>
      </w:pPr>
      <w:r>
        <w:tab/>
      </w:r>
      <w:r>
        <w:tab/>
        <w:t>Статья 3</w:t>
      </w:r>
    </w:p>
    <w:p w:rsidR="005467EE" w:rsidRDefault="005467EE" w:rsidP="005467EE">
      <w:pPr>
        <w:pStyle w:val="SingleTxtGR"/>
        <w:spacing w:line="240" w:lineRule="auto"/>
      </w:pPr>
      <w:r>
        <w:t>85.</w:t>
      </w:r>
      <w:r>
        <w:tab/>
        <w:t>В разделе 1(2) Закона о расовых отношениях 1976 года конкретно указ</w:t>
      </w:r>
      <w:r>
        <w:t>ы</w:t>
      </w:r>
      <w:r>
        <w:t>вается, что сегрегация по расовому признаку является в соответствии с этим з</w:t>
      </w:r>
      <w:r>
        <w:t>а</w:t>
      </w:r>
      <w:r>
        <w:t>коном незаконной расовой дискриминацией. Тем не менее правительство пр</w:t>
      </w:r>
      <w:r>
        <w:t>и</w:t>
      </w:r>
      <w:r>
        <w:t>знает, что требуется принятие иных мер незаконодательного характера для п</w:t>
      </w:r>
      <w:r>
        <w:t>о</w:t>
      </w:r>
      <w:r>
        <w:t>строения действительно сплоченного общества.</w:t>
      </w:r>
    </w:p>
    <w:p w:rsidR="005467EE" w:rsidRDefault="005467EE" w:rsidP="005467EE">
      <w:pPr>
        <w:pStyle w:val="SingleTxtGR"/>
        <w:spacing w:line="240" w:lineRule="auto"/>
      </w:pPr>
      <w:r>
        <w:t>86.</w:t>
      </w:r>
      <w:r>
        <w:tab/>
        <w:t>Усиление социальной сплоченности является первоочередной задачей правительства. Социальная сплоченность − это именно то, что должно прои</w:t>
      </w:r>
      <w:r>
        <w:t>с</w:t>
      </w:r>
      <w:r>
        <w:t>ходить во всех общинах, с тем чтобы дать возможность разным группам людей успешно жить совместно друг с другом. Ключевым фактором, способствующим социальному сплочению, является интеграция, которая является именно тем процессом, который должен происходить для того, чтобы дать возможность н</w:t>
      </w:r>
      <w:r>
        <w:t>о</w:t>
      </w:r>
      <w:r>
        <w:t xml:space="preserve">вым и уже имеющимся жителям страны адаптироваться друг к другу. </w:t>
      </w:r>
    </w:p>
    <w:p w:rsidR="005467EE" w:rsidRDefault="005467EE" w:rsidP="005467EE">
      <w:pPr>
        <w:pStyle w:val="SingleTxtGR"/>
        <w:spacing w:line="240" w:lineRule="auto"/>
      </w:pPr>
      <w:r>
        <w:t>87.</w:t>
      </w:r>
      <w:r>
        <w:tab/>
        <w:t>Наша концепция интегрированной и сплоченной общины основана на трех базовых элементах:</w:t>
      </w:r>
    </w:p>
    <w:p w:rsidR="005467EE" w:rsidRDefault="005467EE" w:rsidP="005467EE">
      <w:pPr>
        <w:pStyle w:val="Bullet1GR"/>
        <w:spacing w:line="240" w:lineRule="auto"/>
      </w:pPr>
      <w:r>
        <w:t>наличие равных жизненных возможностей для лиц разного происхожд</w:t>
      </w:r>
      <w:r>
        <w:t>е</w:t>
      </w:r>
      <w:r>
        <w:t>ния;</w:t>
      </w:r>
    </w:p>
    <w:p w:rsidR="005467EE" w:rsidRDefault="005467EE" w:rsidP="005467EE">
      <w:pPr>
        <w:pStyle w:val="Bullet1GR"/>
        <w:spacing w:line="240" w:lineRule="auto"/>
      </w:pPr>
      <w:r>
        <w:t>знание людьми своих прав и обязанностей;</w:t>
      </w:r>
    </w:p>
    <w:p w:rsidR="005467EE" w:rsidRDefault="005467EE" w:rsidP="005467EE">
      <w:pPr>
        <w:pStyle w:val="Bullet1GR"/>
        <w:spacing w:line="240" w:lineRule="auto"/>
      </w:pPr>
      <w:r>
        <w:t>доверие людей друг к другу и вера в то, что местные учреждения дейс</w:t>
      </w:r>
      <w:r>
        <w:t>т</w:t>
      </w:r>
      <w:r>
        <w:t>вуют спр</w:t>
      </w:r>
      <w:r>
        <w:t>а</w:t>
      </w:r>
      <w:r>
        <w:t>ведливым образом.</w:t>
      </w:r>
    </w:p>
    <w:p w:rsidR="005467EE" w:rsidRDefault="005467EE" w:rsidP="005467EE">
      <w:pPr>
        <w:pStyle w:val="SingleTxtGR"/>
        <w:spacing w:line="240" w:lineRule="auto"/>
      </w:pPr>
      <w:r>
        <w:t>88.</w:t>
      </w:r>
      <w:r>
        <w:tab/>
        <w:t>Кроме того, три главных способа, необходимых для того, чтобы жить вместе:</w:t>
      </w:r>
    </w:p>
    <w:p w:rsidR="005467EE" w:rsidRDefault="005467EE" w:rsidP="005467EE">
      <w:pPr>
        <w:pStyle w:val="Bullet1GR"/>
        <w:spacing w:line="240" w:lineRule="auto"/>
      </w:pPr>
      <w:r>
        <w:t>общее видение будущего и чувство принадлежности;</w:t>
      </w:r>
    </w:p>
    <w:p w:rsidR="005467EE" w:rsidRDefault="005467EE" w:rsidP="005467EE">
      <w:pPr>
        <w:pStyle w:val="Bullet1GR"/>
        <w:spacing w:line="240" w:lineRule="auto"/>
      </w:pPr>
      <w:r>
        <w:t>уделение главного внимания тому, что является общим для новых и с</w:t>
      </w:r>
      <w:r>
        <w:t>у</w:t>
      </w:r>
      <w:r>
        <w:t>ществующих общин, а также признание значения разнообразия;</w:t>
      </w:r>
    </w:p>
    <w:p w:rsidR="005467EE" w:rsidRDefault="005467EE" w:rsidP="005467EE">
      <w:pPr>
        <w:pStyle w:val="Bullet1GR"/>
        <w:spacing w:line="240" w:lineRule="auto"/>
      </w:pPr>
      <w:r>
        <w:t>прочные и позитивные отношения между людьми разного происхожд</w:t>
      </w:r>
      <w:r>
        <w:t>е</w:t>
      </w:r>
      <w:r>
        <w:t>ния.</w:t>
      </w:r>
    </w:p>
    <w:p w:rsidR="005467EE" w:rsidRDefault="005467EE" w:rsidP="005467EE">
      <w:pPr>
        <w:pStyle w:val="H23GR"/>
        <w:spacing w:line="240" w:lineRule="auto"/>
        <w:outlineLvl w:val="0"/>
      </w:pPr>
      <w:r>
        <w:tab/>
        <w:t>1.</w:t>
      </w:r>
      <w:r>
        <w:tab/>
        <w:t>Соглашение о государственных услугах (СГУ)</w:t>
      </w:r>
    </w:p>
    <w:p w:rsidR="005467EE" w:rsidRDefault="005467EE" w:rsidP="005467EE">
      <w:pPr>
        <w:pStyle w:val="SingleTxtGR"/>
        <w:spacing w:line="240" w:lineRule="auto"/>
      </w:pPr>
      <w:r>
        <w:t>89.</w:t>
      </w:r>
      <w:r>
        <w:tab/>
        <w:t>В октябре 2007 года Министр финансов объявил о новом комплексном правительственном соглашении о государственных услугах (СГУ 21), цель к</w:t>
      </w:r>
      <w:r>
        <w:t>о</w:t>
      </w:r>
      <w:r>
        <w:t>торого заключается в построении сплоченных, обладающих полномочиями и активных общин. Это соглашение о государственных услугах свидетельствует о постоянной приверженности правительства делу социальной сплоченности.</w:t>
      </w:r>
    </w:p>
    <w:p w:rsidR="005467EE" w:rsidRDefault="005467EE" w:rsidP="005467EE">
      <w:pPr>
        <w:pStyle w:val="SingleTxtGR"/>
        <w:spacing w:line="240" w:lineRule="auto"/>
      </w:pPr>
      <w:r>
        <w:t>90.</w:t>
      </w:r>
      <w:r>
        <w:tab/>
        <w:t>Для оценки масштабов национальных притязаний правительства в отн</w:t>
      </w:r>
      <w:r>
        <w:t>о</w:t>
      </w:r>
      <w:r>
        <w:t>шении создания интегрированных и сплоченных общин элементы сплоченн</w:t>
      </w:r>
      <w:r>
        <w:t>о</w:t>
      </w:r>
      <w:r>
        <w:t>сти, определенные в этом соглашении о государственных услугах, будут оцен</w:t>
      </w:r>
      <w:r>
        <w:t>и</w:t>
      </w:r>
      <w:r>
        <w:t>ваться посредством трех национальных показателей:</w:t>
      </w:r>
    </w:p>
    <w:p w:rsidR="005467EE" w:rsidRDefault="005467EE" w:rsidP="005467EE">
      <w:pPr>
        <w:pStyle w:val="Bullet1GR"/>
        <w:spacing w:line="240" w:lineRule="auto"/>
      </w:pPr>
      <w:r>
        <w:t>процентная доля населения, которое считает, что лица разного происхо</w:t>
      </w:r>
      <w:r>
        <w:t>ж</w:t>
      </w:r>
      <w:r>
        <w:t>дения хорошо ладят между собой в районе их проживания;</w:t>
      </w:r>
    </w:p>
    <w:p w:rsidR="005467EE" w:rsidRDefault="005467EE" w:rsidP="005467EE">
      <w:pPr>
        <w:pStyle w:val="Bullet1GR"/>
        <w:spacing w:line="240" w:lineRule="auto"/>
      </w:pPr>
      <w:r>
        <w:t>процентная доля жителей, которые считают, что они являются соста</w:t>
      </w:r>
      <w:r>
        <w:t>в</w:t>
      </w:r>
      <w:r>
        <w:t>ной частью населения их района;</w:t>
      </w:r>
    </w:p>
    <w:p w:rsidR="005467EE" w:rsidRDefault="005467EE" w:rsidP="005467EE">
      <w:pPr>
        <w:pStyle w:val="Bullet1GR"/>
        <w:spacing w:line="240" w:lineRule="auto"/>
      </w:pPr>
      <w:r>
        <w:t>процентная доля населения, которое характеризуется значимыми взаим</w:t>
      </w:r>
      <w:r>
        <w:t>о</w:t>
      </w:r>
      <w:r>
        <w:t>отношениями с лицами иного происхождения.</w:t>
      </w:r>
    </w:p>
    <w:p w:rsidR="005467EE" w:rsidRDefault="005467EE" w:rsidP="005467EE">
      <w:pPr>
        <w:pStyle w:val="SingleTxtGR"/>
        <w:spacing w:line="240" w:lineRule="auto"/>
      </w:pPr>
      <w:r>
        <w:t>91.</w:t>
      </w:r>
      <w:r>
        <w:tab/>
        <w:t>Два эти показателя включены также в единый свод из 198 национал</w:t>
      </w:r>
      <w:r>
        <w:t>ь</w:t>
      </w:r>
      <w:r>
        <w:t>ных показателей, определяющих эффективность работы местных органов власти и партнерских отношений между ними. Более 80 местных территорий определ</w:t>
      </w:r>
      <w:r>
        <w:t>и</w:t>
      </w:r>
      <w:r>
        <w:t>ли сплоченность в качестве приоритетной задачи, включив одну из этих целей по улучшению положения в свои местные территориальные соглашения. У</w:t>
      </w:r>
      <w:r>
        <w:t>с</w:t>
      </w:r>
      <w:r>
        <w:t>пешная деятельность местных территорий по выполнению этих задач п</w:t>
      </w:r>
      <w:r>
        <w:t>о</w:t>
      </w:r>
      <w:r>
        <w:t>влияет на то, будут ли достигнуты цели соглашения о государственных услугах. Эта система оценки деятельности обеспечивает реальные стимулы как на наци</w:t>
      </w:r>
      <w:r>
        <w:t>о</w:t>
      </w:r>
      <w:r>
        <w:t>нальном, так и местном уровнях для того, чтобы созданию сплоченных и и</w:t>
      </w:r>
      <w:r>
        <w:t>н</w:t>
      </w:r>
      <w:r>
        <w:t>тегрированных общин вновь уделялось перв</w:t>
      </w:r>
      <w:r>
        <w:t>о</w:t>
      </w:r>
      <w:r>
        <w:t>очередное внимание.</w:t>
      </w:r>
    </w:p>
    <w:p w:rsidR="005467EE" w:rsidRDefault="005467EE" w:rsidP="005467EE">
      <w:pPr>
        <w:pStyle w:val="H23GR"/>
        <w:spacing w:line="240" w:lineRule="auto"/>
        <w:outlineLvl w:val="0"/>
      </w:pPr>
      <w:r>
        <w:tab/>
        <w:t>2.</w:t>
      </w:r>
      <w:r>
        <w:tab/>
        <w:t>Инвестирование 50 млн. фунтов стерлингов в обеспечение социальной сплоченности</w:t>
      </w:r>
    </w:p>
    <w:p w:rsidR="005467EE" w:rsidRDefault="005467EE" w:rsidP="005467EE">
      <w:pPr>
        <w:pStyle w:val="SingleTxtGR"/>
        <w:spacing w:line="240" w:lineRule="auto"/>
      </w:pPr>
      <w:r>
        <w:t>92.</w:t>
      </w:r>
      <w:r>
        <w:tab/>
        <w:t>Правительство инвестировало 50 млн. фунтов стерлингов в течение трех лет на содействие социальной сплоченности и оказание поддержки органам м</w:t>
      </w:r>
      <w:r>
        <w:t>е</w:t>
      </w:r>
      <w:r>
        <w:t>стной власти в предотвращении межобщинных трений и их урегулировании. Мы выделили 34 млн. фунтов стерлингов непосредственно тем органам мес</w:t>
      </w:r>
      <w:r>
        <w:t>т</w:t>
      </w:r>
      <w:r>
        <w:t>ном власти, которые больше всего нуждаются в этом. Правительство будет пр</w:t>
      </w:r>
      <w:r>
        <w:t>о</w:t>
      </w:r>
      <w:r>
        <w:t>должать оказание широкой поддержки непосредственно местным территориям в борьбе с экстремизмом в тех случаях, когда это необходимо в связи с особе</w:t>
      </w:r>
      <w:r>
        <w:t>н</w:t>
      </w:r>
      <w:r>
        <w:t>но опасными местными проблемами или событиями. Правительство также осуществляет программу активного вмешательства на местном уровне. Це</w:t>
      </w:r>
      <w:r>
        <w:t>н</w:t>
      </w:r>
      <w:r>
        <w:t>тральной задачей этой программы является более лучшее понимание того, к</w:t>
      </w:r>
      <w:r>
        <w:t>а</w:t>
      </w:r>
      <w:r>
        <w:t>ким образом правительство удовлетворяет потребности общин и посредством привлечения этих общин решает вопросы, вызывающие озабоченности общес</w:t>
      </w:r>
      <w:r>
        <w:t>т</w:t>
      </w:r>
      <w:r>
        <w:t>венности по поводу несправедливости при оказании государственных у</w:t>
      </w:r>
      <w:r>
        <w:t>с</w:t>
      </w:r>
      <w:r>
        <w:t>луг.</w:t>
      </w:r>
    </w:p>
    <w:p w:rsidR="005467EE" w:rsidRDefault="005467EE" w:rsidP="005467EE">
      <w:pPr>
        <w:pStyle w:val="SingleTxtGR"/>
        <w:spacing w:line="240" w:lineRule="auto"/>
      </w:pPr>
      <w:r>
        <w:t>93.</w:t>
      </w:r>
      <w:r>
        <w:tab/>
        <w:t>Правительство поощряет действенное взаимодействие посредством ок</w:t>
      </w:r>
      <w:r>
        <w:t>а</w:t>
      </w:r>
      <w:r>
        <w:t>зания помощи и поддержки проектам, объединяющим местные общины. Оно также дает руководящие указания местным территориям в рамках Плана дейс</w:t>
      </w:r>
      <w:r>
        <w:t>т</w:t>
      </w:r>
      <w:r>
        <w:t>вий по обеспечению сплоченности. Это помогает органам местной власти и их партнерам анализировать вопросы, касающиеся сплочения общин на их терр</w:t>
      </w:r>
      <w:r>
        <w:t>и</w:t>
      </w:r>
      <w:r>
        <w:t>ториях и разработки плана дейс</w:t>
      </w:r>
      <w:r>
        <w:t>т</w:t>
      </w:r>
      <w:r>
        <w:t>вий.</w:t>
      </w:r>
    </w:p>
    <w:p w:rsidR="005467EE" w:rsidRDefault="005467EE" w:rsidP="005467EE">
      <w:pPr>
        <w:pStyle w:val="H23GR"/>
        <w:spacing w:line="240" w:lineRule="auto"/>
        <w:outlineLvl w:val="0"/>
      </w:pPr>
      <w:r>
        <w:tab/>
        <w:t>3.</w:t>
      </w:r>
      <w:r>
        <w:tab/>
        <w:t>Общинная сплоченность и экономический спад</w:t>
      </w:r>
    </w:p>
    <w:p w:rsidR="005467EE" w:rsidRDefault="005467EE" w:rsidP="005467EE">
      <w:pPr>
        <w:pStyle w:val="SingleTxtGR"/>
        <w:spacing w:line="240" w:lineRule="auto"/>
      </w:pPr>
      <w:r>
        <w:t>94.</w:t>
      </w:r>
      <w:r>
        <w:tab/>
        <w:t>Ухудшение экономического положения, промышленный и торговый спад и уровни преступности − это те факторы, которые могут привести к ни</w:t>
      </w:r>
      <w:r>
        <w:t>з</w:t>
      </w:r>
      <w:r>
        <w:t>кой сплоченности в конкретных районах. Однако это не является предопределе</w:t>
      </w:r>
      <w:r>
        <w:t>н</w:t>
      </w:r>
      <w:r>
        <w:t>ным выводом, и находящиеся в неблагоприятном положении районы могут х</w:t>
      </w:r>
      <w:r>
        <w:t>а</w:t>
      </w:r>
      <w:r>
        <w:t>рактеризоваться значительной сплоченностью благодаря наличию активных с</w:t>
      </w:r>
      <w:r>
        <w:t>о</w:t>
      </w:r>
      <w:r>
        <w:t>циальных сетей, общих ценностей и чувства принадлежности, которые выст</w:t>
      </w:r>
      <w:r>
        <w:t>у</w:t>
      </w:r>
      <w:r>
        <w:t>пают в качестве важных факторов устойчивости, помогающих общинам пр</w:t>
      </w:r>
      <w:r>
        <w:t>е</w:t>
      </w:r>
      <w:r>
        <w:t>одолеть экономический спад и выйти из него более быстрыми те</w:t>
      </w:r>
      <w:r>
        <w:t>м</w:t>
      </w:r>
      <w:r>
        <w:t>пами.</w:t>
      </w:r>
    </w:p>
    <w:p w:rsidR="005467EE" w:rsidRDefault="005467EE" w:rsidP="005467EE">
      <w:pPr>
        <w:pStyle w:val="SingleTxtGR"/>
        <w:spacing w:line="240" w:lineRule="auto"/>
      </w:pPr>
      <w:r>
        <w:t>95.</w:t>
      </w:r>
      <w:r>
        <w:tab/>
        <w:t>Усиление воздействия стресса на отдельных лиц и их семьи может пр</w:t>
      </w:r>
      <w:r>
        <w:t>и</w:t>
      </w:r>
      <w:r>
        <w:t>вести к выходу из общественной жизни и деятельности. Однако благодаря ра</w:t>
      </w:r>
      <w:r>
        <w:t>с</w:t>
      </w:r>
      <w:r>
        <w:t>ширению возможностей для отдельных лиц и семей по участию в жизни их б</w:t>
      </w:r>
      <w:r>
        <w:t>о</w:t>
      </w:r>
      <w:r>
        <w:t>лее широкого сообщества и уделению главного внимания добрососедским о</w:t>
      </w:r>
      <w:r>
        <w:t>т</w:t>
      </w:r>
      <w:r>
        <w:t>ношениям можно усилить чувство общности в сложный период времени и т</w:t>
      </w:r>
      <w:r>
        <w:t>а</w:t>
      </w:r>
      <w:r>
        <w:t>ким образом помочь общинам пережить экономический спад и выйти из него более быстрыми темпами. В январе 2009 года правительство издало инструкции для местных территорий о том, каким образом они могут укрепить в их общ</w:t>
      </w:r>
      <w:r>
        <w:t>и</w:t>
      </w:r>
      <w:r>
        <w:t xml:space="preserve">нах чувство принадлежности к данному месту и укрепить социальные сети. </w:t>
      </w:r>
    </w:p>
    <w:p w:rsidR="005467EE" w:rsidRDefault="005467EE" w:rsidP="005467EE">
      <w:pPr>
        <w:pStyle w:val="SingleTxtGR"/>
        <w:spacing w:line="240" w:lineRule="auto"/>
      </w:pPr>
      <w:r>
        <w:t>96.</w:t>
      </w:r>
      <w:r>
        <w:tab/>
        <w:t>Отрадно отметить, что в национальном масштабе сплоченность характ</w:t>
      </w:r>
      <w:r>
        <w:t>е</w:t>
      </w:r>
      <w:r>
        <w:t>ризуется в целом и во все большей мере позитивными факторами, при этом 82% населения страны считают, что лица разного происхождения живут в добром согласии на своей территории. В то же время правительству известно, что нет никакого основания для самоуспокоенности, и мы понимаем, что, несмотря на эту цифру, существуют весьма реальные проблемы для местных территорий, которые экономический спад ни в коей мере не облегчит. Тем не менее мы п</w:t>
      </w:r>
      <w:r>
        <w:t>о</w:t>
      </w:r>
      <w:r>
        <w:t>лагает, что местные общины при поддержке со стороны правительства распол</w:t>
      </w:r>
      <w:r>
        <w:t>а</w:t>
      </w:r>
      <w:r>
        <w:t>гают достаточными возможностями для р</w:t>
      </w:r>
      <w:r>
        <w:t>е</w:t>
      </w:r>
      <w:r>
        <w:t>шения этих проблем.</w:t>
      </w:r>
    </w:p>
    <w:p w:rsidR="005467EE" w:rsidRDefault="005467EE" w:rsidP="005467EE">
      <w:pPr>
        <w:pStyle w:val="SingleTxtGR"/>
        <w:spacing w:line="240" w:lineRule="auto"/>
      </w:pPr>
      <w:r>
        <w:t>97.</w:t>
      </w:r>
      <w:r>
        <w:tab/>
        <w:t>Факты свидетельствуют о том, что сплоченность − это нечто такое, что может быть понято и создано только на местном уровне. Правительство инв</w:t>
      </w:r>
      <w:r>
        <w:t>е</w:t>
      </w:r>
      <w:r>
        <w:t>стировало 50 млн. фунтов стерлингов в течение трех лет для поощрения соц</w:t>
      </w:r>
      <w:r>
        <w:t>и</w:t>
      </w:r>
      <w:r>
        <w:t>альной сплоченности и поддержки деятельности органов местной власти по предотвращению межобщинных трений и их урегулированию, при этом 34 млн. фунтов стерлингов из этой суммы было выделено непосредственно наиболее нуждающимся органам местной власти. Директивные указания для местных территорий изложены в Рамочной программе по обеспечению сплоченности, которая содержит рекомендации всем органам местной власти в отношении т</w:t>
      </w:r>
      <w:r>
        <w:t>о</w:t>
      </w:r>
      <w:r>
        <w:t>го, каким образом анализировать вопросы, касающиеся сплоченности на их территориях, а также разрабатывать план дейс</w:t>
      </w:r>
      <w:r>
        <w:t>т</w:t>
      </w:r>
      <w:r>
        <w:t>вий.</w:t>
      </w:r>
    </w:p>
    <w:p w:rsidR="005467EE" w:rsidRDefault="005467EE" w:rsidP="005467EE">
      <w:pPr>
        <w:pStyle w:val="SingleTxtGR"/>
        <w:spacing w:line="240" w:lineRule="auto"/>
      </w:pPr>
      <w:r>
        <w:t>98.</w:t>
      </w:r>
      <w:r>
        <w:tab/>
        <w:t>Кроме того, правительство работает с Сетью правительственных отдел</w:t>
      </w:r>
      <w:r>
        <w:t>е</w:t>
      </w:r>
      <w:r>
        <w:t>ний по делам регионов, совершенствованию и повышению эффективности р</w:t>
      </w:r>
      <w:r>
        <w:t>е</w:t>
      </w:r>
      <w:r>
        <w:t>гиональных партнерств в целях выявления приоритетных областей для обесп</w:t>
      </w:r>
      <w:r>
        <w:t>е</w:t>
      </w:r>
      <w:r>
        <w:t>чения сплоченности и оказания комплексной целевой поддержки непосредс</w:t>
      </w:r>
      <w:r>
        <w:t>т</w:t>
      </w:r>
      <w:r>
        <w:t>венно тем районам, где это необходимо. Правительство воспользуется результ</w:t>
      </w:r>
      <w:r>
        <w:t>а</w:t>
      </w:r>
      <w:r>
        <w:t>тами Обзора местных общин. Оказываемая поддержка будет включать учебную подготовку по мониторингу напряженности и урегулированию конфликтов, а также по таким вопросам, как навыки посредничества, коммуникации и обуч</w:t>
      </w:r>
      <w:r>
        <w:t>е</w:t>
      </w:r>
      <w:r>
        <w:t>ния. Мы также расширим использование групп специалистов по вопросам спл</w:t>
      </w:r>
      <w:r>
        <w:t>о</w:t>
      </w:r>
      <w:r>
        <w:t>ченности, экспериментальная работа которых прошла успешно в Барнслейе и Брекланде в начале этого года.</w:t>
      </w:r>
    </w:p>
    <w:p w:rsidR="005467EE" w:rsidRDefault="005467EE" w:rsidP="005467EE">
      <w:pPr>
        <w:pStyle w:val="SingleTxtGR"/>
        <w:spacing w:line="240" w:lineRule="auto"/>
      </w:pPr>
      <w:r>
        <w:t>99.</w:t>
      </w:r>
      <w:r>
        <w:tab/>
        <w:t>Расизм и экстремизм могут быстро обострить межобщинную напряже</w:t>
      </w:r>
      <w:r>
        <w:t>н</w:t>
      </w:r>
      <w:r>
        <w:t>ность и причинить ущерб сплоченности, и поэтому правительство полно реш</w:t>
      </w:r>
      <w:r>
        <w:t>и</w:t>
      </w:r>
      <w:r>
        <w:t>мости вести борьбу со всеми преступлениями на почве ненависти, следуя при этом критериям равенства, и профинансировало ряд проектов, главное вним</w:t>
      </w:r>
      <w:r>
        <w:t>а</w:t>
      </w:r>
      <w:r>
        <w:t>ние в которых уделяется профилактическим мерам. Правительство также оказ</w:t>
      </w:r>
      <w:r>
        <w:t>а</w:t>
      </w:r>
      <w:r>
        <w:t>ло поддержку ряду общинных проектов на низовом уровне для понимания пр</w:t>
      </w:r>
      <w:r>
        <w:t>и</w:t>
      </w:r>
      <w:r>
        <w:t>чин преступности на почве ненависти и минимизации и предотвращения ее п</w:t>
      </w:r>
      <w:r>
        <w:t>о</w:t>
      </w:r>
      <w:r>
        <w:t>следствий. Более подробно меры по борьбе с преступлениями на почве нен</w:t>
      </w:r>
      <w:r>
        <w:t>а</w:t>
      </w:r>
      <w:r>
        <w:t>висти изложены в разделе по статье 5.</w:t>
      </w:r>
    </w:p>
    <w:p w:rsidR="005467EE" w:rsidRDefault="005467EE" w:rsidP="005467EE">
      <w:pPr>
        <w:pStyle w:val="SingleTxtGR"/>
        <w:spacing w:line="240" w:lineRule="auto"/>
      </w:pPr>
      <w:r>
        <w:t>100.</w:t>
      </w:r>
      <w:r>
        <w:tab/>
        <w:t>Правительство будет продолжать внимательно следить за показателями сплоченности путем поощрения всех местных территорий к мониторингу н</w:t>
      </w:r>
      <w:r>
        <w:t>а</w:t>
      </w:r>
      <w:r>
        <w:t>пряженности в рамках их общин и оказывать им поддержку в сохранении и у</w:t>
      </w:r>
      <w:r>
        <w:t>к</w:t>
      </w:r>
      <w:r>
        <w:t>реплении сплоченности там, где это н</w:t>
      </w:r>
      <w:r>
        <w:t>е</w:t>
      </w:r>
      <w:r>
        <w:t>обходимо.</w:t>
      </w:r>
    </w:p>
    <w:p w:rsidR="005467EE" w:rsidRDefault="005467EE" w:rsidP="005467EE">
      <w:pPr>
        <w:pStyle w:val="H23GR"/>
        <w:spacing w:line="240" w:lineRule="auto"/>
        <w:outlineLvl w:val="0"/>
      </w:pPr>
      <w:r>
        <w:tab/>
        <w:t>4.</w:t>
      </w:r>
      <w:r>
        <w:tab/>
        <w:t>Стратегия общинной сплоченности в Уэльсе</w:t>
      </w:r>
    </w:p>
    <w:p w:rsidR="005467EE" w:rsidRDefault="005467EE" w:rsidP="005467EE">
      <w:pPr>
        <w:pStyle w:val="SingleTxtGR"/>
        <w:spacing w:line="240" w:lineRule="auto"/>
      </w:pPr>
      <w:r>
        <w:t>101.</w:t>
      </w:r>
      <w:r>
        <w:tab/>
        <w:t>В 2009 году правительство Ассамблеи Уэльса опубликовало док</w:t>
      </w:r>
      <w:r>
        <w:t>у</w:t>
      </w:r>
      <w:r>
        <w:t>мент под названием "Жить вместе − стратегия общинной сплоченности в Уэльсе" и план действий в рамках его обязательства "Единый Уэльс" для построения справе</w:t>
      </w:r>
      <w:r>
        <w:t>д</w:t>
      </w:r>
      <w:r>
        <w:t>ливого общества, а именно того места, в котором все граждане имеют право о</w:t>
      </w:r>
      <w:r>
        <w:t>п</w:t>
      </w:r>
      <w:r>
        <w:t>ределять свою собственную жизнь и выбирать те общины, в которых они хотят жить. Эта стратегия была разработана в сотрудничестве, в частности, с Асс</w:t>
      </w:r>
      <w:r>
        <w:t>о</w:t>
      </w:r>
      <w:r>
        <w:t>циацией местного самоуправления Уэльса, полицейской службой, Ассоциацией старших сотрудников полиции Уэльса, Комиссией по вопросам раве</w:t>
      </w:r>
      <w:r>
        <w:t>н</w:t>
      </w:r>
      <w:r>
        <w:t>ства и прав человека и религиозных групп.</w:t>
      </w:r>
    </w:p>
    <w:p w:rsidR="005467EE" w:rsidRDefault="005467EE" w:rsidP="005467EE">
      <w:pPr>
        <w:pStyle w:val="SingleTxtGR"/>
        <w:spacing w:line="240" w:lineRule="auto"/>
      </w:pPr>
      <w:r>
        <w:t>102.</w:t>
      </w:r>
      <w:r>
        <w:tab/>
        <w:t>Центральным элементом этой стратегии являются сферы политики и пр</w:t>
      </w:r>
      <w:r>
        <w:t>е</w:t>
      </w:r>
      <w:r>
        <w:t>доставления услуг, которые, согласно результатам исследования, могут в знач</w:t>
      </w:r>
      <w:r>
        <w:t>и</w:t>
      </w:r>
      <w:r>
        <w:t>тельной мере воздействовать на то, насколько хорошо складывается жизнь в общине, а именно: жилища; обучение; коммуникация; поощрение равенства; социальная интеграция; предотвращение насильственного экстремизма и укр</w:t>
      </w:r>
      <w:r>
        <w:t>е</w:t>
      </w:r>
      <w:r>
        <w:t>пление общинного единства. В ней подчеркивается важное значение местных партнерств; местным партнерам по обеспечению сплоченности предлагается рамочная основа и руководящие указания по разработке местного подхода; пр</w:t>
      </w:r>
      <w:r>
        <w:t>и</w:t>
      </w:r>
      <w:r>
        <w:t>водятся примеры существующей эффективной практики и даются советы о том, каким образом партнерства могут оценивать влияние своей деятельности п</w:t>
      </w:r>
      <w:r>
        <w:t>о</w:t>
      </w:r>
      <w:r>
        <w:t>средством мониторинга и оценки. Правительство Ассамблеи содействует обе</w:t>
      </w:r>
      <w:r>
        <w:t>с</w:t>
      </w:r>
      <w:r>
        <w:t>печению сплоченности на национальном уровне посредством выделения субс</w:t>
      </w:r>
      <w:r>
        <w:t>и</w:t>
      </w:r>
      <w:r>
        <w:t>дий на осуществление иници</w:t>
      </w:r>
      <w:r>
        <w:t>а</w:t>
      </w:r>
      <w:r>
        <w:t>тив.</w:t>
      </w:r>
    </w:p>
    <w:p w:rsidR="005467EE" w:rsidRDefault="005467EE" w:rsidP="005467EE">
      <w:pPr>
        <w:pStyle w:val="H1GR"/>
        <w:spacing w:line="240" w:lineRule="auto"/>
        <w:outlineLvl w:val="0"/>
      </w:pPr>
      <w:r>
        <w:tab/>
      </w:r>
      <w:r>
        <w:tab/>
        <w:t>Статья 4</w:t>
      </w:r>
    </w:p>
    <w:p w:rsidR="005467EE" w:rsidRDefault="005467EE" w:rsidP="005467EE">
      <w:pPr>
        <w:pStyle w:val="SingleTxtGR"/>
        <w:spacing w:line="240" w:lineRule="auto"/>
      </w:pPr>
      <w:r>
        <w:t>103.</w:t>
      </w:r>
      <w:r>
        <w:tab/>
        <w:t xml:space="preserve">В части </w:t>
      </w:r>
      <w:r>
        <w:rPr>
          <w:lang w:val="en-US"/>
        </w:rPr>
        <w:t>III</w:t>
      </w:r>
      <w:r>
        <w:t xml:space="preserve"> Закона об общественном порядке 1986 года в качестве прав</w:t>
      </w:r>
      <w:r>
        <w:t>о</w:t>
      </w:r>
      <w:r>
        <w:t>нарушения квалифицируется использование и публикация оскорбительных в</w:t>
      </w:r>
      <w:r>
        <w:t>ы</w:t>
      </w:r>
      <w:r>
        <w:t>ражений (или поведение) с намерением возбудить расовую ненависть или с</w:t>
      </w:r>
      <w:r>
        <w:t>о</w:t>
      </w:r>
      <w:r>
        <w:t>вершение деяния, направленного на разжигание расовой ненависти. Под рас</w:t>
      </w:r>
      <w:r>
        <w:t>о</w:t>
      </w:r>
      <w:r>
        <w:t>вой ненавистью в данном случае понимается ненависть к какой-либо группе людей, определенной по цвету кожи, расе, национальности или этническому или национальному происхождению. Этот закон используется, например, пр</w:t>
      </w:r>
      <w:r>
        <w:t>о</w:t>
      </w:r>
      <w:r>
        <w:t>тив тех, кто публикует брошюры и проспекты, сознательно направленные на то, чтобы спровоцировать насилие против расовых групп или отдельных их пре</w:t>
      </w:r>
      <w:r>
        <w:t>д</w:t>
      </w:r>
      <w:r>
        <w:t>ставителей. В 2001 году максимальное наказание за подстрекательство к рас</w:t>
      </w:r>
      <w:r>
        <w:t>о</w:t>
      </w:r>
      <w:r>
        <w:t>вой ненависти было увеличено с 2 до 7 лет тюремного заключ</w:t>
      </w:r>
      <w:r>
        <w:t>е</w:t>
      </w:r>
      <w:r>
        <w:t>ния и сфера его действия была расширена для запрещения подстрекательства к расовой нен</w:t>
      </w:r>
      <w:r>
        <w:t>а</w:t>
      </w:r>
      <w:r>
        <w:t>висти к находящимся за границей группам.</w:t>
      </w:r>
    </w:p>
    <w:p w:rsidR="005467EE" w:rsidRDefault="005467EE" w:rsidP="005467EE">
      <w:pPr>
        <w:pStyle w:val="SingleTxtGR"/>
        <w:spacing w:line="240" w:lineRule="auto"/>
      </w:pPr>
      <w:r>
        <w:t>104.</w:t>
      </w:r>
      <w:r>
        <w:tab/>
        <w:t>Правительство Соединенного Королевства отмечает, что религия или в</w:t>
      </w:r>
      <w:r>
        <w:t>е</w:t>
      </w:r>
      <w:r>
        <w:t>роисповедание выходят за пределы действия Конвенции. Тем не менее Комит</w:t>
      </w:r>
      <w:r>
        <w:t>е</w:t>
      </w:r>
      <w:r>
        <w:t>ту может быть интересно отметить, что сфера действия закона в Англии и Уэльсе было расширена с тем, чтобы запретить подстрекательство к расовой ненависти (пункт 20, Заключительные замечания 2003 года)</w:t>
      </w:r>
      <w:r>
        <w:rPr>
          <w:rStyle w:val="FootnoteReference"/>
        </w:rPr>
        <w:footnoteReference w:id="8"/>
      </w:r>
      <w:r>
        <w:t>. Закон о расовой и религиозной ненависти 2006 года запрещает словесные угрозы или угрожа</w:t>
      </w:r>
      <w:r>
        <w:t>ю</w:t>
      </w:r>
      <w:r>
        <w:t>щее поведение, направленные на возбуждение ненависти к любым группам, х</w:t>
      </w:r>
      <w:r>
        <w:t>а</w:t>
      </w:r>
      <w:r>
        <w:t>рактеризуемым их религией или отсутствием таковой. Этот закон вступил в с</w:t>
      </w:r>
      <w:r>
        <w:t>и</w:t>
      </w:r>
      <w:r>
        <w:t>лу 1 октября 2007 года.</w:t>
      </w:r>
    </w:p>
    <w:p w:rsidR="005467EE" w:rsidRDefault="005467EE" w:rsidP="005467EE">
      <w:pPr>
        <w:pStyle w:val="SingleTxtGR"/>
        <w:spacing w:line="240" w:lineRule="auto"/>
      </w:pPr>
      <w:r>
        <w:t>105.</w:t>
      </w:r>
      <w:r>
        <w:tab/>
        <w:t>В декабре 2002 года был опубликован доклад "Межпартийной рабочей группы по религиозной ненависти", учрежденной правительством Шотландии с целью анализа шотландского законодательства по данному вопросу. В нем был сделан вывод о том, что в Шотландии не должно быть никакого конкретного преступления в виде подстрекательства к религиозной ненависти. Тем не менее Группа рекомендовала квалифицировать религиозную ненависть в качестве отягчающего, согласно закону, обстоятельства и соответствующее положение было включено в статью 74 Закона об уголовном правосудии (Шотландия) 2003 года. Это конкретное нормативное положение означает, что суды требуют при вынесении приговора учитывать то, в какой степени религиозное предуб</w:t>
      </w:r>
      <w:r>
        <w:t>е</w:t>
      </w:r>
      <w:r>
        <w:t>ждение усугубило данное преступление. Шотландское законодательство в этой области представляет собой тонкое равновесие между общим правом и норм</w:t>
      </w:r>
      <w:r>
        <w:t>а</w:t>
      </w:r>
      <w:r>
        <w:t>тивными положениями. В то же время, как отмечалось выше, в Шотландии не существует никакого конкретного преступления, связанного с религиозной н</w:t>
      </w:r>
      <w:r>
        <w:t>е</w:t>
      </w:r>
      <w:r>
        <w:t>навистью, при этом поведение подобного рода будет во многих обстоятельствах криминализировано на основе общего права. Считается, что действующее в Шотландии законодательство должным образом защищает религиозные общ</w:t>
      </w:r>
      <w:r>
        <w:t>и</w:t>
      </w:r>
      <w:r>
        <w:t>ны.</w:t>
      </w:r>
    </w:p>
    <w:p w:rsidR="005467EE" w:rsidRDefault="005467EE" w:rsidP="005467EE">
      <w:pPr>
        <w:pStyle w:val="SingleTxtGR"/>
        <w:spacing w:line="240" w:lineRule="auto"/>
      </w:pPr>
      <w:r>
        <w:t>106.</w:t>
      </w:r>
      <w:r>
        <w:tab/>
        <w:t>Соединенное Королевство принимает к сведению замечания Комитета по статье 4, содержащиеся в пункте 12 его Заключительных замечаний 2003 г</w:t>
      </w:r>
      <w:r>
        <w:t>о</w:t>
      </w:r>
      <w:r>
        <w:t>да</w:t>
      </w:r>
      <w:r>
        <w:rPr>
          <w:rStyle w:val="FootnoteReference"/>
        </w:rPr>
        <w:footnoteReference w:id="9"/>
      </w:r>
      <w:r>
        <w:t xml:space="preserve">. Тем не менее Соединенное Королевство придерживается своего толкования статьи 4, о котором оно заявило при подписании Конвенции в 1966 году, а именно: статья 4 требует от участника Конвенции принятия дополнительных законодательных мер в областях, охватываемых подпунктами </w:t>
      </w:r>
      <w:r>
        <w:rPr>
          <w:lang w:val="en-US"/>
        </w:rPr>
        <w:t>a</w:t>
      </w:r>
      <w:r>
        <w:t xml:space="preserve">), </w:t>
      </w:r>
      <w:r>
        <w:rPr>
          <w:lang w:val="en-US"/>
        </w:rPr>
        <w:t>b</w:t>
      </w:r>
      <w:r>
        <w:t xml:space="preserve">) и </w:t>
      </w:r>
      <w:r>
        <w:rPr>
          <w:lang w:val="en-US"/>
        </w:rPr>
        <w:t>c</w:t>
      </w:r>
      <w:r>
        <w:t>) этой статьи, только в том случае, если оно считает − должным образом учитывая при этом принципы, сформулированные во Всемирной декларации прав человека, а также права, четко изложенные в статье 5 Конвенции (в частности, права на свободу убеждений и на свободное выражение их, право на свободу мирных собраний и ассоциации), − что для достижения этой цели необходимо дополн</w:t>
      </w:r>
      <w:r>
        <w:t>и</w:t>
      </w:r>
      <w:r>
        <w:t>тельное законодательство или изменение существующего закона и пра</w:t>
      </w:r>
      <w:r>
        <w:t>к</w:t>
      </w:r>
      <w:r>
        <w:t>тики.</w:t>
      </w:r>
    </w:p>
    <w:p w:rsidR="005467EE" w:rsidRDefault="005467EE" w:rsidP="005467EE">
      <w:pPr>
        <w:pStyle w:val="SingleTxtGR"/>
        <w:spacing w:line="240" w:lineRule="auto"/>
      </w:pPr>
      <w:r>
        <w:t>107.</w:t>
      </w:r>
      <w:r>
        <w:tab/>
        <w:t>В Соединенном Королевстве действует давно установившаяся традиция свободы слова, позволяющая частным лицам иметь и выражать мнения, кот</w:t>
      </w:r>
      <w:r>
        <w:t>о</w:t>
      </w:r>
      <w:r>
        <w:t>рые вполне могут идти вразрез с мнениями большинства населения и которые многие могут считать отталкивающими или даже оскорбительными. Это может включать материалы, подготавливаемые группами, открыто проповедующими расистские взгляды, и последовательно сменяющие друг друга правительства страны придерживались мнения о том, что частные лица имеют право выражать т</w:t>
      </w:r>
      <w:r>
        <w:t>а</w:t>
      </w:r>
      <w:r>
        <w:t>кие мнения, если это не сопровождается насилием и если они не подстрекают к насилию или ненависти к другим. Правительство считает, что оно обеспеч</w:t>
      </w:r>
      <w:r>
        <w:t>и</w:t>
      </w:r>
      <w:r>
        <w:t xml:space="preserve">вает надлежащую сбалансированность между сохранением права на свободу слова и защитой отдельных лиц от насилия и ненависти. </w:t>
      </w:r>
    </w:p>
    <w:p w:rsidR="005467EE" w:rsidRDefault="005467EE" w:rsidP="005467EE">
      <w:pPr>
        <w:pStyle w:val="SingleTxtGR"/>
        <w:spacing w:line="240" w:lineRule="auto"/>
      </w:pPr>
      <w:r>
        <w:t>108.</w:t>
      </w:r>
      <w:r>
        <w:tab/>
        <w:t>Правительство Соединенного Королевства разделяет озабоченность КЛРД по поводу публикации расистских или подстрекательских материалов и заявляет о том, что законы о подстрекательстве к расовой ненависти примен</w:t>
      </w:r>
      <w:r>
        <w:t>я</w:t>
      </w:r>
      <w:r>
        <w:t>ются ко всем подобным средствам массовой информации. Правительство пр</w:t>
      </w:r>
      <w:r>
        <w:t>и</w:t>
      </w:r>
      <w:r>
        <w:t>знает, что печатные средства массовой информации, особенно на местном и р</w:t>
      </w:r>
      <w:r>
        <w:t>е</w:t>
      </w:r>
      <w:r>
        <w:t>гиональном уровне, могут способствовать формированию мнения позитивного или негативного характера. Отдел по вопросам социального сплочения и рел</w:t>
      </w:r>
      <w:r>
        <w:t>и</w:t>
      </w:r>
      <w:r>
        <w:t>гий (входящий в настоящее время в состав Министерства по делам общин и м</w:t>
      </w:r>
      <w:r>
        <w:t>е</w:t>
      </w:r>
      <w:r>
        <w:t>стного самоуправления) учредил в этой связи в мае 2003 года группу из лиц, работающих в средствах массовой информации, с тем чтобы давать рекоменд</w:t>
      </w:r>
      <w:r>
        <w:t>а</w:t>
      </w:r>
      <w:r>
        <w:t>ции о том, каким образом пресса могла бы способствовать поощрению общи</w:t>
      </w:r>
      <w:r>
        <w:t>н</w:t>
      </w:r>
      <w:r>
        <w:t>ной сплоченности. В состав этой группы вошли представители компаний эфи</w:t>
      </w:r>
      <w:r>
        <w:t>р</w:t>
      </w:r>
      <w:r>
        <w:t>ного вещания, национальных, региональных и местных газет, прессы, этнич</w:t>
      </w:r>
      <w:r>
        <w:t>е</w:t>
      </w:r>
      <w:r>
        <w:t>ских меньшинств, органов местной власти, Комиссии по расовому равенству, Совета по делам беженцев, Общества редакторов и Медиа траста. Группа по</w:t>
      </w:r>
      <w:r>
        <w:t>д</w:t>
      </w:r>
      <w:r>
        <w:t>готовила руководящие указания для органов местной власти (например, по в</w:t>
      </w:r>
      <w:r>
        <w:t>ы</w:t>
      </w:r>
      <w:r>
        <w:t>пуску пресс-релизов и о том, каким образом устанавливать связь со средствами массовой информации) и брошюру для оказания помощи редакторам и журн</w:t>
      </w:r>
      <w:r>
        <w:t>а</w:t>
      </w:r>
      <w:r>
        <w:t>листам в понимании вопросов, касающихся социальной сплоче</w:t>
      </w:r>
      <w:r>
        <w:t>н</w:t>
      </w:r>
      <w:r>
        <w:t>ности, религии и расы, а также в поиске достоверной информации по этим темам.</w:t>
      </w:r>
    </w:p>
    <w:p w:rsidR="005467EE" w:rsidRDefault="005467EE" w:rsidP="005467EE">
      <w:pPr>
        <w:pStyle w:val="SingleTxtGR"/>
        <w:spacing w:line="240" w:lineRule="auto"/>
      </w:pPr>
      <w:r>
        <w:t>109.</w:t>
      </w:r>
      <w:r>
        <w:tab/>
        <w:t>Влияние мифических слухов и дезинформации относительно сплоченн</w:t>
      </w:r>
      <w:r>
        <w:t>о</w:t>
      </w:r>
      <w:r>
        <w:t>сти хорошо известно, особенно в том, что касается прибытия новых мигрантов. Бороться с ними зачастую бывает нелегко. Министерство по делам общин и м</w:t>
      </w:r>
      <w:r>
        <w:t>е</w:t>
      </w:r>
      <w:r>
        <w:t>стного самоуправления проводит работу с рядом органов местной власти для изыскания возможностей, посредством которых они могут сообщать о позити</w:t>
      </w:r>
      <w:r>
        <w:t>в</w:t>
      </w:r>
      <w:r>
        <w:t>ных фактах беспристрастным образом. Мы также работаем с некоторыми орг</w:t>
      </w:r>
      <w:r>
        <w:t>а</w:t>
      </w:r>
      <w:r>
        <w:t>нами местной власти над тем, каким образом лучше всего бороться с негати</w:t>
      </w:r>
      <w:r>
        <w:t>в</w:t>
      </w:r>
      <w:r>
        <w:t>ным освещением городской жизни в средствах массовой информации. Цель этой работы заключается в сотрудничестве с учреждениями государственного сектора (главным образом с органами местной власти и местными стратегич</w:t>
      </w:r>
      <w:r>
        <w:t>е</w:t>
      </w:r>
      <w:r>
        <w:t>скими партнерствами), с тем чтобы давать критическую оценку их отношений с местными средствами массовой информации и изучать те возможности, благ</w:t>
      </w:r>
      <w:r>
        <w:t>о</w:t>
      </w:r>
      <w:r>
        <w:t>даря которым можно содействовать благоприятному освещению событий и п</w:t>
      </w:r>
      <w:r>
        <w:t>о</w:t>
      </w:r>
      <w:r>
        <w:t>ощрять в целом общинную сплоченность.</w:t>
      </w:r>
    </w:p>
    <w:p w:rsidR="005467EE" w:rsidRDefault="005467EE" w:rsidP="005467EE">
      <w:pPr>
        <w:pStyle w:val="SingleTxtGR"/>
        <w:spacing w:line="240" w:lineRule="auto"/>
      </w:pPr>
      <w:r>
        <w:t>110.</w:t>
      </w:r>
      <w:r>
        <w:tab/>
        <w:t>Важным элементом демократического общества является свободная и остро реагирующая пресса, которая способна оспаривать и критиковать дейс</w:t>
      </w:r>
      <w:r>
        <w:t>т</w:t>
      </w:r>
      <w:r>
        <w:t>вия правительства. В Соединенном Королевстве пресса учредила свой собс</w:t>
      </w:r>
      <w:r>
        <w:t>т</w:t>
      </w:r>
      <w:r>
        <w:t>венный самоуправляемый орган − Комиссию по рассмотрению жалоб на сре</w:t>
      </w:r>
      <w:r>
        <w:t>д</w:t>
      </w:r>
      <w:r>
        <w:t>ства печати, которая будет рассматривать жалобы, полученные от частных лиц. Правительство принимает к сведению рекомендацию КЛРД, содержащуюся в пункте 13 его заключительных замечаний 2003 года</w:t>
      </w:r>
      <w:r>
        <w:rPr>
          <w:rStyle w:val="FootnoteReference"/>
        </w:rPr>
        <w:footnoteReference w:id="10"/>
      </w:r>
      <w:r>
        <w:t>.</w:t>
      </w:r>
      <w:r w:rsidRPr="00AF2898">
        <w:t xml:space="preserve"> </w:t>
      </w:r>
      <w:r>
        <w:t>Однако Комитету необх</w:t>
      </w:r>
      <w:r>
        <w:t>о</w:t>
      </w:r>
      <w:r>
        <w:t>димо знать, что правительство не играет никакой роли в Комиссии по рассмо</w:t>
      </w:r>
      <w:r>
        <w:t>т</w:t>
      </w:r>
      <w:r>
        <w:t>рению жалоб на средства печати и не желает этого, поскольку это явилось бы нарушением свободы прессы. Тем не менее Комитету может быть интересно отметить, что Комиссия по рассмотрению жалоб на средства печати обратила внимание редакторов на тот факт, что одним из источников жалоб, каса</w:t>
      </w:r>
      <w:r>
        <w:t>ю</w:t>
      </w:r>
      <w:r>
        <w:t>щихся освещения прессой положения беженцев и просителей убежища, является н</w:t>
      </w:r>
      <w:r>
        <w:t>е</w:t>
      </w:r>
      <w:r>
        <w:t>правильное использование терминологии и что этот вопрос регулируется стат</w:t>
      </w:r>
      <w:r>
        <w:t>ь</w:t>
      </w:r>
      <w:r>
        <w:t>ей 1 (Точность) Кодекса практики. Комиссия выразила озабоченность по поводу того, что редакторам следует сделать так, чтобы журналисты помнили о тех проблемах, которые могут возникнуть, и старались избегать терминологии, к</w:t>
      </w:r>
      <w:r>
        <w:t>о</w:t>
      </w:r>
      <w:r>
        <w:t>торая вводит в заблуждение или искажает факты, при освещении вопросов, к</w:t>
      </w:r>
      <w:r>
        <w:t>а</w:t>
      </w:r>
      <w:r>
        <w:t>сающихся беженцев и просителей убежища. Например, поскольку "проситель убежища" − это кто-то, кто пытается получить в настоящее время статус беже</w:t>
      </w:r>
      <w:r>
        <w:t>н</w:t>
      </w:r>
      <w:r>
        <w:t>ца, в законе не может быть такой формулировки, как "незаконный проситель убежища". Проситель убежища может лишь стать "незаконным иммигрантом", если он остается в Соединенном Королевстве после того, как ему не удалось принять ответные меры на уведомление о высылке. Редакторам хорошо извес</w:t>
      </w:r>
      <w:r>
        <w:t>т</w:t>
      </w:r>
      <w:r>
        <w:t>но, что уничижительное или неуместное упоминание о расе, религии или н</w:t>
      </w:r>
      <w:r>
        <w:t>а</w:t>
      </w:r>
      <w:r>
        <w:t>циональности лица запрещено согласно статье 13 (Дискриминация) Кодекса. Кроме того, в предыдущих решениях на основе статьи 1 (Точность) Кодекса Комиссия подчеркнула опасность того, что неточная, вводящая в заблуждение или искаженная информация может породить атмосферу страха и враждебн</w:t>
      </w:r>
      <w:r>
        <w:t>о</w:t>
      </w:r>
      <w:r>
        <w:t>сти, кот</w:t>
      </w:r>
      <w:r>
        <w:t>о</w:t>
      </w:r>
      <w:r>
        <w:t>рая не имеет ничего общего с реальными факторами.</w:t>
      </w:r>
    </w:p>
    <w:p w:rsidR="005467EE" w:rsidRDefault="005467EE" w:rsidP="005467EE">
      <w:pPr>
        <w:pStyle w:val="SingleTxtGR"/>
        <w:spacing w:line="240" w:lineRule="auto"/>
      </w:pPr>
      <w:r>
        <w:t>111.</w:t>
      </w:r>
      <w:r>
        <w:tab/>
        <w:t>В январе 2007 года в Лондоне состоялся форум, посвященный обсужд</w:t>
      </w:r>
      <w:r>
        <w:t>е</w:t>
      </w:r>
      <w:r>
        <w:t>нию вопроса "Этническое происхождение и средства массовой информации". Среди участников обсуждения были представители основных организаций эфирного вещания в Соединенном Королевстве, парламентарии и сотрудники организаций средств массовой информации. Помимо обсуждения вопроса о том, каким образом представлять этнические меньшинства в СМИ, форум та</w:t>
      </w:r>
      <w:r>
        <w:t>к</w:t>
      </w:r>
      <w:r>
        <w:t>же обсудил то, каким образом вопросы этнического происхождения и вероисп</w:t>
      </w:r>
      <w:r>
        <w:t>о</w:t>
      </w:r>
      <w:r>
        <w:t>ведания освещаются в СМИ, а также направления дальнейших действий комп</w:t>
      </w:r>
      <w:r>
        <w:t>а</w:t>
      </w:r>
      <w:r>
        <w:t>ний, ассоциаций и г</w:t>
      </w:r>
      <w:r>
        <w:t>о</w:t>
      </w:r>
      <w:r>
        <w:t>сударства.</w:t>
      </w:r>
    </w:p>
    <w:p w:rsidR="005467EE" w:rsidRDefault="005467EE" w:rsidP="005467EE">
      <w:pPr>
        <w:pStyle w:val="SingleTxtGR"/>
        <w:spacing w:line="240" w:lineRule="auto"/>
      </w:pPr>
      <w:r>
        <w:t>112.</w:t>
      </w:r>
      <w:r>
        <w:tab/>
        <w:t>В качестве части своих усилий по поощрению терпимости и укреплению общинного единства правительство стремится покончить с представлениями о несправедливости, которые могут вызвать враждебное отношение к уязвимым группам. Так, например, в отношении подходов к иммигрантскому населению правительство предприняло следующие конкретные меры:</w:t>
      </w:r>
    </w:p>
    <w:p w:rsidR="005467EE" w:rsidRDefault="005467EE" w:rsidP="005467EE">
      <w:pPr>
        <w:pStyle w:val="SingleTxtGR"/>
        <w:spacing w:line="240" w:lineRule="auto"/>
      </w:pPr>
      <w:r>
        <w:tab/>
      </w:r>
      <w:r>
        <w:rPr>
          <w:lang w:val="en-US"/>
        </w:rPr>
        <w:t>a</w:t>
      </w:r>
      <w:r>
        <w:t>)</w:t>
      </w:r>
      <w:r>
        <w:tab/>
        <w:t>финансирование Фонда для последствий миграции (35 млн. фунтов стерлингов ежегодно) за счет налога, выплачиваемого мигрантами, который и</w:t>
      </w:r>
      <w:r>
        <w:t>с</w:t>
      </w:r>
      <w:r>
        <w:t>пользуется для урегулирования последствий миграции для местных служб;</w:t>
      </w:r>
    </w:p>
    <w:p w:rsidR="005467EE" w:rsidRDefault="005467EE" w:rsidP="005467EE">
      <w:pPr>
        <w:pStyle w:val="SingleTxtGR"/>
        <w:spacing w:line="240" w:lineRule="auto"/>
      </w:pPr>
      <w:r>
        <w:tab/>
      </w:r>
      <w:r>
        <w:rPr>
          <w:lang w:val="en-US"/>
        </w:rPr>
        <w:t>b</w:t>
      </w:r>
      <w:r>
        <w:t>)</w:t>
      </w:r>
      <w:r>
        <w:tab/>
        <w:t>содействие доказательству того, что мигранты не являются прич</w:t>
      </w:r>
      <w:r>
        <w:t>и</w:t>
      </w:r>
      <w:r>
        <w:t>ной значительного бремени для социального жилья и фактически стараются пользоваться находящимся в аренде частным жильем;</w:t>
      </w:r>
    </w:p>
    <w:p w:rsidR="005467EE" w:rsidRDefault="005467EE" w:rsidP="005467EE">
      <w:pPr>
        <w:pStyle w:val="SingleTxtGR"/>
        <w:spacing w:line="240" w:lineRule="auto"/>
      </w:pPr>
      <w:r>
        <w:tab/>
      </w:r>
      <w:r>
        <w:rPr>
          <w:lang w:val="en-US"/>
        </w:rPr>
        <w:t>c</w:t>
      </w:r>
      <w:r>
        <w:t>)</w:t>
      </w:r>
      <w:r>
        <w:tab/>
        <w:t>программа работы с Управлением национальной статистики для обеспечения того, чтобы финансовые потоки государственного сектора в бол</w:t>
      </w:r>
      <w:r>
        <w:t>ь</w:t>
      </w:r>
      <w:r>
        <w:t>шей мере соответствовали изменениям в составе населения, вызванным мигр</w:t>
      </w:r>
      <w:r>
        <w:t>а</w:t>
      </w:r>
      <w:r>
        <w:t>цией;</w:t>
      </w:r>
    </w:p>
    <w:p w:rsidR="005467EE" w:rsidRDefault="005467EE" w:rsidP="005467EE">
      <w:pPr>
        <w:pStyle w:val="SingleTxtGR"/>
        <w:spacing w:line="240" w:lineRule="auto"/>
      </w:pPr>
      <w:r>
        <w:tab/>
      </w:r>
      <w:r>
        <w:rPr>
          <w:lang w:val="en-US"/>
        </w:rPr>
        <w:t>d</w:t>
      </w:r>
      <w:r>
        <w:t>)</w:t>
      </w:r>
      <w:r>
        <w:tab/>
        <w:t>финансирование курсов английского языка для лиц, говорящих на других языках (300 млн. фунтов стерлингов ежегодно), программы предоста</w:t>
      </w:r>
      <w:r>
        <w:t>в</w:t>
      </w:r>
      <w:r>
        <w:t>ления грантов в исключительных обстоятельствах школам, сталкивающимся с трудной ситуацией в результате миграции (6 млн. фунтов стерлингов ежегодно), и другие меры, направленные на содействие интеграции мигрантов и уменьш</w:t>
      </w:r>
      <w:r>
        <w:t>е</w:t>
      </w:r>
      <w:r>
        <w:t>ние воздействия на местные общины быстрого изменения в составе населения, вызванного миграцией.</w:t>
      </w:r>
    </w:p>
    <w:p w:rsidR="005467EE" w:rsidRPr="005C6F9F" w:rsidRDefault="005467EE" w:rsidP="005467EE">
      <w:pPr>
        <w:pStyle w:val="SingleTxtGR"/>
        <w:spacing w:line="240" w:lineRule="auto"/>
      </w:pPr>
      <w:r>
        <w:t>113.</w:t>
      </w:r>
      <w:r>
        <w:tab/>
        <w:t>Полная информация о мерах, предпринятых правительством в этой о</w:t>
      </w:r>
      <w:r>
        <w:t>б</w:t>
      </w:r>
      <w:r>
        <w:t>ласти, изложена в двух планах по последствиям миграции, опубликованных Министерством по делам общин и местного самоуправления (ОМС), с котор</w:t>
      </w:r>
      <w:r>
        <w:t>ы</w:t>
      </w:r>
      <w:r>
        <w:t>ми можно ознакомиться на вебсайте ОМС</w:t>
      </w:r>
      <w:r w:rsidRPr="005C6F9F">
        <w:t xml:space="preserve">: </w:t>
      </w:r>
      <w:r w:rsidRPr="005C6F9F">
        <w:rPr>
          <w:lang w:val="en-GB"/>
        </w:rPr>
        <w:t>www</w:t>
      </w:r>
      <w:r w:rsidRPr="005C6F9F">
        <w:t>.</w:t>
      </w:r>
      <w:r w:rsidRPr="005C6F9F">
        <w:rPr>
          <w:lang w:val="en-GB"/>
        </w:rPr>
        <w:t>communities</w:t>
      </w:r>
      <w:r w:rsidRPr="005C6F9F">
        <w:t>.</w:t>
      </w:r>
      <w:r w:rsidRPr="005C6F9F">
        <w:rPr>
          <w:lang w:val="en-GB"/>
        </w:rPr>
        <w:t>gov</w:t>
      </w:r>
      <w:r w:rsidRPr="005C6F9F">
        <w:t>.</w:t>
      </w:r>
      <w:r w:rsidRPr="005C6F9F">
        <w:rPr>
          <w:lang w:val="en-GB"/>
        </w:rPr>
        <w:t>uk</w:t>
      </w:r>
      <w:r w:rsidRPr="005C6F9F">
        <w:t>/</w:t>
      </w:r>
      <w:r>
        <w:br/>
      </w:r>
      <w:r w:rsidRPr="005C6F9F">
        <w:rPr>
          <w:lang w:val="en-GB"/>
        </w:rPr>
        <w:t>public</w:t>
      </w:r>
      <w:r w:rsidRPr="005C6F9F">
        <w:rPr>
          <w:lang w:val="en-GB"/>
        </w:rPr>
        <w:t>a</w:t>
      </w:r>
      <w:r w:rsidRPr="005C6F9F">
        <w:rPr>
          <w:lang w:val="en-GB"/>
        </w:rPr>
        <w:t>tions</w:t>
      </w:r>
      <w:r w:rsidRPr="005C6F9F">
        <w:t>/</w:t>
      </w:r>
      <w:r w:rsidRPr="005C6F9F">
        <w:rPr>
          <w:lang w:val="en-GB"/>
        </w:rPr>
        <w:t>communities</w:t>
      </w:r>
      <w:r w:rsidRPr="005C6F9F">
        <w:t>/</w:t>
      </w:r>
      <w:r w:rsidRPr="005C6F9F">
        <w:rPr>
          <w:lang w:val="en-GB"/>
        </w:rPr>
        <w:t>migrationimpact</w:t>
      </w:r>
      <w:r w:rsidRPr="005C6F9F">
        <w:t>.</w:t>
      </w:r>
    </w:p>
    <w:p w:rsidR="005467EE" w:rsidRPr="00ED22D1" w:rsidRDefault="005467EE" w:rsidP="005467EE">
      <w:pPr>
        <w:pStyle w:val="SingleTxtGR"/>
        <w:spacing w:line="240" w:lineRule="auto"/>
      </w:pPr>
      <w:r w:rsidRPr="00ED22D1">
        <w:t>114.</w:t>
      </w:r>
      <w:r w:rsidRPr="00ED22D1">
        <w:tab/>
      </w:r>
      <w:r>
        <w:t>В последние три года правительство финансировало коммуникационную программу, предназначенную для руководителей и советников местных органов власти, которые занимаются вопросами коммуникации, с тем чтобы они разр</w:t>
      </w:r>
      <w:r>
        <w:t>а</w:t>
      </w:r>
      <w:r>
        <w:t>ботали свою коммуникационную стратегию в рамках их действий по укрепл</w:t>
      </w:r>
      <w:r>
        <w:t>е</w:t>
      </w:r>
      <w:r>
        <w:t>нию общинной сплоченности. Эта программа оказывает помощь органам мес</w:t>
      </w:r>
      <w:r>
        <w:t>т</w:t>
      </w:r>
      <w:r>
        <w:t>ной власти в улучшении их отношений с местными средствами массовой и</w:t>
      </w:r>
      <w:r>
        <w:t>н</w:t>
      </w:r>
      <w:r>
        <w:t>формации и обеспечении получения местными СМИ точной информации о р</w:t>
      </w:r>
      <w:r>
        <w:t>е</w:t>
      </w:r>
      <w:r>
        <w:t>гионе и работе муниципального совета и его партнеров. Благодаря этой пр</w:t>
      </w:r>
      <w:r>
        <w:t>о</w:t>
      </w:r>
      <w:r>
        <w:t>грамме, охватывающей в настоящее время 50 общин, местные органы власти смогли установить более позитивные отношения с местными СМИ в результате уделения особого внимания тому факту, что все общины являются аудиторией для газет, радио и телев</w:t>
      </w:r>
      <w:r>
        <w:t>и</w:t>
      </w:r>
      <w:r>
        <w:t>дения.</w:t>
      </w:r>
    </w:p>
    <w:p w:rsidR="005467EE" w:rsidRDefault="005467EE" w:rsidP="005467EE">
      <w:pPr>
        <w:pStyle w:val="SingleTxtGR"/>
        <w:spacing w:line="240" w:lineRule="auto"/>
      </w:pPr>
      <w:r w:rsidRPr="008F7502">
        <w:t>115.</w:t>
      </w:r>
      <w:r w:rsidRPr="008F7502">
        <w:tab/>
      </w:r>
      <w:r>
        <w:t>Правительство также работает с Обществом редакторов с целью подг</w:t>
      </w:r>
      <w:r>
        <w:t>о</w:t>
      </w:r>
      <w:r>
        <w:t>товки руководящих указаний относительно сайтов в Интернете, предназначе</w:t>
      </w:r>
      <w:r>
        <w:t>н</w:t>
      </w:r>
      <w:r>
        <w:t>ных для дискуссионных блогов и комментариев. Серьезную озабоченность пр</w:t>
      </w:r>
      <w:r>
        <w:t>а</w:t>
      </w:r>
      <w:r>
        <w:t>вительства вызывает онлайновый антисемитизм, исламофобия и другие формы ненависти. Хотя мы являемся решительными сторонниками права на свободу слова, мы считаем необходимым направить жестко сформулированное сообщ</w:t>
      </w:r>
      <w:r>
        <w:t>е</w:t>
      </w:r>
      <w:r>
        <w:t>ние: подстрекательство и ненависть не должны и не будут оставаться безнак</w:t>
      </w:r>
      <w:r>
        <w:t>а</w:t>
      </w:r>
      <w:r>
        <w:t xml:space="preserve">занными. </w:t>
      </w:r>
    </w:p>
    <w:p w:rsidR="005467EE" w:rsidRDefault="005467EE" w:rsidP="005467EE">
      <w:pPr>
        <w:pStyle w:val="H1GR"/>
        <w:spacing w:line="240" w:lineRule="auto"/>
        <w:outlineLvl w:val="0"/>
      </w:pPr>
      <w:r>
        <w:tab/>
      </w:r>
      <w:r>
        <w:tab/>
        <w:t>Статья 5</w:t>
      </w:r>
    </w:p>
    <w:p w:rsidR="005467EE" w:rsidRPr="008F7502" w:rsidRDefault="005467EE" w:rsidP="005467EE">
      <w:pPr>
        <w:pStyle w:val="H23GR"/>
        <w:spacing w:line="240" w:lineRule="auto"/>
        <w:outlineLvl w:val="0"/>
      </w:pPr>
      <w:r>
        <w:tab/>
        <w:t>1.</w:t>
      </w:r>
      <w:r>
        <w:tab/>
        <w:t xml:space="preserve">Статья 5 </w:t>
      </w:r>
      <w:r>
        <w:rPr>
          <w:lang w:val="en-US"/>
        </w:rPr>
        <w:t>a</w:t>
      </w:r>
      <w:r>
        <w:t>)-</w:t>
      </w:r>
      <w:r>
        <w:rPr>
          <w:lang w:val="en-US"/>
        </w:rPr>
        <w:t>d</w:t>
      </w:r>
      <w:r>
        <w:t>): гражданские и политические права</w:t>
      </w:r>
    </w:p>
    <w:p w:rsidR="005467EE" w:rsidRPr="008F7502" w:rsidRDefault="005467EE" w:rsidP="005467EE">
      <w:pPr>
        <w:pStyle w:val="H4GR"/>
      </w:pPr>
      <w:r>
        <w:tab/>
        <w:t>а)</w:t>
      </w:r>
      <w:r>
        <w:tab/>
        <w:t>Борьба с преступлениями на почве ненависти</w:t>
      </w:r>
    </w:p>
    <w:p w:rsidR="005467EE" w:rsidRDefault="005467EE" w:rsidP="005467EE">
      <w:pPr>
        <w:pStyle w:val="SingleTxtGR"/>
        <w:spacing w:line="240" w:lineRule="auto"/>
      </w:pPr>
      <w:r>
        <w:t>116.</w:t>
      </w:r>
      <w:r>
        <w:tab/>
        <w:t>Правительство намерено вести борьбу со всеми преступлениями на почве ненависти и продолжает финансирование проектов, главной задачей которых является предотвращение. 14 сентября 2009 года Министерство внутре</w:t>
      </w:r>
      <w:r>
        <w:t>н</w:t>
      </w:r>
      <w:r>
        <w:t>них дел преступило к осуществлению Межведомственного плана действий по престу</w:t>
      </w:r>
      <w:r>
        <w:t>п</w:t>
      </w:r>
      <w:r>
        <w:t>лениям на почве ненависти (ПДПН). В нем изложены все проблемы, с котор</w:t>
      </w:r>
      <w:r>
        <w:t>ы</w:t>
      </w:r>
      <w:r>
        <w:t>ми мы сталкиваемся в борьбе с преступлениями на почве ненависти, наш по</w:t>
      </w:r>
      <w:r>
        <w:t>д</w:t>
      </w:r>
      <w:r>
        <w:t>ход к реш</w:t>
      </w:r>
      <w:r>
        <w:t>е</w:t>
      </w:r>
      <w:r>
        <w:t>нию этих проблем и наша долгосрочная концепция. Он включает 70 кратко- и среднесрочных мероприятий правительственных органов и учрежд</w:t>
      </w:r>
      <w:r>
        <w:t>е</w:t>
      </w:r>
      <w:r>
        <w:t>ний уголовного правосудия. ПДПН был разработан Отделом по насильстве</w:t>
      </w:r>
      <w:r>
        <w:t>н</w:t>
      </w:r>
      <w:r>
        <w:t>ным преступлениям Министерства внутренних дел в соответствии с Планом действий по борьбе с насилием (ПДБН) и совместно с другими правительс</w:t>
      </w:r>
      <w:r>
        <w:t>т</w:t>
      </w:r>
      <w:r>
        <w:t>венными министерствами, Группой по преступлениям на почве ненависти А</w:t>
      </w:r>
      <w:r>
        <w:t>с</w:t>
      </w:r>
      <w:r>
        <w:t>социации старших сотрудников полиции (АССП), Королевской прокур</w:t>
      </w:r>
      <w:r>
        <w:t>а</w:t>
      </w:r>
      <w:r>
        <w:t>турой и Национальным агентством по совершенствованию работы полиции (НАСП). Кроме того, правительством достигнут значительный прогресс в осуществл</w:t>
      </w:r>
      <w:r>
        <w:t>е</w:t>
      </w:r>
      <w:r>
        <w:t>нии 35 рекомендаций по итогам общепартийного парламентского расследов</w:t>
      </w:r>
      <w:r>
        <w:t>а</w:t>
      </w:r>
      <w:r>
        <w:t>ния антис</w:t>
      </w:r>
      <w:r>
        <w:t>е</w:t>
      </w:r>
      <w:r>
        <w:t>митизма, доклад о котором был представлен в сентябре 2006 года, и оно будет продолжать принимать практические и эффективные меры по борьбе с антисемитизмом, исламофобией и другими формами расизма, экстремизма и связанной с ними нетерпимости.</w:t>
      </w:r>
    </w:p>
    <w:p w:rsidR="005467EE" w:rsidRDefault="005467EE" w:rsidP="005467EE">
      <w:pPr>
        <w:pStyle w:val="SingleTxtGR"/>
        <w:spacing w:line="240" w:lineRule="auto"/>
      </w:pPr>
      <w:r>
        <w:t>117.</w:t>
      </w:r>
      <w:r>
        <w:tab/>
        <w:t>Программа Генерального прокурора "Расовое равенство и справедл</w:t>
      </w:r>
      <w:r>
        <w:t>и</w:t>
      </w:r>
      <w:r>
        <w:t>вость" отреагировала на озабоченность в отношении того, что у различных у</w:t>
      </w:r>
      <w:r>
        <w:t>ч</w:t>
      </w:r>
      <w:r>
        <w:t>реждений существует разное понимание того, что является преступлением на почве ненависти. Ассоциация старших сотрудников полиции (АССП), Короле</w:t>
      </w:r>
      <w:r>
        <w:t>в</w:t>
      </w:r>
      <w:r>
        <w:t>ская прокуратура, Министерство внутренних дел и другие учреждения пр</w:t>
      </w:r>
      <w:r>
        <w:t>и</w:t>
      </w:r>
      <w:r>
        <w:t>няли в настоящее время пять общих критериев элементов для определения тех пр</w:t>
      </w:r>
      <w:r>
        <w:t>е</w:t>
      </w:r>
      <w:r>
        <w:t>ступлений на почве ненависти, которые мы намерены квалифицировать в кач</w:t>
      </w:r>
      <w:r>
        <w:t>е</w:t>
      </w:r>
      <w:r>
        <w:t>стве таковых. Мы намерены квалифицировать преступление на почве ненави</w:t>
      </w:r>
      <w:r>
        <w:t>с</w:t>
      </w:r>
      <w:r>
        <w:t>ти, совершенное пр</w:t>
      </w:r>
      <w:r>
        <w:t>о</w:t>
      </w:r>
      <w:r>
        <w:t xml:space="preserve">тив кого-либо, по следующим признакам: </w:t>
      </w:r>
    </w:p>
    <w:p w:rsidR="005467EE" w:rsidRDefault="005467EE" w:rsidP="005467EE">
      <w:pPr>
        <w:pStyle w:val="Bullet1GR"/>
        <w:spacing w:line="240" w:lineRule="auto"/>
      </w:pPr>
      <w:r>
        <w:t>инвалидность;</w:t>
      </w:r>
    </w:p>
    <w:p w:rsidR="005467EE" w:rsidRDefault="005467EE" w:rsidP="005467EE">
      <w:pPr>
        <w:pStyle w:val="Bullet1GR"/>
        <w:spacing w:line="240" w:lineRule="auto"/>
      </w:pPr>
      <w:r>
        <w:t>раса;</w:t>
      </w:r>
    </w:p>
    <w:p w:rsidR="005467EE" w:rsidRDefault="005467EE" w:rsidP="005467EE">
      <w:pPr>
        <w:pStyle w:val="Bullet1GR"/>
        <w:spacing w:line="240" w:lineRule="auto"/>
      </w:pPr>
      <w:r>
        <w:t>религия;</w:t>
      </w:r>
    </w:p>
    <w:p w:rsidR="005467EE" w:rsidRDefault="005467EE" w:rsidP="005467EE">
      <w:pPr>
        <w:pStyle w:val="Bullet1GR"/>
        <w:spacing w:line="240" w:lineRule="auto"/>
      </w:pPr>
      <w:r>
        <w:t>сексуальная ориентация;</w:t>
      </w:r>
    </w:p>
    <w:p w:rsidR="005467EE" w:rsidRDefault="005467EE" w:rsidP="005467EE">
      <w:pPr>
        <w:pStyle w:val="Bullet1GR"/>
        <w:spacing w:line="240" w:lineRule="auto"/>
      </w:pPr>
      <w:r>
        <w:t>транссексуальность.</w:t>
      </w:r>
    </w:p>
    <w:p w:rsidR="005467EE" w:rsidRDefault="005467EE" w:rsidP="005467EE">
      <w:pPr>
        <w:pStyle w:val="SingleTxtGR"/>
        <w:spacing w:line="240" w:lineRule="auto"/>
      </w:pPr>
      <w:r>
        <w:t>118.</w:t>
      </w:r>
      <w:r>
        <w:tab/>
        <w:t>Группа по преступлениям на почве ненависти, находящаяся в ведении  АССП, и Программа "Расовое равенство и справедливость" подготовили план действий по четырем группам, в отношении которых необходимо принять сп</w:t>
      </w:r>
      <w:r>
        <w:t>е</w:t>
      </w:r>
      <w:r>
        <w:t>циальные ответные меры, с тем чтобы построить доверительные отношения между жертвами преступлений на почве ненависти и повысить качество пр</w:t>
      </w:r>
      <w:r>
        <w:t>е</w:t>
      </w:r>
      <w:r>
        <w:t>доставляемого им обслуживания:</w:t>
      </w:r>
    </w:p>
    <w:p w:rsidR="005467EE" w:rsidRDefault="005467EE" w:rsidP="005467EE">
      <w:pPr>
        <w:pStyle w:val="Bullet1GR"/>
        <w:spacing w:line="240" w:lineRule="auto"/>
      </w:pPr>
      <w:r>
        <w:t>общины цыган и тревеллеров;</w:t>
      </w:r>
    </w:p>
    <w:p w:rsidR="005467EE" w:rsidRDefault="005467EE" w:rsidP="005467EE">
      <w:pPr>
        <w:pStyle w:val="Bullet1GR"/>
        <w:spacing w:line="240" w:lineRule="auto"/>
      </w:pPr>
      <w:r>
        <w:t>общины просителей убежища и беженцев;</w:t>
      </w:r>
    </w:p>
    <w:p w:rsidR="005467EE" w:rsidRDefault="005467EE" w:rsidP="005467EE">
      <w:pPr>
        <w:pStyle w:val="Bullet1GR"/>
        <w:spacing w:line="240" w:lineRule="auto"/>
      </w:pPr>
      <w:r>
        <w:t>транссексуалы, являющиеся жертвами преступлений на почве ненависти;</w:t>
      </w:r>
    </w:p>
    <w:p w:rsidR="005467EE" w:rsidRDefault="005467EE" w:rsidP="005467EE">
      <w:pPr>
        <w:pStyle w:val="Bullet1GR"/>
        <w:spacing w:line="240" w:lineRule="auto"/>
      </w:pPr>
      <w:r>
        <w:t>жертвы-инвалиды, особенно те из них, кто имеет проблемы с учебой и психическим здоровьем.</w:t>
      </w:r>
    </w:p>
    <w:p w:rsidR="005467EE" w:rsidRDefault="005467EE" w:rsidP="005467EE">
      <w:pPr>
        <w:pStyle w:val="SingleTxtGR"/>
        <w:spacing w:line="240" w:lineRule="auto"/>
      </w:pPr>
      <w:r>
        <w:t>119.</w:t>
      </w:r>
      <w:r>
        <w:tab/>
        <w:t>Королевская прокуратура документально оформляет свои решения о том, следует ли или не следует возбуждать уголовное преследование по делам, кв</w:t>
      </w:r>
      <w:r>
        <w:t>а</w:t>
      </w:r>
      <w:r>
        <w:t>лифицированным в качестве расовых или религиозных инцидентов, а также р</w:t>
      </w:r>
      <w:r>
        <w:t>е</w:t>
      </w:r>
      <w:r>
        <w:t>зультаты по тем делам, по которым она осуществляет уголовное преследование. Кроме того, о преступлениях с отягчающими обстоятельствами религиозного характера сообщается лично Главному юридическому с</w:t>
      </w:r>
      <w:r>
        <w:t>о</w:t>
      </w:r>
      <w:r>
        <w:t>ветнику Директора Управления государственного обвинения, с тем чтобы он мог высказать свое собственное мнение по поводу р</w:t>
      </w:r>
      <w:r>
        <w:t>е</w:t>
      </w:r>
      <w:r>
        <w:t>шения о судебном преследовании.</w:t>
      </w:r>
    </w:p>
    <w:p w:rsidR="005467EE" w:rsidRPr="00DE67C3" w:rsidRDefault="005467EE" w:rsidP="005467EE">
      <w:pPr>
        <w:pStyle w:val="SingleTxtGR"/>
        <w:spacing w:line="240" w:lineRule="auto"/>
      </w:pPr>
      <w:r>
        <w:t>120.</w:t>
      </w:r>
      <w:r>
        <w:tab/>
        <w:t>Королевская прокуратура опубликовала ежегодный доклад о преступл</w:t>
      </w:r>
      <w:r>
        <w:t>е</w:t>
      </w:r>
      <w:r>
        <w:t>ниях с отягчающими обстоятельствами на расовой и религиозной почве с пр</w:t>
      </w:r>
      <w:r>
        <w:t>и</w:t>
      </w:r>
      <w:r>
        <w:t>ведением как местной, так и общенациональной статистики за период с 1999 года. Ежегодный доклад Органа по мониторингу расистских и религио</w:t>
      </w:r>
      <w:r>
        <w:t>з</w:t>
      </w:r>
      <w:r>
        <w:t>ных инцидентов Королевской прокуратуры (МРРИ) является публичным док</w:t>
      </w:r>
      <w:r>
        <w:t>у</w:t>
      </w:r>
      <w:r>
        <w:t>ментом, и его можно получить в Отделе по коммуникациям Королевской прок</w:t>
      </w:r>
      <w:r>
        <w:t>у</w:t>
      </w:r>
      <w:r>
        <w:t xml:space="preserve">ратуры или на ее вебсайте в разделе </w:t>
      </w:r>
      <w:hyperlink r:id="rId10" w:tooltip="Go to the Research, Monitoring and Evaluation Reports section on this website" w:history="1">
        <w:r w:rsidRPr="00DE67C3">
          <w:rPr>
            <w:rStyle w:val="Hyperlink"/>
            <w:u w:val="none"/>
            <w:lang w:val="en-GB"/>
          </w:rPr>
          <w:t>Research</w:t>
        </w:r>
        <w:r w:rsidRPr="00DE67C3">
          <w:rPr>
            <w:rStyle w:val="Hyperlink"/>
            <w:u w:val="none"/>
          </w:rPr>
          <w:t xml:space="preserve">, </w:t>
        </w:r>
        <w:r w:rsidRPr="00DE67C3">
          <w:rPr>
            <w:rStyle w:val="Hyperlink"/>
            <w:u w:val="none"/>
            <w:lang w:val="en-GB"/>
          </w:rPr>
          <w:t>Monitoring</w:t>
        </w:r>
        <w:r w:rsidRPr="00DE67C3">
          <w:rPr>
            <w:rStyle w:val="Hyperlink"/>
            <w:u w:val="none"/>
          </w:rPr>
          <w:t xml:space="preserve"> </w:t>
        </w:r>
        <w:r w:rsidRPr="00DE67C3">
          <w:rPr>
            <w:rStyle w:val="Hyperlink"/>
            <w:u w:val="none"/>
            <w:lang w:val="en-GB"/>
          </w:rPr>
          <w:t>and</w:t>
        </w:r>
        <w:r w:rsidRPr="00DE67C3">
          <w:rPr>
            <w:rStyle w:val="Hyperlink"/>
            <w:u w:val="none"/>
          </w:rPr>
          <w:t xml:space="preserve"> </w:t>
        </w:r>
        <w:r w:rsidRPr="00DE67C3">
          <w:rPr>
            <w:rStyle w:val="Hyperlink"/>
            <w:u w:val="none"/>
            <w:lang w:val="en-GB"/>
          </w:rPr>
          <w:t>Evaluation</w:t>
        </w:r>
        <w:r w:rsidRPr="00DE67C3">
          <w:rPr>
            <w:rStyle w:val="Hyperlink"/>
            <w:u w:val="none"/>
          </w:rPr>
          <w:t xml:space="preserve"> </w:t>
        </w:r>
        <w:r w:rsidRPr="00DE67C3">
          <w:rPr>
            <w:rStyle w:val="Hyperlink"/>
            <w:u w:val="none"/>
            <w:lang w:val="en-GB"/>
          </w:rPr>
          <w:t>R</w:t>
        </w:r>
        <w:r w:rsidRPr="00DE67C3">
          <w:rPr>
            <w:rStyle w:val="Hyperlink"/>
            <w:u w:val="none"/>
            <w:lang w:val="en-GB"/>
          </w:rPr>
          <w:t>e</w:t>
        </w:r>
        <w:r w:rsidRPr="00DE67C3">
          <w:rPr>
            <w:rStyle w:val="Hyperlink"/>
            <w:u w:val="none"/>
            <w:lang w:val="en-GB"/>
          </w:rPr>
          <w:t>ports</w:t>
        </w:r>
      </w:hyperlink>
      <w:r w:rsidRPr="00DE67C3">
        <w:t>.</w:t>
      </w:r>
    </w:p>
    <w:p w:rsidR="005467EE" w:rsidRDefault="005467EE" w:rsidP="005467EE">
      <w:pPr>
        <w:pStyle w:val="SingleTxtGR"/>
        <w:spacing w:line="240" w:lineRule="auto"/>
      </w:pPr>
      <w:r>
        <w:t>121.</w:t>
      </w:r>
      <w:r>
        <w:tab/>
        <w:t>В этом докладе приводится информация о числе дел, направленных п</w:t>
      </w:r>
      <w:r>
        <w:t>о</w:t>
      </w:r>
      <w:r>
        <w:t>лицией в Королевскую прокуратуру, о решениях Королевской прокуратуры о</w:t>
      </w:r>
      <w:r>
        <w:t>т</w:t>
      </w:r>
      <w:r>
        <w:t>носительно целесообразности судебного преследования, о выдвинутых или о</w:t>
      </w:r>
      <w:r>
        <w:t>т</w:t>
      </w:r>
      <w:r>
        <w:t>мененных обвинениях, результатах рассмотрения обвинений, выдвинутых в с</w:t>
      </w:r>
      <w:r>
        <w:t>у</w:t>
      </w:r>
      <w:r>
        <w:t>дах магистратов, судах по делам молодежи и Королевском суде, и вынесенных приговорах.</w:t>
      </w:r>
    </w:p>
    <w:p w:rsidR="005467EE" w:rsidRDefault="005467EE" w:rsidP="005467EE">
      <w:pPr>
        <w:pStyle w:val="SingleTxtGR"/>
        <w:spacing w:line="240" w:lineRule="auto"/>
      </w:pPr>
      <w:r>
        <w:t>122.</w:t>
      </w:r>
      <w:r>
        <w:tab/>
        <w:t>В 2006−2007 годах Королевской прокуратурой был разработан проект по мониторингу преступлений на почве ненависти в целях совершенствования их электронной регистрации и предоставления Королевской прокуратуре возмо</w:t>
      </w:r>
      <w:r>
        <w:t>ж</w:t>
      </w:r>
      <w:r>
        <w:t>ности публично сообщать данные о преступлениях на почве ненависти в ра</w:t>
      </w:r>
      <w:r>
        <w:t>м</w:t>
      </w:r>
      <w:r>
        <w:t>ках единого ежегодного доклада. С 2008 года Королевская прокуратура публикует ежегодный доклад о преступлениях на почве ненависти, который соде</w:t>
      </w:r>
      <w:r>
        <w:t>р</w:t>
      </w:r>
      <w:r>
        <w:t>жит данные о деятельности, связанной с преступлениями по расовым или религио</w:t>
      </w:r>
      <w:r>
        <w:t>з</w:t>
      </w:r>
      <w:r>
        <w:t>ным мотивам (наряду с данными по другим преступлениям на почве ненави</w:t>
      </w:r>
      <w:r>
        <w:t>с</w:t>
      </w:r>
      <w:r>
        <w:t>ти). Этот ежегодный доклад о преступлениях на почве ненависти заменил еж</w:t>
      </w:r>
      <w:r>
        <w:t>е</w:t>
      </w:r>
      <w:r>
        <w:t>годный доклад МРРИ, и с ним можно ознакомиться на вебсайте Королевской прокуратуры.</w:t>
      </w:r>
    </w:p>
    <w:p w:rsidR="005467EE" w:rsidRDefault="005467EE" w:rsidP="005467EE">
      <w:pPr>
        <w:pStyle w:val="SingleTxtGR"/>
        <w:spacing w:line="240" w:lineRule="auto"/>
      </w:pPr>
      <w:r>
        <w:t>123.</w:t>
      </w:r>
      <w:r>
        <w:tab/>
        <w:t>Королевская прокуратура провела в связи с этой работой внутренние и внешние консультации с целым рядом общинных партнеров. Кодекс практики для жертв преступлений налагает новые обязанности на Королевскую прокур</w:t>
      </w:r>
      <w:r>
        <w:t>а</w:t>
      </w:r>
      <w:r>
        <w:t>туру. Мониторинг преступлений на расистской и религиозной почве, а также мониторинг последствий преступлений, затрагивающих жертв и свидетелей из числа чернокожего населения и этнических меньшинств, поможет Прокуратуре обеспечить соблюдение ею своих обязанностей и предоставление качественн</w:t>
      </w:r>
      <w:r>
        <w:t>о</w:t>
      </w:r>
      <w:r>
        <w:t>го обслуживания всем жертвам преступлений.</w:t>
      </w:r>
    </w:p>
    <w:p w:rsidR="005467EE" w:rsidRDefault="005467EE" w:rsidP="005467EE">
      <w:pPr>
        <w:pStyle w:val="SingleTxtGR"/>
        <w:spacing w:line="240" w:lineRule="auto"/>
      </w:pPr>
      <w:r>
        <w:t>124.</w:t>
      </w:r>
      <w:r>
        <w:tab/>
        <w:t>Королевская прокуратура учредила группы экспертов по надзору за пр</w:t>
      </w:r>
      <w:r>
        <w:t>е</w:t>
      </w:r>
      <w:r>
        <w:t>ступлениями на почве ненависти, в состав которых входят представители общ</w:t>
      </w:r>
      <w:r>
        <w:t>е</w:t>
      </w:r>
      <w:r>
        <w:t>ственности, и эти группы охватывают все области, осуществляют надзор за р</w:t>
      </w:r>
      <w:r>
        <w:t>а</w:t>
      </w:r>
      <w:r>
        <w:t>ботой Прокуратуры в отношении того, каким образом она занимается этими преступлениями, и распространяет информацию об извлеченных уроках прок</w:t>
      </w:r>
      <w:r>
        <w:t>у</w:t>
      </w:r>
      <w:r>
        <w:t>рорам и персоналу Королевской прокуратуры. В 2009 году организация "Рас</w:t>
      </w:r>
      <w:r>
        <w:t>о</w:t>
      </w:r>
      <w:r>
        <w:t>вое равенство и справедливость" и Группа по преступлениям на почве ненави</w:t>
      </w:r>
      <w:r>
        <w:t>с</w:t>
      </w:r>
      <w:r>
        <w:t>ти Ассоциации старших сотрудников полиции переиздали Руководство по пр</w:t>
      </w:r>
      <w:r>
        <w:t>е</w:t>
      </w:r>
      <w:r>
        <w:t>ступлениям на почве ненависти, которое содержит рекомендации, касающиеся:</w:t>
      </w:r>
    </w:p>
    <w:p w:rsidR="005467EE" w:rsidRDefault="005467EE" w:rsidP="005467EE">
      <w:pPr>
        <w:pStyle w:val="Bullet1GR"/>
        <w:spacing w:line="240" w:lineRule="auto"/>
      </w:pPr>
      <w:r>
        <w:t>преступлений на почве ненависти в Интернете;</w:t>
      </w:r>
    </w:p>
    <w:p w:rsidR="005467EE" w:rsidRDefault="005467EE" w:rsidP="005467EE">
      <w:pPr>
        <w:pStyle w:val="Bullet1GR"/>
        <w:spacing w:line="240" w:lineRule="auto"/>
      </w:pPr>
      <w:r>
        <w:t>внутренних преступлений на почве ненависти (совершенных сотрудн</w:t>
      </w:r>
      <w:r>
        <w:t>и</w:t>
      </w:r>
      <w:r>
        <w:t>ками системы уголовного правосудия или против них);</w:t>
      </w:r>
    </w:p>
    <w:p w:rsidR="005467EE" w:rsidRDefault="005467EE" w:rsidP="005467EE">
      <w:pPr>
        <w:pStyle w:val="Bullet1GR"/>
        <w:spacing w:line="240" w:lineRule="auto"/>
      </w:pPr>
      <w:r>
        <w:t>пособия по наилучшей практике для пользования сообщающими инфо</w:t>
      </w:r>
      <w:r>
        <w:t>р</w:t>
      </w:r>
      <w:r>
        <w:t>мацию центрами "третьей стороны", в которые обращаются те потерпе</w:t>
      </w:r>
      <w:r>
        <w:t>в</w:t>
      </w:r>
      <w:r>
        <w:t>шие, которые не желают иметь дело неп</w:t>
      </w:r>
      <w:r>
        <w:t>о</w:t>
      </w:r>
      <w:r>
        <w:t>средственно с полицией;</w:t>
      </w:r>
    </w:p>
    <w:p w:rsidR="005467EE" w:rsidRDefault="005467EE" w:rsidP="005467EE">
      <w:pPr>
        <w:pStyle w:val="Bullet1GR"/>
        <w:spacing w:line="240" w:lineRule="auto"/>
      </w:pPr>
      <w:r>
        <w:t>минимальных стандартов расследований преступлений на почве ненави</w:t>
      </w:r>
      <w:r>
        <w:t>с</w:t>
      </w:r>
      <w:r>
        <w:t>ти.</w:t>
      </w:r>
    </w:p>
    <w:p w:rsidR="005467EE" w:rsidRDefault="005467EE" w:rsidP="005467EE">
      <w:pPr>
        <w:pStyle w:val="SingleTxtGR"/>
        <w:spacing w:line="240" w:lineRule="auto"/>
      </w:pPr>
      <w:r>
        <w:t>125.</w:t>
      </w:r>
      <w:r>
        <w:tab/>
        <w:t>"Расовое равенство и справедливость" − это межведомственная програ</w:t>
      </w:r>
      <w:r>
        <w:t>м</w:t>
      </w:r>
      <w:r>
        <w:t>ма, возглавляемая Генеральным прокурором, цель которой состоит в соверше</w:t>
      </w:r>
      <w:r>
        <w:t>н</w:t>
      </w:r>
      <w:r>
        <w:t>ствовании расследования и судебного преследования преступлений на почве ненависти и повышении доверия к системе уголовного правосудия со стороны всех жертв преступлений на почве ненависти. Эта программа начала также о</w:t>
      </w:r>
      <w:r>
        <w:t>б</w:t>
      </w:r>
      <w:r>
        <w:t>зор системы профессиональной подготовки. Специализированный совет по профессиональной квалификации судебных работников − "Квалифицированные специалисты для системы правосудия" − разработал профессиональные ста</w:t>
      </w:r>
      <w:r>
        <w:t>н</w:t>
      </w:r>
      <w:r>
        <w:t>дарты для многих должностных обязанностей в системе учреждений уголовн</w:t>
      </w:r>
      <w:r>
        <w:t>о</w:t>
      </w:r>
      <w:r>
        <w:t>го правосудия. Эта работа наряду с новым руководством обеспечит основу для полноценного анализа потребностей в сфере профессиональной подготовки п</w:t>
      </w:r>
      <w:r>
        <w:t>о</w:t>
      </w:r>
      <w:r>
        <w:t>лицейских в ряде областей.</w:t>
      </w:r>
    </w:p>
    <w:p w:rsidR="005467EE" w:rsidRDefault="005467EE" w:rsidP="005467EE">
      <w:pPr>
        <w:pStyle w:val="SingleTxtGR"/>
        <w:spacing w:line="240" w:lineRule="auto"/>
      </w:pPr>
      <w:r>
        <w:t>126.</w:t>
      </w:r>
      <w:r>
        <w:tab/>
        <w:t>Руководители программы "Расовое равенство и справедливость" встрет</w:t>
      </w:r>
      <w:r>
        <w:t>и</w:t>
      </w:r>
      <w:r>
        <w:t>лись с членами Консультативного совета по вопросам равного обращения в системе правосудия, с тем чтобы обсудить подготовку программы по повыш</w:t>
      </w:r>
      <w:r>
        <w:t>е</w:t>
      </w:r>
      <w:r>
        <w:t>нию осведомленности о преступлениях на почве ненависти, предназначенную для специалистов суде</w:t>
      </w:r>
      <w:r>
        <w:t>б</w:t>
      </w:r>
      <w:r>
        <w:t>ных и связанных с ними органов.</w:t>
      </w:r>
    </w:p>
    <w:p w:rsidR="005467EE" w:rsidRPr="009F567E" w:rsidRDefault="005467EE" w:rsidP="005467EE">
      <w:pPr>
        <w:pStyle w:val="H4GR"/>
      </w:pPr>
      <w:r>
        <w:tab/>
      </w:r>
      <w:r>
        <w:rPr>
          <w:lang w:val="en-US"/>
        </w:rPr>
        <w:t>b</w:t>
      </w:r>
      <w:r>
        <w:t>)</w:t>
      </w:r>
      <w:r>
        <w:tab/>
        <w:t>Борьба с преступлениями на почве ненависти в Шотландии</w:t>
      </w:r>
    </w:p>
    <w:p w:rsidR="005467EE" w:rsidRDefault="005467EE" w:rsidP="005467EE">
      <w:pPr>
        <w:pStyle w:val="SingleTxtGR"/>
        <w:spacing w:line="240" w:lineRule="auto"/>
      </w:pPr>
      <w:r>
        <w:t>127.</w:t>
      </w:r>
      <w:r>
        <w:tab/>
        <w:t>В Шотландии в 2002 году были опубликованы (сводные) Руководящие принципы для старших констеблей, которые были подготовлены лордом-адвокатом и посвящены вопросам расследования и представления докладов о преступлениях на почве расизма, оценки языковых потребностей и деликатных культурных особенностей, а также рапортам о смертных случаях и соответс</w:t>
      </w:r>
      <w:r>
        <w:t>т</w:t>
      </w:r>
      <w:r>
        <w:t>вующим рапортам о преступлениях. В июне 2003 года в силу вступила статья 74 Закона об уголовном правосудии (Шотландия) 2003 года. Этим разделом предусматривается, что в тех случаях, когда было доказано, что отягчающим обстоятельством преступления являются религиозные предрассудки, суд до</w:t>
      </w:r>
      <w:r>
        <w:t>л</w:t>
      </w:r>
      <w:r>
        <w:t>жен учитывать это при вынесении соответствующего приг</w:t>
      </w:r>
      <w:r>
        <w:t>о</w:t>
      </w:r>
      <w:r>
        <w:t>вора.</w:t>
      </w:r>
    </w:p>
    <w:p w:rsidR="005467EE" w:rsidRDefault="005467EE" w:rsidP="005467EE">
      <w:pPr>
        <w:pStyle w:val="SingleTxtGR"/>
        <w:spacing w:line="240" w:lineRule="auto"/>
      </w:pPr>
      <w:r>
        <w:t>128.</w:t>
      </w:r>
      <w:r>
        <w:tab/>
        <w:t>В Шотландии в период 2006−2007 годов Канцелярией прокурора и Фи</w:t>
      </w:r>
      <w:r>
        <w:t>с</w:t>
      </w:r>
      <w:r>
        <w:t>кальной службы (КПФС) были получены доклады о 4 346 обвинениях в пр</w:t>
      </w:r>
      <w:r>
        <w:t>е</w:t>
      </w:r>
      <w:r>
        <w:t xml:space="preserve">ступлениях на расовой почве по всей стране: </w:t>
      </w:r>
    </w:p>
    <w:p w:rsidR="005467EE" w:rsidRDefault="005467EE" w:rsidP="005467EE">
      <w:pPr>
        <w:pStyle w:val="Bullet1GR"/>
        <w:spacing w:line="240" w:lineRule="auto"/>
      </w:pPr>
      <w:r>
        <w:t>64% обвинений касались домогательств и поведения, отягченных рас</w:t>
      </w:r>
      <w:r>
        <w:t>о</w:t>
      </w:r>
      <w:r>
        <w:t>выми м</w:t>
      </w:r>
      <w:r>
        <w:t>о</w:t>
      </w:r>
      <w:r>
        <w:t>тивами;</w:t>
      </w:r>
    </w:p>
    <w:p w:rsidR="005467EE" w:rsidRDefault="005467EE" w:rsidP="005467EE">
      <w:pPr>
        <w:pStyle w:val="Bullet1GR"/>
        <w:spacing w:line="240" w:lineRule="auto"/>
      </w:pPr>
      <w:r>
        <w:t>36% обвинений касались других преступлений с отягчающими обсто</w:t>
      </w:r>
      <w:r>
        <w:t>я</w:t>
      </w:r>
      <w:r>
        <w:t>тельств</w:t>
      </w:r>
      <w:r>
        <w:t>а</w:t>
      </w:r>
      <w:r>
        <w:t>ми по расовым мотивам;</w:t>
      </w:r>
    </w:p>
    <w:p w:rsidR="005467EE" w:rsidRDefault="005467EE" w:rsidP="005467EE">
      <w:pPr>
        <w:pStyle w:val="Bullet1GR"/>
        <w:spacing w:line="240" w:lineRule="auto"/>
      </w:pPr>
      <w:r>
        <w:t>по более чем 87% от общего числа обвинений Фискальным прокурором было начато уголовное преследование;</w:t>
      </w:r>
    </w:p>
    <w:p w:rsidR="005467EE" w:rsidRDefault="005467EE" w:rsidP="005467EE">
      <w:pPr>
        <w:pStyle w:val="Bullet1GR"/>
        <w:spacing w:line="240" w:lineRule="auto"/>
      </w:pPr>
      <w:r>
        <w:t>решения по 9% обвинений были приняты на основе альтернативы "Пр</w:t>
      </w:r>
      <w:r>
        <w:t>я</w:t>
      </w:r>
      <w:r>
        <w:t>мая мера", и этой мерой стали предупреждение, фискальный штраф, з</w:t>
      </w:r>
      <w:r>
        <w:t>а</w:t>
      </w:r>
      <w:r>
        <w:t>мена уголовной ответственности альтернативным наказанием или пер</w:t>
      </w:r>
      <w:r>
        <w:t>е</w:t>
      </w:r>
      <w:r>
        <w:t>дача д</w:t>
      </w:r>
      <w:r>
        <w:t>е</w:t>
      </w:r>
      <w:r>
        <w:t>ла в Администрацию по делам детей.</w:t>
      </w:r>
    </w:p>
    <w:p w:rsidR="005467EE" w:rsidRDefault="005467EE" w:rsidP="005467EE">
      <w:pPr>
        <w:pStyle w:val="SingleTxtGR"/>
        <w:spacing w:line="240" w:lineRule="auto"/>
      </w:pPr>
      <w:r w:rsidRPr="00512CB4">
        <w:t>129.</w:t>
      </w:r>
      <w:r w:rsidRPr="00512CB4">
        <w:tab/>
        <w:t xml:space="preserve">Сегодняшние цифры показывают увеличение на 1,5% числа обвинений, </w:t>
      </w:r>
      <w:r>
        <w:t>о которых Фискальным прокурором сообщалось с 2005−2006 годов. Мы не м</w:t>
      </w:r>
      <w:r>
        <w:t>о</w:t>
      </w:r>
      <w:r>
        <w:t>жем предполагать, что эти цифры представляют собой фактическую статистику преступлений на почве расизма в Шотландии. Увеличение числа случаев, с</w:t>
      </w:r>
      <w:r>
        <w:t>о</w:t>
      </w:r>
      <w:r>
        <w:t>общенных полиции, может являться результатом повышения осведомленности населения и степени доверия, следствием чего является большее число сообщ</w:t>
      </w:r>
      <w:r>
        <w:t>е</w:t>
      </w:r>
      <w:r>
        <w:t>ний. Эти цифры также показывают по-прежнему высокий процент дел, по кот</w:t>
      </w:r>
      <w:r>
        <w:t>о</w:t>
      </w:r>
      <w:r>
        <w:t>рым было начато уголовное преследование. Канцелярия прокурора и Фискал</w:t>
      </w:r>
      <w:r>
        <w:t>ь</w:t>
      </w:r>
      <w:r>
        <w:t>ной службы также осуществляет надзор за соблюдением руководящих принц</w:t>
      </w:r>
      <w:r>
        <w:t>и</w:t>
      </w:r>
      <w:r>
        <w:t>пов расследования и отчетности о преступлениях по почве расизма, подгото</w:t>
      </w:r>
      <w:r>
        <w:t>в</w:t>
      </w:r>
      <w:r>
        <w:t>ленных лордом-адвокатом. Результаты этого надзора публикуются на вебсайте Генерального прокурора и Прокурорской фискальной слу</w:t>
      </w:r>
      <w:r>
        <w:t>ж</w:t>
      </w:r>
      <w:r>
        <w:t>бы.</w:t>
      </w:r>
    </w:p>
    <w:p w:rsidR="005467EE" w:rsidRDefault="005467EE" w:rsidP="005467EE">
      <w:pPr>
        <w:pStyle w:val="SingleTxtGR"/>
        <w:spacing w:line="240" w:lineRule="auto"/>
      </w:pPr>
      <w:r>
        <w:t>130.</w:t>
      </w:r>
      <w:r>
        <w:tab/>
        <w:t>В Шотландии в 2006−2007 годы в заявлениях, представленных Фискал</w:t>
      </w:r>
      <w:r>
        <w:t>ь</w:t>
      </w:r>
      <w:r>
        <w:t>ному прокурору со всей страны, содержалось 699 обвинений в совершении преступлений, отягощенных религиозными предрассудками. Из общего числа обвинений уголовное преследование было начато Фискальным прокурором в более чем в 94% случаев, и еще 2,8% случаев рассматривалось в соответствии с альтернативой "Прямая мера", которая предусматривает наказание в виде пр</w:t>
      </w:r>
      <w:r>
        <w:t>е</w:t>
      </w:r>
      <w:r>
        <w:t>дупреждения, фискального штрафа, замены уголовной ответственности альте</w:t>
      </w:r>
      <w:r>
        <w:t>р</w:t>
      </w:r>
      <w:r>
        <w:t>нативным наказанием или передачу дела Администрации по делам детей. Ци</w:t>
      </w:r>
      <w:r>
        <w:t>ф</w:t>
      </w:r>
      <w:r>
        <w:t>ры показывают небольшое снижение (0,7%) числа обвинений, сообщенных Фискальному прокурору с 2005−2006 годов. Мы не можем предполагать, что эти цифры представляют собой фактические уровни преступности в Шотла</w:t>
      </w:r>
      <w:r>
        <w:t>н</w:t>
      </w:r>
      <w:r>
        <w:t>дии, которая усугубляется религиозными предрассудками. Эти цифры также свидетельствуют о по-прежнему высоком проценте дел, по которым было нач</w:t>
      </w:r>
      <w:r>
        <w:t>а</w:t>
      </w:r>
      <w:r>
        <w:t>то уг</w:t>
      </w:r>
      <w:r>
        <w:t>о</w:t>
      </w:r>
      <w:r>
        <w:t>ловное преследование.</w:t>
      </w:r>
    </w:p>
    <w:p w:rsidR="005467EE" w:rsidRDefault="005467EE" w:rsidP="005467EE">
      <w:pPr>
        <w:pStyle w:val="SingleTxtGR"/>
        <w:spacing w:line="240" w:lineRule="auto"/>
      </w:pPr>
      <w:r>
        <w:t>131.</w:t>
      </w:r>
      <w:r>
        <w:tab/>
        <w:t>В Шотландии в Стратегическом плане Канцелярии прокурора и Фискал</w:t>
      </w:r>
      <w:r>
        <w:t>ь</w:t>
      </w:r>
      <w:r>
        <w:t>ной службы на 2006−2008 годы говорится: "Мы (также) являемся сторонниками активного привлечения представителей местных общин меньшинств, с тем чт</w:t>
      </w:r>
      <w:r>
        <w:t>о</w:t>
      </w:r>
      <w:r>
        <w:t>бы у нас постоянно было обоснованное понимание различного характера и п</w:t>
      </w:r>
      <w:r>
        <w:t>о</w:t>
      </w:r>
      <w:r>
        <w:t>требностей тех общин, которым мы служим".</w:t>
      </w:r>
    </w:p>
    <w:p w:rsidR="005467EE" w:rsidRDefault="005467EE" w:rsidP="005467EE">
      <w:pPr>
        <w:pStyle w:val="SingleTxtGR"/>
        <w:spacing w:line="240" w:lineRule="auto"/>
      </w:pPr>
      <w:r>
        <w:t>132.</w:t>
      </w:r>
      <w:r>
        <w:tab/>
        <w:t>Канцелярия прокурора и Фискальной службы поддерживает "партнерские рабочие отношения" с Ассоциацией старших сотрудников полиции Шотландии в качестве члена ее Справочной группы по вопросам религии и вероисповед</w:t>
      </w:r>
      <w:r>
        <w:t>а</w:t>
      </w:r>
      <w:r>
        <w:t>ния и оказывает содействие достижению целей ее плана де</w:t>
      </w:r>
      <w:r>
        <w:t>й</w:t>
      </w:r>
      <w:r>
        <w:t>ствий.</w:t>
      </w:r>
    </w:p>
    <w:p w:rsidR="005467EE" w:rsidRPr="00512CB4" w:rsidRDefault="005467EE" w:rsidP="005467EE">
      <w:pPr>
        <w:pStyle w:val="H4GR"/>
      </w:pPr>
      <w:r>
        <w:tab/>
        <w:t>с)</w:t>
      </w:r>
      <w:r>
        <w:tab/>
        <w:t>Борьба с преступлениями на почве ненависти в Уэльсе</w:t>
      </w:r>
    </w:p>
    <w:p w:rsidR="005467EE" w:rsidRDefault="005467EE" w:rsidP="005467EE">
      <w:pPr>
        <w:pStyle w:val="SingleTxtGR"/>
        <w:spacing w:line="240" w:lineRule="auto"/>
      </w:pPr>
      <w:r>
        <w:t>133.</w:t>
      </w:r>
      <w:r>
        <w:tab/>
        <w:t>Партнерства по обеспечению общинной безопасности в Уэльсе обязаны по закону работать с местными учреждениями/организациями при разработке и осуществлении стратегий по борьбе с преступностью и беспорядком на этой территории. Группа Министерства внутренних дел по борьбе с преступностью, находящаяся в ведении правительства Ассамблеи Уэльса, ведет работу в тесном контакте с 22 партнерствами по обеспечению общинной безопасности в Уэльсе в целях поощрения конкретных потребностей групп меньшинств в рамках их стратегий. Органы, предоставляющие услуги женщинам, молодым людям, пр</w:t>
      </w:r>
      <w:r>
        <w:t>е</w:t>
      </w:r>
      <w:r>
        <w:t>старелым, лицам с физическими/умственными недостатками, а также группам этнических и сексуальных меньшинств, входят в число тех, кому предлагают действовать совместно с партнерствами в обеспечении общинной безопасн</w:t>
      </w:r>
      <w:r>
        <w:t>о</w:t>
      </w:r>
      <w:r>
        <w:t>сти, с тем чтобы решать конкретные проблемы. Именно партнерства по обеспеч</w:t>
      </w:r>
      <w:r>
        <w:t>е</w:t>
      </w:r>
      <w:r>
        <w:t>нию общинной безопасности компетентны решать, являются ли преступления на почве ненависти в любой их форме приоритетной задачей в пределах их р</w:t>
      </w:r>
      <w:r>
        <w:t>е</w:t>
      </w:r>
      <w:r>
        <w:t>гиона, и распределять финансирование, поступающее соответственно как от правительства Ассамблеи Уэльса, так и Министерства внутренних дел.</w:t>
      </w:r>
    </w:p>
    <w:p w:rsidR="005467EE" w:rsidRDefault="005467EE" w:rsidP="005467EE">
      <w:pPr>
        <w:pStyle w:val="SingleTxtGR"/>
        <w:spacing w:line="240" w:lineRule="auto"/>
      </w:pPr>
      <w:r>
        <w:t>134.</w:t>
      </w:r>
      <w:r>
        <w:tab/>
        <w:t>Жилищная ассоциация Уэльса и запада страны в сотрудничестве с др</w:t>
      </w:r>
      <w:r>
        <w:t>у</w:t>
      </w:r>
      <w:r>
        <w:t>гими зарегистрированными в Уэльсе арендодателями социального жилья орг</w:t>
      </w:r>
      <w:r>
        <w:t>а</w:t>
      </w:r>
      <w:r>
        <w:t>низовала в конце 2006 года Форум по проблемам а</w:t>
      </w:r>
      <w:r>
        <w:t>н</w:t>
      </w:r>
      <w:r>
        <w:t>тисоциального поведения в Уэльсе. Этот форум позволил обменяться опытом наилучшей практики и бор</w:t>
      </w:r>
      <w:r>
        <w:t>ь</w:t>
      </w:r>
      <w:r>
        <w:t>бы с антисоциальным поведением, а также укрепил уверенность участников форума в возможности самостоятельного осуществления правопр</w:t>
      </w:r>
      <w:r>
        <w:t>и</w:t>
      </w:r>
      <w:r>
        <w:t>менительных мер.</w:t>
      </w:r>
    </w:p>
    <w:p w:rsidR="005467EE" w:rsidRDefault="005467EE" w:rsidP="005467EE">
      <w:pPr>
        <w:pStyle w:val="SingleTxtGR"/>
        <w:spacing w:line="240" w:lineRule="auto"/>
      </w:pPr>
      <w:r>
        <w:t>135.</w:t>
      </w:r>
      <w:r>
        <w:tab/>
        <w:t>Форум получил необходимое финансирование за счет субсидий прав</w:t>
      </w:r>
      <w:r>
        <w:t>и</w:t>
      </w:r>
      <w:r>
        <w:t>тельства Ассамблеи Уэльса на регулирование социального жилья, с тем чтобы создать "Набор инструментов для борьбы с преступлениями на почве ненави</w:t>
      </w:r>
      <w:r>
        <w:t>с</w:t>
      </w:r>
      <w:r>
        <w:t>ти". Участники Форума хотели разработать общую концепцию по удовлетвор</w:t>
      </w:r>
      <w:r>
        <w:t>е</w:t>
      </w:r>
      <w:r>
        <w:t>нию потребностей жертв и свидетелей этих преступлений, и цель указанного "Набора инструментов" заключается в создании системы надлежащей практики, которой можно успешно пользоваться в случае преступлений на почве ненави</w:t>
      </w:r>
      <w:r>
        <w:t>с</w:t>
      </w:r>
      <w:r>
        <w:t>ти.</w:t>
      </w:r>
    </w:p>
    <w:p w:rsidR="005467EE" w:rsidRDefault="005467EE" w:rsidP="005467EE">
      <w:pPr>
        <w:pStyle w:val="SingleTxtGR"/>
        <w:spacing w:line="240" w:lineRule="auto"/>
      </w:pPr>
      <w:r>
        <w:t>136.</w:t>
      </w:r>
      <w:r>
        <w:tab/>
        <w:t>Этот "Набор инструментов" поможет жилищным ассоциациям заниматься всеми аспектами преступлений на почве ненависти на каждом этапе, а име</w:t>
      </w:r>
      <w:r>
        <w:t>н</w:t>
      </w:r>
      <w:r>
        <w:t>но:</w:t>
      </w:r>
    </w:p>
    <w:p w:rsidR="005467EE" w:rsidRDefault="005467EE" w:rsidP="005467EE">
      <w:pPr>
        <w:pStyle w:val="Bullet1GR"/>
        <w:spacing w:line="240" w:lineRule="auto"/>
      </w:pPr>
      <w:r>
        <w:t>принятие и регистрация сообщений о преступлении на почве ненависти;</w:t>
      </w:r>
    </w:p>
    <w:p w:rsidR="005467EE" w:rsidRPr="00512CB4" w:rsidRDefault="005467EE" w:rsidP="005467EE">
      <w:pPr>
        <w:pStyle w:val="Bullet1GR"/>
        <w:spacing w:line="240" w:lineRule="auto"/>
      </w:pPr>
      <w:r>
        <w:t>удовлетворение потребностей потерпевшего в плане физических мер, т</w:t>
      </w:r>
      <w:r>
        <w:t>а</w:t>
      </w:r>
      <w:r>
        <w:t>ких как усиление охраны его жилища и поддержка либо со стороны с</w:t>
      </w:r>
      <w:r>
        <w:t>а</w:t>
      </w:r>
      <w:r>
        <w:t>мой ассоциации, либо внешних агентств и пар</w:t>
      </w:r>
      <w:r>
        <w:t>т</w:t>
      </w:r>
      <w:r>
        <w:t>неров;</w:t>
      </w:r>
    </w:p>
    <w:p w:rsidR="005467EE" w:rsidRDefault="005467EE" w:rsidP="005467EE">
      <w:pPr>
        <w:pStyle w:val="Bullet1GR"/>
        <w:spacing w:line="240" w:lineRule="auto"/>
      </w:pPr>
      <w:r>
        <w:t>правовые меры, которые могут быть приняты для исправления ситуации;</w:t>
      </w:r>
    </w:p>
    <w:p w:rsidR="005467EE" w:rsidRDefault="005467EE" w:rsidP="005467EE">
      <w:pPr>
        <w:pStyle w:val="Bullet1GR"/>
        <w:spacing w:line="240" w:lineRule="auto"/>
      </w:pPr>
      <w:r>
        <w:t>объяснение роли полиции;</w:t>
      </w:r>
    </w:p>
    <w:p w:rsidR="005467EE" w:rsidRPr="00512CB4" w:rsidRDefault="005467EE" w:rsidP="005467EE">
      <w:pPr>
        <w:pStyle w:val="Bullet1GR"/>
        <w:spacing w:line="240" w:lineRule="auto"/>
      </w:pPr>
      <w:r>
        <w:t>поддержка, которую следует предоставлять жертвам и свидетелям во время принятия любых мер или в последующий период.</w:t>
      </w:r>
    </w:p>
    <w:p w:rsidR="005467EE" w:rsidRPr="0044787A" w:rsidRDefault="005467EE" w:rsidP="005467EE">
      <w:pPr>
        <w:pStyle w:val="H4GR"/>
      </w:pPr>
      <w:r>
        <w:tab/>
      </w:r>
      <w:r>
        <w:rPr>
          <w:lang w:val="en-US"/>
        </w:rPr>
        <w:t>d</w:t>
      </w:r>
      <w:r>
        <w:t>)</w:t>
      </w:r>
      <w:r>
        <w:tab/>
        <w:t>Борьба с преступлениями на почве ненависти в Северной Ирландии</w:t>
      </w:r>
    </w:p>
    <w:p w:rsidR="005467EE" w:rsidRDefault="005467EE" w:rsidP="005467EE">
      <w:pPr>
        <w:pStyle w:val="SingleTxtGR"/>
        <w:spacing w:line="240" w:lineRule="auto"/>
      </w:pPr>
      <w:r>
        <w:t>137.</w:t>
      </w:r>
      <w:r>
        <w:tab/>
        <w:t>Министерство по делам Северной Ирландии несет в целом политическую ответственность за поддержание законопорядка в Северной Ирландии. Отдел по обеспечению общинной безопасности Министерства по делам Северной И</w:t>
      </w:r>
      <w:r>
        <w:t>р</w:t>
      </w:r>
      <w:r>
        <w:t>ландии отвечает за политику в области борьбы с преступлениями на почве н</w:t>
      </w:r>
      <w:r>
        <w:t>е</w:t>
      </w:r>
      <w:r>
        <w:t>нависти, которая является частью его обязанностей по снижению насильстве</w:t>
      </w:r>
      <w:r>
        <w:t>н</w:t>
      </w:r>
      <w:r>
        <w:t>ной преступности. Он определил ряд программ и практических инициатив по борьбе с преступлениями на почве ненависти в Севе</w:t>
      </w:r>
      <w:r>
        <w:t>р</w:t>
      </w:r>
      <w:r>
        <w:t>ной Ирландии.</w:t>
      </w:r>
    </w:p>
    <w:p w:rsidR="005467EE" w:rsidRDefault="005467EE" w:rsidP="005467EE">
      <w:pPr>
        <w:pStyle w:val="SingleTxtGR"/>
        <w:spacing w:line="240" w:lineRule="auto"/>
      </w:pPr>
      <w:r>
        <w:t>138.</w:t>
      </w:r>
      <w:r>
        <w:tab/>
        <w:t>Партнерства по обеспечению общинной безопасности в Северной Ирла</w:t>
      </w:r>
      <w:r>
        <w:t>н</w:t>
      </w:r>
      <w:r>
        <w:t>дии обязаны по закону работать вместе с местными агентствами/организациями над разработкой и осуществлением стратегий по борьбе с преступностью и а</w:t>
      </w:r>
      <w:r>
        <w:t>н</w:t>
      </w:r>
      <w:r>
        <w:t>тисоциальным поведением, включая преступления на почве ненависти. Напр</w:t>
      </w:r>
      <w:r>
        <w:t>и</w:t>
      </w:r>
      <w:r>
        <w:t>мер, в 2009 году Партнерством по обеспечению общинной безопасности Белф</w:t>
      </w:r>
      <w:r>
        <w:t>а</w:t>
      </w:r>
      <w:r>
        <w:t>ста была учреждена группа по мониторингу напряженности, вызванной этими преступлениями, с тем чтобы заблаговременно предупреждать учреждения в течение года в случае обострения напряженности или риска преступных нап</w:t>
      </w:r>
      <w:r>
        <w:t>а</w:t>
      </w:r>
      <w:r>
        <w:t>дений на почве ненависти. Эта группа обеспечивает вмешательство на раннем этапе официальных учреждений, с тем чтобы свести к минимуму опасность с</w:t>
      </w:r>
      <w:r>
        <w:t>о</w:t>
      </w:r>
      <w:r>
        <w:t>вершения преступлений на почве ненависти.</w:t>
      </w:r>
    </w:p>
    <w:p w:rsidR="005467EE" w:rsidRDefault="005467EE" w:rsidP="005467EE">
      <w:pPr>
        <w:pStyle w:val="SingleTxtGR"/>
        <w:spacing w:line="240" w:lineRule="auto"/>
      </w:pPr>
      <w:r>
        <w:t>139.</w:t>
      </w:r>
      <w:r>
        <w:tab/>
        <w:t>В 2004 году Постановлением об уголовном правосудии (№ 2) (Северная Ирландия) было введено в действие законодательство, обязывающее суды уч</w:t>
      </w:r>
      <w:r>
        <w:t>и</w:t>
      </w:r>
      <w:r>
        <w:t>тывать при вынесении приговора за любое преступление доказательства проя</w:t>
      </w:r>
      <w:r>
        <w:t>в</w:t>
      </w:r>
      <w:r>
        <w:t>ления враждебности к религии, расе, инвалидности или сексуальной ориент</w:t>
      </w:r>
      <w:r>
        <w:t>а</w:t>
      </w:r>
      <w:r>
        <w:t xml:space="preserve">ции. Это законодательство усилило максимальное наказание за определенные виды насильственных преступлений, если имеется доказательство отягчающих обстоятельств расистского характера. </w:t>
      </w:r>
    </w:p>
    <w:p w:rsidR="005467EE" w:rsidRDefault="005467EE" w:rsidP="005467EE">
      <w:pPr>
        <w:pStyle w:val="SingleTxtGR"/>
        <w:spacing w:line="240" w:lineRule="auto"/>
      </w:pPr>
      <w:r>
        <w:t>140.</w:t>
      </w:r>
      <w:r>
        <w:tab/>
        <w:t>Учреждения уголовного правосудия также стремятся содействовать более широкому информированию о преступлениях на почве ненависти. В настоящее время на вебсайте Полицейской службы Северной Ирландии (ПССИ) имеется раздел для онлайнового сообщения о таких преступлениях, в котором жертвы или свидетели могут сообщать непосредственно в полицию об инциденте или преступлении на почве ненависти. Летом 2008 и 2009 годов ПССИ провела кампанию в средствах массовой информации в целях освещения последствий преступлений на почве ненависти и содействует тому, чтобы потерпевшие о</w:t>
      </w:r>
      <w:r>
        <w:t>б</w:t>
      </w:r>
      <w:r>
        <w:t>ращались в полицию и с</w:t>
      </w:r>
      <w:r>
        <w:t>о</w:t>
      </w:r>
      <w:r>
        <w:t>общали об этих преступлениях.</w:t>
      </w:r>
    </w:p>
    <w:p w:rsidR="005467EE" w:rsidRDefault="005467EE" w:rsidP="005467EE">
      <w:pPr>
        <w:pStyle w:val="SingleTxtGR"/>
        <w:spacing w:line="240" w:lineRule="auto"/>
      </w:pPr>
      <w:r>
        <w:t>141.</w:t>
      </w:r>
      <w:r>
        <w:tab/>
        <w:t>В 2009 году Министерством по делам Северной Ирландии, Канцелярией первого министра и заместителя первого министра, Полицейской службой С</w:t>
      </w:r>
      <w:r>
        <w:t>е</w:t>
      </w:r>
      <w:r>
        <w:t>верной Ирландии, Комиссией по вопросам равенства и Советом по межобщи</w:t>
      </w:r>
      <w:r>
        <w:t>н</w:t>
      </w:r>
      <w:r>
        <w:t>ным отношениям была проведена первая в Северной Ирландии кампания под лозунгом "Объединимся против ненависти". Цель этой кампании заключается в повышении о</w:t>
      </w:r>
      <w:r>
        <w:t>с</w:t>
      </w:r>
      <w:r>
        <w:t>ведомленности о преступлениях на почве ненависти и изменении отношения людей к предра</w:t>
      </w:r>
      <w:r>
        <w:t>с</w:t>
      </w:r>
      <w:r>
        <w:t>судкам и ненависти.</w:t>
      </w:r>
    </w:p>
    <w:p w:rsidR="005467EE" w:rsidRDefault="005467EE" w:rsidP="005467EE">
      <w:pPr>
        <w:pStyle w:val="SingleTxtGR"/>
        <w:spacing w:line="240" w:lineRule="auto"/>
      </w:pPr>
      <w:r>
        <w:t>142.</w:t>
      </w:r>
      <w:r>
        <w:tab/>
        <w:t>Министерство по делам Северной Ирландии, Полицейская служба С</w:t>
      </w:r>
      <w:r>
        <w:t>е</w:t>
      </w:r>
      <w:r>
        <w:t>верной Ирландии и Исполнительный директор Управления по жилищным в</w:t>
      </w:r>
      <w:r>
        <w:t>о</w:t>
      </w:r>
      <w:r>
        <w:t>просам финансируют Программу практических действий по борьбе с инциде</w:t>
      </w:r>
      <w:r>
        <w:t>н</w:t>
      </w:r>
      <w:r>
        <w:t>тами на почве ненависти (ПДИН), которая оказывает реальную помощь жер</w:t>
      </w:r>
      <w:r>
        <w:t>т</w:t>
      </w:r>
      <w:r>
        <w:t>вам таких преступлений. По линии этой программы оказывается поддержка в виде мер по обеспечению безопасности домов и ремонт имущества, постр</w:t>
      </w:r>
      <w:r>
        <w:t>а</w:t>
      </w:r>
      <w:r>
        <w:t>давшего в результате преступления на почве ненависти.</w:t>
      </w:r>
    </w:p>
    <w:p w:rsidR="005467EE" w:rsidRDefault="005467EE" w:rsidP="005467EE">
      <w:pPr>
        <w:pStyle w:val="SingleTxtGR"/>
        <w:spacing w:line="240" w:lineRule="auto"/>
      </w:pPr>
      <w:r>
        <w:t>143.</w:t>
      </w:r>
      <w:r>
        <w:tab/>
        <w:t>ПССИ разработала ряд программ для эффективного реагирования на пр</w:t>
      </w:r>
      <w:r>
        <w:t>е</w:t>
      </w:r>
      <w:r>
        <w:t>ступления на почве ненависти, благодаря которым: вводятся минимальные но</w:t>
      </w:r>
      <w:r>
        <w:t>р</w:t>
      </w:r>
      <w:r>
        <w:t>мы для расследований и ведется регулярное рассмотрение инцидентов надзо</w:t>
      </w:r>
      <w:r>
        <w:t>р</w:t>
      </w:r>
      <w:r>
        <w:t>ными органами; создан механизм расследования случаев, когда какое-либо л</w:t>
      </w:r>
      <w:r>
        <w:t>и</w:t>
      </w:r>
      <w:r>
        <w:t>цо не было привлечено к ответственности в течение 28 дней, а также система во</w:t>
      </w:r>
      <w:r>
        <w:t>с</w:t>
      </w:r>
      <w:r>
        <w:t>становительной профилактики для правонарушителей. Сотрудники ПССИ, о</w:t>
      </w:r>
      <w:r>
        <w:t>т</w:t>
      </w:r>
      <w:r>
        <w:t>вечающие за инциденты на почве ненависти и связь с меньшинствами (СИСМ), включены в состав каждого административного подразделения, а устные пер</w:t>
      </w:r>
      <w:r>
        <w:t>е</w:t>
      </w:r>
      <w:r>
        <w:t>водчики (телефонные разговоры и беседы лицом к лицу) работают круглос</w:t>
      </w:r>
      <w:r>
        <w:t>у</w:t>
      </w:r>
      <w:r>
        <w:t>точно в течение всей недели для обеспечения того, чтобы лица, не говорящие на английском языке, имели безотлагательный доступ в полицию. Кроме того, многокультурная независимая консультативная группа ПССИ обеспечила во</w:t>
      </w:r>
      <w:r>
        <w:t>з</w:t>
      </w:r>
      <w:r>
        <w:t>можность для связи с ключевыми контактными лицами в общинах, с тем чтобы они могли консультировать пол</w:t>
      </w:r>
      <w:r>
        <w:t>и</w:t>
      </w:r>
      <w:r>
        <w:t>цию и влиять на ее работу.</w:t>
      </w:r>
    </w:p>
    <w:p w:rsidR="005467EE" w:rsidRDefault="005467EE" w:rsidP="005467EE">
      <w:pPr>
        <w:pStyle w:val="H4GR"/>
      </w:pPr>
      <w:r>
        <w:tab/>
        <w:t>е)</w:t>
      </w:r>
      <w:r>
        <w:tab/>
        <w:t>Борьба с антисемитизмом</w:t>
      </w:r>
    </w:p>
    <w:p w:rsidR="005467EE" w:rsidRDefault="005467EE" w:rsidP="005467EE">
      <w:pPr>
        <w:pStyle w:val="SingleTxtGR"/>
        <w:spacing w:line="240" w:lineRule="auto"/>
      </w:pPr>
      <w:r>
        <w:t>144.</w:t>
      </w:r>
      <w:r>
        <w:tab/>
        <w:t>Правительство Соединенного Королевства твердо привержено борьбе с антисемитизмом. Мы считаем, что лучше всего делать это путем эффективного применения строго законодательства против расовой и религиозной дискрим</w:t>
      </w:r>
      <w:r>
        <w:t>и</w:t>
      </w:r>
      <w:r>
        <w:t>нации, а также преступлений по расовым и религиозным мотивам. Правител</w:t>
      </w:r>
      <w:r>
        <w:t>ь</w:t>
      </w:r>
      <w:r>
        <w:t>ство решительно осуждает все антисемитские инциденты и с пониманием о</w:t>
      </w:r>
      <w:r>
        <w:t>т</w:t>
      </w:r>
      <w:r>
        <w:t>носится к опасениям и озабоченности еврейской общины в Британии. Брита</w:t>
      </w:r>
      <w:r>
        <w:t>н</w:t>
      </w:r>
      <w:r>
        <w:t>ские евреи, как и все общины, должны иметь возможность свободно жить своей жизнью, не опасаясь словесных или физических оскорблений. Правительство продолжает проведение встреч и работу с представителями европейской общ</w:t>
      </w:r>
      <w:r>
        <w:t>и</w:t>
      </w:r>
      <w:r>
        <w:t>ны и ок</w:t>
      </w:r>
      <w:r>
        <w:t>а</w:t>
      </w:r>
      <w:r>
        <w:t>зание ей всевозможной поддержки.</w:t>
      </w:r>
    </w:p>
    <w:p w:rsidR="005467EE" w:rsidRDefault="005467EE" w:rsidP="005467EE">
      <w:pPr>
        <w:pStyle w:val="SingleTxtGR"/>
        <w:spacing w:line="240" w:lineRule="auto"/>
      </w:pPr>
      <w:r>
        <w:t>145.</w:t>
      </w:r>
      <w:r>
        <w:tab/>
        <w:t>В 2005 году Председатель Общепартийной парламентской группы по борьбе с антисемитизмом, член парламента Джон Манн организовал провед</w:t>
      </w:r>
      <w:r>
        <w:t>е</w:t>
      </w:r>
      <w:r>
        <w:t>ние общепартийного парламентского расследования проявлений антисемити</w:t>
      </w:r>
      <w:r>
        <w:t>з</w:t>
      </w:r>
      <w:r>
        <w:t>ма. Это расследование проходило под руководством члена парламента Дениса Макшейна и было посвящено анализу природы современного антисемитизма и мер по борьбе с ним. Доклад об этом расследовании был опубликован в сентя</w:t>
      </w:r>
      <w:r>
        <w:t>б</w:t>
      </w:r>
      <w:r>
        <w:t>ре 2006 года.</w:t>
      </w:r>
    </w:p>
    <w:p w:rsidR="005467EE" w:rsidRDefault="005467EE" w:rsidP="005467EE">
      <w:pPr>
        <w:pStyle w:val="SingleTxtGR"/>
        <w:spacing w:line="240" w:lineRule="auto"/>
      </w:pPr>
      <w:r>
        <w:t>146.</w:t>
      </w:r>
      <w:r>
        <w:tab/>
        <w:t>Первоначальный ответ правительства на этот доклад был опубликован в марте 2007 года и был позитивно воспринят прессой и еврейской общиной. Они были также удовлетворены признанием правительством того, что антисемитизм не всегда осуждался с такими же формулировками, как другие формы расизма, и что антисемитизм является проблемой для всего общества, а не только для еврейской общины.</w:t>
      </w:r>
    </w:p>
    <w:p w:rsidR="005467EE" w:rsidRDefault="005467EE" w:rsidP="005467EE">
      <w:pPr>
        <w:pStyle w:val="SingleTxtGR"/>
        <w:spacing w:line="240" w:lineRule="auto"/>
      </w:pPr>
      <w:r>
        <w:t>147.</w:t>
      </w:r>
      <w:r>
        <w:tab/>
        <w:t>12 мая 2008 года правительством был опубликован доклад о ходе работы, озаглавленный "Еще один год". Он представляет собой обзор того, что было достигнуто правительством за предыдущий год в соответствии с 35 рекоменд</w:t>
      </w:r>
      <w:r>
        <w:t>а</w:t>
      </w:r>
      <w:r>
        <w:t>циями по итогам упомянутого расследования. К числу главных достижений, о которых говорится в этом докладе, относятся публикация Заявления о борьбе за справедливость и финансирование правительством Европейского института по изучению современного антисемитизма (ЕИИСА) для проведения исследов</w:t>
      </w:r>
      <w:r>
        <w:t>а</w:t>
      </w:r>
      <w:r>
        <w:t>ния антисемитских выступлений и масштабов их "положительного восприятия". Эта нау</w:t>
      </w:r>
      <w:r>
        <w:t>ч</w:t>
      </w:r>
      <w:r>
        <w:t>ная работа была начата Министром по делам национального единства в июле 2009 года. Доклад получил хорошую оценку, и в настоящее время дол</w:t>
      </w:r>
      <w:r>
        <w:t>ж</w:t>
      </w:r>
      <w:r>
        <w:t>ностными лицами принимаются последующие меры по его рекоменд</w:t>
      </w:r>
      <w:r>
        <w:t>а</w:t>
      </w:r>
      <w:r>
        <w:t>циям.</w:t>
      </w:r>
    </w:p>
    <w:p w:rsidR="005467EE" w:rsidRDefault="005467EE" w:rsidP="005467EE">
      <w:pPr>
        <w:pStyle w:val="SingleTxtGR"/>
        <w:spacing w:line="240" w:lineRule="auto"/>
      </w:pPr>
      <w:r>
        <w:t>148.</w:t>
      </w:r>
      <w:r>
        <w:tab/>
        <w:t>Министерство по делам общин и местного самоуправления руководит осуществлением последующих мер правительства по итогам общепартийного исследования проявлений антисемитизма и координирует работу Межведомс</w:t>
      </w:r>
      <w:r>
        <w:t>т</w:t>
      </w:r>
      <w:r>
        <w:t>венной целевой группы по борьбе с антисемитизмом. Эта целевая группа с</w:t>
      </w:r>
      <w:r>
        <w:t>о</w:t>
      </w:r>
      <w:r>
        <w:t>стоит из должностных лиц разных ведомств и представителей Парламентского комитета по борьбе с антисемитизмом и европейской общины. Она проводит совещания ежеквартально и играет важную роль в обеспечении контроля за в</w:t>
      </w:r>
      <w:r>
        <w:t>ы</w:t>
      </w:r>
      <w:r>
        <w:t>полнением обязательств, взятых на себя правительственными министерс</w:t>
      </w:r>
      <w:r>
        <w:t>т</w:t>
      </w:r>
      <w:r>
        <w:t xml:space="preserve">вами в докладе о ходе работы "Еще один год". </w:t>
      </w:r>
    </w:p>
    <w:p w:rsidR="005467EE" w:rsidRDefault="005467EE" w:rsidP="005467EE">
      <w:pPr>
        <w:pStyle w:val="SingleTxtGR"/>
        <w:spacing w:line="240" w:lineRule="auto"/>
      </w:pPr>
      <w:r>
        <w:t>149.</w:t>
      </w:r>
      <w:r>
        <w:tab/>
        <w:t>Министерство по делам общин и местного самоуправления содействов</w:t>
      </w:r>
      <w:r>
        <w:t>а</w:t>
      </w:r>
      <w:r>
        <w:t>ло работе Парламентского комитета по борьбе с антисемитизмом по выбору модели многопартийного расследования антисемитизма в Европе, на Амер</w:t>
      </w:r>
      <w:r>
        <w:t>и</w:t>
      </w:r>
      <w:r>
        <w:t>канском континенте и в Эфиопии. Кроме того, это министерство организовало 15 февраля 2009 года прием по случаю открытия Лондонской конференции по борьбе с антисемитизмом. В работе этой конференции приняли участие парл</w:t>
      </w:r>
      <w:r>
        <w:t>а</w:t>
      </w:r>
      <w:r>
        <w:t>ментарии и эксперты всего мира для обсуждения того, каким образом вести борьбу с антисемитизмом, а ее итогом было принятие Лондонской декларации о борьбе с антисемитизмом. Эту декларацию подписали первый министр и ряд других м</w:t>
      </w:r>
      <w:r>
        <w:t>и</w:t>
      </w:r>
      <w:r>
        <w:t xml:space="preserve">нистров. </w:t>
      </w:r>
    </w:p>
    <w:p w:rsidR="005467EE" w:rsidRDefault="005467EE" w:rsidP="005467EE">
      <w:pPr>
        <w:pStyle w:val="SingleTxtGR"/>
        <w:spacing w:line="240" w:lineRule="auto"/>
      </w:pPr>
      <w:r>
        <w:t>150.</w:t>
      </w:r>
      <w:r>
        <w:tab/>
        <w:t>Министерство по делам инноваций, университетов и профессиональной подготовке создало подгруппу по борьбе с антисемитизмом в университетских кампусах и поручило своему Отделу по проблеме равенства провести работу с Союзом еврейских студентов для выяснения вопроса о том, почему еврейские студенты не сообщают об антисемитских инцидентах администрациям униве</w:t>
      </w:r>
      <w:r>
        <w:t>р</w:t>
      </w:r>
      <w:r>
        <w:t xml:space="preserve">ситетов. </w:t>
      </w:r>
    </w:p>
    <w:p w:rsidR="005467EE" w:rsidRDefault="005467EE" w:rsidP="005467EE">
      <w:pPr>
        <w:pStyle w:val="SingleTxtGR"/>
        <w:spacing w:line="240" w:lineRule="auto"/>
      </w:pPr>
      <w:r>
        <w:t>151.</w:t>
      </w:r>
      <w:r>
        <w:tab/>
        <w:t>Финансирование из Фонда для потерпевших в 2009−2010 году позвол</w:t>
      </w:r>
      <w:r>
        <w:t>и</w:t>
      </w:r>
      <w:r>
        <w:t>ло Целевому фонду по обеспечению общинной безопасности более активно пр</w:t>
      </w:r>
      <w:r>
        <w:t>е</w:t>
      </w:r>
      <w:r>
        <w:t>доставлять поддержку и информацию общине ортодоксальных евреев, которые чаще подвергаются антисемитским выпадам, используя для этого средства ма</w:t>
      </w:r>
      <w:r>
        <w:t>с</w:t>
      </w:r>
      <w:r>
        <w:t>совой информации и развитую систему по</w:t>
      </w:r>
      <w:r>
        <w:t>д</w:t>
      </w:r>
      <w:r>
        <w:t>держки.</w:t>
      </w:r>
    </w:p>
    <w:p w:rsidR="005467EE" w:rsidRDefault="005467EE" w:rsidP="005467EE">
      <w:pPr>
        <w:pStyle w:val="SingleTxtGR"/>
        <w:spacing w:line="240" w:lineRule="auto"/>
      </w:pPr>
      <w:r>
        <w:t>152.</w:t>
      </w:r>
      <w:r>
        <w:tab/>
        <w:t>Правительственные министерства продолжают совместную работу по обеспечению учета проблем безопасности еврейской общины, касающихся школ и зданий еврейской религиозной общ</w:t>
      </w:r>
      <w:r>
        <w:t>и</w:t>
      </w:r>
      <w:r>
        <w:t xml:space="preserve">ны. </w:t>
      </w:r>
    </w:p>
    <w:p w:rsidR="005467EE" w:rsidRDefault="005467EE" w:rsidP="005467EE">
      <w:pPr>
        <w:pStyle w:val="H4GR"/>
      </w:pPr>
      <w:r>
        <w:tab/>
      </w:r>
      <w:r>
        <w:rPr>
          <w:lang w:val="en-US"/>
        </w:rPr>
        <w:t>f</w:t>
      </w:r>
      <w:r>
        <w:t>)</w:t>
      </w:r>
      <w:r>
        <w:tab/>
        <w:t>Мусульманские общины</w:t>
      </w:r>
    </w:p>
    <w:p w:rsidR="005467EE" w:rsidRDefault="005467EE" w:rsidP="005467EE">
      <w:pPr>
        <w:pStyle w:val="SingleTxtGR"/>
        <w:spacing w:line="240" w:lineRule="auto"/>
      </w:pPr>
      <w:r>
        <w:t>153.</w:t>
      </w:r>
      <w:r>
        <w:tab/>
        <w:t>Правительство Соединенного Королевства полно решимости вести бор</w:t>
      </w:r>
      <w:r>
        <w:t>ь</w:t>
      </w:r>
      <w:r>
        <w:t>бу с исламофобией и ликвидировать экстремизм и расизм везде, где они проя</w:t>
      </w:r>
      <w:r>
        <w:t>в</w:t>
      </w:r>
      <w:r>
        <w:t>ляются. Мы сожалеем по поводу всех нападений, совершенных по религиозным или расовым мотивам. Мы не будем проявлять терпимость по отношению к р</w:t>
      </w:r>
      <w:r>
        <w:t>а</w:t>
      </w:r>
      <w:r>
        <w:t>систам и нарушителям спокойствия, мешающим жизни наших местных о</w:t>
      </w:r>
      <w:r>
        <w:t>б</w:t>
      </w:r>
      <w:r>
        <w:t xml:space="preserve">щин. </w:t>
      </w:r>
    </w:p>
    <w:p w:rsidR="005467EE" w:rsidRDefault="005467EE" w:rsidP="005467EE">
      <w:pPr>
        <w:pStyle w:val="SingleTxtGR"/>
        <w:spacing w:line="240" w:lineRule="auto"/>
      </w:pPr>
      <w:r>
        <w:t>154.</w:t>
      </w:r>
      <w:r>
        <w:tab/>
        <w:t>Мы уверены в том, что события, связанные с мусульманскими общинами, не должны использоваться кем бы то ни было в качестве предлога для начала обвинений, преследования или проповедования подстрекательских заявлений в отношении какой-либо конкретной группы. Британские мусульмане как и все общины должны иметь возможность жить собственной жизнью и быть свобо</w:t>
      </w:r>
      <w:r>
        <w:t>д</w:t>
      </w:r>
      <w:r>
        <w:t>ными от опасности словесных или физических оскорблений. Правительство н</w:t>
      </w:r>
      <w:r>
        <w:t>е</w:t>
      </w:r>
      <w:r>
        <w:t>сет совместную ответственность за борьбу с исламофобией и всеми другими формами расизма и предрассудков в отношении лиц, соблюдающих законные религиозные традиции, не только с этими непосредственно затронутыми общ</w:t>
      </w:r>
      <w:r>
        <w:t>и</w:t>
      </w:r>
      <w:r>
        <w:t>нами, но и всеми членами общества.</w:t>
      </w:r>
    </w:p>
    <w:p w:rsidR="005467EE" w:rsidRDefault="005467EE" w:rsidP="005467EE">
      <w:pPr>
        <w:pStyle w:val="SingleTxtGR"/>
        <w:spacing w:line="240" w:lineRule="auto"/>
      </w:pPr>
      <w:r>
        <w:t>155.</w:t>
      </w:r>
      <w:r>
        <w:tab/>
        <w:t>Правительство в полной мере привержено идее привлечения религиозных и нерелигиозных общин к построению более интегрированного, толерантного и сплоченного общества. Наши отношения с мусульманскими общинами имеют особенно важное значение, и мы будем продолжать работать над их улучшен</w:t>
      </w:r>
      <w:r>
        <w:t>и</w:t>
      </w:r>
      <w:r>
        <w:t>ем.</w:t>
      </w:r>
    </w:p>
    <w:p w:rsidR="005467EE" w:rsidRDefault="005467EE" w:rsidP="005467EE">
      <w:pPr>
        <w:pStyle w:val="SingleTxtGR"/>
        <w:spacing w:line="240" w:lineRule="auto"/>
      </w:pPr>
      <w:r>
        <w:t>156.</w:t>
      </w:r>
      <w:r>
        <w:tab/>
        <w:t>О любом преступлении необходимо сообщать в полицию. Полиция хор</w:t>
      </w:r>
      <w:r>
        <w:t>о</w:t>
      </w:r>
      <w:r>
        <w:t>шо понимает необходимость обеспечения чувства уверенности в общинах, к</w:t>
      </w:r>
      <w:r>
        <w:t>о</w:t>
      </w:r>
      <w:r>
        <w:t>торые могли бы стать объектом нападения, и имеет прямые связи с лидерами общин. Полиция и органы уголовного преследования имеют четко определе</w:t>
      </w:r>
      <w:r>
        <w:t>н</w:t>
      </w:r>
      <w:r>
        <w:t>ные программы, а именно полицейские подразделения постоянно предупре</w:t>
      </w:r>
      <w:r>
        <w:t>ж</w:t>
      </w:r>
      <w:r>
        <w:t>даются о преступлениях, совершаемых против членов всех религиозных общин, и пре</w:t>
      </w:r>
      <w:r>
        <w:t>д</w:t>
      </w:r>
      <w:r>
        <w:t xml:space="preserve">принимают надлежащие меры для защиты населения и имущества. </w:t>
      </w:r>
    </w:p>
    <w:p w:rsidR="005467EE" w:rsidRDefault="005467EE" w:rsidP="005467EE">
      <w:pPr>
        <w:pStyle w:val="SingleTxtGR"/>
        <w:spacing w:line="240" w:lineRule="auto"/>
      </w:pPr>
      <w:r>
        <w:t>157.</w:t>
      </w:r>
      <w:r>
        <w:tab/>
        <w:t>Кроме того, в Заявлении о политике, сделанном в июле 2003 года, Кор</w:t>
      </w:r>
      <w:r>
        <w:t>о</w:t>
      </w:r>
      <w:r>
        <w:t>левская прокуратура взяла на себя обязательство по уголовному преследованию расистских и религиозных преступлений, действуя при этом справедливо, ж</w:t>
      </w:r>
      <w:r>
        <w:t>е</w:t>
      </w:r>
      <w:r>
        <w:t>стко и разумно. Это является ясным посланием для правонарушителей о том, что они не останутся безнаказанными за преступления на почве ненависти, с</w:t>
      </w:r>
      <w:r>
        <w:t>о</w:t>
      </w:r>
      <w:r>
        <w:t>верше</w:t>
      </w:r>
      <w:r>
        <w:t>н</w:t>
      </w:r>
      <w:r>
        <w:t>ных в отношении членов расовых или религиозных групп.</w:t>
      </w:r>
    </w:p>
    <w:p w:rsidR="005467EE" w:rsidRDefault="005467EE" w:rsidP="005467EE">
      <w:pPr>
        <w:pStyle w:val="SingleTxtGR"/>
        <w:spacing w:line="240" w:lineRule="auto"/>
      </w:pPr>
      <w:r>
        <w:t>158.</w:t>
      </w:r>
      <w:r>
        <w:tab/>
        <w:t>Правительству известно о том, что исследование, проведенное рядом н</w:t>
      </w:r>
      <w:r>
        <w:t>а</w:t>
      </w:r>
      <w:r>
        <w:t>ших ключевых партнеров, показало, что исламофобия находится на подъеме. Частично это можно объяснить увеличением числа сообщений о престу</w:t>
      </w:r>
      <w:r>
        <w:t>п</w:t>
      </w:r>
      <w:r>
        <w:t>лениях против мусульман − событие, которое правительство приветствует и которое необходимо поощрять практическими средствами.</w:t>
      </w:r>
    </w:p>
    <w:p w:rsidR="005467EE" w:rsidRDefault="005467EE" w:rsidP="005467EE">
      <w:pPr>
        <w:pStyle w:val="SingleTxtGR"/>
        <w:spacing w:line="240" w:lineRule="auto"/>
      </w:pPr>
      <w:r>
        <w:t>159.</w:t>
      </w:r>
      <w:r>
        <w:tab/>
        <w:t>Полиция занимается сбором данных о тенденциях, связанных с престу</w:t>
      </w:r>
      <w:r>
        <w:t>п</w:t>
      </w:r>
      <w:r>
        <w:t>лениями на почве ненависти, и несмотря на отсутствие данных, свидетельс</w:t>
      </w:r>
      <w:r>
        <w:t>т</w:t>
      </w:r>
      <w:r>
        <w:t>вующих о каком-либо увеличении числа нападений на религиозные учрежд</w:t>
      </w:r>
      <w:r>
        <w:t>е</w:t>
      </w:r>
      <w:r>
        <w:t>ния, Ассоциация старших сотрудников полиции (АССП) отметила напряже</w:t>
      </w:r>
      <w:r>
        <w:t>н</w:t>
      </w:r>
      <w:r>
        <w:t>ность, связанную со строительством новых мечетей. АССП рекомендовала п</w:t>
      </w:r>
      <w:r>
        <w:t>о</w:t>
      </w:r>
      <w:r>
        <w:t>лицейским подразделениям повышать осведомленность в этом вопросе и обе</w:t>
      </w:r>
      <w:r>
        <w:t>с</w:t>
      </w:r>
      <w:r>
        <w:t>печить возможности для более эффективного привлечения общин, с тем чтобы не допустить эскалации протестов в н</w:t>
      </w:r>
      <w:r>
        <w:t>а</w:t>
      </w:r>
      <w:r>
        <w:t>пряженную ситуацию.</w:t>
      </w:r>
    </w:p>
    <w:p w:rsidR="005467EE" w:rsidRDefault="005467EE" w:rsidP="005467EE">
      <w:pPr>
        <w:pStyle w:val="SingleTxtGR"/>
        <w:spacing w:line="240" w:lineRule="auto"/>
      </w:pPr>
      <w:r>
        <w:t>160.</w:t>
      </w:r>
      <w:r>
        <w:tab/>
        <w:t>Правительство финансирует ряд проектов по борьбе с исламофобией, включая проводимую Форумом по обеспечению безопасности мусульман ка</w:t>
      </w:r>
      <w:r>
        <w:t>м</w:t>
      </w:r>
      <w:r>
        <w:t>панию по повышению осведомленности и поощрению сообщений и информ</w:t>
      </w:r>
      <w:r>
        <w:t>а</w:t>
      </w:r>
      <w:r>
        <w:t>ции о преступлениях на почве ненависти, особенно преступлениях на почве и</w:t>
      </w:r>
      <w:r>
        <w:t>с</w:t>
      </w:r>
      <w:r>
        <w:t>ламофобии. Кроме того, мы планируем финансирование некоторых меропри</w:t>
      </w:r>
      <w:r>
        <w:t>я</w:t>
      </w:r>
      <w:r>
        <w:t>тий по расширению возможностей низовых групп мусульманской общины с тем, чтобы дать им возможность стать третьей стороной, сообщающей центрам о престу</w:t>
      </w:r>
      <w:r>
        <w:t>п</w:t>
      </w:r>
      <w:r>
        <w:t>лениях на почве ненависти.</w:t>
      </w:r>
    </w:p>
    <w:p w:rsidR="005467EE" w:rsidRDefault="005467EE" w:rsidP="005467EE">
      <w:pPr>
        <w:pStyle w:val="SingleTxtGR"/>
        <w:spacing w:line="240" w:lineRule="auto"/>
      </w:pPr>
      <w:r>
        <w:t>161.</w:t>
      </w:r>
      <w:r>
        <w:tab/>
        <w:t>В 2009 году мы профинансировали Центр мусульманского культурного наследия с целью осуществления проекта по преступлениям на почве ненави</w:t>
      </w:r>
      <w:r>
        <w:t>с</w:t>
      </w:r>
      <w:r>
        <w:t>ти, направленного на сплочение живущей в Лондоне молодежи разных верои</w:t>
      </w:r>
      <w:r>
        <w:t>с</w:t>
      </w:r>
      <w:r>
        <w:t>поведаний и культурных традиций. При осуществлении этого проекта прим</w:t>
      </w:r>
      <w:r>
        <w:t>е</w:t>
      </w:r>
      <w:r>
        <w:t>нялся творческий и современный подход с использованием музыки, поэзии и спектаклей, с тем чтобы у молодежи появились осведомленность и понимание сути преступлений на почве ненависти и того воздействия, которое они оказ</w:t>
      </w:r>
      <w:r>
        <w:t>ы</w:t>
      </w:r>
      <w:r>
        <w:t>вают на своих жертв, а также чтобы способствовать более обширным знаниям молодежи о разных конфессиях и их общих чертах.</w:t>
      </w:r>
    </w:p>
    <w:p w:rsidR="005467EE" w:rsidRDefault="005467EE" w:rsidP="005467EE">
      <w:pPr>
        <w:pStyle w:val="SingleTxtGR"/>
        <w:spacing w:line="240" w:lineRule="auto"/>
      </w:pPr>
      <w:r>
        <w:t>162.</w:t>
      </w:r>
      <w:r>
        <w:tab/>
        <w:t>Правительство считает также, однако, что мусульманским общинам нео</w:t>
      </w:r>
      <w:r>
        <w:t>б</w:t>
      </w:r>
      <w:r>
        <w:t>ходимо более тесно работать друг с другом и с другими конфессиональными и общинными группами, а также местными учреждениями и центральным прав</w:t>
      </w:r>
      <w:r>
        <w:t>и</w:t>
      </w:r>
      <w:r>
        <w:t>тельством. Благодаря объединению мы можем вести борьбу с исламофобией, преступлениями на почве расовой ненависти и экстремизма гораздо более э</w:t>
      </w:r>
      <w:r>
        <w:t>ф</w:t>
      </w:r>
      <w:r>
        <w:t>фективным образом по сравнению с тем, что можно делать посредством любого числа не связа</w:t>
      </w:r>
      <w:r>
        <w:t>н</w:t>
      </w:r>
      <w:r>
        <w:t>ных друг с другом инициатив и мероприятий.</w:t>
      </w:r>
    </w:p>
    <w:p w:rsidR="005467EE" w:rsidRDefault="005467EE" w:rsidP="005467EE">
      <w:pPr>
        <w:pStyle w:val="SingleTxtGR"/>
        <w:spacing w:line="240" w:lineRule="auto"/>
      </w:pPr>
      <w:r>
        <w:t>163.</w:t>
      </w:r>
      <w:r>
        <w:tab/>
        <w:t>Мы расширили и углубили наш диалог с различными мусульманскими общинами Соединенного Королевства, и благодаря этому возросли масштабы нашей работы в общинах и была создана атмосфера доверия и подлинного партнерства. Мы обеспечили новые возможности для участия ключевых пар</w:t>
      </w:r>
      <w:r>
        <w:t>т</w:t>
      </w:r>
      <w:r>
        <w:t>неров в оказании влияния на национальном уровне через Фонд для руководства общин, который в настоящее время выделяет в общей сложности 5,1 млн. фу</w:t>
      </w:r>
      <w:r>
        <w:t>н</w:t>
      </w:r>
      <w:r>
        <w:t>тов стерлингов на реализацию 55 проектов в течение трех лет. Правительство однозначно заявило о том, что мы не желаем, чтобы терроризм определял (или считался определяющим) отношения между правительством и мусульманскими общин</w:t>
      </w:r>
      <w:r>
        <w:t>а</w:t>
      </w:r>
      <w:r>
        <w:t>ми.</w:t>
      </w:r>
    </w:p>
    <w:p w:rsidR="005467EE" w:rsidRDefault="005467EE" w:rsidP="005467EE">
      <w:pPr>
        <w:pStyle w:val="SingleTxtGR"/>
        <w:spacing w:line="240" w:lineRule="auto"/>
      </w:pPr>
      <w:r>
        <w:t>164.</w:t>
      </w:r>
      <w:r>
        <w:tab/>
        <w:t>Правительство учредило также Национальную консультативную группу мусульманских женщин и Консультативную группу молодых мусульман. Эти группы обеспечивают правительству платформу, благодаря которой оно может более непосредственно сотрудничать с молодыми мусульманами и мусульма</w:t>
      </w:r>
      <w:r>
        <w:t>н</w:t>
      </w:r>
      <w:r>
        <w:t>скими женщинами во всех общинах по вопросам, затрагивающим их в Брит</w:t>
      </w:r>
      <w:r>
        <w:t>а</w:t>
      </w:r>
      <w:r>
        <w:t>нии. Мы также предпринимаем усилия с целью расширения нашего сотрудн</w:t>
      </w:r>
      <w:r>
        <w:t>и</w:t>
      </w:r>
      <w:r>
        <w:t>чества с общинами, которые ранее были недопредставлены в нашей работе, т</w:t>
      </w:r>
      <w:r>
        <w:t>а</w:t>
      </w:r>
      <w:r>
        <w:t xml:space="preserve">кими как сомалийская община. </w:t>
      </w:r>
    </w:p>
    <w:p w:rsidR="005467EE" w:rsidRDefault="005467EE" w:rsidP="005467EE">
      <w:pPr>
        <w:pStyle w:val="H4GR"/>
      </w:pPr>
      <w:r>
        <w:tab/>
      </w:r>
      <w:r>
        <w:rPr>
          <w:lang w:val="en-US"/>
        </w:rPr>
        <w:t>g</w:t>
      </w:r>
      <w:r>
        <w:t>)</w:t>
      </w:r>
      <w:r>
        <w:tab/>
        <w:t>Мусульманские общины в Шотландии</w:t>
      </w:r>
    </w:p>
    <w:p w:rsidR="005467EE" w:rsidRDefault="005467EE" w:rsidP="005467EE">
      <w:pPr>
        <w:pStyle w:val="SingleTxtGR"/>
        <w:spacing w:line="240" w:lineRule="auto"/>
      </w:pPr>
      <w:r>
        <w:t>165.</w:t>
      </w:r>
      <w:r>
        <w:tab/>
        <w:t>Шотландское правительство продолжает развивать свои весьма позити</w:t>
      </w:r>
      <w:r>
        <w:t>в</w:t>
      </w:r>
      <w:r>
        <w:t>ные и конструктивные отношения с широким кругом представителей шотлан</w:t>
      </w:r>
      <w:r>
        <w:t>д</w:t>
      </w:r>
      <w:r>
        <w:t>ских мусульманских общин. Ведется работа по активизации этих отношений посредством более тщательного анализа проблем, с которыми сталкиваются в Шотландии мусульманские общины, и результаты этого анализа позволят пр</w:t>
      </w:r>
      <w:r>
        <w:t>а</w:t>
      </w:r>
      <w:r>
        <w:t>вительству открывать новые направления деятельности для решения выявле</w:t>
      </w:r>
      <w:r>
        <w:t>н</w:t>
      </w:r>
      <w:r>
        <w:t>ных проблем. Кроме того, правительство финансирует ряд проектов и иници</w:t>
      </w:r>
      <w:r>
        <w:t>а</w:t>
      </w:r>
      <w:r>
        <w:t>тив, осуществляемых в школах и общинах, которые противостоят исламофо</w:t>
      </w:r>
      <w:r>
        <w:t>б</w:t>
      </w:r>
      <w:r>
        <w:t>ским подходам и способствуют созданию позитивной многокультурной Шо</w:t>
      </w:r>
      <w:r>
        <w:t>т</w:t>
      </w:r>
      <w:r>
        <w:t>ландии.</w:t>
      </w:r>
    </w:p>
    <w:p w:rsidR="005467EE" w:rsidRDefault="005467EE" w:rsidP="005467EE">
      <w:pPr>
        <w:pStyle w:val="H4GR"/>
      </w:pPr>
      <w:r>
        <w:tab/>
      </w:r>
      <w:r w:rsidRPr="00262675">
        <w:t>h</w:t>
      </w:r>
      <w:r>
        <w:t>)</w:t>
      </w:r>
      <w:r>
        <w:tab/>
        <w:t>Этнические меньшинства и система уголовного правосудия</w:t>
      </w:r>
    </w:p>
    <w:p w:rsidR="005467EE" w:rsidRDefault="005467EE" w:rsidP="005467EE">
      <w:pPr>
        <w:pStyle w:val="SingleTxtGR"/>
        <w:spacing w:line="240" w:lineRule="auto"/>
      </w:pPr>
      <w:r>
        <w:t>166.</w:t>
      </w:r>
      <w:r>
        <w:tab/>
        <w:t>Одна из главных целей правительства заключается в продолжении стро</w:t>
      </w:r>
      <w:r>
        <w:t>и</w:t>
      </w:r>
      <w:r>
        <w:t>тельства системы уголовного правосудия, которая является справедливой и сч</w:t>
      </w:r>
      <w:r>
        <w:t>и</w:t>
      </w:r>
      <w:r>
        <w:t>тается справедливой всеми членами нашего общества. В то же время прав</w:t>
      </w:r>
      <w:r>
        <w:t>и</w:t>
      </w:r>
      <w:r>
        <w:t>тельство осознает, что чернокожее население и группы этнических меньшинств могут иметь иной опыт общения с системой уголовного правосудия по сравн</w:t>
      </w:r>
      <w:r>
        <w:t>е</w:t>
      </w:r>
      <w:r>
        <w:t>нию с более широким кругом населения, и это различие заключается в том, что вы являетесь жертвой преступления; свидетелем преступления; обвиняемым или кем-то, кого задержали и обыскали. В то же время нам известно, что для долгосрочного доверия к системе уголовного правосудия исключительно важно, чтобы персонал пяти учреждений системы уголовного правосудия учитывал демографические характеристики того общества, которому он служит. Мы н</w:t>
      </w:r>
      <w:r>
        <w:t>е</w:t>
      </w:r>
      <w:r>
        <w:t xml:space="preserve">устанно совершенствуем работу по найму и сохранению персонала в системе уголовного правосудия и уменьшению диспропорциональности там, где она имеет место. </w:t>
      </w:r>
    </w:p>
    <w:p w:rsidR="005467EE" w:rsidRDefault="005467EE" w:rsidP="005467EE">
      <w:pPr>
        <w:pStyle w:val="SingleTxtGR"/>
        <w:spacing w:line="240" w:lineRule="auto"/>
      </w:pPr>
      <w:r>
        <w:t>167.</w:t>
      </w:r>
      <w:r>
        <w:tab/>
        <w:t>Диспропорциональность была и по-прежнему является главной пробл</w:t>
      </w:r>
      <w:r>
        <w:t>е</w:t>
      </w:r>
      <w:r>
        <w:t>мой в системе уголовного правосудия. Мы по-прежнему озабочены тем, что уровни диспропорциональности на ключевых этапах процедуры уголовного правосудия по-прежнему являются недопустимо высокими. Мы напряженно работаем над решением этой проблемы посредством принятия ряда мер, не п</w:t>
      </w:r>
      <w:r>
        <w:t>о</w:t>
      </w:r>
      <w:r>
        <w:t>следней из которых является новое Соглашение о государственных услугах (СГУ) № 24, целью которого является обеспечение эффективного мон</w:t>
      </w:r>
      <w:r>
        <w:t>и</w:t>
      </w:r>
      <w:r>
        <w:t>торинга, анализа и, в случае необходимости, снижение диспропорциональности мес</w:t>
      </w:r>
      <w:r>
        <w:t>т</w:t>
      </w:r>
      <w:r>
        <w:t>ными органами уголовного правосудия. Нами был представлен минимальный комплект данных об этническом происхождении, с тем чтобы помочь органам уголовного правосудия выявлять ключевые факторы диспропорциональности на основных этапах процедуры уголовного правосудия. В настоящее время этим минимальным комплектом данных пользуется половина местных советов уголовного правосудия в Англии и Уэльсе, и у нас имеется программа работы по обеспечению того, чтобы все советы имели возможность пользоваться этим и</w:t>
      </w:r>
      <w:r>
        <w:t>н</w:t>
      </w:r>
      <w:r>
        <w:t>струментом.</w:t>
      </w:r>
    </w:p>
    <w:p w:rsidR="005467EE" w:rsidRDefault="005467EE" w:rsidP="005467EE">
      <w:pPr>
        <w:pStyle w:val="SingleTxtGR"/>
        <w:spacing w:line="240" w:lineRule="auto"/>
      </w:pPr>
      <w:r>
        <w:t>168.</w:t>
      </w:r>
      <w:r>
        <w:tab/>
        <w:t>Нами разрабатываются методы диагностики для помощи советам уголо</w:t>
      </w:r>
      <w:r>
        <w:t>в</w:t>
      </w:r>
      <w:r>
        <w:t>ного правосудия в выявлении ключевых факторов диспропорциональности. К числу уже опубликованных средств относятся средства, касающиеся:</w:t>
      </w:r>
    </w:p>
    <w:p w:rsidR="005467EE" w:rsidRDefault="005467EE" w:rsidP="005467EE">
      <w:pPr>
        <w:pStyle w:val="Bullet1GR"/>
        <w:spacing w:line="240" w:lineRule="auto"/>
      </w:pPr>
      <w:r>
        <w:t>задержания и обыска лиц;</w:t>
      </w:r>
    </w:p>
    <w:p w:rsidR="005467EE" w:rsidRDefault="005467EE" w:rsidP="005467EE">
      <w:pPr>
        <w:pStyle w:val="Bullet1GR"/>
        <w:spacing w:line="240" w:lineRule="auto"/>
      </w:pPr>
      <w:r>
        <w:t>трудоустройства в органы уголовного правосудия (найм, сохранение и повышение в должности);</w:t>
      </w:r>
    </w:p>
    <w:p w:rsidR="005467EE" w:rsidRDefault="005467EE" w:rsidP="005467EE">
      <w:pPr>
        <w:pStyle w:val="Bullet1GR"/>
        <w:spacing w:line="240" w:lineRule="auto"/>
      </w:pPr>
      <w:r>
        <w:t>защиты от преступлений на почве ненависти.</w:t>
      </w:r>
    </w:p>
    <w:p w:rsidR="005467EE" w:rsidRDefault="005467EE" w:rsidP="005467EE">
      <w:pPr>
        <w:pStyle w:val="H4GR"/>
      </w:pPr>
      <w:r>
        <w:tab/>
      </w:r>
      <w:r>
        <w:rPr>
          <w:lang w:val="en-US"/>
        </w:rPr>
        <w:t>i</w:t>
      </w:r>
      <w:r>
        <w:t>)</w:t>
      </w:r>
      <w:r>
        <w:tab/>
        <w:t>Кодекс поведения полиции и жалобы на полицию</w:t>
      </w:r>
    </w:p>
    <w:p w:rsidR="005467EE" w:rsidRDefault="005467EE" w:rsidP="005467EE">
      <w:pPr>
        <w:pStyle w:val="SingleTxtGR"/>
        <w:spacing w:line="240" w:lineRule="auto"/>
      </w:pPr>
      <w:r>
        <w:t>169.</w:t>
      </w:r>
      <w:r>
        <w:tab/>
        <w:t>В соответствии с Кодексом поведения полиции сотрудники полиции н</w:t>
      </w:r>
      <w:r>
        <w:t>е</w:t>
      </w:r>
      <w:r>
        <w:t>сут особую ответственность за справедливые и беспристрастные действия во всех своих отношениях с населением. Полицейские обязаны обращаться с представител</w:t>
      </w:r>
      <w:r>
        <w:t>я</w:t>
      </w:r>
      <w:r>
        <w:t>ми населения доброжелательно и уважительно, избегая при этом оскорбительного или издевательского отношения или поведения. В частности, полицейские должны действовать профессионально в любое время и не допу</w:t>
      </w:r>
      <w:r>
        <w:t>с</w:t>
      </w:r>
      <w:r>
        <w:t>кать покровительства отдельных лиц или групп, а также любых форм запугив</w:t>
      </w:r>
      <w:r>
        <w:t>а</w:t>
      </w:r>
      <w:r>
        <w:t>ния, виктимизации или необоснованной дискриминации. Расистское повед</w:t>
      </w:r>
      <w:r>
        <w:t>е</w:t>
      </w:r>
      <w:r>
        <w:t>ние сотрудников полицейской службы является неприемлемым, и его не будут те</w:t>
      </w:r>
      <w:r>
        <w:t>р</w:t>
      </w:r>
      <w:r>
        <w:t>петь. Любое лицо, которое считает, что оно было жертвой неправомерного п</w:t>
      </w:r>
      <w:r>
        <w:t>о</w:t>
      </w:r>
      <w:r>
        <w:t>ведения со стороны полиции, имеет право подать жалобу. В первой инстанции жалобы следует подавать начальнику соответствующего полицейского подра</w:t>
      </w:r>
      <w:r>
        <w:t>з</w:t>
      </w:r>
      <w:r>
        <w:t>деления или же в качестве альтернативы они могут быть поданы в Независ</w:t>
      </w:r>
      <w:r>
        <w:t>и</w:t>
      </w:r>
      <w:r>
        <w:t>мую комиссию по жалобам на полицию (НКЖП). НКЖП является официал</w:t>
      </w:r>
      <w:r>
        <w:t>ь</w:t>
      </w:r>
      <w:r>
        <w:t>ным надзорным подразделением системы рассмотрения жалоб на полицию и независимым органом − независимым от полиции и правительства.</w:t>
      </w:r>
    </w:p>
    <w:p w:rsidR="005467EE" w:rsidRDefault="005467EE" w:rsidP="005467EE">
      <w:pPr>
        <w:pStyle w:val="H4GR"/>
      </w:pPr>
      <w:r>
        <w:tab/>
      </w:r>
      <w:r>
        <w:rPr>
          <w:lang w:val="en-US"/>
        </w:rPr>
        <w:t>j</w:t>
      </w:r>
      <w:r>
        <w:t>)</w:t>
      </w:r>
      <w:r>
        <w:tab/>
        <w:t>Уполномоченный по жалобам на полицию в Шотландии</w:t>
      </w:r>
    </w:p>
    <w:p w:rsidR="005467EE" w:rsidRDefault="005467EE" w:rsidP="005467EE">
      <w:pPr>
        <w:pStyle w:val="SingleTxtGR"/>
        <w:spacing w:line="240" w:lineRule="auto"/>
      </w:pPr>
      <w:r>
        <w:t>170.</w:t>
      </w:r>
      <w:r>
        <w:tab/>
        <w:t>Должность Уполномоченного по жалобам на полицию в Шотландии (УЖПШ) была учреждена в соответствии с Законом о полиции, общественном порядке и уголовном правосудии (Шотландии) 2006 года, и Уполномоченный приступил к работе 1 апреля 2007 года. Это небольшой вневедомственный о</w:t>
      </w:r>
      <w:r>
        <w:t>б</w:t>
      </w:r>
      <w:r>
        <w:t>щественный орган, возглавляемый Уполномоченным и подотчетный шотлан</w:t>
      </w:r>
      <w:r>
        <w:t>д</w:t>
      </w:r>
      <w:r>
        <w:t>ским министрам. Роль Уполномоченного по жалобам на пол</w:t>
      </w:r>
      <w:r>
        <w:t>и</w:t>
      </w:r>
      <w:r>
        <w:t>цию заключается в надзоре за тем, каким образом полицейские организации в Шотландии рассма</w:t>
      </w:r>
      <w:r>
        <w:t>т</w:t>
      </w:r>
      <w:r>
        <w:t>ривают поданные против них жалобы. Уполномоченный будет также оценивать то, каким образом полиция рассмотрела жалобу на отдельного полицейского или члена персонала полиции, а также то, каким образом были рассмотрены жалобы на качество обслуживания, предоставляемого полицейским подразд</w:t>
      </w:r>
      <w:r>
        <w:t>е</w:t>
      </w:r>
      <w:r>
        <w:t>лением, полицейским органом или полицейским учреждением. УЖПШ будет рассматривать только жалобы неуголовного характера. Отдельные дела подо</w:t>
      </w:r>
      <w:r>
        <w:t>б</w:t>
      </w:r>
      <w:r>
        <w:t>ного характера могут быть переданы УЖПШ представителем общественности или сотрудником полицейского подразделения, полицейским органом или п</w:t>
      </w:r>
      <w:r>
        <w:t>о</w:t>
      </w:r>
      <w:r>
        <w:t>лицейским учреждением. До создания должности УЖПШ поданными жалоб</w:t>
      </w:r>
      <w:r>
        <w:t>а</w:t>
      </w:r>
      <w:r>
        <w:t>ми занималась Королевская полицейская инспе</w:t>
      </w:r>
      <w:r>
        <w:t>к</w:t>
      </w:r>
      <w:r>
        <w:t>ция Шотландии, однако она не играла столь важную надзорную роль по сравнению с той, которая отводится УЖПШ в рамках полицейской реформы.</w:t>
      </w:r>
    </w:p>
    <w:p w:rsidR="005467EE" w:rsidRDefault="005467EE" w:rsidP="005467EE">
      <w:pPr>
        <w:pStyle w:val="H4GR"/>
      </w:pPr>
      <w:r>
        <w:tab/>
      </w:r>
      <w:r>
        <w:rPr>
          <w:lang w:val="en-US"/>
        </w:rPr>
        <w:t>k</w:t>
      </w:r>
      <w:r>
        <w:t>)</w:t>
      </w:r>
      <w:r>
        <w:tab/>
        <w:t>Жалобы на полицию в Северной Ирландии</w:t>
      </w:r>
    </w:p>
    <w:p w:rsidR="005467EE" w:rsidRDefault="005467EE" w:rsidP="005467EE">
      <w:pPr>
        <w:pStyle w:val="SingleTxtGR"/>
        <w:spacing w:line="240" w:lineRule="auto"/>
      </w:pPr>
      <w:r>
        <w:t>171.</w:t>
      </w:r>
      <w:r>
        <w:tab/>
        <w:t>Законом о полиции (Северная Ирландия) 1998 года была учреждена должность Омбудсмена по делам полиции Северной Ирландии в качестве нез</w:t>
      </w:r>
      <w:r>
        <w:t>а</w:t>
      </w:r>
      <w:r>
        <w:t>висимого органа, занимающегося рассмотрением жалоб на действия полиции. Омбудсмен осуществляет независимый контроль за функционированием сист</w:t>
      </w:r>
      <w:r>
        <w:t>е</w:t>
      </w:r>
      <w:r>
        <w:t>мы жалоб на действия полиции, и все жалобы на полицию направляются в его бюро. Если Омбудсмен считает, что было совершено уголовное преступление, он передает результаты своих расследований вместе с рекомендациями Гос</w:t>
      </w:r>
      <w:r>
        <w:t>у</w:t>
      </w:r>
      <w:r>
        <w:t>дарственному прокурору для его рассмотрения. Если он убежден в совершении дисциплинарного нарушения, то данный вопрос передается вместе с его рек</w:t>
      </w:r>
      <w:r>
        <w:t>о</w:t>
      </w:r>
      <w:r>
        <w:t>мендациями начальнику полиции или в Совет по делам полиции в зависимости от стажа службы должностного лица.</w:t>
      </w:r>
    </w:p>
    <w:p w:rsidR="005467EE" w:rsidRDefault="005467EE" w:rsidP="005467EE">
      <w:pPr>
        <w:pStyle w:val="H4GR"/>
      </w:pPr>
      <w:r>
        <w:tab/>
      </w:r>
      <w:r>
        <w:rPr>
          <w:lang w:val="en-US"/>
        </w:rPr>
        <w:t>l</w:t>
      </w:r>
      <w:r>
        <w:t>)</w:t>
      </w:r>
      <w:r>
        <w:tab/>
        <w:t>Случаи смерти во время содержания под стражей в полиции</w:t>
      </w:r>
    </w:p>
    <w:p w:rsidR="005467EE" w:rsidRDefault="005467EE" w:rsidP="005467EE">
      <w:pPr>
        <w:pStyle w:val="SingleTxtGR"/>
        <w:spacing w:line="240" w:lineRule="auto"/>
      </w:pPr>
      <w:r>
        <w:t>172.</w:t>
      </w:r>
      <w:r>
        <w:tab/>
        <w:t>Статистика Независимой комиссии по жалобам на полицию показывает, что в 2008/09 году во время содержания под стражей в полиции или после этого произошло 15 смертных случаев. Число эти смертных случаев за последние пять лет характеризуется понижательной тенденцией, при этом число таких случаев уменьшилось с 36 в 2004/05 году до 15 в 2008/09 году. Из всех лиц, к</w:t>
      </w:r>
      <w:r>
        <w:t>о</w:t>
      </w:r>
      <w:r>
        <w:t>торые умерли в 2008/09 году, десять были белыми, двое были азиатско-индийского происхождения и три человека были чернокожими или чернокож</w:t>
      </w:r>
      <w:r>
        <w:t>и</w:t>
      </w:r>
      <w:r>
        <w:t>ми британцами. 12 человек умерли после того, как выяснилось, что они больны или плохо чувствовали себя во время нахождения в камере полицейского учас</w:t>
      </w:r>
      <w:r>
        <w:t>т</w:t>
      </w:r>
      <w:r>
        <w:t>ка и были затем направлены в больницу; два человека умерли в камере пол</w:t>
      </w:r>
      <w:r>
        <w:t>и</w:t>
      </w:r>
      <w:r>
        <w:t>цейского участка и еще один человек совершил самоубийство после бегства из п</w:t>
      </w:r>
      <w:r>
        <w:t>о</w:t>
      </w:r>
      <w:r>
        <w:t>лиции, где он находился под арестом. Выяснилось, что три человека из числа умерших страдали психическими расстройствами, хотя никто из них не был з</w:t>
      </w:r>
      <w:r>
        <w:t>а</w:t>
      </w:r>
      <w:r>
        <w:t>держан с</w:t>
      </w:r>
      <w:r>
        <w:t>о</w:t>
      </w:r>
      <w:r>
        <w:t>гласно разделу 136 Закона о психическом здоровье 1983 года. В девяти случаях смерть была связана с употреблением алкоголя или наркот</w:t>
      </w:r>
      <w:r>
        <w:t>и</w:t>
      </w:r>
      <w:r>
        <w:t>ков; в двух из этих случаев причина смерти была непосредственно связана с употреблением алк</w:t>
      </w:r>
      <w:r>
        <w:t>о</w:t>
      </w:r>
      <w:r>
        <w:t>голя.</w:t>
      </w:r>
    </w:p>
    <w:p w:rsidR="005467EE" w:rsidRDefault="005467EE" w:rsidP="005467EE">
      <w:pPr>
        <w:pStyle w:val="SingleTxtGR"/>
        <w:spacing w:line="240" w:lineRule="auto"/>
      </w:pPr>
      <w:r>
        <w:t>173.</w:t>
      </w:r>
      <w:r>
        <w:tab/>
        <w:t>Одной из причин этого снижения смертности являются, возможно, дейс</w:t>
      </w:r>
      <w:r>
        <w:t>т</w:t>
      </w:r>
      <w:r>
        <w:t>вия полиции, которая попыталась улучшить оценку, контроль и обращение с з</w:t>
      </w:r>
      <w:r>
        <w:t>а</w:t>
      </w:r>
      <w:r>
        <w:t>держанными, относящимися к уязвимым группам. Это включает повышение безопасности помещений для содержания под стражей, совершенствование подготовки сотрудников центров содержания под стражей и более широкое и</w:t>
      </w:r>
      <w:r>
        <w:t>с</w:t>
      </w:r>
      <w:r>
        <w:t>пользование скрытых телевизионных камер в помещениях и/или местах соде</w:t>
      </w:r>
      <w:r>
        <w:t>р</w:t>
      </w:r>
      <w:r>
        <w:t>жания под стражей. Дальнейший анализ снижения числа случаев смерти будет проведен на основе долгосрочного и подробного исследования причин смер</w:t>
      </w:r>
      <w:r>
        <w:t>т</w:t>
      </w:r>
      <w:r>
        <w:t xml:space="preserve">ности во время содержания под стражей в полиции, которое было проведено УЖПШ и должно быть опубликовано в 2010 году. </w:t>
      </w:r>
    </w:p>
    <w:p w:rsidR="005467EE" w:rsidRDefault="005467EE" w:rsidP="005467EE">
      <w:pPr>
        <w:pStyle w:val="SingleTxtGR"/>
        <w:spacing w:line="240" w:lineRule="auto"/>
      </w:pPr>
      <w:r>
        <w:t>174.</w:t>
      </w:r>
      <w:r>
        <w:tab/>
        <w:t>Число смертных случаев, зарегистрированных в предыдущие годы, в</w:t>
      </w:r>
      <w:r>
        <w:t>ы</w:t>
      </w:r>
      <w:r>
        <w:t>звало озабоченность по поводу того, что в определенной мере их причина была связана с этническим происхождением. Правительственные министры распор</w:t>
      </w:r>
      <w:r>
        <w:t>я</w:t>
      </w:r>
      <w:r>
        <w:t>дились соответственно провести независимое исследование и анализ статист</w:t>
      </w:r>
      <w:r>
        <w:t>и</w:t>
      </w:r>
      <w:r>
        <w:t>ческих данных. Их результаты были опубликованы в июле 2004 года и свид</w:t>
      </w:r>
      <w:r>
        <w:t>е</w:t>
      </w:r>
      <w:r>
        <w:t>тельствовали о том, что, несмотря на наличие оснований для обеспокоенности по поводу некоторых аспектов общего обращения со всеми находящимися под стражей лицами, имеются лишь незначительные доказательства того, что это может быть непосредственно связано с влиянием расовых стереотипов, пре</w:t>
      </w:r>
      <w:r>
        <w:t>д</w:t>
      </w:r>
      <w:r>
        <w:t>ставлениями или иным обращением с лицами, принадлежащими к этническим меньшинствам. Правительство учло рекомендации по итогам этого исследов</w:t>
      </w:r>
      <w:r>
        <w:t>а</w:t>
      </w:r>
      <w:r>
        <w:t>ния при разработке своей политики.</w:t>
      </w:r>
    </w:p>
    <w:p w:rsidR="005467EE" w:rsidRDefault="005467EE" w:rsidP="005467EE">
      <w:pPr>
        <w:pStyle w:val="SingleTxtGR"/>
        <w:spacing w:line="240" w:lineRule="auto"/>
      </w:pPr>
      <w:r>
        <w:t>175.</w:t>
      </w:r>
      <w:r>
        <w:tab/>
        <w:t>Правительство работает в тесном контакте с полицейской службой над снижением числа смертных случаев во время содержания под стражей и свед</w:t>
      </w:r>
      <w:r>
        <w:t>е</w:t>
      </w:r>
      <w:r>
        <w:t>нием к минимуму негативных инцидентов. Ассоциация старших сотрудников полиции (АССП) является членом Форума по предотвращению случаев смерти во время содержания под стражей, который представляет собой межведомс</w:t>
      </w:r>
      <w:r>
        <w:t>т</w:t>
      </w:r>
      <w:r>
        <w:t>венную группу из заинтересованных лиц, занимающихся анализом проблем, возникающих в связи с любыми формами содержания под стражей и оказанием непрофессиональной медицинской помощи в этих условиях. АССП также а</w:t>
      </w:r>
      <w:r>
        <w:t>к</w:t>
      </w:r>
      <w:r>
        <w:t>тивно сотрудничает с Министерством внутренних дел, Независимой комиссией по жалобам на полицию, Ассоциацией полицейских органов и Полицейской федерацией, которые входят в группу "Извлечь уроки", цель которой заключ</w:t>
      </w:r>
      <w:r>
        <w:t>а</w:t>
      </w:r>
      <w:r>
        <w:t>ется в обеспечении быстрого распространения и более подробной оценки ур</w:t>
      </w:r>
      <w:r>
        <w:t>о</w:t>
      </w:r>
      <w:r>
        <w:t>ков, извлеченных полицейскими и другими практическими специалистами. На профессиональном уровне Министерством внутренних дел и АССП создан Н</w:t>
      </w:r>
      <w:r>
        <w:t>а</w:t>
      </w:r>
      <w:r>
        <w:t>циональный форум по вопросам содержания под стражей и Региональная сеть по вопросам содержания под стражей, с помощью которых оперативные с</w:t>
      </w:r>
      <w:r>
        <w:t>о</w:t>
      </w:r>
      <w:r>
        <w:t>трудники полиции и лица, отвечающие за содержание под стражей, анализир</w:t>
      </w:r>
      <w:r>
        <w:t>у</w:t>
      </w:r>
      <w:r>
        <w:t>ют проблемы, затрагивающие порядок содержания под стражей, и то, каким о</w:t>
      </w:r>
      <w:r>
        <w:t>б</w:t>
      </w:r>
      <w:r>
        <w:t>разом повысить эффективность непрофессиональной медицинской помощи во время содержания под стражей и операти</w:t>
      </w:r>
      <w:r>
        <w:t>в</w:t>
      </w:r>
      <w:r>
        <w:t>ной работы полиции.</w:t>
      </w:r>
    </w:p>
    <w:p w:rsidR="005467EE" w:rsidRDefault="005467EE" w:rsidP="005467EE">
      <w:pPr>
        <w:pStyle w:val="SingleTxtGR"/>
        <w:spacing w:line="240" w:lineRule="auto"/>
      </w:pPr>
      <w:r>
        <w:t>176.</w:t>
      </w:r>
      <w:r>
        <w:tab/>
        <w:t>Как указывалось выше, в апреле 2004 года правительством была учре</w:t>
      </w:r>
      <w:r>
        <w:t>ж</w:t>
      </w:r>
      <w:r>
        <w:t>дена Независимая комиссия по жалобам на полицию, с тем чтобы обеспечить проведение независимого расследования случаев смерти во время и после о</w:t>
      </w:r>
      <w:r>
        <w:t>б</w:t>
      </w:r>
      <w:r>
        <w:t>щения с полицией. Согласно новой системе жалоб на полицию, обо всех случ</w:t>
      </w:r>
      <w:r>
        <w:t>а</w:t>
      </w:r>
      <w:r>
        <w:t>ях нанесения тяжких телесных повреждений или смерти во время или после общения с полицией необходимо сообщать в НКЖП, которая в случае необх</w:t>
      </w:r>
      <w:r>
        <w:t>о</w:t>
      </w:r>
      <w:r>
        <w:t>димости будет иметь возможность для проведения расследования этих случ</w:t>
      </w:r>
      <w:r>
        <w:t>а</w:t>
      </w:r>
      <w:r>
        <w:t>ев независимо от полиции. НКЖП сможет определить, какой тип расследования подходит для конкретного инцидента, и принять решение о самостоятельном расследовании случая смерти. Ключевым соображением при этом является во</w:t>
      </w:r>
      <w:r>
        <w:t>з</w:t>
      </w:r>
      <w:r>
        <w:t>можная необходимость независимого расследования данного случая смерти с</w:t>
      </w:r>
      <w:r>
        <w:t>о</w:t>
      </w:r>
      <w:r>
        <w:t>гласно статье 2 Закона о правах человека 2008 года.</w:t>
      </w:r>
    </w:p>
    <w:p w:rsidR="005467EE" w:rsidRPr="00B762CA" w:rsidRDefault="005467EE" w:rsidP="005467EE">
      <w:pPr>
        <w:pStyle w:val="SingleTxtGR"/>
        <w:spacing w:line="240" w:lineRule="auto"/>
      </w:pPr>
      <w:r>
        <w:t>177.</w:t>
      </w:r>
      <w:r>
        <w:tab/>
        <w:t>В 10 из 15 случаев смерти во время содержания под стражей в 2008/09 году НКЖП постановила провести независимое расследование. НКЖП также принимала участие в расследовании еще четырех таких случаев, и это участие заключалось либо в установлении круга полномочий для данного и</w:t>
      </w:r>
      <w:r>
        <w:t>с</w:t>
      </w:r>
      <w:r>
        <w:t>следования, либо в контроле за ним. Один случай смерти расследовался пол</w:t>
      </w:r>
      <w:r>
        <w:t>и</w:t>
      </w:r>
      <w:r>
        <w:t>цейским подразделением того района, в котором произошел этот случай.</w:t>
      </w:r>
    </w:p>
    <w:p w:rsidR="005467EE" w:rsidRPr="00464B9C" w:rsidRDefault="005467EE" w:rsidP="005467EE">
      <w:pPr>
        <w:pStyle w:val="H4GR"/>
      </w:pPr>
      <w:r w:rsidRPr="00464B9C">
        <w:tab/>
        <w:t>m)</w:t>
      </w:r>
      <w:r w:rsidRPr="00464B9C">
        <w:tab/>
        <w:t>Случаи смерти во время содержания под стражей в полиции в Шотла</w:t>
      </w:r>
      <w:r w:rsidRPr="00464B9C">
        <w:t>н</w:t>
      </w:r>
      <w:r w:rsidRPr="00464B9C">
        <w:t>дии</w:t>
      </w:r>
    </w:p>
    <w:p w:rsidR="005467EE" w:rsidRDefault="005467EE" w:rsidP="005467EE">
      <w:pPr>
        <w:pStyle w:val="SingleTxtGR"/>
        <w:spacing w:line="240" w:lineRule="auto"/>
      </w:pPr>
      <w:r>
        <w:t>178.</w:t>
      </w:r>
      <w:r>
        <w:tab/>
        <w:t>Несмотря на строгие процедуры, установленные шотландской полицией в отношении ухода за заключенными, имеют место случаи смерти лиц во время содержания под стражей в полиции. В 2008 году в Шотландии было девять сл</w:t>
      </w:r>
      <w:r>
        <w:t>у</w:t>
      </w:r>
      <w:r>
        <w:t>чаев смерти во время содержания под стражей. Определение смерти во время содержания под стражей в полиции не ограничивается лицами, помещенными под стражу после их ареста или задержания. Оно также включает тех, кто был недавно освобожден из-под стражи; тех, кто доставляется в полицейский уч</w:t>
      </w:r>
      <w:r>
        <w:t>а</w:t>
      </w:r>
      <w:r>
        <w:t>сток; арестованных лиц, направляемых в больницу для лечения до их заключ</w:t>
      </w:r>
      <w:r>
        <w:t>е</w:t>
      </w:r>
      <w:r>
        <w:t xml:space="preserve">ния под стражу; и лиц, находящихся в контакте с полицией по иным поводам. </w:t>
      </w:r>
    </w:p>
    <w:p w:rsidR="005467EE" w:rsidRDefault="005467EE" w:rsidP="005467EE">
      <w:pPr>
        <w:pStyle w:val="SingleTxtGR"/>
        <w:spacing w:line="240" w:lineRule="auto"/>
      </w:pPr>
      <w:r>
        <w:t>179.</w:t>
      </w:r>
      <w:r>
        <w:tab/>
        <w:t>Помимо обычных процедур подачи рапорта о случае смерти, в Шотла</w:t>
      </w:r>
      <w:r>
        <w:t>н</w:t>
      </w:r>
      <w:r>
        <w:t>дии начальники полиции также обязаны сообщать о подобных случаях шо</w:t>
      </w:r>
      <w:r>
        <w:t>т</w:t>
      </w:r>
      <w:r>
        <w:t>ландскому правительству. После этого старшими прокурорами принимается решение о целесообразности проведения расследования несчастного случая со смертельным исходом, связанного с обстоятельствами данного случая смерти. Весьма важно, чтобы в случаях смерти во время содержания под стражей в п</w:t>
      </w:r>
      <w:r>
        <w:t>о</w:t>
      </w:r>
      <w:r>
        <w:t xml:space="preserve">лиции проводилась тщательная проверка примененных полицией процедур, с тем чтобы обеспечить извлечение любых надлежащих уроков и чтобы полиция по-прежнему несла ответственность за свои действия. </w:t>
      </w:r>
    </w:p>
    <w:p w:rsidR="005467EE" w:rsidRDefault="005467EE" w:rsidP="005467EE">
      <w:pPr>
        <w:pStyle w:val="SingleTxtGR"/>
        <w:spacing w:line="240" w:lineRule="auto"/>
      </w:pPr>
      <w:r>
        <w:t>180.</w:t>
      </w:r>
      <w:r>
        <w:tab/>
        <w:t>Копии докладов о случаях смерти во время содержания под стражей в полиции и выводы расследований случаев со смертельным исходом поступают в Королевскую полицейскую инспекцию Шотландии (КПИШ). Информация, содержащаяся в этих докладах, используется для подготовки программы и</w:t>
      </w:r>
      <w:r>
        <w:t>н</w:t>
      </w:r>
      <w:r>
        <w:t>спектирования полицейских подразделений. Благодаря этому обеспечивается извлечение уроков из любых недостатков и улучшение обращения с заключе</w:t>
      </w:r>
      <w:r>
        <w:t>н</w:t>
      </w:r>
      <w:r>
        <w:t>ными и их благосостояния.</w:t>
      </w:r>
    </w:p>
    <w:p w:rsidR="005467EE" w:rsidRDefault="005467EE" w:rsidP="005467EE">
      <w:pPr>
        <w:pStyle w:val="H4GR"/>
      </w:pPr>
      <w:r>
        <w:tab/>
      </w:r>
      <w:r w:rsidRPr="00B762CA">
        <w:rPr>
          <w:lang w:val="en-US"/>
        </w:rPr>
        <w:t>n</w:t>
      </w:r>
      <w:r>
        <w:t>)</w:t>
      </w:r>
      <w:r>
        <w:tab/>
        <w:t>Случаи смерти во время содержания под стражей в полиции в С</w:t>
      </w:r>
      <w:r>
        <w:t>е</w:t>
      </w:r>
      <w:r>
        <w:t>верной Ирландии</w:t>
      </w:r>
    </w:p>
    <w:p w:rsidR="005467EE" w:rsidRDefault="005467EE" w:rsidP="005467EE">
      <w:pPr>
        <w:pStyle w:val="SingleTxtGR"/>
        <w:spacing w:line="240" w:lineRule="auto"/>
      </w:pPr>
      <w:r>
        <w:t>181.</w:t>
      </w:r>
      <w:r>
        <w:tab/>
        <w:t>Согласно протоколу, подписанному с начальником Полицейской службы Северной Ирландии (ПССИ), о любом случае смерти во время содержания под стражей в полиции автоматически сообщается Омбудсмену по делам полиции, который проводит затем тщательное расследование данного инцидента. Рассл</w:t>
      </w:r>
      <w:r>
        <w:t>е</w:t>
      </w:r>
      <w:r>
        <w:t xml:space="preserve">дование охватывает период до 48 часов после освобождения заключенного в том случае, если смерть наступает за пределами полицейского помещения для содержания под стражей. Официальное расследование Омбудсмена дополнит доклад, представляемый Коронером. </w:t>
      </w:r>
    </w:p>
    <w:p w:rsidR="005467EE" w:rsidRDefault="005467EE" w:rsidP="005467EE">
      <w:pPr>
        <w:pStyle w:val="SingleTxtGR"/>
        <w:spacing w:line="240" w:lineRule="auto"/>
      </w:pPr>
      <w:r>
        <w:t>182.</w:t>
      </w:r>
      <w:r>
        <w:tab/>
        <w:t>Омбудсмен по делам полиции будет также рассматривать вопрос о том, могли ли полицейские совершить уголовные преступления или преступления, связанные с неправомерным поведением полиции. Если Омбудсмен по делам полиции считает, что уголовное преступление могло быть совершено полице</w:t>
      </w:r>
      <w:r>
        <w:t>й</w:t>
      </w:r>
      <w:r>
        <w:t>ским, то доклад вместе с рекомендациями представляется в независимую ка</w:t>
      </w:r>
      <w:r>
        <w:t>н</w:t>
      </w:r>
      <w:r>
        <w:t>целярию Генерального прокурора. Если Омбудсмен по делам полиции рекоме</w:t>
      </w:r>
      <w:r>
        <w:t>н</w:t>
      </w:r>
      <w:r>
        <w:t>дует какие-либо дисциплинарные меры против сотрудника полиции, то доклад представляется начальнику полиции.</w:t>
      </w:r>
    </w:p>
    <w:p w:rsidR="005467EE" w:rsidRDefault="005467EE" w:rsidP="005467EE">
      <w:pPr>
        <w:pStyle w:val="SingleTxtGR"/>
        <w:spacing w:line="240" w:lineRule="auto"/>
      </w:pPr>
      <w:r>
        <w:t>183.</w:t>
      </w:r>
      <w:r>
        <w:tab/>
        <w:t>Независимо от результата расследования случая смерти во время соде</w:t>
      </w:r>
      <w:r>
        <w:t>р</w:t>
      </w:r>
      <w:r>
        <w:t>жания под стражей в полиции, Омбудсмен по делам полиции направляет до</w:t>
      </w:r>
      <w:r>
        <w:t>к</w:t>
      </w:r>
      <w:r>
        <w:t>лад Министру по делам Северной Ирландии, Совету по делам полиции Северной Ирландии (который требует от начальника полиции отчетов о выполнении п</w:t>
      </w:r>
      <w:r>
        <w:t>о</w:t>
      </w:r>
      <w:r>
        <w:t>лицейских функций в Северной Ирландии) и начальнику ПССИ.</w:t>
      </w:r>
    </w:p>
    <w:p w:rsidR="005467EE" w:rsidRDefault="005467EE" w:rsidP="005467EE">
      <w:pPr>
        <w:pStyle w:val="H4GR"/>
      </w:pPr>
      <w:r>
        <w:tab/>
      </w:r>
      <w:r w:rsidRPr="00AD2167">
        <w:rPr>
          <w:lang w:val="en-US"/>
        </w:rPr>
        <w:t>o</w:t>
      </w:r>
      <w:r>
        <w:t>)</w:t>
      </w:r>
      <w:r>
        <w:tab/>
        <w:t>Задержание и обыск</w:t>
      </w:r>
    </w:p>
    <w:p w:rsidR="005467EE" w:rsidRDefault="005467EE" w:rsidP="005467EE">
      <w:pPr>
        <w:pStyle w:val="SingleTxtGR"/>
        <w:spacing w:line="240" w:lineRule="auto"/>
      </w:pPr>
      <w:r>
        <w:t>184.</w:t>
      </w:r>
      <w:r>
        <w:tab/>
        <w:t>Правительство приняло к сведению озабоченность Комитета по поводу применения полицией задержаний и обысков (пункт 19, Заключительные зам</w:t>
      </w:r>
      <w:r>
        <w:t>е</w:t>
      </w:r>
      <w:r>
        <w:t>чания 2003 года</w:t>
      </w:r>
      <w:r>
        <w:rPr>
          <w:rStyle w:val="FootnoteReference"/>
        </w:rPr>
        <w:footnoteReference w:id="11"/>
      </w:r>
      <w:r>
        <w:t>). Задержания и обыски по-прежнему являются важной частью работы полиции. В случае справедливого выполнения этих действий они явл</w:t>
      </w:r>
      <w:r>
        <w:t>я</w:t>
      </w:r>
      <w:r>
        <w:t>ются ключевым фактором для развития хороших отношений ме</w:t>
      </w:r>
      <w:r>
        <w:t>ж</w:t>
      </w:r>
      <w:r>
        <w:t>ду полицией и общинами. В то же время в случае неправильного применения процедуры з</w:t>
      </w:r>
      <w:r>
        <w:t>а</w:t>
      </w:r>
      <w:r>
        <w:t>держаний и обысков она является неэффективной и может причинить ущерб этим отношениям.</w:t>
      </w:r>
    </w:p>
    <w:p w:rsidR="005467EE" w:rsidRDefault="005467EE" w:rsidP="005467EE">
      <w:pPr>
        <w:pStyle w:val="SingleTxtGR"/>
        <w:spacing w:line="240" w:lineRule="auto"/>
      </w:pPr>
      <w:r>
        <w:t>185.</w:t>
      </w:r>
      <w:r>
        <w:tab/>
        <w:t>В июле 2004 года правительством была учреждена Группа по надзору за проведением задержаний и обысков, с тем чтобы содействовать использованию полицией полномочий на задержание и обыск справедливым образом и с ма</w:t>
      </w:r>
      <w:r>
        <w:t>к</w:t>
      </w:r>
      <w:r>
        <w:t>симально возможной эффективностью в целях предотвращения и выявления преступлений. Эта группа была создана специально для осуществления мер, направленных на то, чтобы общины черного населения и общины этнических меньшинств испытывали большее доверие к методам использования полицией этих полномочий и уменьшилось непропорциональное применение этой проц</w:t>
      </w:r>
      <w:r>
        <w:t>е</w:t>
      </w:r>
      <w:r>
        <w:t>дуры против них. Она опубликовала руководство, предназначенное для того, чтобы стать всеобъемлющим пособием по практике задержаний и обысков. С</w:t>
      </w:r>
      <w:r>
        <w:t>о</w:t>
      </w:r>
      <w:r>
        <w:t>держащиеся в нем рекомендации касаются обязанностей полиции, ее операций, надзора/мониторинга общин и профессиональной подготовки.</w:t>
      </w:r>
    </w:p>
    <w:p w:rsidR="005467EE" w:rsidRDefault="005467EE" w:rsidP="005467EE">
      <w:pPr>
        <w:pStyle w:val="SingleTxtGR"/>
        <w:spacing w:line="240" w:lineRule="auto"/>
      </w:pPr>
      <w:r>
        <w:t>186.</w:t>
      </w:r>
      <w:r>
        <w:tab/>
        <w:t>Мы также стремились способствовать большей подотчетности полиции на местном уровне и совершенствовать методы, при помощи которых полиция и полицейские власти сотрудничают с местными общинами в вопросах провед</w:t>
      </w:r>
      <w:r>
        <w:t>е</w:t>
      </w:r>
      <w:r>
        <w:t>ния проверок и подотчетности. Эти меры осуществлялись посредством практ</w:t>
      </w:r>
      <w:r>
        <w:t>и</w:t>
      </w:r>
      <w:r>
        <w:t>ческих рекомендаций службам полиции, проведения информационных и ре</w:t>
      </w:r>
      <w:r>
        <w:t>к</w:t>
      </w:r>
      <w:r>
        <w:t>ламных кампаний, а также публикации руководства по проведению задержаний и обысков совместно с Ассоциацией старших сотрудников полиции и Ассоци</w:t>
      </w:r>
      <w:r>
        <w:t>а</w:t>
      </w:r>
      <w:r>
        <w:t>цией полицейских органов (АПО).</w:t>
      </w:r>
    </w:p>
    <w:p w:rsidR="005467EE" w:rsidRDefault="005467EE" w:rsidP="005467EE">
      <w:pPr>
        <w:pStyle w:val="SingleTxtGR"/>
        <w:spacing w:line="240" w:lineRule="auto"/>
      </w:pPr>
      <w:r>
        <w:t>187.</w:t>
      </w:r>
      <w:r>
        <w:tab/>
        <w:t>Повышение осведомленности и подотчетности поможет решению пр</w:t>
      </w:r>
      <w:r>
        <w:t>о</w:t>
      </w:r>
      <w:r>
        <w:t>блемы диспропорциональности, и мы ожидаем, что для полного осуществления этих мер потребуется приблизительно один год. В то же время Группа по на</w:t>
      </w:r>
      <w:r>
        <w:t>д</w:t>
      </w:r>
      <w:r>
        <w:t>зору за проведением задержаний и обысков признает необходимость создания более строгой системы отчетности и процедур оценок.</w:t>
      </w:r>
    </w:p>
    <w:p w:rsidR="005467EE" w:rsidRDefault="005467EE" w:rsidP="005467EE">
      <w:pPr>
        <w:pStyle w:val="SingleTxtGR"/>
        <w:spacing w:line="240" w:lineRule="auto"/>
      </w:pPr>
      <w:r>
        <w:t>188.</w:t>
      </w:r>
      <w:r>
        <w:tab/>
        <w:t>Именно поэтому нами была подготовлена брошюра под названием "Рук</w:t>
      </w:r>
      <w:r>
        <w:t>о</w:t>
      </w:r>
      <w:r>
        <w:t>водство по практическим мерам", предназначенная в первую очередь для выя</w:t>
      </w:r>
      <w:r>
        <w:t>в</w:t>
      </w:r>
      <w:r>
        <w:t>ления причин диспропорционального применения задержаний и обысков, пр</w:t>
      </w:r>
      <w:r>
        <w:t>о</w:t>
      </w:r>
      <w:r>
        <w:t xml:space="preserve">водимых в соответствии с Законом о полиции и уголовных доказательствах (ЗПУД). Это руководство является новаторским средством для анализа условий задержаний и обысков, понимания причин диспропорциональности и методов решения этой проблемы. </w:t>
      </w:r>
    </w:p>
    <w:p w:rsidR="005467EE" w:rsidRDefault="005467EE" w:rsidP="005467EE">
      <w:pPr>
        <w:pStyle w:val="SingleTxtGR"/>
        <w:spacing w:line="240" w:lineRule="auto"/>
      </w:pPr>
      <w:r>
        <w:t>189.</w:t>
      </w:r>
      <w:r>
        <w:tab/>
        <w:t>В национальном масштабе не наблюдалось существенного снижения диспропорциональности в действиях, связанных с задержаниями и обысками, однако на местном уровне имеются свидетельства достижения определенного прогресса: полиция Стаффордшира уменьшила диспропорциональность прим</w:t>
      </w:r>
      <w:r>
        <w:t>е</w:t>
      </w:r>
      <w:r>
        <w:t>нения силы с соотношения чуть более 4 к 1 до менее 2 к 1 благодаря примен</w:t>
      </w:r>
      <w:r>
        <w:t>е</w:t>
      </w:r>
      <w:r>
        <w:t>нию Руководства по практическим действиям − механизма, разработанного Министерством внутренних дел для определения диспропорциональности. В качестве опубликованного в настоящее время документа это руководство м</w:t>
      </w:r>
      <w:r>
        <w:t>о</w:t>
      </w:r>
      <w:r>
        <w:t>жет применяться другими полицейскими подразделениями, следуя при этом примеру полиции Стаффордшира. В соответствии с обязательством, взятым на себя Министром внутренних дел, Национальное агентство по совершенствов</w:t>
      </w:r>
      <w:r>
        <w:t>а</w:t>
      </w:r>
      <w:r>
        <w:t>нию работы полиции направило эту брошюру во все полицейские подраздел</w:t>
      </w:r>
      <w:r>
        <w:t>е</w:t>
      </w:r>
      <w:r>
        <w:t xml:space="preserve">ния. </w:t>
      </w:r>
    </w:p>
    <w:p w:rsidR="005467EE" w:rsidRDefault="005467EE" w:rsidP="005467EE">
      <w:pPr>
        <w:pStyle w:val="SingleTxtGR"/>
        <w:spacing w:line="240" w:lineRule="auto"/>
      </w:pPr>
      <w:r>
        <w:t>190.</w:t>
      </w:r>
      <w:r>
        <w:tab/>
        <w:t>Важно, чтобы при профессиональной подготовке полиции на всех уро</w:t>
      </w:r>
      <w:r>
        <w:t>в</w:t>
      </w:r>
      <w:r>
        <w:t>нях рассматривались причины диспропорциональности. Разумеется, профе</w:t>
      </w:r>
      <w:r>
        <w:t>с</w:t>
      </w:r>
      <w:r>
        <w:t>сиональная подготовка должна обеспечивать ознакомление с обязанностью с</w:t>
      </w:r>
      <w:r>
        <w:t>о</w:t>
      </w:r>
      <w:r>
        <w:t>блюдать расовое равенство, однако ей следует выходить за эти рамки и охват</w:t>
      </w:r>
      <w:r>
        <w:t>ы</w:t>
      </w:r>
      <w:r>
        <w:t>вать, например, культурный контекст различных общин и другие вопросы ра</w:t>
      </w:r>
      <w:r>
        <w:t>з</w:t>
      </w:r>
      <w:r>
        <w:t>нообразия.</w:t>
      </w:r>
    </w:p>
    <w:p w:rsidR="005467EE" w:rsidRDefault="005467EE" w:rsidP="005467EE">
      <w:pPr>
        <w:pStyle w:val="SingleTxtGR"/>
        <w:spacing w:line="240" w:lineRule="auto"/>
      </w:pPr>
      <w:r>
        <w:t>191.</w:t>
      </w:r>
      <w:r>
        <w:tab/>
        <w:t>Сотрудники полиции обязаны сообщать о дискриминационном поведении других полицейских, и начальники любого уровня должны принимать посл</w:t>
      </w:r>
      <w:r>
        <w:t>е</w:t>
      </w:r>
      <w:r>
        <w:t>дующие меры по жалобам и любым нарушениям, о которых сообщается в п</w:t>
      </w:r>
      <w:r>
        <w:t>о</w:t>
      </w:r>
      <w:r>
        <w:t>данных рапортах. Начальники полиции должны также обеспечивать осведо</w:t>
      </w:r>
      <w:r>
        <w:t>м</w:t>
      </w:r>
      <w:r>
        <w:t>ленность своих подчиненных о том, что они будут серьезно рассматривать все случаи дискр</w:t>
      </w:r>
      <w:r>
        <w:t>и</w:t>
      </w:r>
      <w:r>
        <w:t>минации.</w:t>
      </w:r>
    </w:p>
    <w:p w:rsidR="005467EE" w:rsidRDefault="005467EE" w:rsidP="005467EE">
      <w:pPr>
        <w:pStyle w:val="H4GR"/>
      </w:pPr>
      <w:r>
        <w:tab/>
      </w:r>
      <w:r w:rsidRPr="00AD2167">
        <w:rPr>
          <w:lang w:val="en-US"/>
        </w:rPr>
        <w:t>p</w:t>
      </w:r>
      <w:r>
        <w:t>)</w:t>
      </w:r>
      <w:r>
        <w:tab/>
        <w:t>Задержания и обыски в Шотландии</w:t>
      </w:r>
    </w:p>
    <w:p w:rsidR="005467EE" w:rsidRDefault="005467EE" w:rsidP="005467EE">
      <w:pPr>
        <w:pStyle w:val="SingleTxtGR"/>
        <w:spacing w:line="240" w:lineRule="auto"/>
      </w:pPr>
      <w:r>
        <w:t>192.</w:t>
      </w:r>
      <w:r>
        <w:tab/>
        <w:t>С апреля 2004 года проводится регистрация этнической принадлежности лиц, подлежащих задержанию и обыску или задержанию и допросу шотлан</w:t>
      </w:r>
      <w:r>
        <w:t>д</w:t>
      </w:r>
      <w:r>
        <w:t>ской полицией. В 2002 году шотландское правительство опубликовало резул</w:t>
      </w:r>
      <w:r>
        <w:t>ь</w:t>
      </w:r>
      <w:r>
        <w:t>таты исследования, посвященного задержаниям и обыскам в Шотландии белой молодежи и молодежи, принадлежащей к этническим меньшинствам, которые были проведены полицией. Проведение этого исследования было организовано в соответствии с рекомендацией руководящей группы, учрежденной тогдашним министром юстиции с целью изучения последствий для Шотландии, возн</w:t>
      </w:r>
      <w:r>
        <w:t>и</w:t>
      </w:r>
      <w:r>
        <w:t>кающих в связи с докладом о расследовании причин смерти Стивена Лоуренса.</w:t>
      </w:r>
    </w:p>
    <w:p w:rsidR="005467EE" w:rsidRDefault="005467EE" w:rsidP="005467EE">
      <w:pPr>
        <w:pStyle w:val="SingleTxtGR"/>
        <w:spacing w:line="240" w:lineRule="auto"/>
      </w:pPr>
      <w:r>
        <w:t>193.</w:t>
      </w:r>
      <w:r>
        <w:tab/>
        <w:t>Из этого исследования следует целый ряд выводов. Что касается общего воздействия практики задержаний и обысков в Шотландии, то вряд ли можно говорить о том, что данной проблеме придается особенно большое значение. В целом число зарегистрированных обысков лиц, принадлежащих к этническим меньшинствам, было меньше, чем этого можно было бы ожидать, учитывая численность населения, проживающего в трех о</w:t>
      </w:r>
      <w:r>
        <w:t>б</w:t>
      </w:r>
      <w:r>
        <w:t>следуемых районах, а именно в Глазго, Данди и Эдинбурге. Нет никаких доказательств, свидетельс</w:t>
      </w:r>
      <w:r>
        <w:t>т</w:t>
      </w:r>
      <w:r>
        <w:t>вующих о том, что лица из групп этнических меньшинств были объектами преднамере</w:t>
      </w:r>
      <w:r>
        <w:t>н</w:t>
      </w:r>
      <w:r>
        <w:t>ных задержаний или обысков.</w:t>
      </w:r>
    </w:p>
    <w:p w:rsidR="005467EE" w:rsidRDefault="005467EE" w:rsidP="005467EE">
      <w:pPr>
        <w:pStyle w:val="H4GR"/>
      </w:pPr>
      <w:r>
        <w:tab/>
      </w:r>
      <w:r w:rsidRPr="00AD2167">
        <w:rPr>
          <w:lang w:val="en-US"/>
        </w:rPr>
        <w:t>q</w:t>
      </w:r>
      <w:r>
        <w:t>)</w:t>
      </w:r>
      <w:r>
        <w:tab/>
        <w:t>Задержания и обыски в Северной Ирландии</w:t>
      </w:r>
    </w:p>
    <w:p w:rsidR="005467EE" w:rsidRDefault="005467EE" w:rsidP="005467EE">
      <w:pPr>
        <w:pStyle w:val="SingleTxtGR"/>
        <w:spacing w:line="240" w:lineRule="auto"/>
      </w:pPr>
      <w:r>
        <w:t>194.</w:t>
      </w:r>
      <w:r>
        <w:tab/>
        <w:t>Полномочия на проведение задержаний и обысков в Северной Ирландии должны всегда применяться справедливым и ответственным образом и без ди</w:t>
      </w:r>
      <w:r>
        <w:t>с</w:t>
      </w:r>
      <w:r>
        <w:t>криминации по признаку религиозных или политических убеждений, расовой группы, возраста, семейного положения, сексуальной ориентации, пола или и</w:t>
      </w:r>
      <w:r>
        <w:t>н</w:t>
      </w:r>
      <w:r>
        <w:t>валидности. В октябре 2009 года Полицейская служба Северной Ирландии вв</w:t>
      </w:r>
      <w:r>
        <w:t>е</w:t>
      </w:r>
      <w:r>
        <w:t>ла сообщение информации об этнической принадлежности в систему регистр</w:t>
      </w:r>
      <w:r>
        <w:t>а</w:t>
      </w:r>
      <w:r>
        <w:t>ции преступлений, задержаний и обысков. Обновленные данные переписи н</w:t>
      </w:r>
      <w:r>
        <w:t>а</w:t>
      </w:r>
      <w:r>
        <w:t>селения будут опубликованы в 2011 году, и они дадут более ясное представл</w:t>
      </w:r>
      <w:r>
        <w:t>е</w:t>
      </w:r>
      <w:r>
        <w:t>ние о разбивке этнических меньшинств в Севе</w:t>
      </w:r>
      <w:r>
        <w:t>р</w:t>
      </w:r>
      <w:r>
        <w:t>ной Ирландии.</w:t>
      </w:r>
    </w:p>
    <w:p w:rsidR="005467EE" w:rsidRDefault="005467EE" w:rsidP="005467EE">
      <w:pPr>
        <w:pStyle w:val="SingleTxtGR"/>
        <w:spacing w:line="240" w:lineRule="auto"/>
      </w:pPr>
      <w:r>
        <w:t>195.</w:t>
      </w:r>
      <w:r>
        <w:tab/>
        <w:t>Наряду с новыми процедурами регистрации это сделает возможным то</w:t>
      </w:r>
      <w:r>
        <w:t>ч</w:t>
      </w:r>
      <w:r>
        <w:t>ный анализ практики задержаний и обысков и будет содействовать оценке того, было ли применение этих полномочий диспропорциональным и/или дискрим</w:t>
      </w:r>
      <w:r>
        <w:t>и</w:t>
      </w:r>
      <w:r>
        <w:t>национным. Судя по последним цифрам задержаний и обысков, нет никаких доказательств, свидетельствующих о том, что применение подобных полном</w:t>
      </w:r>
      <w:r>
        <w:t>о</w:t>
      </w:r>
      <w:r>
        <w:t>чий является диспропорциональным в Северной Ирландии в отношении лиц, принадлежащих к этническим мен</w:t>
      </w:r>
      <w:r>
        <w:t>ь</w:t>
      </w:r>
      <w:r>
        <w:t>шинствам.</w:t>
      </w:r>
    </w:p>
    <w:p w:rsidR="005467EE" w:rsidRDefault="005467EE" w:rsidP="005467EE">
      <w:pPr>
        <w:pStyle w:val="H4GR"/>
      </w:pPr>
      <w:r>
        <w:tab/>
      </w:r>
      <w:r w:rsidRPr="00AD2167">
        <w:rPr>
          <w:lang w:val="en-US"/>
        </w:rPr>
        <w:t>r</w:t>
      </w:r>
      <w:r>
        <w:t>)</w:t>
      </w:r>
      <w:r>
        <w:tab/>
        <w:t>Статья 19</w:t>
      </w:r>
      <w:r>
        <w:rPr>
          <w:lang w:val="en-US"/>
        </w:rPr>
        <w:t>D</w:t>
      </w:r>
      <w:r>
        <w:t xml:space="preserve"> Закона о расовых отношениях</w:t>
      </w:r>
    </w:p>
    <w:p w:rsidR="005467EE" w:rsidRDefault="005467EE" w:rsidP="005467EE">
      <w:pPr>
        <w:pStyle w:val="SingleTxtGR"/>
        <w:spacing w:line="240" w:lineRule="auto"/>
      </w:pPr>
      <w:r>
        <w:t>196.</w:t>
      </w:r>
      <w:r>
        <w:tab/>
        <w:t>Правительство отмечает рекомендацию КЛРД о рассмотрении возможн</w:t>
      </w:r>
      <w:r>
        <w:t>о</w:t>
      </w:r>
      <w:r>
        <w:t>сти отмены статьи 19</w:t>
      </w:r>
      <w:r>
        <w:rPr>
          <w:lang w:val="en-US"/>
        </w:rPr>
        <w:t>D</w:t>
      </w:r>
      <w:r>
        <w:t xml:space="preserve"> Закона о расовых отношениях (поправка) (пункт 16, з</w:t>
      </w:r>
      <w:r>
        <w:t>а</w:t>
      </w:r>
      <w:r>
        <w:t>ключительные замечания 2003 года</w:t>
      </w:r>
      <w:r>
        <w:rPr>
          <w:rStyle w:val="FootnoteReference"/>
        </w:rPr>
        <w:footnoteReference w:id="12"/>
      </w:r>
      <w:r w:rsidRPr="00991ABA">
        <w:rPr>
          <w:vertAlign w:val="superscript"/>
        </w:rPr>
        <w:t>[1]</w:t>
      </w:r>
      <w:r>
        <w:t>).</w:t>
      </w:r>
      <w:r w:rsidRPr="00991ABA">
        <w:t xml:space="preserve"> </w:t>
      </w:r>
      <w:r>
        <w:t>Комитет может отметить, что наряду с другими государственными службами Иммиграционная служба не по</w:t>
      </w:r>
      <w:r>
        <w:t>д</w:t>
      </w:r>
      <w:r>
        <w:t>падала до 2000 года под действие положений Закона о расовых отношениях. Эта ситуация изменилась с принятием Закона о расовых отношениях (поправка) 2002 года. Он явился исключительно важным законодательным актом. Впервые он запр</w:t>
      </w:r>
      <w:r>
        <w:t>е</w:t>
      </w:r>
      <w:r>
        <w:t>тил расовую дискриминацию со стороны государственных властей, включая полицию и иммиграционные службы, а также возложил на эти органы власти законную обязанность поощрять расовое равенство и не проявлять терпимость к дискриминации. Это явилось значительным шагом вперед в деле поощрения расового равенства. Исключение, касающееся иммиграционных функций, носит ограниченный характер. Иммиграционный контроль неизбежно связан с ра</w:t>
      </w:r>
      <w:r>
        <w:t>з</w:t>
      </w:r>
      <w:r>
        <w:t>ным режимом обращения, исходя из национальности и реже этнического или наци</w:t>
      </w:r>
      <w:r>
        <w:t>о</w:t>
      </w:r>
      <w:r>
        <w:t>нального происхождения, например визовые режимы для опред</w:t>
      </w:r>
      <w:r>
        <w:t>е</w:t>
      </w:r>
      <w:r>
        <w:t>ленных стран; право на свободное передвижение для граждан Европейского союза; и имм</w:t>
      </w:r>
      <w:r>
        <w:t>и</w:t>
      </w:r>
      <w:r>
        <w:t>грационные правила, предоставляющие преференциальный режим для граждан Содружества.</w:t>
      </w:r>
    </w:p>
    <w:p w:rsidR="005467EE" w:rsidRDefault="005467EE" w:rsidP="005467EE">
      <w:pPr>
        <w:pStyle w:val="SingleTxtGR"/>
        <w:spacing w:line="240" w:lineRule="auto"/>
      </w:pPr>
      <w:r>
        <w:t>197.</w:t>
      </w:r>
      <w:r>
        <w:tab/>
        <w:t>Статьей 19</w:t>
      </w:r>
      <w:r>
        <w:rPr>
          <w:lang w:val="en-US"/>
        </w:rPr>
        <w:t>D</w:t>
      </w:r>
      <w:r>
        <w:t xml:space="preserve"> предусматривается, что дискриминация по признаку наци</w:t>
      </w:r>
      <w:r>
        <w:t>о</w:t>
      </w:r>
      <w:r>
        <w:t>нальности или национального или этнического происхождения не является н</w:t>
      </w:r>
      <w:r>
        <w:t>е</w:t>
      </w:r>
      <w:r>
        <w:t>законной, если она разрешается иммиграционным законодательством или если она четко санкционирована министрами, которые подотчетны парламенту. Сф</w:t>
      </w:r>
      <w:r>
        <w:t>е</w:t>
      </w:r>
      <w:r>
        <w:t>ра действия этой статьи является ограниченной. Она необходима из-за жесткого характера мер, введенных Законом о расовых отношениях (поправка). Она не дает свободы действий для осуществления дискриминации. Каждый санкци</w:t>
      </w:r>
      <w:r>
        <w:t>о</w:t>
      </w:r>
      <w:r>
        <w:t>нированный случай рассматривается по существу. Доказательства должны св</w:t>
      </w:r>
      <w:r>
        <w:t>и</w:t>
      </w:r>
      <w:r>
        <w:t>детельствовать о необходимости иного режима обращения с конкретной гру</w:t>
      </w:r>
      <w:r>
        <w:t>п</w:t>
      </w:r>
      <w:r>
        <w:t>пой по сравнению с другими группами, находящимися в таком же положении, и Министр должен быть удовлетворен данными доказательствами перед тем, как он по</w:t>
      </w:r>
      <w:r>
        <w:t>д</w:t>
      </w:r>
      <w:r>
        <w:t xml:space="preserve">пишет свою санкцию. В случае спора решение о законности данной меры будет приниматься судами. Политика должна быть разумной, а дискриминация обоснованной помимо того, что она должна соответствовать Закону о расовых отношениях, а в противном случае она может быть оспорена. </w:t>
      </w:r>
    </w:p>
    <w:p w:rsidR="005467EE" w:rsidRDefault="005467EE" w:rsidP="005467EE">
      <w:pPr>
        <w:pStyle w:val="SingleTxtGR"/>
        <w:spacing w:line="240" w:lineRule="auto"/>
      </w:pPr>
      <w:r>
        <w:t>198.</w:t>
      </w:r>
      <w:r>
        <w:tab/>
        <w:t>Действующие разрешения позволяют сотрудникам иммиграционной службы действовать логично и осуществлять разумный иммиграционный ко</w:t>
      </w:r>
      <w:r>
        <w:t>н</w:t>
      </w:r>
      <w:r>
        <w:t xml:space="preserve">троль. </w:t>
      </w:r>
    </w:p>
    <w:p w:rsidR="005467EE" w:rsidRDefault="005467EE" w:rsidP="005467EE">
      <w:pPr>
        <w:pStyle w:val="H4GR"/>
      </w:pPr>
      <w:r>
        <w:tab/>
      </w:r>
      <w:r w:rsidRPr="00AD2167">
        <w:rPr>
          <w:lang w:val="en-US"/>
        </w:rPr>
        <w:t>s</w:t>
      </w:r>
      <w:r>
        <w:t>)</w:t>
      </w:r>
      <w:r>
        <w:tab/>
        <w:t>Борьба с терроризмом</w:t>
      </w:r>
    </w:p>
    <w:p w:rsidR="005467EE" w:rsidRDefault="005467EE" w:rsidP="005467EE">
      <w:pPr>
        <w:pStyle w:val="SingleTxtGR"/>
        <w:spacing w:line="240" w:lineRule="auto"/>
      </w:pPr>
      <w:r>
        <w:t>199.</w:t>
      </w:r>
      <w:r>
        <w:tab/>
        <w:t>Правительство несет ответственность за защиту Соединенного Короле</w:t>
      </w:r>
      <w:r>
        <w:t>в</w:t>
      </w:r>
      <w:r>
        <w:t>ства от угрозы терроризма, и оно ведет напряженную работу для того, чтобы каждый чувствовал себя в безопасности. Террористические нападения на Ло</w:t>
      </w:r>
      <w:r>
        <w:t>н</w:t>
      </w:r>
      <w:r>
        <w:t>дон 7 июля 2005 года и последующие попытки нападений явились шокиру</w:t>
      </w:r>
      <w:r>
        <w:t>ю</w:t>
      </w:r>
      <w:r>
        <w:t>щими событиями, о которых не поступило никаких предупреждений. Хотя силы безопасности делают все возможное для защиты нашей страны, всегда сущес</w:t>
      </w:r>
      <w:r>
        <w:t>т</w:t>
      </w:r>
      <w:r>
        <w:t xml:space="preserve">вует риск террористических актов. </w:t>
      </w:r>
    </w:p>
    <w:p w:rsidR="005467EE" w:rsidRDefault="005467EE" w:rsidP="005467EE">
      <w:pPr>
        <w:pStyle w:val="SingleTxtGR"/>
        <w:spacing w:line="240" w:lineRule="auto"/>
      </w:pPr>
      <w:r>
        <w:t>200.</w:t>
      </w:r>
      <w:r>
        <w:tab/>
        <w:t>Закон о терроризме 2000 года по-прежнему является базовым элементом контртеррористического законодательства в Соединенном Королевстве. Наряду с внесенными поправками в него включено предыдущее временное законод</w:t>
      </w:r>
      <w:r>
        <w:t>а</w:t>
      </w:r>
      <w:r>
        <w:t>тельство о борьбе с терроризмом, которое разрабатывалось в течение десятил</w:t>
      </w:r>
      <w:r>
        <w:t>е</w:t>
      </w:r>
      <w:r>
        <w:t>тий для конкретной борьбы с терроризмом в Северной Ирландии. Таким обр</w:t>
      </w:r>
      <w:r>
        <w:t>а</w:t>
      </w:r>
      <w:r>
        <w:t>зом был создан постоянный свод законов о борьбе с терроризмом, объектом к</w:t>
      </w:r>
      <w:r>
        <w:t>о</w:t>
      </w:r>
      <w:r>
        <w:t>торого являлся как внутренний, так и международный терроризм. С 2000 года Соединенное Королевство ввело в действие ряд новых законов, предусматр</w:t>
      </w:r>
      <w:r>
        <w:t>и</w:t>
      </w:r>
      <w:r>
        <w:t>вающих меры по обеспечению того, чтобы правоохранительные учреждения располагали необходимыми средствами для противодействия возросшей угрозе терроризма. Помимо положений, содержащихся в Законе о борьбе с террори</w:t>
      </w:r>
      <w:r>
        <w:t>з</w:t>
      </w:r>
      <w:r>
        <w:t>мом и преступностью и обеспечении безопасности 2001 года, переданных ему на рассмотрение Комитетом, парламентом был принят З</w:t>
      </w:r>
      <w:r>
        <w:t>а</w:t>
      </w:r>
      <w:r>
        <w:t>кон о предотвращении терроризма 2005 года, Закон о терроризме 2006 года и Закон о борьбе с терр</w:t>
      </w:r>
      <w:r>
        <w:t>о</w:t>
      </w:r>
      <w:r>
        <w:t>ризмом 2008 года.</w:t>
      </w:r>
    </w:p>
    <w:p w:rsidR="005467EE" w:rsidRPr="00991ABA" w:rsidRDefault="005467EE" w:rsidP="005467EE">
      <w:pPr>
        <w:pStyle w:val="SingleTxtGR"/>
        <w:spacing w:line="240" w:lineRule="auto"/>
      </w:pPr>
      <w:r>
        <w:t>201.</w:t>
      </w:r>
      <w:r>
        <w:tab/>
        <w:t>Правительство приняло к сведению озабоченность Комитета по поводу мер, изложенных в части 4 Закона о борьбе с терроризмом и преступностью и обеспечении безопасности 2001 года, предусматривающих содержание под стражей перед депортацией иностранных граждан, даже если высылка нево</w:t>
      </w:r>
      <w:r>
        <w:t>з</w:t>
      </w:r>
      <w:r>
        <w:t>можна в настоящее время и если у Министра внутренних дел есть разумные основания полагать, что присутствие данного лица является угрозой для наци</w:t>
      </w:r>
      <w:r>
        <w:t>о</w:t>
      </w:r>
      <w:r>
        <w:t>нальной безопасности, а также разумные основания подозревать, что данное лицо участвует в международном терроризме, связанном с Аль-Каидой (пункт 17, заключительные замечания 2003 года</w:t>
      </w:r>
      <w:r>
        <w:rPr>
          <w:rStyle w:val="FootnoteReference"/>
        </w:rPr>
        <w:footnoteReference w:id="13"/>
      </w:r>
      <w:r>
        <w:t xml:space="preserve">). </w:t>
      </w:r>
      <w:r w:rsidRPr="00747472">
        <w:t xml:space="preserve">Комитет рекомендовал </w:t>
      </w:r>
      <w:r>
        <w:t>С</w:t>
      </w:r>
      <w:r>
        <w:t>о</w:t>
      </w:r>
      <w:r>
        <w:t>единенному Королевству</w:t>
      </w:r>
      <w:r w:rsidRPr="00747472">
        <w:t xml:space="preserve"> изыскать возможность установления соотношения между этими озабоченностями в отношении национальной безопасности и н</w:t>
      </w:r>
      <w:r w:rsidRPr="00747472">
        <w:t>е</w:t>
      </w:r>
      <w:r w:rsidRPr="00747472">
        <w:t>обходимостью защиты прав человека и международными правовыми обязател</w:t>
      </w:r>
      <w:r w:rsidRPr="00747472">
        <w:t>ь</w:t>
      </w:r>
      <w:r w:rsidRPr="00747472">
        <w:t>ствами, уделяя особое внимание необходимости обеспечения того, чтобы меры, принимаемые в борьбе против терроризма, не предусматривали проведения дискриминации или не приводили к дискрим</w:t>
      </w:r>
      <w:r w:rsidRPr="00747472">
        <w:t>и</w:t>
      </w:r>
      <w:r w:rsidRPr="00747472">
        <w:t>нации.</w:t>
      </w:r>
    </w:p>
    <w:p w:rsidR="005467EE" w:rsidRDefault="005467EE" w:rsidP="005467EE">
      <w:pPr>
        <w:pStyle w:val="SingleTxtGR"/>
        <w:spacing w:line="240" w:lineRule="auto"/>
      </w:pPr>
      <w:r>
        <w:t>202.</w:t>
      </w:r>
      <w:r>
        <w:tab/>
        <w:t>Сообщаем Комитету о том, что согласно Закону о предотвращении терр</w:t>
      </w:r>
      <w:r>
        <w:t>о</w:t>
      </w:r>
      <w:r>
        <w:t>ризма 2005 года система надзорных распоряжений была заменена полномочи</w:t>
      </w:r>
      <w:r>
        <w:t>я</w:t>
      </w:r>
      <w:r>
        <w:t>ми, предоставляемыми согласно части 4 Закона о борьбе с терроризмом и пр</w:t>
      </w:r>
      <w:r>
        <w:t>е</w:t>
      </w:r>
      <w:r>
        <w:t>ступностью и обеспечении безопасности 2001 года. Закон 2005 года позволяет принимать надзорные распоряжения против отдельных лиц, в отношении кот</w:t>
      </w:r>
      <w:r>
        <w:t>о</w:t>
      </w:r>
      <w:r>
        <w:t>рых у Министра внутренних дел есть разумные основания подозревать, что они участвуют или участвовали в связанной с терроризмом деятельности, и если он считает это необходимым в целях защиты населения от угрозы терроризма. Эти меры могут применяться к любому отдельному лицу независимо от гражданс</w:t>
      </w:r>
      <w:r>
        <w:t>т</w:t>
      </w:r>
      <w:r>
        <w:t>ва и характера террористической деятельности. Надзорные распоряжения з</w:t>
      </w:r>
      <w:r>
        <w:t>а</w:t>
      </w:r>
      <w:r>
        <w:t>трагивают лишь весьма небольшую и определенную группу отдельных лиц. Во время публикации последнего ежеквартально направляемого в парламент пис</w:t>
      </w:r>
      <w:r>
        <w:t>ь</w:t>
      </w:r>
      <w:r>
        <w:t>менного заявления Министра внутренних дел об осуществлении полномочий согласно Закону 2005 года, охватывающего период с 11 сентября по 10 д</w:t>
      </w:r>
      <w:r>
        <w:t>е</w:t>
      </w:r>
      <w:r>
        <w:t>кабря 2009 года, действовали лишь 12 надзорных распоряжений, а в общей сло</w:t>
      </w:r>
      <w:r>
        <w:t>ж</w:t>
      </w:r>
      <w:r>
        <w:t>ности надзорные распоряжения принимались лишь в отношении 45 лиц.</w:t>
      </w:r>
    </w:p>
    <w:p w:rsidR="005467EE" w:rsidRDefault="005467EE" w:rsidP="005467EE">
      <w:pPr>
        <w:pStyle w:val="SingleTxtGR"/>
        <w:spacing w:line="240" w:lineRule="auto"/>
      </w:pPr>
      <w:r>
        <w:t>203.</w:t>
      </w:r>
      <w:r>
        <w:tab/>
        <w:t>Эти полномочия можно обобщить следующим образом:</w:t>
      </w:r>
    </w:p>
    <w:p w:rsidR="005467EE" w:rsidRDefault="005467EE" w:rsidP="005467EE">
      <w:pPr>
        <w:pStyle w:val="Bullet1GR"/>
        <w:spacing w:line="240" w:lineRule="auto"/>
      </w:pPr>
      <w:r>
        <w:t>надзорные распоряжения − это превентивные распоряжения, которые возлагают одно или несколько обязательств на отдельное лицо с целью предотвращения, ограничения или срыва его участия в связанной с те</w:t>
      </w:r>
      <w:r>
        <w:t>р</w:t>
      </w:r>
      <w:r>
        <w:t>роризмом деятельности;</w:t>
      </w:r>
    </w:p>
    <w:p w:rsidR="005467EE" w:rsidRDefault="005467EE" w:rsidP="005467EE">
      <w:pPr>
        <w:pStyle w:val="Bullet1GR"/>
        <w:spacing w:line="240" w:lineRule="auto"/>
      </w:pPr>
      <w:r>
        <w:t>эти обязательства основаны на ряде вариантов, которые могут прим</w:t>
      </w:r>
      <w:r>
        <w:t>е</w:t>
      </w:r>
      <w:r>
        <w:t>няться для противодействия связанной с терроризмом конкретной де</w:t>
      </w:r>
      <w:r>
        <w:t>я</w:t>
      </w:r>
      <w:r>
        <w:t>тельности в соответствии с каждым конкретным случаем. Это может, н</w:t>
      </w:r>
      <w:r>
        <w:t>а</w:t>
      </w:r>
      <w:r>
        <w:t>пример, включать меры в диапазоне от запрещения использования средств связи до ограничения передвижения отдельного лица.</w:t>
      </w:r>
    </w:p>
    <w:p w:rsidR="005467EE" w:rsidRDefault="005467EE" w:rsidP="005467EE">
      <w:pPr>
        <w:pStyle w:val="SingleTxtGR"/>
        <w:spacing w:line="240" w:lineRule="auto"/>
      </w:pPr>
      <w:r>
        <w:t>204.</w:t>
      </w:r>
      <w:r>
        <w:tab/>
        <w:t>Существует два типа надзорных распоряжений:</w:t>
      </w:r>
    </w:p>
    <w:p w:rsidR="005467EE" w:rsidRDefault="005467EE" w:rsidP="005467EE">
      <w:pPr>
        <w:pStyle w:val="Bullet1GR"/>
        <w:spacing w:line="240" w:lineRule="auto"/>
      </w:pPr>
      <w:r>
        <w:t>надзорные распоряжения, частично отменяющие закон. Они предусма</w:t>
      </w:r>
      <w:r>
        <w:t>т</w:t>
      </w:r>
      <w:r>
        <w:t>ривают условия, равнозначные лишению свободы согласно статье 5 Е</w:t>
      </w:r>
      <w:r>
        <w:t>в</w:t>
      </w:r>
      <w:r>
        <w:t>ропейской конвенции о правах человека (ЕКПЧ);</w:t>
      </w:r>
    </w:p>
    <w:p w:rsidR="005467EE" w:rsidRDefault="005467EE" w:rsidP="005467EE">
      <w:pPr>
        <w:pStyle w:val="Bullet1GR"/>
        <w:spacing w:line="240" w:lineRule="auto"/>
      </w:pPr>
      <w:r>
        <w:t>надзорные распоряжения, частично не отменяющие закон. Они могут предусматривать краткосрочное лишение св</w:t>
      </w:r>
      <w:r>
        <w:t>о</w:t>
      </w:r>
      <w:r>
        <w:t>боды.</w:t>
      </w:r>
    </w:p>
    <w:p w:rsidR="005467EE" w:rsidRDefault="005467EE" w:rsidP="005467EE">
      <w:pPr>
        <w:pStyle w:val="SingleTxtGR"/>
        <w:spacing w:line="240" w:lineRule="auto"/>
      </w:pPr>
      <w:r>
        <w:t>205.</w:t>
      </w:r>
      <w:r>
        <w:tab/>
        <w:t>До настоящего времени не было сделано никаких исключений из статьи 5 ЕКПЧ. Выносились только надзорные распоряжения, частично не отменяющие закон. В то же время это не является результатом оценки, согласно которой С</w:t>
      </w:r>
      <w:r>
        <w:t>о</w:t>
      </w:r>
      <w:r>
        <w:t>единенное Королевство не сталкивается более с чрезвычайной общественной опасностью, угрожающей жизни нации.</w:t>
      </w:r>
    </w:p>
    <w:p w:rsidR="005467EE" w:rsidRDefault="005467EE" w:rsidP="005467EE">
      <w:pPr>
        <w:pStyle w:val="SingleTxtGR"/>
        <w:spacing w:line="240" w:lineRule="auto"/>
      </w:pPr>
      <w:r>
        <w:t>206.</w:t>
      </w:r>
      <w:r>
        <w:tab/>
        <w:t>Закон 2005 года содержит ряд оговорок, предназначенных для защиты прав личности:</w:t>
      </w:r>
    </w:p>
    <w:p w:rsidR="005467EE" w:rsidRDefault="005467EE" w:rsidP="005467EE">
      <w:pPr>
        <w:pStyle w:val="Bullet1GR"/>
        <w:spacing w:line="240" w:lineRule="auto"/>
      </w:pPr>
      <w:r>
        <w:t>Министр внутренних дел обращается к суду за разрешением издать на</w:t>
      </w:r>
      <w:r>
        <w:t>д</w:t>
      </w:r>
      <w:r>
        <w:t>зорное распоряжение, частично не отменяющее закон (в срочных случаях министр может издать распоряжение, частично не отменяющее закон, без разрешения, однако оно должно быть подтверждено судами в течение с</w:t>
      </w:r>
      <w:r>
        <w:t>е</w:t>
      </w:r>
      <w:r>
        <w:t>ми дней);</w:t>
      </w:r>
    </w:p>
    <w:p w:rsidR="005467EE" w:rsidRDefault="005467EE" w:rsidP="005467EE">
      <w:pPr>
        <w:pStyle w:val="Bullet1GR"/>
        <w:spacing w:line="240" w:lineRule="auto"/>
      </w:pPr>
      <w:r>
        <w:t>суд выпускает надзорные распоряжения, частично отменяющие закон, после обращения со стороны Министра внутренних дел;</w:t>
      </w:r>
    </w:p>
    <w:p w:rsidR="005467EE" w:rsidRDefault="005467EE" w:rsidP="005467EE">
      <w:pPr>
        <w:pStyle w:val="Bullet1GR"/>
        <w:spacing w:line="240" w:lineRule="auto"/>
      </w:pPr>
      <w:r>
        <w:t>после их выпуска все надзорные распоряжения подлежат обязательному рассмотрению на заседании Высокого суда. Суд может ра</w:t>
      </w:r>
      <w:r>
        <w:t>с</w:t>
      </w:r>
      <w:r>
        <w:t>сматривать данный вопрос на открытом или закрытом заседании в зависимости от характера и конфиденциальности соответствующей информации. Час</w:t>
      </w:r>
      <w:r>
        <w:t>т</w:t>
      </w:r>
      <w:r>
        <w:t>ные лица представлены на открытых заседаниях суда по мере возможн</w:t>
      </w:r>
      <w:r>
        <w:t>о</w:t>
      </w:r>
      <w:r>
        <w:t>сти и адвокатом по их выбору. Для представления интересов отдельных лиц на закрытых заседания пользуются услугами специальных адвокатов. Что касается надзорных распоряжений, частично не отменяющих закон, то суд должен согласиться с мнением Министра внутренних дел о том, что имеются разумные основания подозревать, что данное лицо участвует или участвовало в связанной с терроризмом деятельности. Что касается надзорных распоряжений, частично отменяющих закон, то суду необх</w:t>
      </w:r>
      <w:r>
        <w:t>о</w:t>
      </w:r>
      <w:r>
        <w:t>димо представить доказательства высокой степени вероятности того, что данное лицо участвует или участвовало в связанной с терроризмом де</w:t>
      </w:r>
      <w:r>
        <w:t>я</w:t>
      </w:r>
      <w:r>
        <w:t>тельности. В обоих случаях надзорное распоряжение должно считаться необходимым для целей, связанных с защитой населения от опасности терроризма. Кроме того, судья Высокого суда при рассмотрении надзо</w:t>
      </w:r>
      <w:r>
        <w:t>р</w:t>
      </w:r>
      <w:r>
        <w:t>ного распоряжения должен проверить его соответствие ЕКПЧ, в частн</w:t>
      </w:r>
      <w:r>
        <w:t>о</w:t>
      </w:r>
      <w:r>
        <w:t>сти ее статьям 5 (право на свободу) и 8 (право на уважение частной и с</w:t>
      </w:r>
      <w:r>
        <w:t>е</w:t>
      </w:r>
      <w:r>
        <w:t>мейной жизни). Кроме того, судья будет обеспечивать защиту права о</w:t>
      </w:r>
      <w:r>
        <w:t>т</w:t>
      </w:r>
      <w:r>
        <w:t>дельного лица на справедливое слушание в соо</w:t>
      </w:r>
      <w:r>
        <w:t>т</w:t>
      </w:r>
      <w:r>
        <w:t>ветствии со статьей 6 (право на справедливое судебное разбирательство). Если любой из этих критериев не соблюдается в данном случае, судья может аннулировать это  распоряжение;</w:t>
      </w:r>
    </w:p>
    <w:p w:rsidR="005467EE" w:rsidRDefault="005467EE" w:rsidP="005467EE">
      <w:pPr>
        <w:pStyle w:val="Bullet1GR"/>
        <w:spacing w:line="240" w:lineRule="auto"/>
      </w:pPr>
      <w:r>
        <w:t>право на обжалование в Высоком суде решения Министра внутренних дел о продлении надзорного распоряжения, не отменяющего частично з</w:t>
      </w:r>
      <w:r>
        <w:t>а</w:t>
      </w:r>
      <w:r>
        <w:t>кон, или о изменении обязательства, возложенного согласно надзорному распоряжению, частично не отменяющему закон, без согласия подна</w:t>
      </w:r>
      <w:r>
        <w:t>д</w:t>
      </w:r>
      <w:r>
        <w:t>зорного лица, и право на обжалование решения Министром внутренних дел об отказе в просьбе поднадзорного лица аннулировать его распор</w:t>
      </w:r>
      <w:r>
        <w:t>я</w:t>
      </w:r>
      <w:r>
        <w:t>жение и/или изменить любое из обязательств по данному ра</w:t>
      </w:r>
      <w:r>
        <w:t>с</w:t>
      </w:r>
      <w:r>
        <w:t>поряжению;</w:t>
      </w:r>
    </w:p>
    <w:p w:rsidR="005467EE" w:rsidRDefault="005467EE" w:rsidP="005467EE">
      <w:pPr>
        <w:pStyle w:val="Bullet1GR"/>
        <w:spacing w:line="240" w:lineRule="auto"/>
      </w:pPr>
      <w:r>
        <w:t>право на обжалование в Высоком суде с целью аннулирования или изм</w:t>
      </w:r>
      <w:r>
        <w:t>е</w:t>
      </w:r>
      <w:r>
        <w:t>нения надзорного распоряжения, частично отменяющего закон;</w:t>
      </w:r>
    </w:p>
    <w:p w:rsidR="005467EE" w:rsidRDefault="005467EE" w:rsidP="005467EE">
      <w:pPr>
        <w:pStyle w:val="Bullet1GR"/>
        <w:spacing w:line="240" w:lineRule="auto"/>
      </w:pPr>
      <w:r>
        <w:t>надзорные распоряжения подлежат строгим временным ограничениям (12 месяцев для надзорных распоряжений, частично не отменяющих з</w:t>
      </w:r>
      <w:r>
        <w:t>а</w:t>
      </w:r>
      <w:r>
        <w:t>кон, и 6 месяцев для надзорных распоряжений, частично отменяющих з</w:t>
      </w:r>
      <w:r>
        <w:t>а</w:t>
      </w:r>
      <w:r>
        <w:t>кон, хотя оба этих срока могут быть продлены);</w:t>
      </w:r>
    </w:p>
    <w:p w:rsidR="005467EE" w:rsidRDefault="005467EE" w:rsidP="005467EE">
      <w:pPr>
        <w:pStyle w:val="Bullet1GR"/>
        <w:spacing w:line="240" w:lineRule="auto"/>
      </w:pPr>
      <w:r>
        <w:t>регулярный (ежеквартальный), официальный и аудированный обзор Ко</w:t>
      </w:r>
      <w:r>
        <w:t>н</w:t>
      </w:r>
      <w:r>
        <w:t>трольной группой Министерства внутренних дел с участием представ</w:t>
      </w:r>
      <w:r>
        <w:t>и</w:t>
      </w:r>
      <w:r>
        <w:t>телей правоохранительных и разведывательных органов для проверки т</w:t>
      </w:r>
      <w:r>
        <w:t>о</w:t>
      </w:r>
      <w:r>
        <w:t>го, что каждое надзорное распоряжение и обязательства по нему по-прежнему являются необходимыми и пропо</w:t>
      </w:r>
      <w:r>
        <w:t>р</w:t>
      </w:r>
      <w:r>
        <w:t>циональными;</w:t>
      </w:r>
    </w:p>
    <w:p w:rsidR="005467EE" w:rsidRDefault="005467EE" w:rsidP="005467EE">
      <w:pPr>
        <w:pStyle w:val="Bullet1GR"/>
        <w:spacing w:line="240" w:lineRule="auto"/>
      </w:pPr>
      <w:r>
        <w:t>как правительство, так и отдельные лица, на которых распространяется действие надзорных распоряжений, могут обращаться в суд с просьбой об анонимности распоряжения, чтобы защитить личность подна</w:t>
      </w:r>
      <w:r>
        <w:t>д</w:t>
      </w:r>
      <w:r>
        <w:t>зорного лица.</w:t>
      </w:r>
    </w:p>
    <w:p w:rsidR="005467EE" w:rsidRDefault="005467EE" w:rsidP="005467EE">
      <w:pPr>
        <w:pStyle w:val="SingleTxtGR"/>
        <w:spacing w:line="240" w:lineRule="auto"/>
      </w:pPr>
      <w:r>
        <w:t>207.</w:t>
      </w:r>
      <w:r>
        <w:tab/>
        <w:t>Кроме того, проводится регулярный обзор всего законодательства о на</w:t>
      </w:r>
      <w:r>
        <w:t>д</w:t>
      </w:r>
      <w:r>
        <w:t>зорных распоряжениях:</w:t>
      </w:r>
    </w:p>
    <w:p w:rsidR="005467EE" w:rsidRDefault="005467EE" w:rsidP="005467EE">
      <w:pPr>
        <w:pStyle w:val="Bullet1GR"/>
        <w:spacing w:line="240" w:lineRule="auto"/>
      </w:pPr>
      <w:r>
        <w:t>оно подлежит ежегодному обзору лордом Карлилом − независимым эк</w:t>
      </w:r>
      <w:r>
        <w:t>с</w:t>
      </w:r>
      <w:r>
        <w:t>пертом по обзору законодательства о борьбе с терроризмом;</w:t>
      </w:r>
    </w:p>
    <w:p w:rsidR="005467EE" w:rsidRDefault="005467EE" w:rsidP="005467EE">
      <w:pPr>
        <w:pStyle w:val="Bullet1GR"/>
        <w:spacing w:line="240" w:lineRule="auto"/>
      </w:pPr>
      <w:r>
        <w:t>ежегодно срок действия этого законодательства продлевается после о</w:t>
      </w:r>
      <w:r>
        <w:t>б</w:t>
      </w:r>
      <w:r>
        <w:t>суждения и голосования в обеих палатах парламента;</w:t>
      </w:r>
    </w:p>
    <w:p w:rsidR="005467EE" w:rsidRDefault="005467EE" w:rsidP="005467EE">
      <w:pPr>
        <w:pStyle w:val="Bullet1GR"/>
        <w:spacing w:line="240" w:lineRule="auto"/>
      </w:pPr>
      <w:r>
        <w:t>Министр внутренних дел обязан отчитываться перед парламентом раз в три месяца о применении его полномочий в этот период времени;</w:t>
      </w:r>
    </w:p>
    <w:p w:rsidR="005467EE" w:rsidRDefault="005467EE" w:rsidP="005467EE">
      <w:pPr>
        <w:pStyle w:val="Bullet1GR"/>
        <w:spacing w:line="240" w:lineRule="auto"/>
      </w:pPr>
      <w:r>
        <w:t>нарушение любого из обязательств надзорного распоряжения без разу</w:t>
      </w:r>
      <w:r>
        <w:t>м</w:t>
      </w:r>
      <w:r>
        <w:t>ной причины является уголовным правонарушением, наказуемым тюре</w:t>
      </w:r>
      <w:r>
        <w:t>м</w:t>
      </w:r>
      <w:r>
        <w:t>ным заключением сроком до 5 лет и/или неограниченным штрафом.</w:t>
      </w:r>
    </w:p>
    <w:p w:rsidR="005467EE" w:rsidRDefault="005467EE" w:rsidP="005467EE">
      <w:pPr>
        <w:pStyle w:val="SingleTxtGR"/>
        <w:spacing w:line="240" w:lineRule="auto"/>
      </w:pPr>
      <w:r>
        <w:t>208.</w:t>
      </w:r>
      <w:r>
        <w:tab/>
        <w:t>1 февраля 2010 года был опубликован пятый независимый ежегодный о</w:t>
      </w:r>
      <w:r>
        <w:t>б</w:t>
      </w:r>
      <w:r>
        <w:t>зор, посвященный действию Закона о предотвращении терроризма 2005 года. Независимый составить обзора сделал следующий вывод: "Система надзорны</w:t>
      </w:r>
      <w:r>
        <w:t>х</w:t>
      </w:r>
      <w:r>
        <w:t xml:space="preserve"> распоряжений по-прежнему является необходимой, но для небольшого числа случаев, когда имеется достоверная информация о том, что подозреваемое лицо представляет собой значительную опасность для национальной безопасности и традиционное уголовное преследование является нереальным". </w:t>
      </w:r>
    </w:p>
    <w:p w:rsidR="005467EE" w:rsidRDefault="005467EE" w:rsidP="005467EE">
      <w:pPr>
        <w:pStyle w:val="SingleTxtGR"/>
        <w:spacing w:line="240" w:lineRule="auto"/>
      </w:pPr>
      <w:r>
        <w:t>209.</w:t>
      </w:r>
      <w:r>
        <w:tab/>
        <w:t>Защита прав человека является ключевым принципом, лежащим в основе контртеррористической деятельности правительства Соединенного Королевс</w:t>
      </w:r>
      <w:r>
        <w:t>т</w:t>
      </w:r>
      <w:r>
        <w:t>ва. Нам необходимо з</w:t>
      </w:r>
      <w:r>
        <w:t>а</w:t>
      </w:r>
      <w:r>
        <w:t>щищать индивидуальную свободу, обеспечивая при этом безопасность нашей нации. Мы должны защищать самые важные гражданские свободы, а именно право на жизнь, защищая при этом также другие наши фу</w:t>
      </w:r>
      <w:r>
        <w:t>н</w:t>
      </w:r>
      <w:r>
        <w:t>даментальные ценности. Это является проблемой для любого правительства, однако во все вр</w:t>
      </w:r>
      <w:r>
        <w:t>е</w:t>
      </w:r>
      <w:r>
        <w:t>мена мы стремились найти этот баланс, в том числе введением в действие надзорных распоряжений, которые представляют собой самое лу</w:t>
      </w:r>
      <w:r>
        <w:t>ч</w:t>
      </w:r>
      <w:r>
        <w:t>шее имеющееся превентивное средство для решения проблемы угрозы, созд</w:t>
      </w:r>
      <w:r>
        <w:t>а</w:t>
      </w:r>
      <w:r>
        <w:t>ваемой предполагаемыми террористами, которых мы не можем подвергнуть ни уголовному преследованию, ни высылке. Правительству также хорошо извес</w:t>
      </w:r>
      <w:r>
        <w:t>т</w:t>
      </w:r>
      <w:r>
        <w:t>но о важном значении обеспечения того, чтобы контртеррористические меры, которые мы осуществляем, не были дискриминационными. Надзорные расп</w:t>
      </w:r>
      <w:r>
        <w:t>о</w:t>
      </w:r>
      <w:r>
        <w:t>ряжения не являются дискриминацией в отношении какой-либо конкретной н</w:t>
      </w:r>
      <w:r>
        <w:t>а</w:t>
      </w:r>
      <w:r>
        <w:t>циональности, расы или религии: они направлены лишь против тех, кто вовл</w:t>
      </w:r>
      <w:r>
        <w:t>е</w:t>
      </w:r>
      <w:r>
        <w:t>чен в связанную с терроризмом деятельность. Судья Высокого суда, рассматр</w:t>
      </w:r>
      <w:r>
        <w:t>и</w:t>
      </w:r>
      <w:r>
        <w:t>вающий надзорное распоряжение, никогда не оставит его в силе, е</w:t>
      </w:r>
      <w:r>
        <w:t>с</w:t>
      </w:r>
      <w:r>
        <w:t>ли оно было неправильно издано на дискриминационной основе, в том числе на основании национальности, расы или религии отдельного лица. Ни одно надзорное расп</w:t>
      </w:r>
      <w:r>
        <w:t>о</w:t>
      </w:r>
      <w:r>
        <w:t>ряжение никогда не отменялось судами на том основании, что оно носило ди</w:t>
      </w:r>
      <w:r>
        <w:t>с</w:t>
      </w:r>
      <w:r>
        <w:t>криминационный характер.</w:t>
      </w:r>
    </w:p>
    <w:p w:rsidR="005467EE" w:rsidRDefault="005467EE" w:rsidP="005467EE">
      <w:pPr>
        <w:pStyle w:val="H4GR"/>
      </w:pPr>
      <w:r>
        <w:tab/>
      </w:r>
      <w:r>
        <w:rPr>
          <w:lang w:val="en-US"/>
        </w:rPr>
        <w:t>t</w:t>
      </w:r>
      <w:r>
        <w:t>)</w:t>
      </w:r>
      <w:r>
        <w:tab/>
        <w:t>Борьба с насильственным экстремизмом</w:t>
      </w:r>
    </w:p>
    <w:p w:rsidR="005467EE" w:rsidRDefault="005467EE" w:rsidP="005467EE">
      <w:pPr>
        <w:pStyle w:val="SingleTxtGR"/>
        <w:spacing w:line="240" w:lineRule="auto"/>
      </w:pPr>
      <w:r>
        <w:t>210.</w:t>
      </w:r>
      <w:r>
        <w:tab/>
        <w:t>Контртеррористическая стратегия Соединенного Королевства носит н</w:t>
      </w:r>
      <w:r>
        <w:t>а</w:t>
      </w:r>
      <w:r>
        <w:t>звание КОНТЕСТ. Она была принята в 2003 году, а ее пересмотренный вариант был опубликован 24 марта 2009 года</w:t>
      </w:r>
      <w:r>
        <w:rPr>
          <w:rStyle w:val="FootnoteReference"/>
        </w:rPr>
        <w:footnoteReference w:id="14"/>
      </w:r>
      <w:r>
        <w:t>. Она содержит четыре главных элемента:</w:t>
      </w:r>
    </w:p>
    <w:p w:rsidR="005467EE" w:rsidRDefault="005467EE" w:rsidP="005467EE">
      <w:pPr>
        <w:pStyle w:val="Bullet1GR"/>
        <w:spacing w:line="240" w:lineRule="auto"/>
      </w:pPr>
      <w:r>
        <w:t>преследование − Прекратить террористические нападения;</w:t>
      </w:r>
    </w:p>
    <w:p w:rsidR="005467EE" w:rsidRDefault="005467EE" w:rsidP="005467EE">
      <w:pPr>
        <w:pStyle w:val="Bullet1GR"/>
        <w:spacing w:line="240" w:lineRule="auto"/>
      </w:pPr>
      <w:r>
        <w:t>предотвращение − Прекратить превращение людей в террористов или поддержку насильственного экстремизма;</w:t>
      </w:r>
    </w:p>
    <w:p w:rsidR="005467EE" w:rsidRDefault="005467EE" w:rsidP="005467EE">
      <w:pPr>
        <w:pStyle w:val="Bullet1GR"/>
        <w:spacing w:line="240" w:lineRule="auto"/>
      </w:pPr>
      <w:r>
        <w:t>защита − Усилить нашу защиту от террористических нападений;</w:t>
      </w:r>
    </w:p>
    <w:p w:rsidR="005467EE" w:rsidRDefault="005467EE" w:rsidP="005467EE">
      <w:pPr>
        <w:pStyle w:val="Bullet1GR"/>
        <w:spacing w:line="240" w:lineRule="auto"/>
      </w:pPr>
      <w:r>
        <w:t>готовность − Если нападение невозможно остановить, уменьшить ма</w:t>
      </w:r>
      <w:r>
        <w:t>с</w:t>
      </w:r>
      <w:r>
        <w:t>штабы его последствий.</w:t>
      </w:r>
    </w:p>
    <w:p w:rsidR="005467EE" w:rsidRDefault="005467EE" w:rsidP="005467EE">
      <w:pPr>
        <w:pStyle w:val="SingleTxtGR"/>
        <w:spacing w:line="240" w:lineRule="auto"/>
      </w:pPr>
      <w:r>
        <w:t>211.</w:t>
      </w:r>
      <w:r>
        <w:tab/>
        <w:t>Предотвращение является долгосрочной стратегией правительства, н</w:t>
      </w:r>
      <w:r>
        <w:t>а</w:t>
      </w:r>
      <w:r>
        <w:t>правленной на недопущение превращения людей в террористов или поддержки насильственного экстремизма. Она основана на результатах исследований и д</w:t>
      </w:r>
      <w:r>
        <w:t>о</w:t>
      </w:r>
      <w:r>
        <w:t>казательств, поскольку опыт в этой стране и за рубежом многое сказал нам о том, почему людей вовлекают в насильственный экстремизм либо в качестве действующих лиц, либо пособников. Согласно оценке правительства, насильс</w:t>
      </w:r>
      <w:r>
        <w:t>т</w:t>
      </w:r>
      <w:r>
        <w:t>венный экстремизм вызван сочетанием следующих взаимосвязанных факторов:</w:t>
      </w:r>
    </w:p>
    <w:p w:rsidR="005467EE" w:rsidRDefault="005467EE" w:rsidP="005467EE">
      <w:pPr>
        <w:pStyle w:val="Bullet1GR"/>
        <w:spacing w:line="240" w:lineRule="auto"/>
      </w:pPr>
      <w:r>
        <w:t>идеология, которая оправдывает терроризм, манипулирует теологией, а также историей и политикой;</w:t>
      </w:r>
    </w:p>
    <w:p w:rsidR="005467EE" w:rsidRDefault="005467EE" w:rsidP="005467EE">
      <w:pPr>
        <w:pStyle w:val="Bullet1GR"/>
        <w:spacing w:line="240" w:lineRule="auto"/>
      </w:pPr>
      <w:r>
        <w:t>радикалисты и их сети, которые поощряют насильственный экстремизм в самых разнообразных местах, учреждениях и средствах массовой инфо</w:t>
      </w:r>
      <w:r>
        <w:t>р</w:t>
      </w:r>
      <w:r>
        <w:t>мации;</w:t>
      </w:r>
    </w:p>
    <w:p w:rsidR="005467EE" w:rsidRDefault="005467EE" w:rsidP="005467EE">
      <w:pPr>
        <w:pStyle w:val="Bullet1GR"/>
        <w:spacing w:line="240" w:lineRule="auto"/>
      </w:pPr>
      <w:r>
        <w:t>отдельные лица, которые в силу ряда причин являются восприимчивыми к идее, пропагандируемой насильственными экстремистами;</w:t>
      </w:r>
    </w:p>
    <w:p w:rsidR="005467EE" w:rsidRDefault="005467EE" w:rsidP="005467EE">
      <w:pPr>
        <w:pStyle w:val="Bullet1GR"/>
        <w:spacing w:line="240" w:lineRule="auto"/>
      </w:pPr>
      <w:r>
        <w:t>общины, которые иногда плохо готовы к тому, чтобы отвергать насильс</w:t>
      </w:r>
      <w:r>
        <w:t>т</w:t>
      </w:r>
      <w:r>
        <w:t>венный экстремизм и противостоять ему, и</w:t>
      </w:r>
    </w:p>
    <w:p w:rsidR="005467EE" w:rsidRDefault="005467EE" w:rsidP="005467EE">
      <w:pPr>
        <w:pStyle w:val="Bullet1GR"/>
        <w:spacing w:line="240" w:lineRule="auto"/>
      </w:pPr>
      <w:r>
        <w:t>жалобы, иногда обоснованные, а иногда надуманные, а также иногда н</w:t>
      </w:r>
      <w:r>
        <w:t>а</w:t>
      </w:r>
      <w:r>
        <w:t>правленные, разумеется, весьма конкретно против правительства.</w:t>
      </w:r>
    </w:p>
    <w:p w:rsidR="005467EE" w:rsidRDefault="005467EE" w:rsidP="005467EE">
      <w:pPr>
        <w:pStyle w:val="SingleTxtGR"/>
        <w:spacing w:line="240" w:lineRule="auto"/>
      </w:pPr>
      <w:r>
        <w:t>212.</w:t>
      </w:r>
      <w:r>
        <w:tab/>
        <w:t>К осуществлению элемента "Предотвращение" пр</w:t>
      </w:r>
      <w:r>
        <w:t>и</w:t>
      </w:r>
      <w:r>
        <w:t>ступили в ноябре 2007 года, и его стратегия содержит:</w:t>
      </w:r>
    </w:p>
    <w:p w:rsidR="005467EE" w:rsidRDefault="005467EE" w:rsidP="005467EE">
      <w:pPr>
        <w:pStyle w:val="Bullet1GR"/>
        <w:spacing w:line="240" w:lineRule="auto"/>
      </w:pPr>
      <w:r>
        <w:t>противодействие идеологии, лежащей в основе насильственного экстр</w:t>
      </w:r>
      <w:r>
        <w:t>е</w:t>
      </w:r>
      <w:r>
        <w:t>мизма, и оказание поддержки идеям, которых придерживается больши</w:t>
      </w:r>
      <w:r>
        <w:t>н</w:t>
      </w:r>
      <w:r>
        <w:t>ство населения;</w:t>
      </w:r>
    </w:p>
    <w:p w:rsidR="005467EE" w:rsidRDefault="005467EE" w:rsidP="005467EE">
      <w:pPr>
        <w:pStyle w:val="Bullet1GR"/>
        <w:spacing w:line="240" w:lineRule="auto"/>
      </w:pPr>
      <w:r>
        <w:t>срыв планов тех, кто поощряет насильственный экстремизм, и тех, кто оказывает поддержку в тех местах, где они действуют;</w:t>
      </w:r>
    </w:p>
    <w:p w:rsidR="005467EE" w:rsidRDefault="005467EE" w:rsidP="005467EE">
      <w:pPr>
        <w:pStyle w:val="Bullet1GR"/>
        <w:spacing w:line="240" w:lineRule="auto"/>
      </w:pPr>
      <w:r>
        <w:t>поддержка лиц, которые уязвимы для вовлечения или уже были вовлеч</w:t>
      </w:r>
      <w:r>
        <w:t>е</w:t>
      </w:r>
      <w:r>
        <w:t>ны в ряды насильственных экстремистов;</w:t>
      </w:r>
    </w:p>
    <w:p w:rsidR="005467EE" w:rsidRDefault="005467EE" w:rsidP="005467EE">
      <w:pPr>
        <w:pStyle w:val="Bullet1GR"/>
        <w:spacing w:line="240" w:lineRule="auto"/>
      </w:pPr>
      <w:r>
        <w:t>повышение сопротивляемости общин насильственному экстремизму;</w:t>
      </w:r>
    </w:p>
    <w:p w:rsidR="005467EE" w:rsidRDefault="005467EE" w:rsidP="005467EE">
      <w:pPr>
        <w:pStyle w:val="Bullet1GR"/>
        <w:spacing w:line="240" w:lineRule="auto"/>
      </w:pPr>
      <w:r>
        <w:t>реагирование на жалобы, которые эксплуатируются идеологами экстр</w:t>
      </w:r>
      <w:r>
        <w:t>е</w:t>
      </w:r>
      <w:r>
        <w:t>мизма.</w:t>
      </w:r>
    </w:p>
    <w:p w:rsidR="005467EE" w:rsidRDefault="005467EE" w:rsidP="005467EE">
      <w:pPr>
        <w:pStyle w:val="SingleTxtGR"/>
        <w:spacing w:line="240" w:lineRule="auto"/>
      </w:pPr>
      <w:r>
        <w:t>213.</w:t>
      </w:r>
      <w:r>
        <w:tab/>
        <w:t>Помимо этих ключевых направлений работы, мы определили две вспом</w:t>
      </w:r>
      <w:r>
        <w:t>о</w:t>
      </w:r>
      <w:r>
        <w:t>гательные задачи:</w:t>
      </w:r>
    </w:p>
    <w:p w:rsidR="005467EE" w:rsidRDefault="005467EE" w:rsidP="005467EE">
      <w:pPr>
        <w:pStyle w:val="Bullet1GR"/>
        <w:spacing w:line="240" w:lineRule="auto"/>
      </w:pPr>
      <w:r>
        <w:t>совершенствование методов получения сведений, анализа и и</w:t>
      </w:r>
      <w:r>
        <w:t>н</w:t>
      </w:r>
      <w:r>
        <w:t>формации, которые могут способствовать нашей работе;</w:t>
      </w:r>
    </w:p>
    <w:p w:rsidR="005467EE" w:rsidRDefault="005467EE" w:rsidP="005467EE">
      <w:pPr>
        <w:pStyle w:val="Bullet1GR"/>
        <w:spacing w:line="240" w:lineRule="auto"/>
      </w:pPr>
      <w:r>
        <w:t>совершенствование стратегических средств связи.</w:t>
      </w:r>
    </w:p>
    <w:p w:rsidR="005467EE" w:rsidRDefault="005467EE" w:rsidP="005467EE">
      <w:pPr>
        <w:pStyle w:val="SingleTxtGR"/>
        <w:spacing w:line="240" w:lineRule="auto"/>
      </w:pPr>
      <w:r>
        <w:t>214.</w:t>
      </w:r>
      <w:r>
        <w:tab/>
        <w:t>Цели и задачи, а также партнеры, участвующие в реализации элемента "Предотвращение", объявляются публично. В июне 2008 года правительство опубликовало подробное руководство по оказанию помощи местным партн</w:t>
      </w:r>
      <w:r>
        <w:t>е</w:t>
      </w:r>
      <w:r>
        <w:t>рам, таким как полиция, местные органы власти, общинные лидеры, религио</w:t>
      </w:r>
      <w:r>
        <w:t>з</w:t>
      </w:r>
      <w:r>
        <w:t>ные учреждения и учебные заведения, в выявлении возможностей для против</w:t>
      </w:r>
      <w:r>
        <w:t>о</w:t>
      </w:r>
      <w:r>
        <w:t xml:space="preserve">действия и сопротивления насильственным экстремистам. В августе 2009 года было опубликовано обновленное руководство для местных партнеров. </w:t>
      </w:r>
    </w:p>
    <w:p w:rsidR="005467EE" w:rsidRDefault="005467EE" w:rsidP="005467EE">
      <w:pPr>
        <w:pStyle w:val="SingleTxtGR"/>
        <w:spacing w:line="240" w:lineRule="auto"/>
      </w:pPr>
      <w:r>
        <w:t>215.</w:t>
      </w:r>
      <w:r>
        <w:tab/>
        <w:t>Правительство полагает, что каждый человек имеет право жить в без</w:t>
      </w:r>
      <w:r>
        <w:t>о</w:t>
      </w:r>
      <w:r>
        <w:t>пасном и доброжелательном соседском окружении, частью которого он себя считает, и правительство привержено обеспечению этой идеи посредством со</w:t>
      </w:r>
      <w:r>
        <w:t>з</w:t>
      </w:r>
      <w:r>
        <w:t xml:space="preserve">дания безопасных, сплоченных и наделенных полномочиями общин. </w:t>
      </w:r>
    </w:p>
    <w:p w:rsidR="005467EE" w:rsidRDefault="005467EE" w:rsidP="005467EE">
      <w:pPr>
        <w:pStyle w:val="SingleTxtGR"/>
        <w:spacing w:line="240" w:lineRule="auto"/>
      </w:pPr>
      <w:r>
        <w:t>216.</w:t>
      </w:r>
      <w:r>
        <w:tab/>
        <w:t>В качестве части этих усилий элемент "Предотвращение" отражает о</w:t>
      </w:r>
      <w:r>
        <w:t>б</w:t>
      </w:r>
      <w:r>
        <w:t>щий подход правительства к проблеме уменьшения преступности. Действ</w:t>
      </w:r>
      <w:r>
        <w:t>и</w:t>
      </w:r>
      <w:r>
        <w:t>тельно, мы концентрируем некоторые наши усилия на недопущении превращ</w:t>
      </w:r>
      <w:r>
        <w:t>е</w:t>
      </w:r>
      <w:r>
        <w:t>ния людей в преступников. По аналогии с нашими действиями в отношении оружия, банд и наркотиков мы уделяем главное внимание источникам пробл</w:t>
      </w:r>
      <w:r>
        <w:t>е</w:t>
      </w:r>
      <w:r>
        <w:t>мы, с тем чтобы попытаться предотвратить преступность как конечный их р</w:t>
      </w:r>
      <w:r>
        <w:t>е</w:t>
      </w:r>
      <w:r>
        <w:t>зультат.</w:t>
      </w:r>
    </w:p>
    <w:p w:rsidR="005467EE" w:rsidRDefault="005467EE" w:rsidP="005467EE">
      <w:pPr>
        <w:pStyle w:val="H23GR"/>
        <w:spacing w:line="240" w:lineRule="auto"/>
        <w:outlineLvl w:val="0"/>
      </w:pPr>
      <w:r>
        <w:tab/>
        <w:t>2.</w:t>
      </w:r>
      <w:r>
        <w:tab/>
        <w:t>Статья 5 е): экономические, социальные и культурные права</w:t>
      </w:r>
    </w:p>
    <w:p w:rsidR="005467EE" w:rsidRDefault="005467EE" w:rsidP="005467EE">
      <w:pPr>
        <w:pStyle w:val="SingleTxtGR"/>
        <w:spacing w:line="240" w:lineRule="auto"/>
      </w:pPr>
      <w:r>
        <w:t>217.</w:t>
      </w:r>
      <w:r>
        <w:tab/>
        <w:t>Правительство разделяет озабоченность КЛРД в отношении того, что конкретные группы меньшинств также находятся в неблагоприятном полож</w:t>
      </w:r>
      <w:r>
        <w:t>е</w:t>
      </w:r>
      <w:r>
        <w:t>нии в ключевых областях жизни (пункт 23, заключительные замечания 2003 г</w:t>
      </w:r>
      <w:r>
        <w:t>о</w:t>
      </w:r>
      <w:r>
        <w:t>да</w:t>
      </w:r>
      <w:r>
        <w:rPr>
          <w:rStyle w:val="FootnoteReference"/>
        </w:rPr>
        <w:footnoteReference w:id="15"/>
      </w:r>
      <w:r>
        <w:t>). В Стратегии "Совершенствование возможностей, укрепление общества" признается этот факт, а также тот факт, что данная позиция не является равн</w:t>
      </w:r>
      <w:r>
        <w:t>о</w:t>
      </w:r>
      <w:r>
        <w:t>значной для этнических групп во всех областях. Доклады о ходе осуществления Стратегии "Совершенствование возможностей, укрепление общества" (страт</w:t>
      </w:r>
      <w:r>
        <w:t>е</w:t>
      </w:r>
      <w:r>
        <w:t>гия правительства в области расового равенства), опубликованные в 2006, 2007 и 2009 годах и прилагаемые к этому докладу для информации Комитета, соде</w:t>
      </w:r>
      <w:r>
        <w:t>р</w:t>
      </w:r>
      <w:r>
        <w:t>жат подробную информацию о тех трудностях, с которыми сталкиваются ра</w:t>
      </w:r>
      <w:r>
        <w:t>з</w:t>
      </w:r>
      <w:r>
        <w:t>ные этнические группы в сфере образования, здравоохранения, жилья и рынка труда, а также в системе уголовного правосудия. В томе 2 доклада 2009 года приводится подробная статистическая информация о результатах для разных этнических групп. Он свидетельствует об обнадеживающих признаках прогре</w:t>
      </w:r>
      <w:r>
        <w:t>с</w:t>
      </w:r>
      <w:r>
        <w:t>са: многие представители чернокожей и азиатской общин, а также общин этн</w:t>
      </w:r>
      <w:r>
        <w:t>и</w:t>
      </w:r>
      <w:r>
        <w:t>ческих меньшинств процветают, однако эта ситуация не является одинаковой. Наблюдаются многочисленные улучшения ситуации, и тем не менее определе</w:t>
      </w:r>
      <w:r>
        <w:t>н</w:t>
      </w:r>
      <w:r>
        <w:t>ные общины характеризуются более низкими показателями в области образов</w:t>
      </w:r>
      <w:r>
        <w:t>а</w:t>
      </w:r>
      <w:r>
        <w:t>ния, здравоохранения, занятости и жилья. Соединенное Королевство проводит всеобъемлющий мониторинг положения этнических меньшинств как посредс</w:t>
      </w:r>
      <w:r>
        <w:t>т</w:t>
      </w:r>
      <w:r>
        <w:t>вом переписи населения каждые 10 лет, так и мониторинга положения этнич</w:t>
      </w:r>
      <w:r>
        <w:t>е</w:t>
      </w:r>
      <w:r>
        <w:t>ских меньшинств, осуществляемого государственными органами. Подобные э</w:t>
      </w:r>
      <w:r>
        <w:t>т</w:t>
      </w:r>
      <w:r>
        <w:t>нические мониторинги являются важным инструментом для выполнения гос</w:t>
      </w:r>
      <w:r>
        <w:t>у</w:t>
      </w:r>
      <w:r>
        <w:t>дарственными органами их обязательств в соответствии с Законом о расовых отношениях, и правительство считает, что это является важным механизмом для поощрения расового равенства.</w:t>
      </w:r>
    </w:p>
    <w:p w:rsidR="005467EE" w:rsidRDefault="005467EE" w:rsidP="005467EE">
      <w:pPr>
        <w:pStyle w:val="H4GR"/>
      </w:pPr>
      <w:r>
        <w:tab/>
        <w:t>а)</w:t>
      </w:r>
      <w:r>
        <w:tab/>
        <w:t>Здоровье</w:t>
      </w:r>
    </w:p>
    <w:p w:rsidR="005467EE" w:rsidRDefault="005467EE" w:rsidP="005467EE">
      <w:pPr>
        <w:pStyle w:val="SingleTxtGR"/>
        <w:spacing w:line="240" w:lineRule="auto"/>
      </w:pPr>
      <w:r>
        <w:t>218.</w:t>
      </w:r>
      <w:r>
        <w:tab/>
        <w:t>Со времени нашего последнего доклада правительство добилось важных успехов в укреплении нашей концепции поощрения расового равенства в о</w:t>
      </w:r>
      <w:r>
        <w:t>б</w:t>
      </w:r>
      <w:r>
        <w:t>ласти здравоохранения и социального обеспечения, а также в борьбе с нераве</w:t>
      </w:r>
      <w:r>
        <w:t>н</w:t>
      </w:r>
      <w:r>
        <w:t>ством прав. Действия правительства по удовлетворению потребностей этнич</w:t>
      </w:r>
      <w:r>
        <w:t>е</w:t>
      </w:r>
      <w:r>
        <w:t>ских меньшинств в области здравоохранения осуществляются в контексте н</w:t>
      </w:r>
      <w:r>
        <w:t>а</w:t>
      </w:r>
      <w:r>
        <w:t>ших намерений по улучшению общего состояния здоровья и снижения нераве</w:t>
      </w:r>
      <w:r>
        <w:t>н</w:t>
      </w:r>
      <w:r>
        <w:t>ства возможностей, с тем чтобы предоставить каждому человеку равный шанс на долгую и здоровую жизнь. Это включа</w:t>
      </w:r>
      <w:r w:rsidR="000C6784">
        <w:t>ло уделение особого внимания 70</w:t>
      </w:r>
      <w:r w:rsidR="000C6784">
        <w:rPr>
          <w:lang w:val="fr-CH"/>
        </w:rPr>
        <w:t> </w:t>
      </w:r>
      <w:r>
        <w:t>районам с местными органами власти, известными в качестве особых ра</w:t>
      </w:r>
      <w:r>
        <w:t>й</w:t>
      </w:r>
      <w:r>
        <w:t>онов с самыми плохими показателями здоровья и экономического положения, в которых также проживает 44% населения этнических меньшинств Англии и 53% мусульманского н</w:t>
      </w:r>
      <w:r>
        <w:t>а</w:t>
      </w:r>
      <w:r>
        <w:t>селения Англии.</w:t>
      </w:r>
    </w:p>
    <w:p w:rsidR="005467EE" w:rsidRDefault="005467EE" w:rsidP="005467EE">
      <w:pPr>
        <w:pStyle w:val="SingleTxtGR"/>
        <w:spacing w:line="240" w:lineRule="auto"/>
      </w:pPr>
      <w:r>
        <w:t>219.</w:t>
      </w:r>
      <w:r>
        <w:tab/>
        <w:t>Факты и цифры о здоровье:</w:t>
      </w:r>
    </w:p>
    <w:p w:rsidR="005467EE" w:rsidRDefault="005467EE" w:rsidP="005467EE">
      <w:pPr>
        <w:pStyle w:val="Bullet1GR"/>
        <w:spacing w:line="240" w:lineRule="auto"/>
      </w:pPr>
      <w:r>
        <w:t>в период 1999−2004 годов доля индийских женщин, заявивших о плохом или очень плохом здоровье, сократилась с 12 до 8%. Показатель инди</w:t>
      </w:r>
      <w:r>
        <w:t>й</w:t>
      </w:r>
      <w:r>
        <w:t>ских женщин, страдающих острыми и хроническими заболеваниями, также уменьшился − с 25% в 1999 году до 19% в 2004 году;</w:t>
      </w:r>
    </w:p>
    <w:p w:rsidR="005467EE" w:rsidRDefault="005467EE" w:rsidP="005467EE">
      <w:pPr>
        <w:pStyle w:val="Bullet1GR"/>
        <w:spacing w:line="240" w:lineRule="auto"/>
      </w:pPr>
      <w:r>
        <w:t>в 2004 году после стандартизации показателей возраста чернокожие му</w:t>
      </w:r>
      <w:r>
        <w:t>ж</w:t>
      </w:r>
      <w:r>
        <w:t>чины и женщины африканского происхождения в меньшей степени по сравнению с общим населением сообщали о наличии ишемической б</w:t>
      </w:r>
      <w:r>
        <w:t>о</w:t>
      </w:r>
      <w:r>
        <w:t>лезни сердца или ишемического инсульта;</w:t>
      </w:r>
    </w:p>
    <w:p w:rsidR="005467EE" w:rsidRDefault="005467EE" w:rsidP="005467EE">
      <w:pPr>
        <w:pStyle w:val="Bullet1GR"/>
        <w:spacing w:line="240" w:lineRule="auto"/>
      </w:pPr>
      <w:r>
        <w:t>в период 1999−2004 годов снизился показатель распространенности к</w:t>
      </w:r>
      <w:r>
        <w:t>у</w:t>
      </w:r>
      <w:r>
        <w:t>рения сигарет чернокожими мужчинами</w:t>
      </w:r>
      <w:r w:rsidR="000C6784">
        <w:t xml:space="preserve"> из стран Карибского региона (с</w:t>
      </w:r>
      <w:r w:rsidR="000C6784">
        <w:rPr>
          <w:lang w:val="fr-CH"/>
        </w:rPr>
        <w:t> </w:t>
      </w:r>
      <w:r>
        <w:t>35% до 25%), а также ирландскими мужчинами (с 39% до 30%) и же</w:t>
      </w:r>
      <w:r>
        <w:t>н</w:t>
      </w:r>
      <w:r>
        <w:t>щинами (с 33% до 26%);</w:t>
      </w:r>
    </w:p>
    <w:p w:rsidR="005467EE" w:rsidRDefault="005467EE" w:rsidP="005467EE">
      <w:pPr>
        <w:pStyle w:val="Bullet1GR"/>
        <w:spacing w:line="240" w:lineRule="auto"/>
      </w:pPr>
      <w:r>
        <w:t>в 2004 году масштабы распространения ожирения были более низкими по сравнению с общим населением у мужчин − выходцев из Пакистана, И</w:t>
      </w:r>
      <w:r>
        <w:t>н</w:t>
      </w:r>
      <w:r>
        <w:t>дии, Китая и Бангладеш.</w:t>
      </w:r>
    </w:p>
    <w:p w:rsidR="005467EE" w:rsidRDefault="005467EE" w:rsidP="005467EE">
      <w:pPr>
        <w:pStyle w:val="SingleTxtGR"/>
        <w:spacing w:line="240" w:lineRule="auto"/>
      </w:pPr>
      <w:r>
        <w:tab/>
        <w:t>В то же время по-прежнему существует неравенство среди многих групп:</w:t>
      </w:r>
    </w:p>
    <w:p w:rsidR="005467EE" w:rsidRDefault="005467EE" w:rsidP="005467EE">
      <w:pPr>
        <w:pStyle w:val="Bullet1GR"/>
        <w:spacing w:line="240" w:lineRule="auto"/>
      </w:pPr>
      <w:r>
        <w:t>младенцы в пакистанских и карибских этнических группах характериз</w:t>
      </w:r>
      <w:r>
        <w:t>у</w:t>
      </w:r>
      <w:r>
        <w:t>ются весьма высокими показателями смертности;</w:t>
      </w:r>
    </w:p>
    <w:p w:rsidR="005467EE" w:rsidRDefault="005467EE" w:rsidP="005467EE">
      <w:pPr>
        <w:pStyle w:val="Bullet1GR"/>
        <w:spacing w:line="240" w:lineRule="auto"/>
      </w:pPr>
      <w:r>
        <w:t>у пакистанских женщин показатели острых и хронических заболеваний возросли в период 1999−2004 годов (с 23% до 30%);</w:t>
      </w:r>
    </w:p>
    <w:p w:rsidR="005467EE" w:rsidRDefault="005467EE" w:rsidP="005467EE">
      <w:pPr>
        <w:pStyle w:val="Bullet1GR"/>
        <w:spacing w:line="240" w:lineRule="auto"/>
      </w:pPr>
      <w:r>
        <w:t>у пакистанских мужчин масштабы распространения ишемической боле</w:t>
      </w:r>
      <w:r>
        <w:t>з</w:t>
      </w:r>
      <w:r>
        <w:t>ни сердца или ишемического инсульта возросли в период 1999−2004 годов с 5% до 9%;</w:t>
      </w:r>
    </w:p>
    <w:p w:rsidR="005467EE" w:rsidRDefault="005467EE" w:rsidP="005467EE">
      <w:pPr>
        <w:pStyle w:val="Bullet1GR"/>
        <w:spacing w:line="240" w:lineRule="auto"/>
      </w:pPr>
      <w:r>
        <w:t>в 2004 году после проведения стандартизации критериев возраста выя</w:t>
      </w:r>
      <w:r>
        <w:t>с</w:t>
      </w:r>
      <w:r>
        <w:t>нилось, что пакистанские мужчины страдают ишемической болезнью сердца или ишемическим инсультом в два раза чаще мужчин из общего населения;</w:t>
      </w:r>
    </w:p>
    <w:p w:rsidR="005467EE" w:rsidRDefault="005467EE" w:rsidP="005467EE">
      <w:pPr>
        <w:pStyle w:val="Bullet1GR"/>
        <w:spacing w:line="240" w:lineRule="auto"/>
      </w:pPr>
      <w:r>
        <w:t>в 2004 году у пакистанских женщин показатель поставленного врачом диагноза диабета в пять раз превышал соответствующий показатель у женщин из общего населения. Бангладешские мужчины характеризов</w:t>
      </w:r>
      <w:r>
        <w:t>а</w:t>
      </w:r>
      <w:r>
        <w:t>лись показателем этой болезни, почти в четыре раза превышающим соо</w:t>
      </w:r>
      <w:r>
        <w:t>т</w:t>
      </w:r>
      <w:r>
        <w:t>ветствующий показатель у мужчин из общего населения;</w:t>
      </w:r>
    </w:p>
    <w:p w:rsidR="005467EE" w:rsidRDefault="005467EE" w:rsidP="005467EE">
      <w:pPr>
        <w:pStyle w:val="Bullet1GR"/>
        <w:spacing w:line="240" w:lineRule="auto"/>
      </w:pPr>
      <w:r>
        <w:t>в 2004 году масштабы распространения ожирения среди чернокожих а</w:t>
      </w:r>
      <w:r>
        <w:t>ф</w:t>
      </w:r>
      <w:r>
        <w:t>риканцев, карибцев и пакистанских женщин превышала соответству</w:t>
      </w:r>
      <w:r>
        <w:t>ю</w:t>
      </w:r>
      <w:r>
        <w:t>щие показатели общего населения;</w:t>
      </w:r>
    </w:p>
    <w:p w:rsidR="005467EE" w:rsidRDefault="005467EE" w:rsidP="005467EE">
      <w:pPr>
        <w:pStyle w:val="Bullet1GR"/>
        <w:spacing w:line="240" w:lineRule="auto"/>
      </w:pPr>
      <w:r>
        <w:t>цыгане и тревеллеры имеют более слабое здоровье и чаще страдают ос</w:t>
      </w:r>
      <w:r>
        <w:t>т</w:t>
      </w:r>
      <w:r>
        <w:t>рыми и хроническими заболеваниями по сравнению с другими группами. Они также сталкиваются с серьезными трудностями доступа к медици</w:t>
      </w:r>
      <w:r>
        <w:t>н</w:t>
      </w:r>
      <w:r>
        <w:t>скому обслуживанию;</w:t>
      </w:r>
    </w:p>
    <w:p w:rsidR="005467EE" w:rsidRDefault="005467EE" w:rsidP="005467EE">
      <w:pPr>
        <w:pStyle w:val="Bullet1GR"/>
        <w:spacing w:line="240" w:lineRule="auto"/>
      </w:pPr>
      <w:r>
        <w:t>обзоры пациентов показывают, что по сравнению с белыми пациентами пациенты из этнических меньшинств чаще сообщают о том, что вопреки их желанию их не привлекают к принятию решений, касающихся их м</w:t>
      </w:r>
      <w:r>
        <w:t>е</w:t>
      </w:r>
      <w:r>
        <w:t>дицинского обслуживания и лечения;</w:t>
      </w:r>
    </w:p>
    <w:p w:rsidR="005467EE" w:rsidRDefault="005467EE" w:rsidP="005467EE">
      <w:pPr>
        <w:pStyle w:val="Bullet1GR"/>
        <w:spacing w:line="240" w:lineRule="auto"/>
      </w:pPr>
      <w:r>
        <w:t>в 2007 году, равно как и в 2005 и 2006 годах, показатели поступления в психиатрические больницы были самыми высокими у чернокожих и м</w:t>
      </w:r>
      <w:r>
        <w:t>у</w:t>
      </w:r>
      <w:r>
        <w:t>латов (в три и более раз выше по сравнению со средним показателем).</w:t>
      </w:r>
    </w:p>
    <w:p w:rsidR="005467EE" w:rsidRDefault="005467EE" w:rsidP="005467EE">
      <w:pPr>
        <w:pStyle w:val="SingleTxtGR"/>
        <w:spacing w:line="240" w:lineRule="auto"/>
      </w:pPr>
      <w:r>
        <w:t>220.</w:t>
      </w:r>
      <w:r>
        <w:tab/>
        <w:t>Стратегия Министерства здравоохранения по удовлетворению потребн</w:t>
      </w:r>
      <w:r>
        <w:t>о</w:t>
      </w:r>
      <w:r>
        <w:t>стей общин чернокожего населения и этнических меньшинств состоит во вкл</w:t>
      </w:r>
      <w:r>
        <w:t>ю</w:t>
      </w:r>
      <w:r>
        <w:t>чении вопросов расового равенства во все аспекты его работы, включая разр</w:t>
      </w:r>
      <w:r>
        <w:t>а</w:t>
      </w:r>
      <w:r>
        <w:t>ботку политики, деятельность Национальной службы здравоохранения (НСЗ), предоставление социального обслуживания и набор персонала. Этот принцип четко изложен в Плане НСЗ для Англии, опубликованном 21 января 2009 года. Таким образом, Министерство здравоохранения четко заявило о том, что оно стремится радикально улучшить медицинское обслуживание чернокожего нас</w:t>
      </w:r>
      <w:r>
        <w:t>е</w:t>
      </w:r>
      <w:r>
        <w:t>ления и этнических меньшинств.</w:t>
      </w:r>
    </w:p>
    <w:p w:rsidR="005467EE" w:rsidRDefault="005467EE" w:rsidP="005467EE">
      <w:pPr>
        <w:pStyle w:val="SingleTxtGR"/>
        <w:spacing w:line="240" w:lineRule="auto"/>
      </w:pPr>
      <w:r>
        <w:t>221.</w:t>
      </w:r>
      <w:r>
        <w:tab/>
        <w:t>Правительство признает, что во многих случаях общины этнических меньшинств диспропорционально страдают от разных проблем здоровья, и оно работает над конкретными вопросами неравенства, например проблемой диаб</w:t>
      </w:r>
      <w:r>
        <w:t>е</w:t>
      </w:r>
      <w:r>
        <w:t>та среди выходцев из Южной Азии (показатель которого может до пяти раз превышать показатель общего населения), а также психического здоровья ц</w:t>
      </w:r>
      <w:r>
        <w:t>ы</w:t>
      </w:r>
      <w:r>
        <w:t xml:space="preserve">ган и тревеллеров. </w:t>
      </w:r>
    </w:p>
    <w:p w:rsidR="005467EE" w:rsidRDefault="005467EE" w:rsidP="005467EE">
      <w:pPr>
        <w:pStyle w:val="SingleTxtGR"/>
        <w:spacing w:line="240" w:lineRule="auto"/>
      </w:pPr>
      <w:r>
        <w:t>222.</w:t>
      </w:r>
      <w:r>
        <w:tab/>
        <w:t>Скрининг играет ключевую роль в уменьшении смертности и заболева</w:t>
      </w:r>
      <w:r>
        <w:t>е</w:t>
      </w:r>
      <w:r>
        <w:t>мости благодаря раннему обнаружению и лечению. В этой связи правительство организовало осуществление проекта в рамках всего Соединенного Королевс</w:t>
      </w:r>
      <w:r>
        <w:t>т</w:t>
      </w:r>
      <w:r>
        <w:t>ва с целью более подробного изучения его роли и подготовки рекомендации в отношении того, какие меры необходимы для поощрения более широкого пр</w:t>
      </w:r>
      <w:r>
        <w:t>и</w:t>
      </w:r>
      <w:r>
        <w:t>менения скрининга в группах, в которых он редко применяется. К числу поте</w:t>
      </w:r>
      <w:r>
        <w:t>н</w:t>
      </w:r>
      <w:r>
        <w:t>циальных проблем относится уделение большего внимания выполнению об</w:t>
      </w:r>
      <w:r>
        <w:t>я</w:t>
      </w:r>
      <w:r>
        <w:t>занностей по обеспечению расового равенства, а также ряду мер по повышению эффективности его оценок и публикации результатов этой работы.</w:t>
      </w:r>
    </w:p>
    <w:p w:rsidR="005467EE" w:rsidRDefault="005467EE" w:rsidP="005467EE">
      <w:pPr>
        <w:pStyle w:val="SingleTxtGR"/>
        <w:spacing w:line="240" w:lineRule="auto"/>
      </w:pPr>
      <w:r>
        <w:t>223.</w:t>
      </w:r>
      <w:r>
        <w:tab/>
        <w:t>Министерство здравоохранения является поборником НСЗ, которая обе</w:t>
      </w:r>
      <w:r>
        <w:t>с</w:t>
      </w:r>
      <w:r>
        <w:t>печивает всестороннее обслуживание, доступное для всех, учитывая при этом, в случае необходимости, пол, расу, инвалидность, возраст, сексуальную орие</w:t>
      </w:r>
      <w:r>
        <w:t>н</w:t>
      </w:r>
      <w:r>
        <w:t>тацию, религию или убеждения. В равной мере министерство является сторо</w:t>
      </w:r>
      <w:r>
        <w:t>н</w:t>
      </w:r>
      <w:r>
        <w:t>ником того, чтобы НСЗ действовала в качестве высококвалифицированного р</w:t>
      </w:r>
      <w:r>
        <w:t>а</w:t>
      </w:r>
      <w:r>
        <w:t>ботодателя во всех общинах, который нанимает персонал, повышает его квал</w:t>
      </w:r>
      <w:r>
        <w:t>и</w:t>
      </w:r>
      <w:r>
        <w:t>фикацию и сохраняет его в соответствии с имеющимися у него профессионал</w:t>
      </w:r>
      <w:r>
        <w:t>ь</w:t>
      </w:r>
      <w:r>
        <w:t>ными способностями.</w:t>
      </w:r>
    </w:p>
    <w:p w:rsidR="005467EE" w:rsidRDefault="005467EE" w:rsidP="005467EE">
      <w:pPr>
        <w:pStyle w:val="SingleTxtGR"/>
        <w:spacing w:line="240" w:lineRule="auto"/>
      </w:pPr>
      <w:r>
        <w:t>224.</w:t>
      </w:r>
      <w:r>
        <w:tab/>
        <w:t>НСЗ характеризуется позитивной практической работой по обеспечению равного отношения как к пациентам, так и персоналу. В то же время мы осозн</w:t>
      </w:r>
      <w:r>
        <w:t>а</w:t>
      </w:r>
      <w:r>
        <w:t>ем необходимость того, чтобы НСЗ функционировала более эффективным и с</w:t>
      </w:r>
      <w:r>
        <w:t>о</w:t>
      </w:r>
      <w:r>
        <w:t>гласованным образом, а также необходимость постоянного контроля. Для с</w:t>
      </w:r>
      <w:r>
        <w:t>о</w:t>
      </w:r>
      <w:r>
        <w:t>действия совершенствованию работы НСЗ в плане обеспечения равенства, в том числе расового равенства, в соответствии с Законом о здрав</w:t>
      </w:r>
      <w:r>
        <w:t>о</w:t>
      </w:r>
      <w:r>
        <w:t>охранении 2009 года от всех учреждений НСЗ требуется должное соблюдение ее Устава, согласно которому равенству отводится центральное место. Министерство здравоохранения учредило Совет по вопросам равенства и разнообразия (СРР) под председательством Исполнительного директора НСЗ Дэвида Никольсона для решения вопросов равенства посредством внедрения наилучшей практики и информирования Административного совета НСЗ о работе по обеспечению р</w:t>
      </w:r>
      <w:r>
        <w:t>а</w:t>
      </w:r>
      <w:r>
        <w:t>венства в рамках Министерства.</w:t>
      </w:r>
    </w:p>
    <w:p w:rsidR="005467EE" w:rsidRDefault="005467EE" w:rsidP="005467EE">
      <w:pPr>
        <w:pStyle w:val="SingleTxtGR"/>
        <w:spacing w:line="240" w:lineRule="auto"/>
      </w:pPr>
      <w:r>
        <w:t>225.</w:t>
      </w:r>
      <w:r>
        <w:tab/>
        <w:t>Министерство здравоохранения помогает НСЗ понять ее обязанности по обеспечению равенства и позитивно реагировать на них, в том числе посредс</w:t>
      </w:r>
      <w:r>
        <w:t>т</w:t>
      </w:r>
      <w:r>
        <w:t>вом соблюдения законодательства о расовых отношениях, используя для этого систему страхования Стратегического органа здравоохранения (СОЗ), серию директив по обеспечению равенства, предназначенных для административных советов и персонала НСЗ в целом, а также демонстрацию передовой практики посредством таких инициатив, как "Обеспечение расового равенства в психиа</w:t>
      </w:r>
      <w:r>
        <w:t>т</w:t>
      </w:r>
      <w:r>
        <w:t>рии", "Задающие темп" и программа "Путь к здоровью". Благодаря Институту инноваций и совершенствования НСЗ и таким программам, как "Прорыв", М</w:t>
      </w:r>
      <w:r>
        <w:t>и</w:t>
      </w:r>
      <w:r>
        <w:t>нистерство принимает позитивные меры для обеспечения предоставления че</w:t>
      </w:r>
      <w:r>
        <w:t>р</w:t>
      </w:r>
      <w:r>
        <w:t>нокожему персоналу и персоналу из представителей этнических меньшинств равных возможностей в их продвижении по службе. Программа "Задающие темп" занимается апробированием новаторских подходов к обеспечению раве</w:t>
      </w:r>
      <w:r>
        <w:t>н</w:t>
      </w:r>
      <w:r>
        <w:t>ства в НСЗ по всем связанным с этим направлениям. Сюда входят проекты по вопросам, имеющим ключевое значение для чернокожих пациентов и персон</w:t>
      </w:r>
      <w:r>
        <w:t>а</w:t>
      </w:r>
      <w:r>
        <w:t>ла, а также пациентов и персонала из этнических меньшинств. Одним из н</w:t>
      </w:r>
      <w:r>
        <w:t>а</w:t>
      </w:r>
      <w:r>
        <w:t>правлений работы является улучшение состояния здоровья цыган и тревелл</w:t>
      </w:r>
      <w:r>
        <w:t>е</w:t>
      </w:r>
      <w:r>
        <w:t>ров, которое, согласно данным исследования, организованного Министерством и опубликованного в 2004 году, является самым худшим из всех находящихся в неблагоприятном положении общин в Англии. В 2010 году начнется широкое распространение в рамках НСЗ результатов, полученных по всем проектам пр</w:t>
      </w:r>
      <w:r>
        <w:t>о</w:t>
      </w:r>
      <w:r>
        <w:t>граммы "З</w:t>
      </w:r>
      <w:r>
        <w:t>а</w:t>
      </w:r>
      <w:r>
        <w:t>дающие темп".</w:t>
      </w:r>
    </w:p>
    <w:p w:rsidR="005467EE" w:rsidRDefault="005467EE" w:rsidP="005467EE">
      <w:pPr>
        <w:pStyle w:val="SingleTxtGR"/>
        <w:spacing w:line="240" w:lineRule="auto"/>
      </w:pPr>
      <w:r>
        <w:t>226.</w:t>
      </w:r>
      <w:r>
        <w:tab/>
        <w:t>Кроме того, Министерство здравоохранения окажет полную поддержку новому законопроекту о равенстве, который в настоящее время находится на рассмотрении парламента и который еще больше укрепит действующее закон</w:t>
      </w:r>
      <w:r>
        <w:t>о</w:t>
      </w:r>
      <w:r>
        <w:t>дательство, и будет работать с организациями НСЗ с целью оказания им пом</w:t>
      </w:r>
      <w:r>
        <w:t>о</w:t>
      </w:r>
      <w:r>
        <w:t>щи в с</w:t>
      </w:r>
      <w:r>
        <w:t>о</w:t>
      </w:r>
      <w:r>
        <w:t>блюдении этого законопроекта, когда он вступит в силу.</w:t>
      </w:r>
    </w:p>
    <w:p w:rsidR="005467EE" w:rsidRPr="00414995" w:rsidRDefault="005467EE" w:rsidP="005467EE">
      <w:pPr>
        <w:pStyle w:val="H4GR"/>
      </w:pPr>
      <w:r w:rsidRPr="00D31C75">
        <w:tab/>
      </w:r>
      <w:r>
        <w:rPr>
          <w:lang w:val="en-US"/>
        </w:rPr>
        <w:t>b</w:t>
      </w:r>
      <w:r>
        <w:t>)</w:t>
      </w:r>
      <w:r>
        <w:tab/>
        <w:t>Здравоохранение в Шотландии</w:t>
      </w:r>
    </w:p>
    <w:p w:rsidR="005467EE" w:rsidRDefault="005467EE" w:rsidP="005467EE">
      <w:pPr>
        <w:pStyle w:val="SingleTxtGR"/>
        <w:spacing w:line="240" w:lineRule="auto"/>
      </w:pPr>
      <w:r>
        <w:t>227.</w:t>
      </w:r>
      <w:r>
        <w:tab/>
        <w:t>Управления здравоохранения шотландского правительства разработали ряд программ по удовлетворению потребностей общин этнич</w:t>
      </w:r>
      <w:r>
        <w:t>е</w:t>
      </w:r>
      <w:r>
        <w:t>ских меньшинств в Шотландии в области здравоохранения и благосостояния. В основе этого по</w:t>
      </w:r>
      <w:r>
        <w:t>д</w:t>
      </w:r>
      <w:r>
        <w:t>хода лежит хорошо зарекомендовавшая себя концепция НСЗ под названием "Справедливость для всех", цель которой заключается в понимании потребн</w:t>
      </w:r>
      <w:r>
        <w:t>о</w:t>
      </w:r>
      <w:r>
        <w:t>стей разных общин; ликвидации дискриминации в НСЗ; уменьшении нераве</w:t>
      </w:r>
      <w:r>
        <w:t>н</w:t>
      </w:r>
      <w:r>
        <w:t>ства; защите прав человека и установлении хороших отношений благодаря ли</w:t>
      </w:r>
      <w:r>
        <w:t>к</w:t>
      </w:r>
      <w:r>
        <w:t>видации барьеров, которые могут мешать людям получить доступ к уходу и о</w:t>
      </w:r>
      <w:r>
        <w:t>б</w:t>
      </w:r>
      <w:r>
        <w:t>служиванию, в которых они нуждаются. Задача заключается в решении пробл</w:t>
      </w:r>
      <w:r>
        <w:t>е</w:t>
      </w:r>
      <w:r>
        <w:t>мы неравенства благодаря признанию и приданию значимости разнообразию, поощрению ориентированного на пациента подхода и привлечению населения к работе по структурированию и предоставлению медицинского о</w:t>
      </w:r>
      <w:r>
        <w:t>б</w:t>
      </w:r>
      <w:r>
        <w:t>служивания.</w:t>
      </w:r>
    </w:p>
    <w:p w:rsidR="005467EE" w:rsidRDefault="005467EE" w:rsidP="005467EE">
      <w:pPr>
        <w:pStyle w:val="SingleTxtGR"/>
        <w:spacing w:line="240" w:lineRule="auto"/>
      </w:pPr>
      <w:r>
        <w:t>228.</w:t>
      </w:r>
      <w:r>
        <w:tab/>
        <w:t>Имеются справочные руководства, предназначенные для оказания пом</w:t>
      </w:r>
      <w:r>
        <w:t>о</w:t>
      </w:r>
      <w:r>
        <w:t>щи персоналу в понимании и выполнении их обязанностей согласно законод</w:t>
      </w:r>
      <w:r>
        <w:t>а</w:t>
      </w:r>
      <w:r>
        <w:t>тельству о расовых отношениях и система оценки достигнутого прогресса в применении этих руководств. В НСЗ Шотландии было создано новое Управл</w:t>
      </w:r>
      <w:r>
        <w:t>е</w:t>
      </w:r>
      <w:r>
        <w:t>ние по вопросам равенства и планирования, с тем чтобы консолидировать эту работу и чтобы это Управление стало главным органом, который оказывает поддержку, дает рекомендации и предоставляет услуги специалистов НСЗ Шо</w:t>
      </w:r>
      <w:r>
        <w:t>т</w:t>
      </w:r>
      <w:r>
        <w:t>ландии в решении проблем разнообразия и охвата изолированных о</w:t>
      </w:r>
      <w:r>
        <w:t>б</w:t>
      </w:r>
      <w:r>
        <w:t>щин.</w:t>
      </w:r>
    </w:p>
    <w:p w:rsidR="005467EE" w:rsidRDefault="005467EE" w:rsidP="005467EE">
      <w:pPr>
        <w:pStyle w:val="SingleTxtGR"/>
        <w:spacing w:line="240" w:lineRule="auto"/>
      </w:pPr>
      <w:r>
        <w:t>229.</w:t>
      </w:r>
      <w:r>
        <w:tab/>
        <w:t>Лица из общин этнических меньшинств часто пользуются услугами НСЗ, и выслушивание их мнений и реагирование на них является важным механи</w:t>
      </w:r>
      <w:r>
        <w:t>з</w:t>
      </w:r>
      <w:r>
        <w:t>мом для повышения качества здравоохранения. Мониторинг этих усовершенс</w:t>
      </w:r>
      <w:r>
        <w:t>т</w:t>
      </w:r>
      <w:r>
        <w:t>вований будет являться центральным элементом Шотландской программы по изучению опыта пациентов под названием "Лучше быть вместе", которая деза</w:t>
      </w:r>
      <w:r>
        <w:t>г</w:t>
      </w:r>
      <w:r>
        <w:t>регирует по этнической принадлежности свои результаты обширного обзора опыта работы с пациентами.</w:t>
      </w:r>
    </w:p>
    <w:p w:rsidR="005467EE" w:rsidRDefault="005467EE" w:rsidP="005467EE">
      <w:pPr>
        <w:pStyle w:val="SingleTxtGR"/>
        <w:spacing w:line="240" w:lineRule="auto"/>
      </w:pPr>
      <w:r>
        <w:t>230.</w:t>
      </w:r>
      <w:r>
        <w:tab/>
        <w:t>Готовится и будет опубликован в 2010 году обзор потребностей в данных о состоянии здоровья, который охватывает данные об этнической принадлежн</w:t>
      </w:r>
      <w:r>
        <w:t>о</w:t>
      </w:r>
      <w:r>
        <w:t>сти, а также другие данные о равенстве. Он будет включать план действий с контрольными показателями для ликвидации выявленных информационных пробелов, целью которого является создание информационной базы данных о неравенстве, разном опыте и условиях разных групп. К советам НСЗ обрат</w:t>
      </w:r>
      <w:r>
        <w:t>и</w:t>
      </w:r>
      <w:r>
        <w:t>лись с просьбой о подготовке планов действий для демонстрации того, каким образом они будут совершенс</w:t>
      </w:r>
      <w:r>
        <w:t>т</w:t>
      </w:r>
      <w:r>
        <w:t>вовать сбор этнических данных о пациентах. Эти рекомендации помогут определить, кем являются эти люди, включая разные э</w:t>
      </w:r>
      <w:r>
        <w:t>т</w:t>
      </w:r>
      <w:r>
        <w:t>нические меньшинства, а также возможное наличие у них каких-либо иных п</w:t>
      </w:r>
      <w:r>
        <w:t>о</w:t>
      </w:r>
      <w:r>
        <w:t>требностей или проблем со здоров</w:t>
      </w:r>
      <w:r>
        <w:t>ь</w:t>
      </w:r>
      <w:r>
        <w:t>ем.</w:t>
      </w:r>
    </w:p>
    <w:p w:rsidR="005467EE" w:rsidRDefault="005467EE" w:rsidP="005467EE">
      <w:pPr>
        <w:pStyle w:val="SingleTxtGR"/>
        <w:spacing w:line="240" w:lineRule="auto"/>
      </w:pPr>
      <w:r>
        <w:t>231.</w:t>
      </w:r>
      <w:r>
        <w:tab/>
        <w:t>С 2006 года в качестве части нашей концепции "Справедливость для всех" в рамках НСЗ осуществлялась также целевая программа по обеспечению расового равенства в области психического здоровья и благосостояния.</w:t>
      </w:r>
    </w:p>
    <w:p w:rsidR="005467EE" w:rsidRDefault="005467EE" w:rsidP="005467EE">
      <w:pPr>
        <w:pStyle w:val="SingleTxtGR"/>
        <w:spacing w:line="240" w:lineRule="auto"/>
      </w:pPr>
      <w:r>
        <w:t>232.</w:t>
      </w:r>
      <w:r>
        <w:tab/>
        <w:t>Не должно быть никаких барьеров для доступа к медицинскому обслуж</w:t>
      </w:r>
      <w:r>
        <w:t>и</w:t>
      </w:r>
      <w:r>
        <w:t>ванию или получению такого обслуживания. НСЗ Шотландии признает ц</w:t>
      </w:r>
      <w:r>
        <w:t>ы</w:t>
      </w:r>
      <w:r>
        <w:t>ган/тревеллеров в качестве отдельной этнической группы, которая имеет право на такое же медицинское обслуживание, как и "оседлое" население. Наци</w:t>
      </w:r>
      <w:r>
        <w:t>о</w:t>
      </w:r>
      <w:r>
        <w:t>нальный центр ресурсов для охраны здоровья этнических меньшинств НСЗ Шотландии и в настоящее время Управление по вопросам равенства и планир</w:t>
      </w:r>
      <w:r>
        <w:t>о</w:t>
      </w:r>
      <w:r>
        <w:t>вания НСЗ Шотландии руководят осуществлением программы работы по оказ</w:t>
      </w:r>
      <w:r>
        <w:t>а</w:t>
      </w:r>
      <w:r>
        <w:t>нию поддержки местным службам в целях удовлетворения конкретных потре</w:t>
      </w:r>
      <w:r>
        <w:t>б</w:t>
      </w:r>
      <w:r>
        <w:t>ностей цыган/тревеллеров, включая эксперимент с заполняемой вручную мед</w:t>
      </w:r>
      <w:r>
        <w:t>и</w:t>
      </w:r>
      <w:r>
        <w:t>цинской картой.</w:t>
      </w:r>
    </w:p>
    <w:p w:rsidR="005467EE" w:rsidRDefault="005467EE" w:rsidP="005467EE">
      <w:pPr>
        <w:pStyle w:val="SingleTxtGR"/>
        <w:spacing w:line="240" w:lineRule="auto"/>
      </w:pPr>
      <w:r>
        <w:t>233.</w:t>
      </w:r>
      <w:r>
        <w:tab/>
        <w:t>Национальный центр ресурсов для охраны здоровья этнических мен</w:t>
      </w:r>
      <w:r>
        <w:t>ь</w:t>
      </w:r>
      <w:r>
        <w:t>шинств провел систематическую проверку работы каждого административного совета и целевого фонда для оценки предоставления адаптированных к кул</w:t>
      </w:r>
      <w:r>
        <w:t>ь</w:t>
      </w:r>
      <w:r>
        <w:t>турным традициям услуг и выявления проблем в области здравоохранения, с которыми конкретно сталк</w:t>
      </w:r>
      <w:r>
        <w:t>и</w:t>
      </w:r>
      <w:r>
        <w:t>ваются цыгане/тревеллеры.</w:t>
      </w:r>
    </w:p>
    <w:p w:rsidR="005467EE" w:rsidRDefault="005467EE" w:rsidP="005467EE">
      <w:pPr>
        <w:pStyle w:val="SingleTxtGR"/>
        <w:spacing w:line="240" w:lineRule="auto"/>
      </w:pPr>
      <w:r>
        <w:t>234.</w:t>
      </w:r>
      <w:r>
        <w:tab/>
        <w:t>В результате проведения этой проверки шотландское правительство в</w:t>
      </w:r>
      <w:r>
        <w:t>ы</w:t>
      </w:r>
      <w:r>
        <w:t>делило средства Национальному центру ресурсов для охраны здоровья этнич</w:t>
      </w:r>
      <w:r>
        <w:t>е</w:t>
      </w:r>
      <w:r>
        <w:t>ских меньшинств (НЦРЗЭН) для проведения работы с общиной ц</w:t>
      </w:r>
      <w:r>
        <w:t>ы</w:t>
      </w:r>
      <w:r>
        <w:t>ган/тревеллеров по разработке заполняемых вручную медицинских карт пац</w:t>
      </w:r>
      <w:r>
        <w:t>и</w:t>
      </w:r>
      <w:r>
        <w:t>ентов, учитывая их образ жизни и те трудности, с которыми они сталкиваются при получении доступа к медицинскому обслуживанию. Для более постоя</w:t>
      </w:r>
      <w:r>
        <w:t>н</w:t>
      </w:r>
      <w:r>
        <w:t>ного характера медицинского обслуживания детей цыган/тревеллеров была также разработана "личная медицинская карта ребенка" ("красная карта").</w:t>
      </w:r>
    </w:p>
    <w:p w:rsidR="005467EE" w:rsidRDefault="005467EE" w:rsidP="005467EE">
      <w:pPr>
        <w:pStyle w:val="SingleTxtGR"/>
        <w:spacing w:line="240" w:lineRule="auto"/>
      </w:pPr>
      <w:r>
        <w:t>235.</w:t>
      </w:r>
      <w:r>
        <w:tab/>
        <w:t>Здоровье неразрывно связано с размещением, местонахождением и усл</w:t>
      </w:r>
      <w:r>
        <w:t>о</w:t>
      </w:r>
      <w:r>
        <w:t>виями тех мест, в которых останавливаются тревеллеры; обычной неспособн</w:t>
      </w:r>
      <w:r>
        <w:t>о</w:t>
      </w:r>
      <w:r>
        <w:t>стью проходить лечение, когда они вынуждены переезжать; отсутствием пост</w:t>
      </w:r>
      <w:r>
        <w:t>о</w:t>
      </w:r>
      <w:r>
        <w:t>янного ухода; неправильным приемом профилактических лекарств; отсутств</w:t>
      </w:r>
      <w:r>
        <w:t>и</w:t>
      </w:r>
      <w:r>
        <w:t>ем медицинских карт, ведущим к запоздалому диагнозу и лечению. Для реш</w:t>
      </w:r>
      <w:r>
        <w:t>е</w:t>
      </w:r>
      <w:r>
        <w:t>ния этой проблемы были разработаны медицинские карты, хранящиеся у пац</w:t>
      </w:r>
      <w:r>
        <w:t>и</w:t>
      </w:r>
      <w:r>
        <w:t>ентов.</w:t>
      </w:r>
    </w:p>
    <w:p w:rsidR="005467EE" w:rsidRDefault="005467EE" w:rsidP="005467EE">
      <w:pPr>
        <w:pStyle w:val="SingleTxtGR"/>
        <w:spacing w:line="240" w:lineRule="auto"/>
      </w:pPr>
      <w:r>
        <w:t>236.</w:t>
      </w:r>
      <w:r>
        <w:tab/>
        <w:t>Потребности общин цыган/тревеллеров будут учитываться непосредс</w:t>
      </w:r>
      <w:r>
        <w:t>т</w:t>
      </w:r>
      <w:r>
        <w:t>венно в рамках других различных мер по обеспечению равенства, изложенных в других частях этого доклада.</w:t>
      </w:r>
    </w:p>
    <w:p w:rsidR="005467EE" w:rsidRDefault="005467EE" w:rsidP="005467EE">
      <w:pPr>
        <w:pStyle w:val="H4GR"/>
      </w:pPr>
      <w:r>
        <w:tab/>
        <w:t>с)</w:t>
      </w:r>
      <w:r>
        <w:tab/>
        <w:t>Здоровье  в Северной Ирландии</w:t>
      </w:r>
    </w:p>
    <w:p w:rsidR="005467EE" w:rsidRDefault="005467EE" w:rsidP="005467EE">
      <w:pPr>
        <w:pStyle w:val="SingleTxtGR"/>
        <w:spacing w:line="240" w:lineRule="auto"/>
      </w:pPr>
      <w:r>
        <w:t>237.</w:t>
      </w:r>
      <w:r>
        <w:tab/>
        <w:t>В Северной Ирландии Министерство здравоохранения, социального о</w:t>
      </w:r>
      <w:r>
        <w:t>б</w:t>
      </w:r>
      <w:r>
        <w:t>служивания и общественной безопасности (МЗСООБ) признает языковые тру</w:t>
      </w:r>
      <w:r>
        <w:t>д</w:t>
      </w:r>
      <w:r>
        <w:t>ности, которые испытывают чернокожие лица и выходцы из этнических мен</w:t>
      </w:r>
      <w:r>
        <w:t>ь</w:t>
      </w:r>
      <w:r>
        <w:t>шинств. В 2004 году была создана Служба устного перевода системы здрав</w:t>
      </w:r>
      <w:r>
        <w:t>о</w:t>
      </w:r>
      <w:r>
        <w:t>охранения и социального обеспечения Северной Ирландии. Эта мера явилась дополнением к большой работе по обеспечению устного перевода, организ</w:t>
      </w:r>
      <w:r>
        <w:t>о</w:t>
      </w:r>
      <w:r>
        <w:t>ванной через других поставщиков такого обслуживания. В качестве дополнения к этому Министерство и его партнеры выпустили также информационную бр</w:t>
      </w:r>
      <w:r>
        <w:t>о</w:t>
      </w:r>
      <w:r>
        <w:t>шюру под названием "Здравоохранение и социальное обеспечение в Северной Ирландии". Эта брошюра имеется на многих языках и содержит предназначе</w:t>
      </w:r>
      <w:r>
        <w:t>н</w:t>
      </w:r>
      <w:r>
        <w:t>ную для трудящихся-мигрантов и общин этнических меньшинств основную информацию о системе здравоохранения и социального обеспечения и о том, каким образом получить доступ к ней.</w:t>
      </w:r>
    </w:p>
    <w:p w:rsidR="005467EE" w:rsidRDefault="005467EE" w:rsidP="005467EE">
      <w:pPr>
        <w:pStyle w:val="SingleTxtGR"/>
        <w:spacing w:line="240" w:lineRule="auto"/>
      </w:pPr>
      <w:r>
        <w:t>238.</w:t>
      </w:r>
      <w:r>
        <w:tab/>
        <w:t>В настоящее время Министерство ведет совместную работу с Комиссией по вопросам равенства с целью выпуска второго издания публикации 2003 года под названием "Расовое равенство в области здравоохранения − руководство по передовой практике". Это руководство предназначено для обеспечения того, чтобы предоставляемые услуги соответствовали потребностям всех слоев с</w:t>
      </w:r>
      <w:r>
        <w:t>о</w:t>
      </w:r>
      <w:r>
        <w:t>общества, в том числе выходцев из этнических меньшинств и тревеллеров. Р</w:t>
      </w:r>
      <w:r>
        <w:t>у</w:t>
      </w:r>
      <w:r>
        <w:t>ководство будет составлено на основе целого ряда инициатив и программ, кот</w:t>
      </w:r>
      <w:r>
        <w:t>о</w:t>
      </w:r>
      <w:r>
        <w:t>рые были разработаны и осуществлены в Северной Ирландии местными орг</w:t>
      </w:r>
      <w:r>
        <w:t>а</w:t>
      </w:r>
      <w:r>
        <w:t>нами здравоохранения и социального обеспечения.</w:t>
      </w:r>
    </w:p>
    <w:p w:rsidR="005467EE" w:rsidRDefault="005467EE" w:rsidP="005467EE">
      <w:pPr>
        <w:pStyle w:val="H23GR"/>
        <w:spacing w:line="240" w:lineRule="auto"/>
        <w:outlineLvl w:val="0"/>
      </w:pPr>
      <w:r>
        <w:tab/>
        <w:t>3.</w:t>
      </w:r>
      <w:r>
        <w:tab/>
        <w:t>Образование</w:t>
      </w:r>
    </w:p>
    <w:p w:rsidR="005467EE" w:rsidRDefault="005467EE" w:rsidP="005467EE">
      <w:pPr>
        <w:pStyle w:val="H4GR"/>
      </w:pPr>
      <w:r>
        <w:tab/>
        <w:t>а)</w:t>
      </w:r>
      <w:r>
        <w:tab/>
        <w:t>Уровень образования</w:t>
      </w:r>
    </w:p>
    <w:p w:rsidR="005467EE" w:rsidRDefault="005467EE" w:rsidP="005467EE">
      <w:pPr>
        <w:pStyle w:val="SingleTxtGR"/>
        <w:spacing w:line="240" w:lineRule="auto"/>
      </w:pPr>
      <w:r>
        <w:t>239.</w:t>
      </w:r>
      <w:r>
        <w:tab/>
        <w:t>Некоторые группы чернокожего населения и этнических меньшинств х</w:t>
      </w:r>
      <w:r>
        <w:t>а</w:t>
      </w:r>
      <w:r>
        <w:t>рактеризуются диспропорционально большей вероятностью того, что они будут находиться в неблагоприятном положении и в среднем достигнут меньших р</w:t>
      </w:r>
      <w:r>
        <w:t>е</w:t>
      </w:r>
      <w:r>
        <w:t>зультатов во время учебы в школе. Правительство является сторонником пов</w:t>
      </w:r>
      <w:r>
        <w:t>ы</w:t>
      </w:r>
      <w:r>
        <w:t>шения стандартов успеваемости для всех детей на всех этапах их обучения. В прошлом нами финансировались целевые инициативы, осуществляемые в рамках национальных стратегий и предназначенные для конкретных групп э</w:t>
      </w:r>
      <w:r>
        <w:t>т</w:t>
      </w:r>
      <w:r>
        <w:t>нических меньшинств. Проводилась всеобщая работа в партнерстве с местн</w:t>
      </w:r>
      <w:r>
        <w:t>ы</w:t>
      </w:r>
      <w:r>
        <w:t>ми властями и школами с целью повышения успеваемости этих учащихся. Хотя многие из этих программ применяются в настоящее время на регулярной осн</w:t>
      </w:r>
      <w:r>
        <w:t>о</w:t>
      </w:r>
      <w:r>
        <w:t>ве, во всех школах общедоступными являются материалы, выпущенные в р</w:t>
      </w:r>
      <w:r>
        <w:t>е</w:t>
      </w:r>
      <w:r>
        <w:t>зультате осуществления этих программ.</w:t>
      </w:r>
    </w:p>
    <w:p w:rsidR="005467EE" w:rsidRDefault="005467EE" w:rsidP="005467EE">
      <w:pPr>
        <w:pStyle w:val="SingleTxtGR"/>
        <w:spacing w:line="240" w:lineRule="auto"/>
      </w:pPr>
      <w:r>
        <w:t>240.</w:t>
      </w:r>
      <w:r>
        <w:tab/>
        <w:t>Меры по уменьшению разрыва в успеваемости будут по-прежнему ос</w:t>
      </w:r>
      <w:r>
        <w:t>у</w:t>
      </w:r>
      <w:r>
        <w:t>ществляться в приоритетном порядке до тех пор, пока этот разрыв не будет л</w:t>
      </w:r>
      <w:r>
        <w:t>и</w:t>
      </w:r>
      <w:r>
        <w:t>квидирован. Наши действия будут охватывать все системы школьного образ</w:t>
      </w:r>
      <w:r>
        <w:t>о</w:t>
      </w:r>
      <w:r>
        <w:t>вания, квалификацию преподавателей, а также совершенствование и распр</w:t>
      </w:r>
      <w:r>
        <w:t>о</w:t>
      </w:r>
      <w:r>
        <w:t>странение наилучших практических методов работы. Эта концепция подкре</w:t>
      </w:r>
      <w:r>
        <w:t>п</w:t>
      </w:r>
      <w:r>
        <w:t>ляется задачами, поставленными в рамках Детского плана, предусматривающ</w:t>
      </w:r>
      <w:r>
        <w:t>е</w:t>
      </w:r>
      <w:r>
        <w:t xml:space="preserve">го персонализированный подход к обучению. </w:t>
      </w:r>
    </w:p>
    <w:p w:rsidR="005467EE" w:rsidRDefault="005467EE" w:rsidP="005467EE">
      <w:pPr>
        <w:pStyle w:val="SingleTxtGR"/>
        <w:spacing w:line="240" w:lineRule="auto"/>
      </w:pPr>
      <w:r>
        <w:t>241.</w:t>
      </w:r>
      <w:r>
        <w:tab/>
        <w:t>Факты и цифры, касающиеся образования:</w:t>
      </w:r>
    </w:p>
    <w:p w:rsidR="005467EE" w:rsidRDefault="005467EE" w:rsidP="005467EE">
      <w:pPr>
        <w:pStyle w:val="Bullet1GR"/>
        <w:spacing w:line="240" w:lineRule="auto"/>
      </w:pPr>
      <w:r>
        <w:t>в 2009 году дети из этнических меньшинств составляли около 24,5% учащихся в субсидируемых начальных школах и порядка 20,6% в средних школах;</w:t>
      </w:r>
    </w:p>
    <w:p w:rsidR="005467EE" w:rsidRDefault="005467EE" w:rsidP="005467EE">
      <w:pPr>
        <w:pStyle w:val="Bullet1GR"/>
        <w:spacing w:line="240" w:lineRule="auto"/>
      </w:pPr>
      <w:r>
        <w:t>успеваемость чернокожих учащихся и учащихся из других этнических меньшинств повышалась за последние пять лет даже быстрее, чем в др</w:t>
      </w:r>
      <w:r>
        <w:t>у</w:t>
      </w:r>
      <w:r>
        <w:t>гих группах населения;</w:t>
      </w:r>
    </w:p>
    <w:p w:rsidR="005467EE" w:rsidRDefault="005467EE" w:rsidP="005467EE">
      <w:pPr>
        <w:pStyle w:val="Bullet1GR"/>
        <w:spacing w:line="240" w:lineRule="auto"/>
      </w:pPr>
      <w:r>
        <w:t>результаты чернокожих учащихся на ключевом этапе 1 (т.е. возраст 5−7 лет): процентная доля чернокожих учащихся, достигших предусмо</w:t>
      </w:r>
      <w:r>
        <w:t>т</w:t>
      </w:r>
      <w:r>
        <w:t>ренного уровня на ключевом этапе 1 в 2009 году, составила 81,8% по чт</w:t>
      </w:r>
      <w:r>
        <w:t>е</w:t>
      </w:r>
      <w:r>
        <w:t>нию, 76,9% по письму, 84,7% по математике и 83,1% по науке. По сра</w:t>
      </w:r>
      <w:r>
        <w:t>в</w:t>
      </w:r>
      <w:r>
        <w:t>нению с 2006 годом это является повышением успеваемости на 2,9% по чтению, 2,4% по письму, 0,4% по математике и 1,4% по науке (первый статистический в</w:t>
      </w:r>
      <w:r>
        <w:t>ы</w:t>
      </w:r>
      <w:r>
        <w:t>пуск 8 декабря 2009 года);</w:t>
      </w:r>
    </w:p>
    <w:p w:rsidR="005467EE" w:rsidRDefault="005467EE" w:rsidP="005467EE">
      <w:pPr>
        <w:pStyle w:val="Bullet1GR"/>
        <w:spacing w:line="240" w:lineRule="auto"/>
      </w:pPr>
      <w:r w:rsidRPr="00F55A65">
        <w:rPr>
          <w:i/>
        </w:rPr>
        <w:t>разрыв в успеваемости между чернокожими учащимися и всеми учащ</w:t>
      </w:r>
      <w:r w:rsidRPr="00F55A65">
        <w:rPr>
          <w:i/>
        </w:rPr>
        <w:t>и</w:t>
      </w:r>
      <w:r w:rsidRPr="00F55A65">
        <w:rPr>
          <w:i/>
        </w:rPr>
        <w:t>мися</w:t>
      </w:r>
      <w:r>
        <w:t xml:space="preserve"> в 2009 году составлял по предметам ключевого этапа 1 2,6% по чт</w:t>
      </w:r>
      <w:r>
        <w:t>е</w:t>
      </w:r>
      <w:r>
        <w:t>нию, 4% по письму, 4,8% по математике и 5,8% по науке. По сравнению с 2006 годом разрыв в успеваемости сократился на 2,8% по чтению, 2,7% по письму, 1,1% по математике и 1,6% по науке (первый статистический выпуск 8 декабря 2009 года);</w:t>
      </w:r>
    </w:p>
    <w:p w:rsidR="005467EE" w:rsidRDefault="005467EE" w:rsidP="005467EE">
      <w:pPr>
        <w:pStyle w:val="Bullet1GR"/>
        <w:spacing w:line="240" w:lineRule="auto"/>
      </w:pPr>
      <w:r>
        <w:t>результаты чернокожих учащихся на ключевом этапе 2 (т.е. возраст 7−11 лет): процентная доля чернокожих учащихся, достигших пред</w:t>
      </w:r>
      <w:r>
        <w:t>у</w:t>
      </w:r>
      <w:r>
        <w:t>смотренного уровня на ключевом этапе 2 в 2009 году, составила 74,3% по английскому языку, 71,2% по математике, 82,1% по науке и 64% по ан</w:t>
      </w:r>
      <w:r>
        <w:t>г</w:t>
      </w:r>
      <w:r>
        <w:t>лийскому языку и математике вместе взятыми. Это является улучшением с 2006 года на 1,9% по английскому языку, 8,1% по математике и 4,6% по науке, а также 6,5% по английскому и математике вместе взятыми. По английскому языку разрыв, который был ликвидирован в 2008 году, ув</w:t>
      </w:r>
      <w:r>
        <w:t>е</w:t>
      </w:r>
      <w:r>
        <w:t>личился на 1%. Это снижение в успеваемости отражает общенационал</w:t>
      </w:r>
      <w:r>
        <w:t>ь</w:t>
      </w:r>
      <w:r>
        <w:t>ную ситуацию (первый статистический выпуск 19 ноября 2009 года);</w:t>
      </w:r>
    </w:p>
    <w:p w:rsidR="005467EE" w:rsidRDefault="005467EE" w:rsidP="005467EE">
      <w:pPr>
        <w:pStyle w:val="Bullet1GR"/>
        <w:spacing w:line="240" w:lineRule="auto"/>
      </w:pPr>
      <w:r>
        <w:t>разрыв в успеваемости между чернокожими учащимися и всеми учащ</w:t>
      </w:r>
      <w:r>
        <w:t>и</w:t>
      </w:r>
      <w:r>
        <w:t>мися составляет 5,4% по английскому языку, 7,4% по математике, 5,9% по науке и 7,8% по английскому языку и математике вместе взятыми по сравнению со всеми учащимися. С 2006 года разрыв в успеваемости м</w:t>
      </w:r>
      <w:r>
        <w:t>е</w:t>
      </w:r>
      <w:r>
        <w:t>жду чернокожими учащимися и всеми учащимися сократился на 1,1% по английскому языку, 4,9% по математике, 3% по науке и 4,2% по англи</w:t>
      </w:r>
      <w:r>
        <w:t>й</w:t>
      </w:r>
      <w:r>
        <w:t>скому и математике вместе взятыми (первый статистический выпуск 19 ноября 2009 года);</w:t>
      </w:r>
    </w:p>
    <w:p w:rsidR="005467EE" w:rsidRDefault="005467EE" w:rsidP="005467EE">
      <w:pPr>
        <w:pStyle w:val="Bullet1GR"/>
        <w:spacing w:line="240" w:lineRule="auto"/>
      </w:pPr>
      <w:r>
        <w:t>результаты чернокожих учащихся смешанного происхождения на ключ</w:t>
      </w:r>
      <w:r>
        <w:t>е</w:t>
      </w:r>
      <w:r>
        <w:t>вом этапе 2: процентная доля учащихся-мулатов и афрокарибских уч</w:t>
      </w:r>
      <w:r>
        <w:t>а</w:t>
      </w:r>
      <w:r>
        <w:t>щихся, достигших в 2009 году предусмотренного уровня на ключевом этапе 2, составила 78,5% по английскому языку, 74,8% по математике, 87,4% по науке и 68,1% по английскому языку и математике вместе вз</w:t>
      </w:r>
      <w:r>
        <w:t>я</w:t>
      </w:r>
      <w:r>
        <w:t>тым. По сравнению со всеми учащимися это является сокращением ра</w:t>
      </w:r>
      <w:r>
        <w:t>з</w:t>
      </w:r>
      <w:r>
        <w:t>рыва с 2006 года на 0,3% по английскому языку, 1% по математике, 0,7% по на</w:t>
      </w:r>
      <w:r>
        <w:t>у</w:t>
      </w:r>
      <w:r>
        <w:t>ке и 0,5% по английскому и математике вместе взятым (первый статист</w:t>
      </w:r>
      <w:r>
        <w:t>и</w:t>
      </w:r>
      <w:r>
        <w:t>ческий выпуск 2009 года);</w:t>
      </w:r>
    </w:p>
    <w:p w:rsidR="005467EE" w:rsidRDefault="005467EE" w:rsidP="005467EE">
      <w:pPr>
        <w:pStyle w:val="Bullet1GR"/>
        <w:spacing w:line="240" w:lineRule="auto"/>
      </w:pPr>
      <w:r>
        <w:t>на ключевом этапе 2 процентная доля учащихся-мулатов и чернокожих учащихся африканского происхождения, достигших предусмотренного уровня на ключевом этапе 2 в 2009 году, сост</w:t>
      </w:r>
      <w:r>
        <w:t>а</w:t>
      </w:r>
      <w:r>
        <w:t>вила 81,6% по английскому языку, 76,7% по математике, 88,3% по науке и 71,4% по английскому яз</w:t>
      </w:r>
      <w:r>
        <w:t>ы</w:t>
      </w:r>
      <w:r>
        <w:t>ку и математике вместе взятыми. Это является повышением успеваем</w:t>
      </w:r>
      <w:r>
        <w:t>о</w:t>
      </w:r>
      <w:r>
        <w:t>сти с 2006 года на 0,8% по английскому языку, 1,7% по математике, 1,9% по науке и 1,6% по английскому и математике вместе взятым (первый стат</w:t>
      </w:r>
      <w:r>
        <w:t>и</w:t>
      </w:r>
      <w:r>
        <w:t>стический выпуск 19 ноября 2009 года);</w:t>
      </w:r>
    </w:p>
    <w:p w:rsidR="005467EE" w:rsidRPr="00C94541" w:rsidRDefault="005467EE" w:rsidP="005467EE">
      <w:pPr>
        <w:pStyle w:val="Bullet1GR"/>
        <w:spacing w:line="240" w:lineRule="auto"/>
      </w:pPr>
      <w:r>
        <w:t>за исключением небольшой и не охваченной статистическими данными группы учащихся из числа цыган/рома и ирландских тревеллеров, доля всех других групп учащихся из этнических меньшинств, сдавших экзам</w:t>
      </w:r>
      <w:r>
        <w:t>е</w:t>
      </w:r>
      <w:r>
        <w:t>ны по пяти или более экзаменам на общее свидетельство об окончании средней школы с оценками от А</w:t>
      </w:r>
      <w:r w:rsidRPr="00077367">
        <w:t>*</w:t>
      </w:r>
      <w:r>
        <w:t xml:space="preserve"> до С, значительно увеличилась за п</w:t>
      </w:r>
      <w:r>
        <w:t>о</w:t>
      </w:r>
      <w:r>
        <w:t>следние четыре года (2006−2009 годы): у азиатских учащихся на 7,3%, учащихся-метисов на 8,7% и у чернокожих учащихся на 11%. По сравн</w:t>
      </w:r>
      <w:r>
        <w:t>е</w:t>
      </w:r>
      <w:r>
        <w:t>нию с этим успеваемость белых учащихся возросла на 6,5%, что озн</w:t>
      </w:r>
      <w:r>
        <w:t>а</w:t>
      </w:r>
      <w:r>
        <w:t>чает, что разрыв между учащимися из этнических меньшинств с низкой усп</w:t>
      </w:r>
      <w:r>
        <w:t>е</w:t>
      </w:r>
      <w:r>
        <w:t>ваемостью и остальной частью учащихся значительно сократился за п</w:t>
      </w:r>
      <w:r>
        <w:t>е</w:t>
      </w:r>
      <w:r>
        <w:t>риод с 2006 по 2009 годы. Китайские учащиеся по-прежнему учатся зн</w:t>
      </w:r>
      <w:r>
        <w:t>а</w:t>
      </w:r>
      <w:r>
        <w:t>чительно лучше любой другой группы, при этом 72% из них получили хорошие результаты по пяти экзаменам на общее свидетельство об око</w:t>
      </w:r>
      <w:r>
        <w:t>н</w:t>
      </w:r>
      <w:r>
        <w:t>чании средней школы (включая английский язык и математику) в 2009 году по сравнению со средним общенациональным показателем 50,9%. Результаты индийских учащихся также превзошли показатели вс</w:t>
      </w:r>
      <w:r>
        <w:t>е</w:t>
      </w:r>
      <w:r>
        <w:t>го контингента учащихся, а бангладешские учащиеся, которые значител</w:t>
      </w:r>
      <w:r>
        <w:t>ь</w:t>
      </w:r>
      <w:r>
        <w:t>но отставали несколько лет тому назад, достигли сейчас результатов, близких к средним общенациональным показателям. Оставшиеся разр</w:t>
      </w:r>
      <w:r>
        <w:t>ы</w:t>
      </w:r>
      <w:r>
        <w:t>вы в успеваемости у пакистанских, чернокожих и других учащихся с</w:t>
      </w:r>
      <w:r>
        <w:t>о</w:t>
      </w:r>
      <w:r>
        <w:t>кращаются, и они меньше по сравнению с разрывами в пок</w:t>
      </w:r>
      <w:r>
        <w:t>а</w:t>
      </w:r>
      <w:r>
        <w:t>зателях пола или нищеты (первый статистический выпуск 15 декабря 2009 года);</w:t>
      </w:r>
    </w:p>
    <w:p w:rsidR="005467EE" w:rsidRDefault="005467EE" w:rsidP="005467EE">
      <w:pPr>
        <w:pStyle w:val="Bullet1GR"/>
        <w:spacing w:line="240" w:lineRule="auto"/>
      </w:pPr>
      <w:r>
        <w:t>особенно обнадеживающей была тенденция, характерная для афрокари</w:t>
      </w:r>
      <w:r>
        <w:t>б</w:t>
      </w:r>
      <w:r>
        <w:t>ских учащихся. По мере уменьшения разрыва в успеваемости, у</w:t>
      </w:r>
      <w:r>
        <w:t>с</w:t>
      </w:r>
      <w:r>
        <w:t>пехи этой группы возросли на 9,9%, а именно с 29,5% в 2006 году до 39,4% в 2009 году. Успеваемость чернокожих учащихся африканского происхо</w:t>
      </w:r>
      <w:r>
        <w:t>ж</w:t>
      </w:r>
      <w:r>
        <w:t>дения повысилась на 10,8%, а именно с 37,6% в 2006 году до 48,4% в 2009 году;</w:t>
      </w:r>
    </w:p>
    <w:p w:rsidR="005467EE" w:rsidRDefault="005467EE" w:rsidP="005467EE">
      <w:pPr>
        <w:pStyle w:val="Bullet1GR"/>
        <w:spacing w:line="240" w:lineRule="auto"/>
      </w:pPr>
      <w:r>
        <w:t>бангладешским учащимся необходимо сейчас повысить успеваемость на 2,5%, с тем чтобы ликвидировать разрыв со средним общим показателем всех учащихся, при этом доля учащихся, достигших этого порогового значения, возросла на 9,4%, а именно с 39% в 2006 году до 48,4% в 2009 году;</w:t>
      </w:r>
    </w:p>
    <w:p w:rsidR="005467EE" w:rsidRDefault="005467EE" w:rsidP="005467EE">
      <w:pPr>
        <w:pStyle w:val="Bullet1GR"/>
        <w:spacing w:line="240" w:lineRule="auto"/>
      </w:pPr>
      <w:r>
        <w:t>в 2009 году только 10,4% учащихся ирландского происхождения из числа тревеллеров и 9,8% учащихся из числа цыган/рома успешно сдали пять или более экзаменов с оценками от А</w:t>
      </w:r>
      <w:r w:rsidRPr="00C94541">
        <w:t>*</w:t>
      </w:r>
      <w:r>
        <w:t xml:space="preserve"> до С (включая английский язык и математику) на получение общего свидетельства об окончании средней школы, хотя в обеих этих группах насчитывается очень мало учащихся (первый статистический выпуск 15 декабря 2009 года);</w:t>
      </w:r>
    </w:p>
    <w:p w:rsidR="005467EE" w:rsidRDefault="005467EE" w:rsidP="005467EE">
      <w:pPr>
        <w:pStyle w:val="Bullet1GR"/>
        <w:spacing w:line="240" w:lineRule="auto"/>
      </w:pPr>
      <w:r>
        <w:t>доля преподавателей из этнических меньшинств увеличилась с 9,4% в 2004 году до 11,3% в 2009 году (это включает все этнические меньшинс</w:t>
      </w:r>
      <w:r>
        <w:t>т</w:t>
      </w:r>
      <w:r>
        <w:t>ва за исключением белых британцев). Эта тенденция в целом соответс</w:t>
      </w:r>
      <w:r>
        <w:t>т</w:t>
      </w:r>
      <w:r>
        <w:t>вует последним данным Агентства по профессиональной подготовке и повышению квалификации школьного персонала (ТДА), которые свид</w:t>
      </w:r>
      <w:r>
        <w:t>е</w:t>
      </w:r>
      <w:r>
        <w:t>тельствуют об увеличении доли проходящих учебную подготовку пре</w:t>
      </w:r>
      <w:r>
        <w:t>д</w:t>
      </w:r>
      <w:r>
        <w:t>ставителей чернокожего населения и этнических меньшинств с 6% в 1999/2000 году до 12% в 2008/09 году (первый статистический выпуск 2008 года).</w:t>
      </w:r>
    </w:p>
    <w:p w:rsidR="005467EE" w:rsidRDefault="005467EE" w:rsidP="005467EE">
      <w:pPr>
        <w:pStyle w:val="SingleTxtGR"/>
        <w:spacing w:line="240" w:lineRule="auto"/>
      </w:pPr>
      <w:r>
        <w:t>242.</w:t>
      </w:r>
      <w:r>
        <w:tab/>
        <w:t>Местные власти получают специальный грант из Фонда содействия у</w:t>
      </w:r>
      <w:r>
        <w:t>с</w:t>
      </w:r>
      <w:r>
        <w:t>пешной учебе учащихся из этнических меньшинств (ЕМАГ), предназначенный для содействия удовлетворению потребностей чернокожих учащихся и учащи</w:t>
      </w:r>
      <w:r>
        <w:t>х</w:t>
      </w:r>
      <w:r>
        <w:t>ся из числа этнических меньшинств, а также тех учащихся, для которых ан</w:t>
      </w:r>
      <w:r>
        <w:t>г</w:t>
      </w:r>
      <w:r>
        <w:t>лийский является дополнительным. На 2009/10 финансовый год общая сумма ЕМАГ составляет 194 млн. фунтов стерлингов, а в 2010/11 году ожидается его увелич</w:t>
      </w:r>
      <w:r>
        <w:t>е</w:t>
      </w:r>
      <w:r>
        <w:t>ние до 204 млн. фунтов стерлингов.</w:t>
      </w:r>
    </w:p>
    <w:p w:rsidR="005467EE" w:rsidRPr="002B6E1A" w:rsidRDefault="005467EE" w:rsidP="005467EE">
      <w:pPr>
        <w:pStyle w:val="H4GR"/>
      </w:pPr>
      <w:r>
        <w:tab/>
      </w:r>
      <w:r>
        <w:rPr>
          <w:lang w:val="en-US"/>
        </w:rPr>
        <w:t>b</w:t>
      </w:r>
      <w:r>
        <w:t>)</w:t>
      </w:r>
      <w:r>
        <w:tab/>
        <w:t>Уровень образования в Шотландии</w:t>
      </w:r>
    </w:p>
    <w:p w:rsidR="005467EE" w:rsidRDefault="005467EE" w:rsidP="005467EE">
      <w:pPr>
        <w:pStyle w:val="SingleTxtGR"/>
        <w:spacing w:line="240" w:lineRule="auto"/>
      </w:pPr>
      <w:r>
        <w:t>243.</w:t>
      </w:r>
      <w:r>
        <w:tab/>
        <w:t>Каждое учебное заведение в Шотландии обязано готовить и обновлять программу по обеспечению расового равенства, с тем чтобы показать, что дел</w:t>
      </w:r>
      <w:r>
        <w:t>а</w:t>
      </w:r>
      <w:r>
        <w:t>ется этими учреждениями для ликвидации расовой дискриминации, поощрения равенства возможностей и содействия хорошим р</w:t>
      </w:r>
      <w:r>
        <w:t>а</w:t>
      </w:r>
      <w:r>
        <w:t>совым отношениям.</w:t>
      </w:r>
    </w:p>
    <w:p w:rsidR="005467EE" w:rsidRDefault="005467EE" w:rsidP="005467EE">
      <w:pPr>
        <w:pStyle w:val="SingleTxtGR"/>
        <w:spacing w:line="240" w:lineRule="auto"/>
      </w:pPr>
      <w:r>
        <w:t>244.</w:t>
      </w:r>
      <w:r>
        <w:tab/>
        <w:t>Руководящие указания по вопросам, касающимся политики в области р</w:t>
      </w:r>
      <w:r>
        <w:t>а</w:t>
      </w:r>
      <w:r>
        <w:t xml:space="preserve">сового равенства, и другие антирасистские материалы, предназначенные для школ и органов образования, имеются по адресу: </w:t>
      </w:r>
      <w:hyperlink r:id="rId11" w:history="1">
        <w:r w:rsidRPr="00234252">
          <w:rPr>
            <w:rStyle w:val="Hyperlink"/>
            <w:u w:val="none"/>
          </w:rPr>
          <w:t>http://www.ltscotland.org.uk/</w:t>
        </w:r>
        <w:r>
          <w:rPr>
            <w:rStyle w:val="Hyperlink"/>
            <w:u w:val="none"/>
          </w:rPr>
          <w:t xml:space="preserve"> </w:t>
        </w:r>
        <w:r w:rsidRPr="00234252">
          <w:rPr>
            <w:rStyle w:val="Hyperlink"/>
            <w:u w:val="none"/>
          </w:rPr>
          <w:t>racee</w:t>
        </w:r>
        <w:r w:rsidRPr="00234252">
          <w:rPr>
            <w:rStyle w:val="Hyperlink"/>
            <w:u w:val="none"/>
          </w:rPr>
          <w:t>q</w:t>
        </w:r>
        <w:r w:rsidRPr="00234252">
          <w:rPr>
            <w:rStyle w:val="Hyperlink"/>
            <w:u w:val="none"/>
          </w:rPr>
          <w:t>uality/index.asp</w:t>
        </w:r>
      </w:hyperlink>
      <w:r>
        <w:t>.</w:t>
      </w:r>
    </w:p>
    <w:p w:rsidR="005467EE" w:rsidRDefault="005467EE" w:rsidP="005467EE">
      <w:pPr>
        <w:pStyle w:val="SingleTxtGR"/>
        <w:spacing w:line="240" w:lineRule="auto"/>
      </w:pPr>
      <w:r>
        <w:t>245.</w:t>
      </w:r>
      <w:r>
        <w:tab/>
        <w:t>"Учебная программа для отличной учебы" − это программа шотландского правительства, целью которой является улучшение учебных результатов, − о</w:t>
      </w:r>
      <w:r>
        <w:t>п</w:t>
      </w:r>
      <w:r>
        <w:t>ределяет учащегося в качестве главного субъекта учебной программы незав</w:t>
      </w:r>
      <w:r>
        <w:t>и</w:t>
      </w:r>
      <w:r>
        <w:t>симо от его социального, экономического или этнического происхождения. Н</w:t>
      </w:r>
      <w:r>
        <w:t>а</w:t>
      </w:r>
      <w:r>
        <w:t>ряду с рамочной программой "Найти правильное решение для каждого ребе</w:t>
      </w:r>
      <w:r>
        <w:t>н</w:t>
      </w:r>
      <w:r>
        <w:t>ка", она предусматривает персонализированный и согласованный пакет уче</w:t>
      </w:r>
      <w:r>
        <w:t>б</w:t>
      </w:r>
      <w:r>
        <w:t>ных пособий и поддержку для каждого молодого человека, гарантируя молод</w:t>
      </w:r>
      <w:r>
        <w:t>е</w:t>
      </w:r>
      <w:r>
        <w:t>жи помощь, с тем чтобы она могла извлечь максимально возможную пользу из предоставляемых ей возможностей.</w:t>
      </w:r>
    </w:p>
    <w:p w:rsidR="005467EE" w:rsidRDefault="005467EE" w:rsidP="005467EE">
      <w:pPr>
        <w:pStyle w:val="SingleTxtGR"/>
        <w:spacing w:line="240" w:lineRule="auto"/>
      </w:pPr>
      <w:r>
        <w:t>246.</w:t>
      </w:r>
      <w:r>
        <w:tab/>
        <w:t>"Учебная программа для отличной учебы" предназначена для преобраз</w:t>
      </w:r>
      <w:r>
        <w:t>о</w:t>
      </w:r>
      <w:r>
        <w:t>вания жизненных шансов благодаря тому, что молодым людям предоставляются возможности для развития навыков, необходимых для обучения, жизни и раб</w:t>
      </w:r>
      <w:r>
        <w:t>о</w:t>
      </w:r>
      <w:r>
        <w:t>ты. Все дети и молодые люди должны извлечь пользу из системы образования, которая является привлекательной, соответствующей и специально разработа</w:t>
      </w:r>
      <w:r>
        <w:t>н</w:t>
      </w:r>
      <w:r>
        <w:t>ной применительно к их потребностям и которая лучше всего готовит их к их будущей жизни.</w:t>
      </w:r>
    </w:p>
    <w:p w:rsidR="005467EE" w:rsidRDefault="005467EE" w:rsidP="005467EE">
      <w:pPr>
        <w:pStyle w:val="SingleTxtGR"/>
        <w:spacing w:line="240" w:lineRule="auto"/>
      </w:pPr>
      <w:r>
        <w:t>247.</w:t>
      </w:r>
      <w:r>
        <w:tab/>
        <w:t>"Учебная программа для отличной учебы" должна привести к повыш</w:t>
      </w:r>
      <w:r>
        <w:t>е</w:t>
      </w:r>
      <w:r>
        <w:t>нию качества усвоения знаний и преподавания, повышению успеваемости и р</w:t>
      </w:r>
      <w:r>
        <w:t>е</w:t>
      </w:r>
      <w:r>
        <w:t>зультатов всех детей и молодых людей независимо от их этнической прина</w:t>
      </w:r>
      <w:r>
        <w:t>д</w:t>
      </w:r>
      <w:r>
        <w:t>лежности.</w:t>
      </w:r>
    </w:p>
    <w:p w:rsidR="005467EE" w:rsidRDefault="005467EE" w:rsidP="005467EE">
      <w:pPr>
        <w:pStyle w:val="SingleTxtGR"/>
        <w:spacing w:line="240" w:lineRule="auto"/>
      </w:pPr>
      <w:r>
        <w:t>248.</w:t>
      </w:r>
      <w:r>
        <w:tab/>
        <w:t>"Учебная программа для отличной учебы", которая вводится в школах Шотландии с августа 2009 года и должна быть полностью завершена к августу 2010 года, готовит детей и молодых людей к тем жизненным проблемам, с кот</w:t>
      </w:r>
      <w:r>
        <w:t>о</w:t>
      </w:r>
      <w:r>
        <w:t xml:space="preserve">рыми они столкнутся в </w:t>
      </w:r>
      <w:r>
        <w:rPr>
          <w:lang w:val="en-US"/>
        </w:rPr>
        <w:t>XXI</w:t>
      </w:r>
      <w:r>
        <w:t xml:space="preserve"> веке. В новой учебной программе изложены м</w:t>
      </w:r>
      <w:r>
        <w:t>о</w:t>
      </w:r>
      <w:r>
        <w:t>ральные цели и правила поведения в школе как сообществе, главным принц</w:t>
      </w:r>
      <w:r>
        <w:t>и</w:t>
      </w:r>
      <w:r>
        <w:t>пом которого является атмосфера уважения и доверия, основанная на общих ценностях. Опыт и конечные результаты, полученные по ряду учебных предм</w:t>
      </w:r>
      <w:r>
        <w:t>е</w:t>
      </w:r>
      <w:r>
        <w:t>тов, включая религиозное и моральное образование, здравоохранение и благ</w:t>
      </w:r>
      <w:r>
        <w:t>о</w:t>
      </w:r>
      <w:r>
        <w:t>состояние, а также социальные науки, позволяют воспитывать у всех детей и молодых людей чувство уважения к другим людям и понимание верований, культур и практически традиций, которые отличаются от их собственных.</w:t>
      </w:r>
    </w:p>
    <w:p w:rsidR="005467EE" w:rsidRDefault="005467EE" w:rsidP="005467EE">
      <w:pPr>
        <w:pStyle w:val="H4GR"/>
      </w:pPr>
      <w:r>
        <w:tab/>
        <w:t>с)</w:t>
      </w:r>
      <w:r>
        <w:tab/>
        <w:t>Уровень в образовании в Уэльсе</w:t>
      </w:r>
    </w:p>
    <w:p w:rsidR="005467EE" w:rsidRDefault="005467EE" w:rsidP="005467EE">
      <w:pPr>
        <w:pStyle w:val="SingleTxtGR"/>
        <w:spacing w:line="240" w:lineRule="auto"/>
      </w:pPr>
      <w:r>
        <w:t>249.</w:t>
      </w:r>
      <w:r>
        <w:tab/>
        <w:t>Правительство Ассамблеи Уэльса признает, что дети просителей убеж</w:t>
      </w:r>
      <w:r>
        <w:t>и</w:t>
      </w:r>
      <w:r>
        <w:t>ща и беженцев являются в первую очередь детьми и что в силу их ситуации они относятся к числу самых уязвимых детей в Уэльсе. Правительство Ассамблеи Уэльса привержено принципам Конвенции о правах ребенка Организации Об</w:t>
      </w:r>
      <w:r>
        <w:t>ъ</w:t>
      </w:r>
      <w:r>
        <w:t>единенных Наций, нормы которой являются основой для всей нашей работы с детьми. Это включает особую приверженность статье 22, которая предусматр</w:t>
      </w:r>
      <w:r>
        <w:t>и</w:t>
      </w:r>
      <w:r>
        <w:t xml:space="preserve">вает обеспечение таким детям надлежащей защиты и гуманитарной помощи в пользовании их правами, изложенными в данной Конвенции. </w:t>
      </w:r>
    </w:p>
    <w:p w:rsidR="005467EE" w:rsidRDefault="005467EE" w:rsidP="005467EE">
      <w:pPr>
        <w:pStyle w:val="SingleTxtGR"/>
        <w:spacing w:line="240" w:lineRule="auto"/>
      </w:pPr>
      <w:r>
        <w:t>250.</w:t>
      </w:r>
      <w:r>
        <w:tab/>
        <w:t>Правительство Ассамблеи Уэльса выделило финансовые средства мес</w:t>
      </w:r>
      <w:r>
        <w:t>т</w:t>
      </w:r>
      <w:r>
        <w:t>ным органам образования для содействия включению беженцев в учебный пр</w:t>
      </w:r>
      <w:r>
        <w:t>о</w:t>
      </w:r>
      <w:r>
        <w:t>цесс в школах. Будет также поощряться целостный учебный подход к инкл</w:t>
      </w:r>
      <w:r>
        <w:t>ю</w:t>
      </w:r>
      <w:r>
        <w:t>зивному образованию благодаря новому руководству, посвященному принципам достижения успехов учащимися из этнических меньшинств, а также учебному пособию по передовой практике.</w:t>
      </w:r>
    </w:p>
    <w:p w:rsidR="005467EE" w:rsidRDefault="005467EE" w:rsidP="005467EE">
      <w:pPr>
        <w:pStyle w:val="SingleTxtGR"/>
        <w:spacing w:line="240" w:lineRule="auto"/>
      </w:pPr>
      <w:r>
        <w:t>251.</w:t>
      </w:r>
      <w:r>
        <w:tab/>
        <w:t>Признаются особые образовательные потребности детей просителей убежища, и местные органы образования получают достаточное финансиров</w:t>
      </w:r>
      <w:r>
        <w:t>а</w:t>
      </w:r>
      <w:r>
        <w:t>ние для компенсации дополнительных расходов, связанных с обеспечением обучения этой группы учащихся. Финансирование поступает из находящегося в ведении правительства Ассамблеи Уэльса Фонда для успешной учебы детей из этнических меньшинств.</w:t>
      </w:r>
    </w:p>
    <w:p w:rsidR="005467EE" w:rsidRDefault="005467EE" w:rsidP="005467EE">
      <w:pPr>
        <w:pStyle w:val="SingleTxtGR"/>
        <w:spacing w:line="240" w:lineRule="auto"/>
      </w:pPr>
      <w:r>
        <w:t>252.</w:t>
      </w:r>
      <w:r>
        <w:tab/>
        <w:t>Целью этого Фонда является: расширение возможностей для образования всех учащихся из этнических меньшинств, особенно тех из них, для кого ан</w:t>
      </w:r>
      <w:r>
        <w:t>г</w:t>
      </w:r>
      <w:r>
        <w:t>лийский язык не является родным; предоставление учащимся детям просителей убежища специальной поддержки, в которой они нуждаются; и повсеместное улучшение результатов учебы учащихся из этнических меньшинств. В насто</w:t>
      </w:r>
      <w:r>
        <w:t>я</w:t>
      </w:r>
      <w:r>
        <w:t>щее время объем финансирования составляет 9,6 млн. фунтов стерлингов в 2009/10 году, что является увеличением этой суммы на 500 тыс. фунтов сте</w:t>
      </w:r>
      <w:r>
        <w:t>р</w:t>
      </w:r>
      <w:r>
        <w:t>лингов по сравнению с 2008/09 годом. Эта субсидия предоставляется учащимся в возрасте от 3 до 18 лет; ее получают все 22 местных органа обр</w:t>
      </w:r>
      <w:r>
        <w:t>а</w:t>
      </w:r>
      <w:r>
        <w:t xml:space="preserve">зования. </w:t>
      </w:r>
    </w:p>
    <w:p w:rsidR="005467EE" w:rsidRDefault="005467EE" w:rsidP="005467EE">
      <w:pPr>
        <w:pStyle w:val="SingleTxtGR"/>
        <w:spacing w:line="240" w:lineRule="auto"/>
      </w:pPr>
      <w:r>
        <w:t>253.</w:t>
      </w:r>
      <w:r>
        <w:tab/>
        <w:t>В 2009 году правительство Ассамблеи Уэльса постановил опубликовать "Руководство по новой модели консультирования детей и молодежи ". Это рук</w:t>
      </w:r>
      <w:r>
        <w:t>о</w:t>
      </w:r>
      <w:r>
        <w:t>водство является справочником, в котором представлена разработанная прав</w:t>
      </w:r>
      <w:r>
        <w:t>и</w:t>
      </w:r>
      <w:r>
        <w:t>тельством Ассамблеи Уэльса новая модель консультирования детям и молодежи в Уэльсе. В нем излагается цель этой модели, а также требование в отношении подготовки к новым мерам, правилам и инструкциям, которые должны быть подготовлены в 2010 году и которые укрепят правовую основу для данной м</w:t>
      </w:r>
      <w:r>
        <w:t>о</w:t>
      </w:r>
      <w:r>
        <w:t>дели.</w:t>
      </w:r>
    </w:p>
    <w:p w:rsidR="005467EE" w:rsidRDefault="005467EE" w:rsidP="005467EE">
      <w:pPr>
        <w:pStyle w:val="SingleTxtGR"/>
        <w:spacing w:line="240" w:lineRule="auto"/>
      </w:pPr>
      <w:r>
        <w:t>254.</w:t>
      </w:r>
      <w:r>
        <w:tab/>
        <w:t>В Уэльсе обучение взрослых охватывает весь спектр формальных и н</w:t>
      </w:r>
      <w:r>
        <w:t>е</w:t>
      </w:r>
      <w:r>
        <w:t>формальных учебных заведений: высшие учебные заведения, колледжи для дальнейшего обучения, организации добровольного и общественного сектора, а также учебные заведения, осуществляющие обучение на рабочем месте.</w:t>
      </w:r>
    </w:p>
    <w:p w:rsidR="005467EE" w:rsidRDefault="005467EE" w:rsidP="005467EE">
      <w:pPr>
        <w:pStyle w:val="SingleTxtGR"/>
        <w:spacing w:line="240" w:lineRule="auto"/>
      </w:pPr>
      <w:r>
        <w:t>255.</w:t>
      </w:r>
      <w:r>
        <w:tab/>
        <w:t>В 2006/07 году в системе последующего образования, обучения для взрослых и обучения на рабочих местах занималось приблизительно 3,6% че</w:t>
      </w:r>
      <w:r>
        <w:t>р</w:t>
      </w:r>
      <w:r>
        <w:t>нокожих учащихся, азиатов, метисов и других представителей этнических групп. Показатель участия учащихся из меньшинств частично отражает тот факт, что эта группа населения представляет собой весьма незначительное меньшинство в общей численности населения. Чернокожая община и общины этнических меньшинств составляют приблизительно 2,1% от общей численн</w:t>
      </w:r>
      <w:r>
        <w:t>о</w:t>
      </w:r>
      <w:r>
        <w:t>сти населения Уэльса. В целом белые общины составляют доминирующую д</w:t>
      </w:r>
      <w:r>
        <w:t>о</w:t>
      </w:r>
      <w:r>
        <w:t>лю учащихся в абсолютных цифрах, однако в сопоставлении их процентной д</w:t>
      </w:r>
      <w:r>
        <w:t>о</w:t>
      </w:r>
      <w:r>
        <w:t>ли c общей численностью населения количество белых, которые проходят об</w:t>
      </w:r>
      <w:r>
        <w:t>у</w:t>
      </w:r>
      <w:r>
        <w:t>чение, меньше по сравнению с другими этническими общ</w:t>
      </w:r>
      <w:r>
        <w:t>и</w:t>
      </w:r>
      <w:r>
        <w:t>нами.</w:t>
      </w:r>
    </w:p>
    <w:p w:rsidR="005467EE" w:rsidRDefault="005467EE" w:rsidP="005467EE">
      <w:pPr>
        <w:pStyle w:val="SingleTxtGR"/>
        <w:spacing w:line="240" w:lineRule="auto"/>
      </w:pPr>
      <w:r>
        <w:t>256.</w:t>
      </w:r>
      <w:r>
        <w:tab/>
        <w:t xml:space="preserve">Работая совместно с Национальным институтом беспрерывного обучения взрослых </w:t>
      </w:r>
      <w:r w:rsidRPr="00997A5A">
        <w:rPr>
          <w:lang w:val="en-GB"/>
        </w:rPr>
        <w:t>Dysgu</w:t>
      </w:r>
      <w:r w:rsidRPr="00997A5A">
        <w:t xml:space="preserve"> </w:t>
      </w:r>
      <w:r w:rsidRPr="00997A5A">
        <w:rPr>
          <w:lang w:val="en-GB"/>
        </w:rPr>
        <w:t>Cymru</w:t>
      </w:r>
      <w:r>
        <w:t>, правительство Ассамблеи Уэльса оказало поддержку Сети преподавателей и наставников чернокожих взрослых лиц с целью поо</w:t>
      </w:r>
      <w:r>
        <w:t>щ</w:t>
      </w:r>
      <w:r>
        <w:t>рения равенства и разнообразия в системе обучения взрослых.</w:t>
      </w:r>
    </w:p>
    <w:p w:rsidR="005467EE" w:rsidRDefault="005467EE" w:rsidP="005467EE">
      <w:pPr>
        <w:pStyle w:val="SingleTxtGR"/>
        <w:spacing w:line="240" w:lineRule="auto"/>
      </w:pPr>
      <w:r>
        <w:t>257.</w:t>
      </w:r>
      <w:r>
        <w:tab/>
        <w:t>В марте 2008 года правительство Ассамблеи Уэльса опубликовало н</w:t>
      </w:r>
      <w:r>
        <w:t>а</w:t>
      </w:r>
      <w:r>
        <w:t>бор инструкций, содержащий рекомендации и руководящие указания для практ</w:t>
      </w:r>
      <w:r>
        <w:t>и</w:t>
      </w:r>
      <w:r>
        <w:t>кующих специалистов и руководящих работников, занятых в Уэльсе в секторе обучения лиц старше 16 лет. Этот набор инструкций предназначен для ок</w:t>
      </w:r>
      <w:r>
        <w:t>а</w:t>
      </w:r>
      <w:r>
        <w:t>зания помощи руководителям учебных программ, лекторам и преподавателям при анализе того, каким образом они могут работать наиболее эффективным обр</w:t>
      </w:r>
      <w:r>
        <w:t>а</w:t>
      </w:r>
      <w:r>
        <w:t>зом со взрослыми учащимися из групп чернокожего населения и этнических меньшинств, и содержит примеры тех методов, которыми пользуются для пр</w:t>
      </w:r>
      <w:r>
        <w:t>и</w:t>
      </w:r>
      <w:r>
        <w:t>влечения и сохранения чернокожих учащихся и учащихся из этнических мен</w:t>
      </w:r>
      <w:r>
        <w:t>ь</w:t>
      </w:r>
      <w:r>
        <w:t>шинств, а также для достижения успехов в их учебе.</w:t>
      </w:r>
    </w:p>
    <w:p w:rsidR="005467EE" w:rsidRPr="00997A5A" w:rsidRDefault="005467EE" w:rsidP="005467EE">
      <w:pPr>
        <w:pStyle w:val="H4GR"/>
      </w:pPr>
      <w:r>
        <w:tab/>
      </w:r>
      <w:r>
        <w:rPr>
          <w:lang w:val="en-US"/>
        </w:rPr>
        <w:t>d</w:t>
      </w:r>
      <w:r>
        <w:t>)</w:t>
      </w:r>
      <w:r>
        <w:tab/>
        <w:t>Уровень образования в Северной Ирландии</w:t>
      </w:r>
    </w:p>
    <w:p w:rsidR="005467EE" w:rsidRDefault="005467EE" w:rsidP="005467EE">
      <w:pPr>
        <w:pStyle w:val="SingleTxtGR"/>
        <w:spacing w:line="240" w:lineRule="auto"/>
      </w:pPr>
      <w:r>
        <w:t>258.</w:t>
      </w:r>
      <w:r>
        <w:tab/>
        <w:t>1 апреля 2009 года Министерство образования Северной Ирландии пр</w:t>
      </w:r>
      <w:r>
        <w:t>и</w:t>
      </w:r>
      <w:r>
        <w:t>ступило к реализации своей программы "Каждая школа − хорошая школа. По</w:t>
      </w:r>
      <w:r>
        <w:t>д</w:t>
      </w:r>
      <w:r>
        <w:t xml:space="preserve">держим новых учеников". Это программа была разработана с тем, чтобы дать возможность новым учащимся почувствовать теплый прием в школе и в полной мере участвовать в учебной программе и жизни школы. </w:t>
      </w:r>
    </w:p>
    <w:p w:rsidR="005467EE" w:rsidRDefault="005467EE" w:rsidP="005467EE">
      <w:pPr>
        <w:pStyle w:val="SingleTxtGR"/>
        <w:spacing w:line="240" w:lineRule="auto"/>
      </w:pPr>
      <w:r>
        <w:t>259.</w:t>
      </w:r>
      <w:r>
        <w:tab/>
        <w:t>Была создана Служба по вопросам интеграции и разнообразия, в задачу которой входит усиление и совершенствование поддержки детям-новичкам и молодым людям, а также их родителям главным образом в рамках школы. В я</w:t>
      </w:r>
      <w:r>
        <w:t>н</w:t>
      </w:r>
      <w:r>
        <w:t>варе 2008 года координаторы по вопросам разнообразия, набранные этой новой службой, вошли в состав групп, объединяющих многие школы, с тем чтобы оказывать поддержку и консультировать преподавательский персонал. Служба оказывает поддержку в виде услуг по письменному и устному переводу, пр</w:t>
      </w:r>
      <w:r>
        <w:t>о</w:t>
      </w:r>
      <w:r>
        <w:t>фессиональной подготовки на местах, а также программы интенсивного обуч</w:t>
      </w:r>
      <w:r>
        <w:t>е</w:t>
      </w:r>
      <w:r>
        <w:t>ния, основанной на ее Руководстве по вопросам разнообразия в начальных школах, а также многоязычного вебсайта, предназначенного для оказания п</w:t>
      </w:r>
      <w:r>
        <w:t>о</w:t>
      </w:r>
      <w:r>
        <w:t>мощи родителям нови</w:t>
      </w:r>
      <w:r>
        <w:t>ч</w:t>
      </w:r>
      <w:r>
        <w:t>ков.</w:t>
      </w:r>
    </w:p>
    <w:p w:rsidR="005467EE" w:rsidRDefault="005467EE" w:rsidP="005467EE">
      <w:pPr>
        <w:pStyle w:val="SingleTxtGR"/>
        <w:spacing w:line="240" w:lineRule="auto"/>
      </w:pPr>
      <w:r>
        <w:t>260.</w:t>
      </w:r>
      <w:r>
        <w:tab/>
        <w:t>Кроме того, Служба по вопросам интеграции и разнообразия сосредот</w:t>
      </w:r>
      <w:r>
        <w:t>о</w:t>
      </w:r>
      <w:r>
        <w:t>чит свою работу на разработке нового руководства для средних школ; расшир</w:t>
      </w:r>
      <w:r>
        <w:t>е</w:t>
      </w:r>
      <w:r>
        <w:t>нии знаний о различных культурах; подготовке и выпуске двуязычных учебн</w:t>
      </w:r>
      <w:r>
        <w:t>и</w:t>
      </w:r>
      <w:r>
        <w:t>ков; укреплении связей между домом/ребенка, школой и общиной; и разрабо</w:t>
      </w:r>
      <w:r>
        <w:t>т</w:t>
      </w:r>
      <w:r>
        <w:t>ке "Европейского портфеля языков для начальных и средних школ".</w:t>
      </w:r>
    </w:p>
    <w:p w:rsidR="005467EE" w:rsidRDefault="005467EE" w:rsidP="005467EE">
      <w:pPr>
        <w:pStyle w:val="SingleTxtGR"/>
        <w:spacing w:line="240" w:lineRule="auto"/>
      </w:pPr>
      <w:r>
        <w:t>261.</w:t>
      </w:r>
      <w:r>
        <w:tab/>
        <w:t>Министерство образования выделило 1,2 млн. фунтов стерлингов Службе по вопросам интеграции и разнообразия для предоставления услуг в 2009/10 году. Министерство образования финансирует школы согласно "Форм</w:t>
      </w:r>
      <w:r>
        <w:t>у</w:t>
      </w:r>
      <w:r>
        <w:t>ле общего финансирования", при этом на каждого нового ученика приходится 1</w:t>
      </w:r>
      <w:r>
        <w:rPr>
          <w:lang w:val="en-US"/>
        </w:rPr>
        <w:t> </w:t>
      </w:r>
      <w:r>
        <w:t>010 фунтов стерлингов.</w:t>
      </w:r>
    </w:p>
    <w:p w:rsidR="005467EE" w:rsidRDefault="005467EE" w:rsidP="005467EE">
      <w:pPr>
        <w:pStyle w:val="H23GR"/>
        <w:spacing w:line="240" w:lineRule="auto"/>
        <w:outlineLvl w:val="0"/>
      </w:pPr>
      <w:r>
        <w:tab/>
        <w:t>4.</w:t>
      </w:r>
      <w:r>
        <w:tab/>
        <w:t>Ликвидация разрыва в показателях, вызванного исключением из школы</w:t>
      </w:r>
    </w:p>
    <w:p w:rsidR="005467EE" w:rsidRDefault="005467EE" w:rsidP="005467EE">
      <w:pPr>
        <w:pStyle w:val="H4GR"/>
      </w:pPr>
      <w:r>
        <w:tab/>
        <w:t>а)</w:t>
      </w:r>
      <w:r>
        <w:tab/>
        <w:t>Решение проблемы исключения из школы в Англии</w:t>
      </w:r>
    </w:p>
    <w:p w:rsidR="005467EE" w:rsidRDefault="005467EE" w:rsidP="005467EE">
      <w:pPr>
        <w:pStyle w:val="SingleTxtGR"/>
        <w:spacing w:line="240" w:lineRule="auto"/>
      </w:pPr>
      <w:r>
        <w:t>262.</w:t>
      </w:r>
      <w:r>
        <w:tab/>
        <w:t>Диспропорциональное исключение чернокожих учеников из школы (ра</w:t>
      </w:r>
      <w:r>
        <w:t>з</w:t>
      </w:r>
      <w:r>
        <w:t>рыв в показателях, вызванный исключением) является серьезной проблемой для чернокожих общин, и в начале 2006 года Министерством образования и пр</w:t>
      </w:r>
      <w:r>
        <w:t>о</w:t>
      </w:r>
      <w:r>
        <w:t>фессиональной подготовки было организовано проведение приоритетного о</w:t>
      </w:r>
      <w:r>
        <w:t>б</w:t>
      </w:r>
      <w:r>
        <w:t>зора для тщательного изучения данной проблемы. В соответствии с результат</w:t>
      </w:r>
      <w:r>
        <w:t>а</w:t>
      </w:r>
      <w:r>
        <w:t>ми этого обзора были приняты целевые меры, направленные на снижение пок</w:t>
      </w:r>
      <w:r>
        <w:t>а</w:t>
      </w:r>
      <w:r>
        <w:t>зателей диспр</w:t>
      </w:r>
      <w:r>
        <w:t>о</w:t>
      </w:r>
      <w:r>
        <w:t>порциональных исключений. Эти меры включали:</w:t>
      </w:r>
    </w:p>
    <w:p w:rsidR="005467EE" w:rsidRDefault="005467EE" w:rsidP="005467EE">
      <w:pPr>
        <w:pStyle w:val="SingleTxtGR"/>
        <w:spacing w:line="240" w:lineRule="auto"/>
      </w:pPr>
      <w:r>
        <w:tab/>
        <w:t>а)</w:t>
      </w:r>
      <w:r>
        <w:tab/>
        <w:t>работу с отдельными органами местной власти и школами с выс</w:t>
      </w:r>
      <w:r>
        <w:t>о</w:t>
      </w:r>
      <w:r>
        <w:t>кой долей афрокарибских учащихся и карибских мулатов и оказание им помощи в выполнении ключевой роли, связанной с разработкой необх</w:t>
      </w:r>
      <w:r>
        <w:t>о</w:t>
      </w:r>
      <w:r>
        <w:t>димых мер; и</w:t>
      </w:r>
    </w:p>
    <w:p w:rsidR="005467EE" w:rsidRDefault="005467EE" w:rsidP="005467EE">
      <w:pPr>
        <w:pStyle w:val="SingleTxtGR"/>
        <w:spacing w:line="240" w:lineRule="auto"/>
      </w:pPr>
      <w:r>
        <w:tab/>
      </w:r>
      <w:r>
        <w:rPr>
          <w:lang w:val="en-US"/>
        </w:rPr>
        <w:t>b</w:t>
      </w:r>
      <w:r>
        <w:t>)</w:t>
      </w:r>
      <w:r>
        <w:tab/>
        <w:t>разработку руководящих и эффективных практических материалов об исключениях из школы и обеспечение их наличия в начальных и средних школах.</w:t>
      </w:r>
    </w:p>
    <w:p w:rsidR="005467EE" w:rsidRDefault="005467EE" w:rsidP="005467EE">
      <w:pPr>
        <w:pStyle w:val="SingleTxtGR"/>
        <w:spacing w:line="240" w:lineRule="auto"/>
      </w:pPr>
      <w:r>
        <w:t>263.</w:t>
      </w:r>
      <w:r>
        <w:tab/>
        <w:t>Эти материалы имеются сейчас в полном комплекте, и в феврале 2009 года они будут представлены региональным советникам наци</w:t>
      </w:r>
      <w:r>
        <w:t>о</w:t>
      </w:r>
      <w:r>
        <w:t>нальных стратегий. На основе этих материалов советники будут работать с местными властями и представителем административного руководства школ, в которых, согласно имеющимся данным, происходят диспропорциональные исключения афрокарибских учащихся и мулатов с Карибских островов. Мы будем осущес</w:t>
      </w:r>
      <w:r>
        <w:t>т</w:t>
      </w:r>
      <w:r>
        <w:t>влять мониторинг эффекта этих материалов и данного подхода на основе еж</w:t>
      </w:r>
      <w:r>
        <w:t>е</w:t>
      </w:r>
      <w:r>
        <w:t>годно публикуемых данных и докладов об осуществлении национальных стр</w:t>
      </w:r>
      <w:r>
        <w:t>а</w:t>
      </w:r>
      <w:r>
        <w:t>тегий.</w:t>
      </w:r>
    </w:p>
    <w:p w:rsidR="005467EE" w:rsidRDefault="005467EE" w:rsidP="005467EE">
      <w:pPr>
        <w:pStyle w:val="H4GR"/>
      </w:pPr>
      <w:r w:rsidRPr="00EC71F1">
        <w:tab/>
      </w:r>
      <w:r>
        <w:rPr>
          <w:lang w:val="en-US"/>
        </w:rPr>
        <w:t>b</w:t>
      </w:r>
      <w:r>
        <w:t>)</w:t>
      </w:r>
      <w:r>
        <w:tab/>
        <w:t>Решение проблемы исключения из школы в Шотландии</w:t>
      </w:r>
    </w:p>
    <w:p w:rsidR="005467EE" w:rsidRDefault="005467EE" w:rsidP="005467EE">
      <w:pPr>
        <w:pStyle w:val="SingleTxtGR"/>
        <w:spacing w:line="240" w:lineRule="auto"/>
      </w:pPr>
      <w:r>
        <w:t>264.</w:t>
      </w:r>
      <w:r>
        <w:tab/>
        <w:t>Шотландское правительство изучает характерные причины исключения из школы на национальном уровне, включая данные об этническом происхо</w:t>
      </w:r>
      <w:r>
        <w:t>ж</w:t>
      </w:r>
      <w:r>
        <w:t>дении исключенных учащихся. В целом в Шотландии доля исключенных уч</w:t>
      </w:r>
      <w:r>
        <w:t>а</w:t>
      </w:r>
      <w:r>
        <w:t>щихся из этнических меньшинств не является диспропорционально высокой, кроме афрокарибских школьников (хотя в 2007/08 году было исключено только 7 таких учащихся).</w:t>
      </w:r>
    </w:p>
    <w:p w:rsidR="005467EE" w:rsidRDefault="005467EE" w:rsidP="005467EE">
      <w:pPr>
        <w:pStyle w:val="SingleTxtGR"/>
        <w:spacing w:line="240" w:lineRule="auto"/>
      </w:pPr>
      <w:r>
        <w:t>265.</w:t>
      </w:r>
      <w:r>
        <w:tab/>
        <w:t>Шотландское правительство привержено обеспечению интеграции, пр</w:t>
      </w:r>
      <w:r>
        <w:t>и</w:t>
      </w:r>
      <w:r>
        <w:t>влечению и участию всех учащихся в процессе их обучения и предоставлению им максимальных возможностей для получения образования. Нами проводится пересмотр национальных правил исключения из школы, которые будет соде</w:t>
      </w:r>
      <w:r>
        <w:t>р</w:t>
      </w:r>
      <w:r>
        <w:t>жать рекомендации для школ и органов образования относительно предотвр</w:t>
      </w:r>
      <w:r>
        <w:t>а</w:t>
      </w:r>
      <w:r>
        <w:t>щения и регулирования такого исключения. Проект правил будет опубликован для обсуждения в начале 2010 года.</w:t>
      </w:r>
    </w:p>
    <w:p w:rsidR="005467EE" w:rsidRDefault="005467EE" w:rsidP="005467EE">
      <w:pPr>
        <w:pStyle w:val="H4GR"/>
      </w:pPr>
      <w:r>
        <w:tab/>
        <w:t>с)</w:t>
      </w:r>
      <w:r>
        <w:tab/>
        <w:t>Борьба с издевательствами расистского характера</w:t>
      </w:r>
    </w:p>
    <w:p w:rsidR="005467EE" w:rsidRPr="00033CB4" w:rsidRDefault="005467EE" w:rsidP="005467EE">
      <w:pPr>
        <w:pStyle w:val="SingleTxtGR"/>
        <w:spacing w:line="240" w:lineRule="auto"/>
      </w:pPr>
      <w:r>
        <w:t>266.</w:t>
      </w:r>
      <w:r>
        <w:tab/>
        <w:t>Школы обязаны по закону определять меры по поощрению хорошего п</w:t>
      </w:r>
      <w:r>
        <w:t>о</w:t>
      </w:r>
      <w:r>
        <w:t>ведения, уважения к другим и предотвращению всех форм издевательств, вкл</w:t>
      </w:r>
      <w:r>
        <w:t>ю</w:t>
      </w:r>
      <w:r>
        <w:t>чая издевательства расистского характера. В 2006 году Министерство по делам детей, школ и семьи (МДШС) опубликовало подробные рекомендации для школ о методиках профилактики расистских издевательств и борьбы с ними. Напр</w:t>
      </w:r>
      <w:r>
        <w:t>и</w:t>
      </w:r>
      <w:r>
        <w:t>мер, как в руководстве "Безопасность и обучение", так и в руководстве "Издев</w:t>
      </w:r>
      <w:r>
        <w:t>а</w:t>
      </w:r>
      <w:r>
        <w:t>тельства над расой, религией и культурой" даются рекомендации школам о р</w:t>
      </w:r>
      <w:r>
        <w:t>е</w:t>
      </w:r>
      <w:r>
        <w:t>гистрации всех инцидентов, связанных с издевательствами расистского хара</w:t>
      </w:r>
      <w:r>
        <w:t>к</w:t>
      </w:r>
      <w:r>
        <w:t>тера, и сообщении этой информации их местному органу власти через дире</w:t>
      </w:r>
      <w:r>
        <w:t>к</w:t>
      </w:r>
      <w:r>
        <w:t>цию школы. Недавно МДШС объявило о планах по введению нового обязател</w:t>
      </w:r>
      <w:r>
        <w:t>ь</w:t>
      </w:r>
      <w:r>
        <w:t>ного требования для школ относительно регистрации всех случаев издевател</w:t>
      </w:r>
      <w:r>
        <w:t>ь</w:t>
      </w:r>
      <w:r>
        <w:t>ских отношений между учащимися. МДШС намерено провести консультации по этому вопросу в ближайшие месяцы и конкретно по вопросу о том, следует ли обязывать школы регистрировать случаи издевательств расистского характ</w:t>
      </w:r>
      <w:r>
        <w:t>е</w:t>
      </w:r>
      <w:r>
        <w:t>ра.</w:t>
      </w:r>
    </w:p>
    <w:p w:rsidR="005467EE" w:rsidRDefault="005467EE" w:rsidP="005467EE">
      <w:pPr>
        <w:pStyle w:val="H4GR"/>
      </w:pPr>
      <w:r>
        <w:tab/>
      </w:r>
      <w:r>
        <w:rPr>
          <w:lang w:val="en-US"/>
        </w:rPr>
        <w:t>d</w:t>
      </w:r>
      <w:r>
        <w:t>)</w:t>
      </w:r>
      <w:r>
        <w:tab/>
        <w:t>Борьба с издевательствами расистского характера в Шотла</w:t>
      </w:r>
      <w:r>
        <w:t>н</w:t>
      </w:r>
      <w:r>
        <w:t>дии</w:t>
      </w:r>
    </w:p>
    <w:p w:rsidR="005467EE" w:rsidRDefault="005467EE" w:rsidP="005467EE">
      <w:pPr>
        <w:pStyle w:val="SingleTxtGR"/>
        <w:spacing w:line="240" w:lineRule="auto"/>
      </w:pPr>
      <w:r>
        <w:t>267.</w:t>
      </w:r>
      <w:r>
        <w:tab/>
        <w:t>Шотландское правительство считает, что издевательства любого рода я</w:t>
      </w:r>
      <w:r>
        <w:t>в</w:t>
      </w:r>
      <w:r>
        <w:t>ляются неприемлемыми независимо от их мотивов, и эту проблему следует б</w:t>
      </w:r>
      <w:r>
        <w:t>ы</w:t>
      </w:r>
      <w:r>
        <w:t>стро решать, как только она возникает. В Шотландии была создана Национал</w:t>
      </w:r>
      <w:r>
        <w:t>ь</w:t>
      </w:r>
      <w:r>
        <w:t>ная служба по борьбе с издевательствами, которая называется "Уважай меня" и задачей которой является оказание помощи школам, органами власти и общ</w:t>
      </w:r>
      <w:r>
        <w:t>и</w:t>
      </w:r>
      <w:r>
        <w:t>нам в эффективном предотвращении издевательств и борьбе с ними. Эта служба предоставляет рекомендации, информацию и возможности для учебной подг</w:t>
      </w:r>
      <w:r>
        <w:t>о</w:t>
      </w:r>
      <w:r>
        <w:t>товки тех, кто работает непосредственно с детьми и молодежью, с тем чтобы совершенствовать меры по предотвращению издевательств любого характера и борьбе с ними. Она работает над повышением осведомленности о всех видах издевательств и совершенствованием программ и практической деятельности посредством общей и целевой учебной подготовки, специально предназначе</w:t>
      </w:r>
      <w:r>
        <w:t>н</w:t>
      </w:r>
      <w:r>
        <w:t>ной для удовлетворения потребностей отдельных о</w:t>
      </w:r>
      <w:r>
        <w:t>р</w:t>
      </w:r>
      <w:r>
        <w:t xml:space="preserve">ганизаций. </w:t>
      </w:r>
    </w:p>
    <w:p w:rsidR="005467EE" w:rsidRDefault="005467EE" w:rsidP="005467EE">
      <w:pPr>
        <w:pStyle w:val="H4GR"/>
      </w:pPr>
      <w:r>
        <w:tab/>
      </w:r>
      <w:r>
        <w:rPr>
          <w:lang w:val="en-US"/>
        </w:rPr>
        <w:t>e</w:t>
      </w:r>
      <w:r>
        <w:t>)</w:t>
      </w:r>
      <w:r>
        <w:tab/>
        <w:t>Борьба с издевательствами расистского характера в Севе</w:t>
      </w:r>
      <w:r>
        <w:t>р</w:t>
      </w:r>
      <w:r>
        <w:t>ной Ирландии</w:t>
      </w:r>
    </w:p>
    <w:p w:rsidR="005467EE" w:rsidRDefault="005467EE" w:rsidP="005467EE">
      <w:pPr>
        <w:pStyle w:val="SingleTxtGR"/>
        <w:spacing w:line="240" w:lineRule="auto"/>
      </w:pPr>
      <w:r>
        <w:t>268.</w:t>
      </w:r>
      <w:r>
        <w:tab/>
        <w:t>Министерство образования осуществляет финансирование Форума по борьбе с издевательствами (учрежден в 2005 году), который помогает школам и организациям в их работе с молодежью с целью работки надлежащих стратегий по предотвращению издевательского поведения и решению этой проблемы.</w:t>
      </w:r>
    </w:p>
    <w:p w:rsidR="005467EE" w:rsidRDefault="005467EE" w:rsidP="005467EE">
      <w:pPr>
        <w:pStyle w:val="SingleTxtGR"/>
        <w:spacing w:line="240" w:lineRule="auto"/>
      </w:pPr>
      <w:r>
        <w:t>269.</w:t>
      </w:r>
      <w:r>
        <w:tab/>
        <w:t>Неделя борьбы с издевательствами 2008 года (17−21 ноября) была п</w:t>
      </w:r>
      <w:r>
        <w:t>о</w:t>
      </w:r>
      <w:r>
        <w:t>священа теме преодоления страха быть оскорбленным в новой школе, который особенно силен у новых учеников. Проведенные мероприятия включали ра</w:t>
      </w:r>
      <w:r>
        <w:t>с</w:t>
      </w:r>
      <w:r>
        <w:t>пространение в школах пособий по борьбе с издевательствами, а также конкурс среди уч</w:t>
      </w:r>
      <w:r>
        <w:t>а</w:t>
      </w:r>
      <w:r>
        <w:t>щихся на написание рассказа на эту тему.</w:t>
      </w:r>
    </w:p>
    <w:p w:rsidR="005467EE" w:rsidRDefault="005467EE" w:rsidP="005467EE">
      <w:pPr>
        <w:pStyle w:val="SingleTxtGR"/>
        <w:spacing w:line="240" w:lineRule="auto"/>
      </w:pPr>
      <w:r>
        <w:t>270.</w:t>
      </w:r>
      <w:r>
        <w:tab/>
        <w:t>Темой Недели борьбы с издевательствами было "Издевательство над р</w:t>
      </w:r>
      <w:r>
        <w:t>а</w:t>
      </w:r>
      <w:r>
        <w:t>сой, верой и культурой", и Форум опубликовал комплект информационных м</w:t>
      </w:r>
      <w:r>
        <w:t>а</w:t>
      </w:r>
      <w:r>
        <w:t>териалов для школ с описанием мероприятий по привлечению детей и молод</w:t>
      </w:r>
      <w:r>
        <w:t>е</w:t>
      </w:r>
      <w:r>
        <w:t>жи к о</w:t>
      </w:r>
      <w:r>
        <w:t>б</w:t>
      </w:r>
      <w:r>
        <w:t>суждению и анализу этой проблемы.</w:t>
      </w:r>
    </w:p>
    <w:p w:rsidR="005467EE" w:rsidRDefault="005467EE" w:rsidP="005467EE">
      <w:pPr>
        <w:pStyle w:val="SingleTxtGR"/>
        <w:spacing w:line="240" w:lineRule="auto"/>
      </w:pPr>
      <w:r>
        <w:t>271.</w:t>
      </w:r>
      <w:r>
        <w:tab/>
        <w:t>У Форума имеется несколько целевых групп, работающих по конкретным вопросам, в том числе издевательствам расистского характера. Соответству</w:t>
      </w:r>
      <w:r>
        <w:t>ю</w:t>
      </w:r>
      <w:r>
        <w:t>щая группа подготовила материал для вебсайта Форума, включая информац</w:t>
      </w:r>
      <w:r>
        <w:t>и</w:t>
      </w:r>
      <w:r>
        <w:t>онные материалы для школ, предназначенные для поощрения культурного ра</w:t>
      </w:r>
      <w:r>
        <w:t>з</w:t>
      </w:r>
      <w:r>
        <w:t>нообразия и интеграции с целью предотвращения издевательств над расой, в</w:t>
      </w:r>
      <w:r>
        <w:t>е</w:t>
      </w:r>
      <w:r>
        <w:t>рой и культурой. Этими группами была также выпущена брошюра, озаглавле</w:t>
      </w:r>
      <w:r>
        <w:t>н</w:t>
      </w:r>
      <w:r>
        <w:t>ная "Что такое издевательство над расой, верой и культурой", содержащая р</w:t>
      </w:r>
      <w:r>
        <w:t>е</w:t>
      </w:r>
      <w:r>
        <w:t>комендации и ук</w:t>
      </w:r>
      <w:r>
        <w:t>а</w:t>
      </w:r>
      <w:r>
        <w:t>зания родителям и воспитателям.</w:t>
      </w:r>
    </w:p>
    <w:p w:rsidR="005467EE" w:rsidRDefault="005467EE" w:rsidP="005467EE">
      <w:pPr>
        <w:pStyle w:val="SingleTxtGR"/>
        <w:spacing w:line="240" w:lineRule="auto"/>
      </w:pPr>
      <w:r>
        <w:t>272.</w:t>
      </w:r>
      <w:r>
        <w:tab/>
        <w:t>Борьба с издевательствами с помощью учебных программ также может способствовать созданию атмосферы уважения и позитивного отношения к ра</w:t>
      </w:r>
      <w:r>
        <w:t>з</w:t>
      </w:r>
      <w:r>
        <w:t>нообразию и интеграции, пр</w:t>
      </w:r>
      <w:r>
        <w:t>и</w:t>
      </w:r>
      <w:r>
        <w:t>знавая при этом различие в любом виде, в котором оно может проявляться. Н</w:t>
      </w:r>
      <w:r>
        <w:t>о</w:t>
      </w:r>
      <w:r>
        <w:t>вым обязательным требованием является включение в новые учебные программы курса под названием "Личное развитие и взаи</w:t>
      </w:r>
      <w:r>
        <w:t>м</w:t>
      </w:r>
      <w:r>
        <w:t>ное понимание" (ЛРВП). ЛРВП включает ряд тем, таких как оказание помощи уч</w:t>
      </w:r>
      <w:r>
        <w:t>а</w:t>
      </w:r>
      <w:r>
        <w:t>щимся в улучшении знаний, понимания и навыков применительно к формир</w:t>
      </w:r>
      <w:r>
        <w:t>о</w:t>
      </w:r>
      <w:r>
        <w:t>ванию своих собственных ощущений и эмоций; все эти темы содержат элеме</w:t>
      </w:r>
      <w:r>
        <w:t>н</w:t>
      </w:r>
      <w:r>
        <w:t>ты, касающиеся проблемы издевательств в школах и в более широких рамках общины.</w:t>
      </w:r>
    </w:p>
    <w:p w:rsidR="005467EE" w:rsidRDefault="005467EE" w:rsidP="005467EE">
      <w:pPr>
        <w:pStyle w:val="SingleTxtGR"/>
        <w:spacing w:line="240" w:lineRule="auto"/>
      </w:pPr>
      <w:r>
        <w:t>273.</w:t>
      </w:r>
      <w:r>
        <w:tab/>
        <w:t xml:space="preserve">Поэтапное введение новых учебных программ было начато в сентябре 2007 года, а с сентября 2009 года их будут изучать учащиеся 1−12 классов. </w:t>
      </w:r>
    </w:p>
    <w:p w:rsidR="005467EE" w:rsidRDefault="005467EE" w:rsidP="005467EE">
      <w:pPr>
        <w:pStyle w:val="SingleTxtGR"/>
        <w:spacing w:line="240" w:lineRule="auto"/>
      </w:pPr>
      <w:r>
        <w:t>274.</w:t>
      </w:r>
      <w:r>
        <w:tab/>
        <w:t>Новые учебные программы включают новый предмет под названием "Гражданство", который будет посвящен изучению учащимися вопросов разн</w:t>
      </w:r>
      <w:r>
        <w:t>о</w:t>
      </w:r>
      <w:r>
        <w:t>образия, интеграции, равенства, причин предубеждения и расизма; они будут также изучать местные и глобальные сценарии случаев серьезного нарушения прав человека и основные принципы прав человека, а также возможности для поощрения улучшения отношений между общинами и уважительного отнош</w:t>
      </w:r>
      <w:r>
        <w:t>е</w:t>
      </w:r>
      <w:r>
        <w:t>ния к другим лицам. С целью поддержки введения новых учебных программ, включая предмет "Гражданство", одновременно с их поэтапным осуществлен</w:t>
      </w:r>
      <w:r>
        <w:t>и</w:t>
      </w:r>
      <w:r>
        <w:t>ем ведется снабжение преподавателей учебными и инструктивными материал</w:t>
      </w:r>
      <w:r>
        <w:t>а</w:t>
      </w:r>
      <w:r>
        <w:t xml:space="preserve">ми. </w:t>
      </w:r>
    </w:p>
    <w:p w:rsidR="005467EE" w:rsidRDefault="005467EE" w:rsidP="005467EE">
      <w:pPr>
        <w:pStyle w:val="SingleTxtGR"/>
        <w:spacing w:line="240" w:lineRule="auto"/>
      </w:pPr>
      <w:r>
        <w:t>275.</w:t>
      </w:r>
      <w:r>
        <w:tab/>
        <w:t>Совет по учебным программам, экзаменам и оценке учредил межконфе</w:t>
      </w:r>
      <w:r>
        <w:t>с</w:t>
      </w:r>
      <w:r>
        <w:t>сиональную рабочую группу для подготовки нового информационного мат</w:t>
      </w:r>
      <w:r>
        <w:t>е</w:t>
      </w:r>
      <w:r>
        <w:t>риала под названием "Примирение", предназначенного для оказания помощи в преподавании религиозной тематики на ключевом этапе 3 обязательного обуч</w:t>
      </w:r>
      <w:r>
        <w:t>е</w:t>
      </w:r>
      <w:r>
        <w:t>ния и посвященного теме предубеждений и поощрению интеграции. Для уч</w:t>
      </w:r>
      <w:r>
        <w:t>а</w:t>
      </w:r>
      <w:r>
        <w:t>щихся начальной школы планируется подготовка аналогичного информацио</w:t>
      </w:r>
      <w:r>
        <w:t>н</w:t>
      </w:r>
      <w:r>
        <w:t>ного материала, соответс</w:t>
      </w:r>
      <w:r>
        <w:t>т</w:t>
      </w:r>
      <w:r>
        <w:t>вующего данному возрасту.</w:t>
      </w:r>
    </w:p>
    <w:p w:rsidR="005467EE" w:rsidRDefault="005467EE" w:rsidP="005467EE">
      <w:pPr>
        <w:pStyle w:val="SingleTxtGR"/>
        <w:spacing w:line="240" w:lineRule="auto"/>
      </w:pPr>
      <w:r>
        <w:t>276.</w:t>
      </w:r>
      <w:r>
        <w:tab/>
        <w:t>Кроме того, новые учебные программы предоставляют школам целый ряд возможностей для изучения темы Холокоста и связанных с ней вопросов. В к</w:t>
      </w:r>
      <w:r>
        <w:t>а</w:t>
      </w:r>
      <w:r>
        <w:t>честве части проведенного в 2006 году мероприятия в память о Холокосте м</w:t>
      </w:r>
      <w:r>
        <w:t>е</w:t>
      </w:r>
      <w:r>
        <w:t>жучрежденческая группа по вопросам истории, представляющая пять образов</w:t>
      </w:r>
      <w:r>
        <w:t>а</w:t>
      </w:r>
      <w:r>
        <w:t>тельных и библиотечных советов, подготовила информационные материалы для средних школ по методике преподавания темы Холокоста.</w:t>
      </w:r>
    </w:p>
    <w:p w:rsidR="005467EE" w:rsidRDefault="005467EE" w:rsidP="005467EE">
      <w:pPr>
        <w:pStyle w:val="SingleTxtGR"/>
        <w:spacing w:line="240" w:lineRule="auto"/>
      </w:pPr>
      <w:r>
        <w:t>277.</w:t>
      </w:r>
      <w:r>
        <w:tab/>
        <w:t>На ключевом этапе 2 учащимся предоставляются возможности для из</w:t>
      </w:r>
      <w:r>
        <w:t>у</w:t>
      </w:r>
      <w:r>
        <w:t>чения таких тем, как права человека и социальная ответственность, как они и другие лица взаимодействуют в мире, причины конфликта и соответствующие ответные меры. На ключевом этапе 3 обязательный минимум по истории пред</w:t>
      </w:r>
      <w:r>
        <w:t>у</w:t>
      </w:r>
      <w:r>
        <w:t xml:space="preserve">сматривает предоставление учащимся возможностей изучать последствия для стран мира важных событий </w:t>
      </w:r>
      <w:r>
        <w:rPr>
          <w:lang w:val="en-US"/>
        </w:rPr>
        <w:t>XX</w:t>
      </w:r>
      <w:r>
        <w:t xml:space="preserve"> века, а также изучать жизненно важные вопр</w:t>
      </w:r>
      <w:r>
        <w:t>о</w:t>
      </w:r>
      <w:r>
        <w:t>сы, связанные с историей и историческими личностями, которые вели себя этично или неэтично.</w:t>
      </w:r>
    </w:p>
    <w:p w:rsidR="005467EE" w:rsidRDefault="005467EE" w:rsidP="005467EE">
      <w:pPr>
        <w:pStyle w:val="SingleTxtGR"/>
        <w:spacing w:line="240" w:lineRule="auto"/>
      </w:pPr>
      <w:r>
        <w:t>278.</w:t>
      </w:r>
      <w:r>
        <w:tab/>
        <w:t>В настоящее время Министерством образования проводится пересмотр его Программы отношений с общинами, цель которого заключается в изучении потребностей учащихся в сегодняшнем обществе и обучении их навыкам пон</w:t>
      </w:r>
      <w:r>
        <w:t>и</w:t>
      </w:r>
      <w:r>
        <w:t>мания и уважения прав, равенства и разнообразия всех лиц без дискриминации.</w:t>
      </w:r>
    </w:p>
    <w:p w:rsidR="005467EE" w:rsidRPr="002B0A7A" w:rsidRDefault="005467EE" w:rsidP="005467EE">
      <w:pPr>
        <w:pStyle w:val="H23GR"/>
        <w:spacing w:line="240" w:lineRule="auto"/>
        <w:outlineLvl w:val="0"/>
      </w:pPr>
      <w:r>
        <w:tab/>
        <w:t>5.</w:t>
      </w:r>
      <w:r>
        <w:tab/>
        <w:t>Занятость</w:t>
      </w:r>
    </w:p>
    <w:p w:rsidR="005467EE" w:rsidRDefault="005467EE" w:rsidP="005467EE">
      <w:pPr>
        <w:pStyle w:val="SingleTxtGR"/>
        <w:spacing w:line="240" w:lineRule="auto"/>
      </w:pPr>
      <w:r>
        <w:t>279.</w:t>
      </w:r>
      <w:r>
        <w:tab/>
        <w:t>Ключевыми задачами правительства является достижение 80-процентной занятости и снижение, а затем ликвидация детской нищеты. Имеется безусло</w:t>
      </w:r>
      <w:r>
        <w:t>в</w:t>
      </w:r>
      <w:r>
        <w:t>ное доказательство того, что занятость способствует здоровью и благососто</w:t>
      </w:r>
      <w:r>
        <w:t>я</w:t>
      </w:r>
      <w:r>
        <w:t>нию людей и оказывает позитивное воздействие на общество. В Белой книге реформы системы социального обеспечения под названием "Укрепление н</w:t>
      </w:r>
      <w:r>
        <w:t>а</w:t>
      </w:r>
      <w:r>
        <w:t>дежд и усиление поддержки: реформирование системы социального обеспеч</w:t>
      </w:r>
      <w:r>
        <w:t>е</w:t>
      </w:r>
      <w:r>
        <w:t>ния ради будущего" говорится о том, каким образом правительство планирует осуществлять свои предложения в рамках его концепции персонализированного государства благосостояния, в котором оказание большей поддержки соответс</w:t>
      </w:r>
      <w:r>
        <w:t>т</w:t>
      </w:r>
      <w:r>
        <w:t>вует повышенным надеждам всех людей. Реализация этой программы осущес</w:t>
      </w:r>
      <w:r>
        <w:t>т</w:t>
      </w:r>
      <w:r>
        <w:t>вляется на основе Закона о реформе системы социального обеспечения 2009 г</w:t>
      </w:r>
      <w:r>
        <w:t>о</w:t>
      </w:r>
      <w:r>
        <w:t>да. В опубликованной в декабре 2009 года Белой книге под названием "Возр</w:t>
      </w:r>
      <w:r>
        <w:t>о</w:t>
      </w:r>
      <w:r>
        <w:t>дим Британию" также говорится о том, каким образом прав</w:t>
      </w:r>
      <w:r>
        <w:t>и</w:t>
      </w:r>
      <w:r>
        <w:t>тельство планирует реагировать на экономический спад. Многое достигнуто, однако для дальне</w:t>
      </w:r>
      <w:r>
        <w:t>й</w:t>
      </w:r>
      <w:r>
        <w:t>шего прогресса необходимо также изменение тех методов, посредством кот</w:t>
      </w:r>
      <w:r>
        <w:t>о</w:t>
      </w:r>
      <w:r>
        <w:t>рых правительство оказывает поддержку отдельным лицам, которая помогает начать сначала и прогрессировать благодаря работе.</w:t>
      </w:r>
    </w:p>
    <w:p w:rsidR="005467EE" w:rsidRDefault="005467EE" w:rsidP="005467EE">
      <w:pPr>
        <w:pStyle w:val="SingleTxtGR"/>
        <w:spacing w:line="240" w:lineRule="auto"/>
      </w:pPr>
      <w:r>
        <w:t>280.</w:t>
      </w:r>
      <w:r>
        <w:tab/>
        <w:t>В частности, правительство будет по-прежнему напряженно работать с целью ликвидации разрыва на рынке труда между этническими меньшинствами и населением в целом. Разрыв между показателем занятости этнических мен</w:t>
      </w:r>
      <w:r>
        <w:t>ь</w:t>
      </w:r>
      <w:r>
        <w:t>шинств и всего населения сократился с приблизительно 19% в 1996 году до п</w:t>
      </w:r>
      <w:r>
        <w:t>о</w:t>
      </w:r>
      <w:r>
        <w:t>рядка 14% в 2009 году. Тем не менее мы осознаем, что необх</w:t>
      </w:r>
      <w:r>
        <w:t>о</w:t>
      </w:r>
      <w:r>
        <w:t>димо делать больше для дальнейшего сокращения этого разрыва. Нам также необходимо лучше понимать, что представляет собой этот разрыв с точки зрения таких кр</w:t>
      </w:r>
      <w:r>
        <w:t>и</w:t>
      </w:r>
      <w:r>
        <w:t>териев, как пол и возраст, для конкретных групп и конкретных мест, в том чи</w:t>
      </w:r>
      <w:r>
        <w:t>с</w:t>
      </w:r>
      <w:r>
        <w:t>ле учитывать тот факт, что сам общий разрыв фиксируется на цифре 10,8%, е</w:t>
      </w:r>
      <w:r>
        <w:t>с</w:t>
      </w:r>
      <w:r>
        <w:t>ли мы не включаем в статистику лиц, занимающихся в очных учебных завед</w:t>
      </w:r>
      <w:r>
        <w:t>е</w:t>
      </w:r>
      <w:r>
        <w:t>ниях, поскольку более молодой возраст многих этнических меньшинств и те</w:t>
      </w:r>
      <w:r>
        <w:t>н</w:t>
      </w:r>
      <w:r>
        <w:t>денция роста численности учащихся в очных учебных заведения в значител</w:t>
      </w:r>
      <w:r>
        <w:t>ь</w:t>
      </w:r>
      <w:r>
        <w:t>ной степени меняют общую ка</w:t>
      </w:r>
      <w:r>
        <w:t>р</w:t>
      </w:r>
      <w:r>
        <w:t>тину.</w:t>
      </w:r>
    </w:p>
    <w:p w:rsidR="005467EE" w:rsidRDefault="005467EE" w:rsidP="005467EE">
      <w:pPr>
        <w:pStyle w:val="SingleTxtGR"/>
        <w:spacing w:line="240" w:lineRule="auto"/>
      </w:pPr>
      <w:r>
        <w:t>281.</w:t>
      </w:r>
      <w:r>
        <w:tab/>
        <w:t>В историческом плане во время спадов перспективы занятости для этн</w:t>
      </w:r>
      <w:r>
        <w:t>и</w:t>
      </w:r>
      <w:r>
        <w:t>ческих меньшинств резко ухудшались. В начале 1990-х годов разрыв показат</w:t>
      </w:r>
      <w:r>
        <w:t>е</w:t>
      </w:r>
      <w:r>
        <w:t>лей занятости возрос на 5% и понадобилось несколько лет для восстановл</w:t>
      </w:r>
      <w:r>
        <w:t>е</w:t>
      </w:r>
      <w:r>
        <w:t>ния прежнего положения. Однако мы не может предсказать последствия н</w:t>
      </w:r>
      <w:r>
        <w:t>ы</w:t>
      </w:r>
      <w:r>
        <w:t>нешнего спада. Мы начинам с совершенно иной исходной точки, и нет никаких основ</w:t>
      </w:r>
      <w:r>
        <w:t>а</w:t>
      </w:r>
      <w:r>
        <w:t>ний для того, чтобы нынешний спад в какой-либо степени напоминал пред</w:t>
      </w:r>
      <w:r>
        <w:t>ы</w:t>
      </w:r>
      <w:r>
        <w:t>дущий экономический кризис. Мы должны продолжать работу по совершенс</w:t>
      </w:r>
      <w:r>
        <w:t>т</w:t>
      </w:r>
      <w:r>
        <w:t xml:space="preserve">вованию наших существующих схем. </w:t>
      </w:r>
    </w:p>
    <w:p w:rsidR="005467EE" w:rsidRDefault="005467EE" w:rsidP="005467EE">
      <w:pPr>
        <w:pStyle w:val="SingleTxtGR"/>
        <w:spacing w:line="240" w:lineRule="auto"/>
      </w:pPr>
      <w:r>
        <w:t>282.</w:t>
      </w:r>
      <w:r>
        <w:tab/>
        <w:t>В соответствии с Соглашением о государственных услугах (СГУ) перед Министерством труда и пенсионного обеспечения (МТПО) поставлена задача улучшить показатель занятости этнических меньшинств и существенным обр</w:t>
      </w:r>
      <w:r>
        <w:t>а</w:t>
      </w:r>
      <w:r>
        <w:t>зом уменьшить разницу между общим показателем занятости и соответству</w:t>
      </w:r>
      <w:r>
        <w:t>ю</w:t>
      </w:r>
      <w:r>
        <w:t>щим показателем этнических меньшинств. Для достижения этой цели перед МТПО стоят три первоочередные стратегические з</w:t>
      </w:r>
      <w:r>
        <w:t>а</w:t>
      </w:r>
      <w:r>
        <w:t>дачи:</w:t>
      </w:r>
    </w:p>
    <w:p w:rsidR="005467EE" w:rsidRDefault="005467EE" w:rsidP="005467EE">
      <w:pPr>
        <w:pStyle w:val="Bullet1GR"/>
        <w:spacing w:line="240" w:lineRule="auto"/>
      </w:pPr>
      <w:r>
        <w:t>борьба с дискриминацией и поощрение равенства;</w:t>
      </w:r>
    </w:p>
    <w:p w:rsidR="005467EE" w:rsidRDefault="005467EE" w:rsidP="005467EE">
      <w:pPr>
        <w:pStyle w:val="Bullet1GR"/>
        <w:spacing w:line="240" w:lineRule="auto"/>
      </w:pPr>
      <w:r>
        <w:t>эффективные целевые меры на местном уровне;</w:t>
      </w:r>
    </w:p>
    <w:p w:rsidR="005467EE" w:rsidRDefault="005467EE" w:rsidP="005467EE">
      <w:pPr>
        <w:pStyle w:val="Bullet1GR"/>
        <w:spacing w:line="240" w:lineRule="auto"/>
      </w:pPr>
      <w:r>
        <w:t>обеспечение того, чтобы бюро по трудоустройству "Джобцентр плюс" в своей политике и программах в области занятости и социального обесп</w:t>
      </w:r>
      <w:r>
        <w:t>е</w:t>
      </w:r>
      <w:r>
        <w:t>чения учитывали интересы этнич</w:t>
      </w:r>
      <w:r>
        <w:t>е</w:t>
      </w:r>
      <w:r>
        <w:t>ских меньшинств.</w:t>
      </w:r>
    </w:p>
    <w:p w:rsidR="005467EE" w:rsidRDefault="005467EE" w:rsidP="005467EE">
      <w:pPr>
        <w:pStyle w:val="SingleTxtGR"/>
        <w:spacing w:line="240" w:lineRule="auto"/>
      </w:pPr>
      <w:r>
        <w:t>283.</w:t>
      </w:r>
      <w:r>
        <w:tab/>
        <w:t>Факты и цифры по занятости:</w:t>
      </w:r>
    </w:p>
    <w:p w:rsidR="005467EE" w:rsidRDefault="005467EE" w:rsidP="005467EE">
      <w:pPr>
        <w:pStyle w:val="Bullet1GR"/>
        <w:spacing w:line="240" w:lineRule="auto"/>
      </w:pPr>
      <w:r>
        <w:t>разрыв между показателями занятости этнических меньшинств и всего населения сократился с порядка 19% в 1996 году до почти 14% в 2009 г</w:t>
      </w:r>
      <w:r>
        <w:t>о</w:t>
      </w:r>
      <w:r>
        <w:t>ду;</w:t>
      </w:r>
    </w:p>
    <w:p w:rsidR="005467EE" w:rsidRDefault="005467EE" w:rsidP="005467EE">
      <w:pPr>
        <w:pStyle w:val="Bullet1GR"/>
        <w:spacing w:line="240" w:lineRule="auto"/>
      </w:pPr>
      <w:r>
        <w:t>в 2009 году показатели занятости индийских мужчин (76%) были весьма близок к показателям белых мужчин (77%);</w:t>
      </w:r>
    </w:p>
    <w:p w:rsidR="005467EE" w:rsidRDefault="005467EE" w:rsidP="005467EE">
      <w:pPr>
        <w:pStyle w:val="Bullet1GR"/>
        <w:spacing w:line="240" w:lineRule="auto"/>
      </w:pPr>
      <w:r>
        <w:t>в 2009 году женщины из афрокарибской и индийской групп по прежн</w:t>
      </w:r>
      <w:r>
        <w:t>е</w:t>
      </w:r>
      <w:r>
        <w:t>му характеризовались весьма высокими показателями занятости (65 и 63%, соответственно) и низкими показателями экономической неактивности (24 и 31%, соответственно);</w:t>
      </w:r>
    </w:p>
    <w:p w:rsidR="005467EE" w:rsidRDefault="005467EE" w:rsidP="005467EE">
      <w:pPr>
        <w:pStyle w:val="Bullet1GR"/>
        <w:spacing w:line="240" w:lineRule="auto"/>
      </w:pPr>
      <w:r>
        <w:t>доля лиц, живущих в домашних хозяйствах с низким доходом, сократ</w:t>
      </w:r>
      <w:r>
        <w:t>и</w:t>
      </w:r>
      <w:r>
        <w:t>лась у всех этнических групп в период между 1994/97−2004/07 годов;</w:t>
      </w:r>
    </w:p>
    <w:p w:rsidR="005467EE" w:rsidRDefault="005467EE" w:rsidP="005467EE">
      <w:pPr>
        <w:pStyle w:val="Bullet1GR"/>
        <w:spacing w:line="240" w:lineRule="auto"/>
      </w:pPr>
      <w:r>
        <w:t>доля пакистанцев/бангладешцев, живущих в домашних хозяйствах с ни</w:t>
      </w:r>
      <w:r>
        <w:t>з</w:t>
      </w:r>
      <w:r>
        <w:t>ким доходом (если не учитывать затраты на жилье) уменьшилась с 73% в 1994/97 годах до 55% в 2004/07 годах;</w:t>
      </w:r>
    </w:p>
    <w:p w:rsidR="005467EE" w:rsidRDefault="005467EE" w:rsidP="005467EE">
      <w:pPr>
        <w:pStyle w:val="Bullet1GR"/>
        <w:spacing w:line="240" w:lineRule="auto"/>
      </w:pPr>
      <w:r>
        <w:t>доля детей, живущих в домашних хозяйствах с низким доходом (если учитывать затраты на жилье) сократилась у всех этнических групп в п</w:t>
      </w:r>
      <w:r>
        <w:t>е</w:t>
      </w:r>
      <w:r>
        <w:t>риод с 1994/97 по 2004/07 годов. Самым резким уменьшением характер</w:t>
      </w:r>
      <w:r>
        <w:t>и</w:t>
      </w:r>
      <w:r>
        <w:t>зовались пакистанские/бангладешские дети (снижение на 18%).)</w:t>
      </w:r>
    </w:p>
    <w:p w:rsidR="005467EE" w:rsidRDefault="005467EE" w:rsidP="005467EE">
      <w:pPr>
        <w:pStyle w:val="SingleTxtGR"/>
        <w:spacing w:line="240" w:lineRule="auto"/>
      </w:pPr>
      <w:r>
        <w:tab/>
        <w:t>Некоторые области, в которых все еще требуется улучшение ситуации:</w:t>
      </w:r>
    </w:p>
    <w:p w:rsidR="005467EE" w:rsidRDefault="005467EE" w:rsidP="005467EE">
      <w:pPr>
        <w:pStyle w:val="Bullet1GR"/>
        <w:spacing w:line="240" w:lineRule="auto"/>
      </w:pPr>
      <w:r>
        <w:t>в 2009 году сравнительно низкими были показатели занятости в группе чернокожих африканцев (62%) или пакистанцев (63%). Если исключить тех, кто получает очное образование, то афрокарибские мужчины также характеризуются довольно низким показателем в этих двух группах;</w:t>
      </w:r>
    </w:p>
    <w:p w:rsidR="005467EE" w:rsidRDefault="005467EE" w:rsidP="005467EE">
      <w:pPr>
        <w:pStyle w:val="Bullet1GR"/>
        <w:spacing w:line="240" w:lineRule="auto"/>
      </w:pPr>
      <w:r>
        <w:t>в 2009 году вероятность безработицы у мужчин из этнических мен</w:t>
      </w:r>
      <w:r>
        <w:t>ь</w:t>
      </w:r>
      <w:r>
        <w:t>шинств была гораздо выше, чем у белых мужчин (15% по сравнению с 9%);</w:t>
      </w:r>
    </w:p>
    <w:p w:rsidR="005467EE" w:rsidRDefault="005467EE" w:rsidP="005467EE">
      <w:pPr>
        <w:pStyle w:val="Bullet1GR"/>
        <w:spacing w:line="240" w:lineRule="auto"/>
      </w:pPr>
      <w:r>
        <w:t>в 2009 году самые высокие показатели безработицы среди мужчин были у афрокарибцев (23%);</w:t>
      </w:r>
    </w:p>
    <w:p w:rsidR="005467EE" w:rsidRDefault="005467EE" w:rsidP="005467EE">
      <w:pPr>
        <w:pStyle w:val="Bullet1GR"/>
        <w:spacing w:line="240" w:lineRule="auto"/>
      </w:pPr>
      <w:r>
        <w:t>показатели экономической неактивности, если исключить лиц, получа</w:t>
      </w:r>
      <w:r>
        <w:t>ю</w:t>
      </w:r>
      <w:r>
        <w:t>щих очное образование, были самыми высокими у мужчин из групп бан</w:t>
      </w:r>
      <w:r>
        <w:t>г</w:t>
      </w:r>
      <w:r>
        <w:t>ладешцев (17%) и пакистанцев (16%).</w:t>
      </w:r>
    </w:p>
    <w:p w:rsidR="005467EE" w:rsidRDefault="005467EE" w:rsidP="005467EE">
      <w:pPr>
        <w:pStyle w:val="SingleTxtGR"/>
        <w:spacing w:line="240" w:lineRule="auto"/>
      </w:pPr>
      <w:r>
        <w:tab/>
        <w:t>Показатели безработицы среди женщин:</w:t>
      </w:r>
    </w:p>
    <w:p w:rsidR="005467EE" w:rsidRDefault="005467EE" w:rsidP="005467EE">
      <w:pPr>
        <w:pStyle w:val="Bullet1GR"/>
        <w:spacing w:line="240" w:lineRule="auto"/>
      </w:pPr>
      <w:r>
        <w:t>бангладешские и пакистанские женщины характеризуются самыми ни</w:t>
      </w:r>
      <w:r>
        <w:t>з</w:t>
      </w:r>
      <w:r>
        <w:t>кими показателями занятости (27% у тех и других) и самыми высокими показателями экономической неактивности (66 и 65%);</w:t>
      </w:r>
    </w:p>
    <w:p w:rsidR="005467EE" w:rsidRDefault="005467EE" w:rsidP="005467EE">
      <w:pPr>
        <w:pStyle w:val="Bullet1GR"/>
        <w:spacing w:line="240" w:lineRule="auto"/>
      </w:pPr>
      <w:r>
        <w:t>с 1970 года лишь незначительно изменился разрыв в показателях занят</w:t>
      </w:r>
      <w:r>
        <w:t>о</w:t>
      </w:r>
      <w:r>
        <w:t>сти пакистанских и бангладешских женщин, с одной стороны, и белых женщин, с другой стороны;</w:t>
      </w:r>
    </w:p>
    <w:p w:rsidR="005467EE" w:rsidRDefault="005467EE" w:rsidP="005467EE">
      <w:pPr>
        <w:pStyle w:val="Bullet1GR"/>
        <w:spacing w:line="240" w:lineRule="auto"/>
      </w:pPr>
      <w:r>
        <w:t>в 2009 году самые высокие показатели безработицы были у чернокожих африканских женщин (26%) и пакистанских женщин (24%). По сравн</w:t>
      </w:r>
      <w:r>
        <w:t>е</w:t>
      </w:r>
      <w:r>
        <w:t>нию с этим показатель безработицы среди белых женщин составлял 6%.</w:t>
      </w:r>
    </w:p>
    <w:p w:rsidR="005467EE" w:rsidRDefault="005467EE" w:rsidP="005467EE">
      <w:pPr>
        <w:pStyle w:val="SingleTxtGR"/>
        <w:spacing w:line="240" w:lineRule="auto"/>
      </w:pPr>
      <w:r>
        <w:tab/>
        <w:t>Это неравенство на рынке труда имеет более серьезные последствия:</w:t>
      </w:r>
    </w:p>
    <w:p w:rsidR="005467EE" w:rsidRDefault="005467EE" w:rsidP="005467EE">
      <w:pPr>
        <w:pStyle w:val="Bullet1GR"/>
        <w:spacing w:line="240" w:lineRule="auto"/>
      </w:pPr>
      <w:r>
        <w:t>исходя из трехлетних переменных средних показателей до 2006/07 года, если не учитывать расходы на жилье, то 50% пакистанцев и бангладе</w:t>
      </w:r>
      <w:r>
        <w:t>ш</w:t>
      </w:r>
      <w:r>
        <w:t>цев, 26% чернокожих и 23% индийцев относятся к числу домашних х</w:t>
      </w:r>
      <w:r>
        <w:t>о</w:t>
      </w:r>
      <w:r>
        <w:t>зяйств с низким доходом, при этом соответствующая доля белого насел</w:t>
      </w:r>
      <w:r>
        <w:t>е</w:t>
      </w:r>
      <w:r>
        <w:t>ния с</w:t>
      </w:r>
      <w:r>
        <w:t>о</w:t>
      </w:r>
      <w:r>
        <w:t>ставляет 16%;</w:t>
      </w:r>
    </w:p>
    <w:p w:rsidR="005467EE" w:rsidRDefault="005467EE" w:rsidP="005467EE">
      <w:pPr>
        <w:pStyle w:val="Bullet1GR"/>
        <w:spacing w:line="240" w:lineRule="auto"/>
      </w:pPr>
      <w:r>
        <w:t>в 2007/08 году для лиц из этнических меньшинств, которым было отказ</w:t>
      </w:r>
      <w:r>
        <w:t>а</w:t>
      </w:r>
      <w:r>
        <w:t>но в работе в последние пять лет, самой частой конкретной причиной б</w:t>
      </w:r>
      <w:r>
        <w:t>ы</w:t>
      </w:r>
      <w:r>
        <w:t>ла их раса (21%);</w:t>
      </w:r>
    </w:p>
    <w:p w:rsidR="005467EE" w:rsidRDefault="005467EE" w:rsidP="005467EE">
      <w:pPr>
        <w:pStyle w:val="Bullet1GR"/>
        <w:spacing w:line="240" w:lineRule="auto"/>
      </w:pPr>
      <w:r>
        <w:t>в 2007/08 году из числа тех, кому было отказано в работе в последние пять лет, чернокожие лица в большей мере по сравнению с другими этн</w:t>
      </w:r>
      <w:r>
        <w:t>и</w:t>
      </w:r>
      <w:r>
        <w:t>ческими группами считали, что это произошло по причине их расы (28%).</w:t>
      </w:r>
    </w:p>
    <w:p w:rsidR="005467EE" w:rsidRDefault="005467EE" w:rsidP="005467EE">
      <w:pPr>
        <w:pStyle w:val="SingleTxtGR"/>
        <w:spacing w:line="240" w:lineRule="auto"/>
      </w:pPr>
      <w:r>
        <w:t>284.</w:t>
      </w:r>
      <w:r>
        <w:tab/>
        <w:t>Большинство лиц из этнических меньшинств находят работу благодаря основным услугам бюро по трудоустройству "Джобцентр плюс". Ранее Мин</w:t>
      </w:r>
      <w:r>
        <w:t>и</w:t>
      </w:r>
      <w:r>
        <w:t>стерство труда и пенсионного обеспечения осуществляло ряд экспериментал</w:t>
      </w:r>
      <w:r>
        <w:t>ь</w:t>
      </w:r>
      <w:r>
        <w:t>ных программ по решению проблемы разрыва в показателях занятости этнич</w:t>
      </w:r>
      <w:r>
        <w:t>е</w:t>
      </w:r>
      <w:r>
        <w:t>ских меньшинств. Однако в 2007 году это министерство применило новую м</w:t>
      </w:r>
      <w:r>
        <w:t>е</w:t>
      </w:r>
      <w:r>
        <w:t>тодику для решения проблемы безработицы посредством передачи функций, связанных с принятием решений и финансированием, местным органам, с тем чтобы находить местные решения. Благодаря "Городской стратегии" и Фонду районов по обеспечению занятости местные органы власти получат возмо</w:t>
      </w:r>
      <w:r>
        <w:t>ж</w:t>
      </w:r>
      <w:r>
        <w:t>ность принимать решения о том, каким образом бороться с безработицей на</w:t>
      </w:r>
      <w:r>
        <w:t>и</w:t>
      </w:r>
      <w:r>
        <w:t>более эффективным образом, поскольку целевое финансирование выделяется для районов, в которых рынок труда находится в весьма неблагоприятном п</w:t>
      </w:r>
      <w:r>
        <w:t>о</w:t>
      </w:r>
      <w:r>
        <w:t>ложении.</w:t>
      </w:r>
    </w:p>
    <w:p w:rsidR="005467EE" w:rsidRDefault="005467EE" w:rsidP="005467EE">
      <w:pPr>
        <w:pStyle w:val="SingleTxtGR"/>
        <w:spacing w:line="240" w:lineRule="auto"/>
      </w:pPr>
      <w:r>
        <w:t>285.</w:t>
      </w:r>
      <w:r>
        <w:tab/>
        <w:t>В третьем квартале 2009 года показатель занятости этнических мен</w:t>
      </w:r>
      <w:r>
        <w:t>ь</w:t>
      </w:r>
      <w:r>
        <w:t>шинств составлял 59,2%, что является уменьшением на 2% по сравнению с третьим кварталом предыдущего года и на 2,5% с 2007 года. Показатели зан</w:t>
      </w:r>
      <w:r>
        <w:t>я</w:t>
      </w:r>
      <w:r>
        <w:t xml:space="preserve">тости разных этнических групп значительно отличаются друг от друга. </w:t>
      </w:r>
    </w:p>
    <w:p w:rsidR="005467EE" w:rsidRDefault="005467EE" w:rsidP="005467EE">
      <w:pPr>
        <w:pStyle w:val="SingleTxtGR"/>
        <w:spacing w:line="240" w:lineRule="auto"/>
      </w:pPr>
      <w:r>
        <w:t>286.</w:t>
      </w:r>
      <w:r>
        <w:tab/>
        <w:t>После установления критериев СГУ 2008 года в разных этнических гру</w:t>
      </w:r>
      <w:r>
        <w:t>п</w:t>
      </w:r>
      <w:r>
        <w:t>пах произошло относительное расхождение показателей занятости. В чуть б</w:t>
      </w:r>
      <w:r>
        <w:t>о</w:t>
      </w:r>
      <w:r>
        <w:t>лее половины этих групп наблюдалось повышение показателей занятости, и с</w:t>
      </w:r>
      <w:r>
        <w:t>и</w:t>
      </w:r>
      <w:r>
        <w:t>туация больше всего улучшилась у бангладешцев, в то время как эти показатели уменьшились у мулатов, афрокарибцев, чернокожих африканцев и других групп чернокожего населения. Правительство усилило антидискриминационное зак</w:t>
      </w:r>
      <w:r>
        <w:t>о</w:t>
      </w:r>
      <w:r>
        <w:t>нодательство за последние 10 лет и работает над новым законопроектом о р</w:t>
      </w:r>
      <w:r>
        <w:t>а</w:t>
      </w:r>
      <w:r>
        <w:t>венстве, с тем чтобы консолидировать и укрепить эту правовую осн</w:t>
      </w:r>
      <w:r>
        <w:t>о</w:t>
      </w:r>
      <w:r>
        <w:t>ву. В то же время законодательные решения являются лишь первым важным шагом: мы х</w:t>
      </w:r>
      <w:r>
        <w:t>о</w:t>
      </w:r>
      <w:r>
        <w:t>тим действовать вместе с работодателями, с тем чтобы помочь им бороться с дискриминацией на рабочих местах.</w:t>
      </w:r>
    </w:p>
    <w:p w:rsidR="005467EE" w:rsidRDefault="005467EE" w:rsidP="005467EE">
      <w:pPr>
        <w:pStyle w:val="SingleTxtGR"/>
        <w:spacing w:line="240" w:lineRule="auto"/>
      </w:pPr>
      <w:r>
        <w:t>287.</w:t>
      </w:r>
      <w:r>
        <w:tab/>
        <w:t>Целевая группа по вопросам занятости этнических меньшинств (ЦГЗЭМ) проводит мониторинг правительственной стратегии по улучшению неблагопр</w:t>
      </w:r>
      <w:r>
        <w:t>и</w:t>
      </w:r>
      <w:r>
        <w:t>ятного положения этнических меньшинств в сфере з</w:t>
      </w:r>
      <w:r>
        <w:t>а</w:t>
      </w:r>
      <w:r>
        <w:t>нятости. Она была создана в 2003 году для осуществления положений доклада об этнических меньшинс</w:t>
      </w:r>
      <w:r>
        <w:t>т</w:t>
      </w:r>
      <w:r>
        <w:t>вах и рынке труда, подготовленного Отделом по вопросам стратегии премьер-министра. ЦГЗЭМ возглавляется Министром по вопросам занятости и реформы социального обеспечения, и в ее состав входят:</w:t>
      </w:r>
    </w:p>
    <w:p w:rsidR="005467EE" w:rsidRDefault="005467EE" w:rsidP="005467EE">
      <w:pPr>
        <w:pStyle w:val="Bullet1GR"/>
        <w:spacing w:line="240" w:lineRule="auto"/>
      </w:pPr>
      <w:r>
        <w:t>Министерство труда и пенсионного обеспечения;</w:t>
      </w:r>
    </w:p>
    <w:p w:rsidR="005467EE" w:rsidRDefault="005467EE" w:rsidP="005467EE">
      <w:pPr>
        <w:pStyle w:val="Bullet1GR"/>
        <w:spacing w:line="240" w:lineRule="auto"/>
      </w:pPr>
      <w:r>
        <w:t>Казначейство Ее Величества;</w:t>
      </w:r>
    </w:p>
    <w:p w:rsidR="005467EE" w:rsidRDefault="005467EE" w:rsidP="005467EE">
      <w:pPr>
        <w:pStyle w:val="Bullet1GR"/>
        <w:spacing w:line="240" w:lineRule="auto"/>
      </w:pPr>
      <w:r>
        <w:t>Министерство по вопросам предпринимательства, инноваций и профе</w:t>
      </w:r>
      <w:r>
        <w:t>с</w:t>
      </w:r>
      <w:r>
        <w:t>сиональной подготовки;</w:t>
      </w:r>
    </w:p>
    <w:p w:rsidR="005467EE" w:rsidRDefault="005467EE" w:rsidP="005467EE">
      <w:pPr>
        <w:pStyle w:val="Bullet1GR"/>
        <w:spacing w:line="240" w:lineRule="auto"/>
      </w:pPr>
      <w:r>
        <w:t>Министерство по делам общин и местного самоуправления;</w:t>
      </w:r>
    </w:p>
    <w:p w:rsidR="005467EE" w:rsidRDefault="005467EE" w:rsidP="005467EE">
      <w:pPr>
        <w:pStyle w:val="Bullet1GR"/>
        <w:spacing w:line="240" w:lineRule="auto"/>
      </w:pPr>
      <w:r>
        <w:t>Секретариат Кабинета министров;</w:t>
      </w:r>
    </w:p>
    <w:p w:rsidR="005467EE" w:rsidRDefault="005467EE" w:rsidP="005467EE">
      <w:pPr>
        <w:pStyle w:val="Bullet1GR"/>
        <w:spacing w:line="240" w:lineRule="auto"/>
      </w:pPr>
      <w:r>
        <w:t>правительственное Министерство по вопросам равенства;</w:t>
      </w:r>
    </w:p>
    <w:p w:rsidR="005467EE" w:rsidRDefault="005467EE" w:rsidP="005467EE">
      <w:pPr>
        <w:pStyle w:val="Bullet1GR"/>
        <w:spacing w:line="240" w:lineRule="auto"/>
      </w:pPr>
      <w:r>
        <w:t>Министерство внутренних дел;</w:t>
      </w:r>
    </w:p>
    <w:p w:rsidR="005467EE" w:rsidRDefault="005467EE" w:rsidP="005467EE">
      <w:pPr>
        <w:pStyle w:val="Bullet1GR"/>
        <w:spacing w:line="240" w:lineRule="auto"/>
      </w:pPr>
      <w:r>
        <w:t>Министерство по вопросам детей, школ и семьи.</w:t>
      </w:r>
    </w:p>
    <w:p w:rsidR="005467EE" w:rsidRDefault="005467EE" w:rsidP="005467EE">
      <w:pPr>
        <w:pStyle w:val="SingleTxtGR"/>
        <w:spacing w:line="240" w:lineRule="auto"/>
      </w:pPr>
      <w:r>
        <w:t>288.</w:t>
      </w:r>
      <w:r>
        <w:tab/>
        <w:t>Кроме того, в состав Целевой группы входят следующие ключевые уч</w:t>
      </w:r>
      <w:r>
        <w:t>а</w:t>
      </w:r>
      <w:r>
        <w:t>стники:</w:t>
      </w:r>
    </w:p>
    <w:p w:rsidR="005467EE" w:rsidRDefault="005467EE" w:rsidP="005467EE">
      <w:pPr>
        <w:pStyle w:val="Bullet1GR"/>
        <w:spacing w:line="240" w:lineRule="auto"/>
      </w:pPr>
      <w:r>
        <w:t>Председатель Консультативной группы по этническим меньшинствам (КГЭМ);</w:t>
      </w:r>
    </w:p>
    <w:p w:rsidR="005467EE" w:rsidRDefault="005467EE" w:rsidP="005467EE">
      <w:pPr>
        <w:pStyle w:val="Bullet1GR"/>
        <w:spacing w:line="240" w:lineRule="auto"/>
      </w:pPr>
      <w:r>
        <w:t>Конфедерация британской промышленности (КБП);</w:t>
      </w:r>
    </w:p>
    <w:p w:rsidR="005467EE" w:rsidRDefault="005467EE" w:rsidP="005467EE">
      <w:pPr>
        <w:pStyle w:val="Bullet1GR"/>
        <w:spacing w:line="240" w:lineRule="auto"/>
      </w:pPr>
      <w:r>
        <w:t>Комиссия по вопросам равенства и правам человека (КРПЧ);</w:t>
      </w:r>
    </w:p>
    <w:p w:rsidR="005467EE" w:rsidRDefault="005467EE" w:rsidP="005467EE">
      <w:pPr>
        <w:pStyle w:val="Bullet1GR"/>
        <w:spacing w:line="240" w:lineRule="auto"/>
      </w:pPr>
      <w:r>
        <w:t>Лондонское агентство развития (ЛАР);</w:t>
      </w:r>
    </w:p>
    <w:p w:rsidR="005467EE" w:rsidRDefault="005467EE" w:rsidP="005467EE">
      <w:pPr>
        <w:pStyle w:val="Bullet1GR"/>
        <w:spacing w:line="240" w:lineRule="auto"/>
      </w:pPr>
      <w:r>
        <w:t>Ассоциация местного самоуправления (АМС);</w:t>
      </w:r>
    </w:p>
    <w:p w:rsidR="005467EE" w:rsidRDefault="005467EE" w:rsidP="005467EE">
      <w:pPr>
        <w:pStyle w:val="Bullet1GR"/>
        <w:spacing w:line="240" w:lineRule="auto"/>
      </w:pPr>
      <w:r>
        <w:t>Британский конгресс трейд-юнионов (БКТ);</w:t>
      </w:r>
    </w:p>
    <w:p w:rsidR="005467EE" w:rsidRDefault="005467EE" w:rsidP="005467EE">
      <w:pPr>
        <w:pStyle w:val="Bullet1GR"/>
        <w:spacing w:line="240" w:lineRule="auto"/>
      </w:pPr>
      <w:r>
        <w:t>Комиссия Соединенного Королевства по трудоустройству и професси</w:t>
      </w:r>
      <w:r>
        <w:t>о</w:t>
      </w:r>
      <w:r>
        <w:t>нальной квалификации.</w:t>
      </w:r>
    </w:p>
    <w:p w:rsidR="005467EE" w:rsidRDefault="005467EE" w:rsidP="005467EE">
      <w:pPr>
        <w:pStyle w:val="SingleTxtGR"/>
        <w:spacing w:line="240" w:lineRule="auto"/>
      </w:pPr>
      <w:r>
        <w:t>289.</w:t>
      </w:r>
      <w:r>
        <w:tab/>
        <w:t>Поддержку Целевой группе оказывает консультативная группа, в состав которой входят представители третьего сектора, научных кругов и бизнеса. Ее приоритетными задачами является следующее:</w:t>
      </w:r>
    </w:p>
    <w:p w:rsidR="005467EE" w:rsidRDefault="005467EE" w:rsidP="005467EE">
      <w:pPr>
        <w:pStyle w:val="Bullet1GR"/>
        <w:spacing w:line="240" w:lineRule="auto"/>
      </w:pPr>
      <w:r>
        <w:t>позитивные действия по борьбе с дискриминацией;</w:t>
      </w:r>
    </w:p>
    <w:p w:rsidR="005467EE" w:rsidRDefault="005467EE" w:rsidP="005467EE">
      <w:pPr>
        <w:pStyle w:val="Bullet1GR"/>
        <w:spacing w:line="240" w:lineRule="auto"/>
      </w:pPr>
      <w:r>
        <w:t>обеспечение того, чтобы основные правительственные программы разр</w:t>
      </w:r>
      <w:r>
        <w:t>а</w:t>
      </w:r>
      <w:r>
        <w:t>батывались таким образом, чтобы они были эффективными для этнич</w:t>
      </w:r>
      <w:r>
        <w:t>е</w:t>
      </w:r>
      <w:r>
        <w:t>ских меньшинств;</w:t>
      </w:r>
    </w:p>
    <w:p w:rsidR="005467EE" w:rsidRDefault="005467EE" w:rsidP="005467EE">
      <w:pPr>
        <w:pStyle w:val="Bullet1GR"/>
        <w:spacing w:line="240" w:lineRule="auto"/>
      </w:pPr>
      <w:r>
        <w:t>эффективные целевые меры на местном уровне.</w:t>
      </w:r>
    </w:p>
    <w:p w:rsidR="005467EE" w:rsidRDefault="005467EE" w:rsidP="005467EE">
      <w:pPr>
        <w:pStyle w:val="H23GR"/>
        <w:spacing w:line="240" w:lineRule="auto"/>
        <w:outlineLvl w:val="0"/>
      </w:pPr>
      <w:r>
        <w:tab/>
        <w:t>6.</w:t>
      </w:r>
      <w:r>
        <w:tab/>
        <w:t>Занятость в Шотландии</w:t>
      </w:r>
    </w:p>
    <w:p w:rsidR="005467EE" w:rsidRPr="00D817F0" w:rsidRDefault="005467EE" w:rsidP="005467EE">
      <w:pPr>
        <w:pStyle w:val="SingleTxtGR"/>
        <w:spacing w:line="240" w:lineRule="auto"/>
        <w:rPr>
          <w:i/>
        </w:rPr>
      </w:pPr>
      <w:r>
        <w:t>290.</w:t>
      </w:r>
      <w:r>
        <w:tab/>
        <w:t>Целью шотландского правительства является "концентрация усилий пр</w:t>
      </w:r>
      <w:r>
        <w:t>а</w:t>
      </w:r>
      <w:r>
        <w:t>вительственных и государственных служб на создании более успешной страны, предоставляющей возможности для процветания всей Шотландии, посредством увеличения темпов устойчивого экономического роста"</w:t>
      </w:r>
      <w:r>
        <w:rPr>
          <w:rStyle w:val="FootnoteReference"/>
        </w:rPr>
        <w:footnoteReference w:id="16"/>
      </w:r>
      <w:r>
        <w:t>. Для достижения этой цели правительство проводит работу, направленную на повышение темпов у</w:t>
      </w:r>
      <w:r>
        <w:t>с</w:t>
      </w:r>
      <w:r>
        <w:t>тойчивого экономического роста, борьбу с нищетой и неравенством доходов, а также оказание помощи тем людям, которые могут реализовать свой потенц</w:t>
      </w:r>
      <w:r>
        <w:t>и</w:t>
      </w:r>
      <w:r>
        <w:t xml:space="preserve">ал посредством трудоустройства. Шотландское правительство опубликовало ряд рамочных программ, в которых подробно говорится о том, как оно будет решать эти проблемы, включая </w:t>
      </w:r>
      <w:r>
        <w:rPr>
          <w:i/>
        </w:rPr>
        <w:t>Квалифицированные специалисты для Шотландии</w:t>
      </w:r>
      <w:r>
        <w:rPr>
          <w:rStyle w:val="FootnoteReference"/>
          <w:i/>
        </w:rPr>
        <w:footnoteReference w:id="17"/>
      </w:r>
      <w:r>
        <w:rPr>
          <w:i/>
        </w:rPr>
        <w:t>, Достижение нашего потенциала</w:t>
      </w:r>
      <w:r>
        <w:rPr>
          <w:rStyle w:val="FootnoteReference"/>
          <w:i/>
        </w:rPr>
        <w:footnoteReference w:id="18"/>
      </w:r>
      <w:r>
        <w:rPr>
          <w:i/>
        </w:rPr>
        <w:t>, Рамочная программа первых лет</w:t>
      </w:r>
      <w:r>
        <w:rPr>
          <w:rStyle w:val="FootnoteReference"/>
          <w:i/>
        </w:rPr>
        <w:footnoteReference w:id="19"/>
      </w:r>
      <w:r>
        <w:t xml:space="preserve"> и </w:t>
      </w:r>
      <w:r>
        <w:rPr>
          <w:i/>
        </w:rPr>
        <w:t>Равное благососто</w:t>
      </w:r>
      <w:r>
        <w:rPr>
          <w:i/>
        </w:rPr>
        <w:t>я</w:t>
      </w:r>
      <w:r>
        <w:rPr>
          <w:i/>
        </w:rPr>
        <w:t>ние</w:t>
      </w:r>
      <w:r>
        <w:rPr>
          <w:rStyle w:val="FootnoteReference"/>
          <w:i/>
        </w:rPr>
        <w:footnoteReference w:id="20"/>
      </w:r>
      <w:r>
        <w:rPr>
          <w:i/>
        </w:rPr>
        <w:t>.</w:t>
      </w:r>
    </w:p>
    <w:p w:rsidR="005467EE" w:rsidRDefault="005467EE" w:rsidP="005467EE">
      <w:pPr>
        <w:pStyle w:val="SingleTxtGR"/>
        <w:spacing w:line="240" w:lineRule="auto"/>
      </w:pPr>
      <w:r>
        <w:t>291.</w:t>
      </w:r>
      <w:r>
        <w:tab/>
        <w:t xml:space="preserve">Шотландская политика по обеспечению трудоспособности изложена в Рамочной программе </w:t>
      </w:r>
      <w:r>
        <w:rPr>
          <w:i/>
        </w:rPr>
        <w:t>Людские ресурсы плюс</w:t>
      </w:r>
      <w:r>
        <w:rPr>
          <w:rStyle w:val="FootnoteReference"/>
        </w:rPr>
        <w:footnoteReference w:id="21"/>
      </w:r>
      <w:r>
        <w:t>, которая направлена на оказание помощи находящимся в более неблагоприятном положении лицам, включая э</w:t>
      </w:r>
      <w:r>
        <w:t>т</w:t>
      </w:r>
      <w:r>
        <w:t>нические меньшинства, с тем чтобы они были обеспечены стабильной работой. В Глазго самая большая численность населения этнических меньшинств в Шотландии, и в настоящее время шотландское правительство финансирует пр</w:t>
      </w:r>
      <w:r>
        <w:t>о</w:t>
      </w:r>
      <w:r>
        <w:t>ект в рамках программы "Работа в Глазго" для формулирования и реализации стратегии, направленной на привлечение и обеспечение прогресса большего числа этнических меньшинств на рынок труда. Завершение этого проекта з</w:t>
      </w:r>
      <w:r>
        <w:t>а</w:t>
      </w:r>
      <w:r>
        <w:t>планировано на март 2010 года, и на основе уроков, извлеченных из его резул</w:t>
      </w:r>
      <w:r>
        <w:t>ь</w:t>
      </w:r>
      <w:r>
        <w:t>татов, будут вн</w:t>
      </w:r>
      <w:r>
        <w:t>о</w:t>
      </w:r>
      <w:r>
        <w:t>ситься необходимые изменения в области политики.</w:t>
      </w:r>
    </w:p>
    <w:p w:rsidR="005467EE" w:rsidRDefault="005467EE" w:rsidP="005467EE">
      <w:pPr>
        <w:pStyle w:val="H23GR"/>
        <w:spacing w:line="240" w:lineRule="auto"/>
        <w:outlineLvl w:val="0"/>
      </w:pPr>
      <w:r>
        <w:tab/>
        <w:t>7.</w:t>
      </w:r>
      <w:r>
        <w:tab/>
        <w:t>Занятость в Уэльсе</w:t>
      </w:r>
    </w:p>
    <w:p w:rsidR="005467EE" w:rsidRDefault="005467EE" w:rsidP="005467EE">
      <w:pPr>
        <w:pStyle w:val="SingleTxtGR"/>
        <w:spacing w:line="240" w:lineRule="auto"/>
      </w:pPr>
      <w:r>
        <w:t>292.</w:t>
      </w:r>
      <w:r>
        <w:tab/>
        <w:t>В 2009 году была объявлена инициатива, финансируемая в размере 4 млн. фунтов стерлингов, целью которой является содействие в ликвидации препятс</w:t>
      </w:r>
      <w:r>
        <w:t>т</w:t>
      </w:r>
      <w:r>
        <w:t>вий, с которыми сталкиваются при поиске работы представители чернокожей общины и общины этнических меньшинств. Этот план финансировался по л</w:t>
      </w:r>
      <w:r>
        <w:t>и</w:t>
      </w:r>
      <w:r>
        <w:t>нии программы конвергенции Европейского социального фонда в объеме св</w:t>
      </w:r>
      <w:r>
        <w:t>ы</w:t>
      </w:r>
      <w:r>
        <w:t>ше 2 млн. фунтов стерлингов и согласован правительством Ассамблеи Уэльса. По этому плану, осуществляемому под руководством Общеваллийской ассоци</w:t>
      </w:r>
      <w:r>
        <w:t>а</w:t>
      </w:r>
      <w:r>
        <w:t>ции этнических меньшинств (ОВАЭМ), возможности для трудоустройства и получения профессиональной квалификации будут предоставлены более чем 1 000 человек во всем Западном Уэльсе и в долинах Уэльса.</w:t>
      </w:r>
    </w:p>
    <w:p w:rsidR="005467EE" w:rsidRDefault="005467EE" w:rsidP="005467EE">
      <w:pPr>
        <w:pStyle w:val="SingleTxtGR"/>
        <w:spacing w:line="240" w:lineRule="auto"/>
      </w:pPr>
      <w:r>
        <w:t>293.</w:t>
      </w:r>
      <w:r>
        <w:tab/>
        <w:t>Этот план также поможет тем, кому труднее всего попасть на рынок тр</w:t>
      </w:r>
      <w:r>
        <w:t>у</w:t>
      </w:r>
      <w:r>
        <w:t>да, особенно женщинам, в получении новой квалификации и прохождении дальнейшей учебы. Поскольку он был специально разработан применительно к потребностям каждого отдельного лица, его целью является ликвидация ко</w:t>
      </w:r>
      <w:r>
        <w:t>н</w:t>
      </w:r>
      <w:r>
        <w:t>кретных препятствий, которые мешают лицам из этих общин успешно продв</w:t>
      </w:r>
      <w:r>
        <w:t>и</w:t>
      </w:r>
      <w:r>
        <w:t>гаться вперед на их работе.</w:t>
      </w:r>
    </w:p>
    <w:p w:rsidR="005467EE" w:rsidRDefault="005467EE" w:rsidP="005467EE">
      <w:pPr>
        <w:pStyle w:val="H23GR"/>
        <w:spacing w:line="240" w:lineRule="auto"/>
        <w:outlineLvl w:val="0"/>
      </w:pPr>
      <w:r>
        <w:tab/>
        <w:t>8.</w:t>
      </w:r>
      <w:r>
        <w:tab/>
        <w:t>Занятость в Северной Ирландии</w:t>
      </w:r>
    </w:p>
    <w:p w:rsidR="005467EE" w:rsidRDefault="005467EE" w:rsidP="005467EE">
      <w:pPr>
        <w:pStyle w:val="SingleTxtGR"/>
        <w:spacing w:line="240" w:lineRule="auto"/>
      </w:pPr>
      <w:r>
        <w:t>294.</w:t>
      </w:r>
      <w:r>
        <w:tab/>
        <w:t>Министерство по вопросам занятости и обучения продолжает сотрудн</w:t>
      </w:r>
      <w:r>
        <w:t>и</w:t>
      </w:r>
      <w:r>
        <w:t>чать с Агентством социального обеспечения, с тем чтобы лица из общин мен</w:t>
      </w:r>
      <w:r>
        <w:t>ь</w:t>
      </w:r>
      <w:r>
        <w:t>шинств, у которых английский язык не является родным, имели доступ к во</w:t>
      </w:r>
      <w:r>
        <w:t>з</w:t>
      </w:r>
      <w:r>
        <w:t>можностям письменного и устного перевода. Сотрудники бюро по трудоустро</w:t>
      </w:r>
      <w:r>
        <w:t>й</w:t>
      </w:r>
      <w:r>
        <w:t>ству и льготам, а также центров трудоустройства ("Джобцентр") имеют доступ к службе устного перевода по телефону через "языковую линию", которая пре</w:t>
      </w:r>
      <w:r>
        <w:t>д</w:t>
      </w:r>
      <w:r>
        <w:t>ставляет собой трехканальную службу устного</w:t>
      </w:r>
      <w:r w:rsidR="004D5663">
        <w:t xml:space="preserve"> перевода только по телефону. В</w:t>
      </w:r>
      <w:r w:rsidR="004D5663">
        <w:rPr>
          <w:lang w:val="fr-CH"/>
        </w:rPr>
        <w:t> </w:t>
      </w:r>
      <w:r>
        <w:t>случае необходимости имеются также индивидуальные устные переводчики и организации по письменному переводу документов. Этими услугами по пис</w:t>
      </w:r>
      <w:r>
        <w:t>ь</w:t>
      </w:r>
      <w:r>
        <w:t>менному и устному переводу также пользовались инспекторы бюро по труд</w:t>
      </w:r>
      <w:r>
        <w:t>о</w:t>
      </w:r>
      <w:r>
        <w:t>устройству данного министерства, с тем чтобы расследовать жалобы, пост</w:t>
      </w:r>
      <w:r>
        <w:t>у</w:t>
      </w:r>
      <w:r>
        <w:t>пившие от тр</w:t>
      </w:r>
      <w:r>
        <w:t>у</w:t>
      </w:r>
      <w:r>
        <w:t>дящихся-мигрантов.</w:t>
      </w:r>
    </w:p>
    <w:p w:rsidR="005467EE" w:rsidRDefault="005467EE" w:rsidP="005467EE">
      <w:pPr>
        <w:pStyle w:val="SingleTxtGR"/>
        <w:spacing w:line="240" w:lineRule="auto"/>
      </w:pPr>
      <w:r>
        <w:t>295.</w:t>
      </w:r>
      <w:r>
        <w:tab/>
        <w:t>В Северной Ирландии все виды услуг бюро по трудоустройству предо</w:t>
      </w:r>
      <w:r>
        <w:t>с</w:t>
      </w:r>
      <w:r>
        <w:t>тавляются всем клиентам, соответствующим установленным требованиям, в том числе клиентам из этнич</w:t>
      </w:r>
      <w:r>
        <w:t>е</w:t>
      </w:r>
      <w:r>
        <w:t>ских меньшинств. Предоставляемые услуги включают возможность приобретения квалификации второго уровня, в то время как лица, у которых имеются проблемы с грамотностью и счетом, могут пол</w:t>
      </w:r>
      <w:r>
        <w:t>у</w:t>
      </w:r>
      <w:r>
        <w:t>чить квалификацию ниже второго уровня. Те лица, у который английский язык является препятствием для нахождения работы, могут приобрести квалифик</w:t>
      </w:r>
      <w:r>
        <w:t>а</w:t>
      </w:r>
      <w:r>
        <w:t>цию, которая способствует быстрому изучению английского языка с удел</w:t>
      </w:r>
      <w:r>
        <w:t>е</w:t>
      </w:r>
      <w:r>
        <w:t>нием особого внимания языковым навыкам, связанным с выполняемой р</w:t>
      </w:r>
      <w:r>
        <w:t>а</w:t>
      </w:r>
      <w:r>
        <w:t>ботой.</w:t>
      </w:r>
    </w:p>
    <w:p w:rsidR="005467EE" w:rsidRDefault="005467EE" w:rsidP="005467EE">
      <w:pPr>
        <w:pStyle w:val="SingleTxtGR"/>
        <w:spacing w:line="240" w:lineRule="auto"/>
      </w:pPr>
      <w:r>
        <w:t>296.</w:t>
      </w:r>
      <w:r>
        <w:tab/>
        <w:t>Министерство по вопросам занятости и обучения (МЗО) следит за тем, чтобы все министерские публикации с объяснением законодательства Северной Ирландии о правах на труд предлагались в альтернативных форматах с учетом интересов трудящихся-мигрантов. Содержание публикаций постоянно пер</w:t>
      </w:r>
      <w:r>
        <w:t>е</w:t>
      </w:r>
      <w:r>
        <w:t>сматривается, и в случае необходимости принимаются меры для их перевода на языки меньшинств. Министерство обновило свое краткое руководство по пр</w:t>
      </w:r>
      <w:r>
        <w:t>а</w:t>
      </w:r>
      <w:r>
        <w:t>вам на труд под названием "Ваши права на труд" и опубликовало его в Инте</w:t>
      </w:r>
      <w:r>
        <w:t>р</w:t>
      </w:r>
      <w:r>
        <w:t>нете на польском, португальском и литовском языках. Руководство по законод</w:t>
      </w:r>
      <w:r>
        <w:t>а</w:t>
      </w:r>
      <w:r>
        <w:t>тельству, регулирующему работу бюро по трудоустройству/предприятий, было обновлено и опубликовано в Интернете на португальском, польском, л</w:t>
      </w:r>
      <w:r>
        <w:t>и</w:t>
      </w:r>
      <w:r>
        <w:t>товском и словацком языках. Министерство работает в тесном контакте с Министерс</w:t>
      </w:r>
      <w:r>
        <w:t>т</w:t>
      </w:r>
      <w:r>
        <w:t>вом по делам бизнеса, предприятий и нормативной реформе в Лондоне над о</w:t>
      </w:r>
      <w:r>
        <w:t>п</w:t>
      </w:r>
      <w:r>
        <w:t>ределением содержания своих директивных документов (включая новое рук</w:t>
      </w:r>
      <w:r>
        <w:t>о</w:t>
      </w:r>
      <w:r>
        <w:t>водство для будущих трудящихся-мигрантов) и поддерживает связи с такими организациями, как Бюро консультации граждан, для обе</w:t>
      </w:r>
      <w:r>
        <w:t>с</w:t>
      </w:r>
      <w:r>
        <w:t>печения широкого распространения материалов, пользующихся наибольшим спросом.</w:t>
      </w:r>
    </w:p>
    <w:p w:rsidR="005467EE" w:rsidRDefault="005467EE" w:rsidP="005467EE">
      <w:pPr>
        <w:pStyle w:val="H23GR"/>
        <w:spacing w:line="240" w:lineRule="auto"/>
        <w:outlineLvl w:val="0"/>
      </w:pPr>
      <w:r>
        <w:tab/>
        <w:t>9.</w:t>
      </w:r>
      <w:r>
        <w:tab/>
        <w:t>Жилье</w:t>
      </w:r>
    </w:p>
    <w:p w:rsidR="005467EE" w:rsidRDefault="005467EE" w:rsidP="005467EE">
      <w:pPr>
        <w:pStyle w:val="SingleTxtGR"/>
        <w:spacing w:line="240" w:lineRule="auto"/>
      </w:pPr>
      <w:r>
        <w:t>297.</w:t>
      </w:r>
      <w:r>
        <w:tab/>
        <w:t>Правительство стремится создавать районы, которые характеризуются динамичной и разнообразной жизнью, а также привлекательностью и налич</w:t>
      </w:r>
      <w:r>
        <w:t>и</w:t>
      </w:r>
      <w:r>
        <w:t>ем развитых экономических структур, в которых люди хотят жить, работать и ра</w:t>
      </w:r>
      <w:r>
        <w:t>с</w:t>
      </w:r>
      <w:r>
        <w:t xml:space="preserve">тить своих детей. Мы считаем, что все люди заслуживают того места, которое они могут с гордостью назвать домом, по той стоимости, которую они могут позволить себе. </w:t>
      </w:r>
    </w:p>
    <w:p w:rsidR="005467EE" w:rsidRDefault="005467EE" w:rsidP="005467EE">
      <w:pPr>
        <w:pStyle w:val="SingleTxtGR"/>
        <w:spacing w:line="240" w:lineRule="auto"/>
      </w:pPr>
      <w:r>
        <w:t>298.</w:t>
      </w:r>
      <w:r>
        <w:tab/>
        <w:t>Факты и цифры о жилищах:</w:t>
      </w:r>
    </w:p>
    <w:p w:rsidR="005467EE" w:rsidRDefault="005467EE" w:rsidP="005467EE">
      <w:pPr>
        <w:pStyle w:val="SingleTxtGR"/>
        <w:spacing w:line="240" w:lineRule="auto"/>
      </w:pPr>
      <w:r>
        <w:tab/>
        <w:t>Группы этнических меньшинств характеризуются в целом позитивными тенденциями:</w:t>
      </w:r>
    </w:p>
    <w:p w:rsidR="005467EE" w:rsidRDefault="005467EE" w:rsidP="005467EE">
      <w:pPr>
        <w:pStyle w:val="Bullet1GR"/>
        <w:spacing w:line="240" w:lineRule="auto"/>
      </w:pPr>
      <w:r>
        <w:t>показатели неудовлетворенности жильем значительно снизились с 1996/97 года во всех этнических группах. В то же время показатели пер</w:t>
      </w:r>
      <w:r>
        <w:t>е</w:t>
      </w:r>
      <w:r>
        <w:t>населенности были в значительной мере стабильными;</w:t>
      </w:r>
    </w:p>
    <w:p w:rsidR="005467EE" w:rsidRDefault="005467EE" w:rsidP="005467EE">
      <w:pPr>
        <w:pStyle w:val="Bullet1GR"/>
        <w:spacing w:line="240" w:lineRule="auto"/>
      </w:pPr>
      <w:r>
        <w:t>в период 1996−2006 годов доля семей этнических меньшинств с "непр</w:t>
      </w:r>
      <w:r>
        <w:t>и</w:t>
      </w:r>
      <w:r>
        <w:t>стойным" жильем сократилась с 51% до 29%. Это улучшение условий п</w:t>
      </w:r>
      <w:r>
        <w:t>о</w:t>
      </w:r>
      <w:r>
        <w:t>зволило сократить разрыв между семьями этнических меньшинств и б</w:t>
      </w:r>
      <w:r>
        <w:t>е</w:t>
      </w:r>
      <w:r>
        <w:t>лыми семьями, живущими в несоответствующих стандартам жил</w:t>
      </w:r>
      <w:r>
        <w:t>и</w:t>
      </w:r>
      <w:r>
        <w:t>щах;</w:t>
      </w:r>
    </w:p>
    <w:p w:rsidR="005467EE" w:rsidRDefault="005467EE" w:rsidP="005467EE">
      <w:pPr>
        <w:pStyle w:val="Bullet1GR"/>
        <w:spacing w:line="240" w:lineRule="auto"/>
      </w:pPr>
      <w:r>
        <w:t>число семей этнических меньшинств, зарегистрированных в к</w:t>
      </w:r>
      <w:r>
        <w:t>а</w:t>
      </w:r>
      <w:r>
        <w:t>честве бездомных, уменьшилось на 46% в период 2003/04−2006/97 годов;</w:t>
      </w:r>
    </w:p>
    <w:p w:rsidR="005467EE" w:rsidRDefault="005467EE" w:rsidP="005467EE">
      <w:pPr>
        <w:pStyle w:val="Bullet1GR"/>
        <w:spacing w:line="240" w:lineRule="auto"/>
      </w:pPr>
      <w:r>
        <w:t>в 2001, 2003, 2005 и 2007−2008 годах лица из этнических меньшинств в меньшей степени считали, вероятно, по сравнению с белым н</w:t>
      </w:r>
      <w:r>
        <w:t>а</w:t>
      </w:r>
      <w:r>
        <w:t>селением, что они будут подвергаться расовой дискриминации со стороны совета социального жилья или жилищной ассоциации.</w:t>
      </w:r>
    </w:p>
    <w:p w:rsidR="005467EE" w:rsidRDefault="005467EE" w:rsidP="005467EE">
      <w:pPr>
        <w:pStyle w:val="SingleTxtGR"/>
        <w:spacing w:line="240" w:lineRule="auto"/>
      </w:pPr>
      <w:r>
        <w:tab/>
        <w:t>В то же время по-прежнему существуют области, в которых необходимо улучшение ситуации:</w:t>
      </w:r>
    </w:p>
    <w:p w:rsidR="005467EE" w:rsidRDefault="005467EE" w:rsidP="005467EE">
      <w:pPr>
        <w:pStyle w:val="Bullet1GR"/>
        <w:spacing w:line="240" w:lineRule="auto"/>
      </w:pPr>
      <w:r>
        <w:t>несмотря на то, что показатели перенаселенности по всем этническим группам остались стабильными, перенаселенность по-прежнему характ</w:t>
      </w:r>
      <w:r>
        <w:t>е</w:t>
      </w:r>
      <w:r>
        <w:t>ризуется более высокими показателями у семей этнических меньшинств по сравнению с белыми семьями. За четырехлетний период до 2007−2008 годов показатель перенаселенности у семей этнических мен</w:t>
      </w:r>
      <w:r>
        <w:t>ь</w:t>
      </w:r>
      <w:r>
        <w:t>шинств составлял 11% по сравнению со всего лишь 2% у белых семей. Бангладешские семьи характеризуются наивысшим показателем перен</w:t>
      </w:r>
      <w:r>
        <w:t>а</w:t>
      </w:r>
      <w:r>
        <w:t>селенности среди этнических групп в 25%;</w:t>
      </w:r>
    </w:p>
    <w:p w:rsidR="005467EE" w:rsidRDefault="005467EE" w:rsidP="005467EE">
      <w:pPr>
        <w:pStyle w:val="Bullet1GR"/>
        <w:spacing w:line="240" w:lineRule="auto"/>
      </w:pPr>
      <w:r>
        <w:t>в период 1996/97−2006/07 годов семьи из числа этнических меньшинств характеризовались более высокой степенью неудовлетворенности своим жилищем по сравнению с белыми семьями (в 2007/08 году чувство н</w:t>
      </w:r>
      <w:r>
        <w:t>е</w:t>
      </w:r>
      <w:r>
        <w:t>удовлетворения испытывали 12% и 5% соответственно);</w:t>
      </w:r>
    </w:p>
    <w:p w:rsidR="005467EE" w:rsidRDefault="005467EE" w:rsidP="005467EE">
      <w:pPr>
        <w:pStyle w:val="Bullet1GR"/>
        <w:spacing w:line="240" w:lineRule="auto"/>
      </w:pPr>
      <w:r>
        <w:t>в 2006/07 году бангладешские семьи (26%) и семьи чернокожих африка</w:t>
      </w:r>
      <w:r>
        <w:t>н</w:t>
      </w:r>
      <w:r>
        <w:t>цев (20%) были самыми неудовлетворенными, и такое же чувство неудо</w:t>
      </w:r>
      <w:r>
        <w:t>в</w:t>
      </w:r>
      <w:r>
        <w:t>летворенности они испытывали каждый год начиная с 1997/98 года. Н</w:t>
      </w:r>
      <w:r>
        <w:t>е</w:t>
      </w:r>
      <w:r>
        <w:t>довольство жильем связано с системой владения и пользования жильем, и важным фактором, разъясняющим данную ситуацию, является конце</w:t>
      </w:r>
      <w:r>
        <w:t>н</w:t>
      </w:r>
      <w:r>
        <w:t>трация бангладешских семей и семей чернокожих африканцев в секторе социального жилья;</w:t>
      </w:r>
    </w:p>
    <w:p w:rsidR="005467EE" w:rsidRDefault="005467EE" w:rsidP="005467EE">
      <w:pPr>
        <w:pStyle w:val="Bullet1GR"/>
        <w:spacing w:line="240" w:lineRule="auto"/>
      </w:pPr>
      <w:r>
        <w:t>в 2007/08 году семьи бангладешцев и чернокожих африканцев характер</w:t>
      </w:r>
      <w:r>
        <w:t>и</w:t>
      </w:r>
      <w:r>
        <w:t>зовались самыми низкими показателями владения жильем − 40 и 32% с</w:t>
      </w:r>
      <w:r>
        <w:t>о</w:t>
      </w:r>
      <w:r>
        <w:t>ответственно. В то же время эти цифры свидетельствуют о значительном росте с 1996/97 года, когда лишь 25% бангладешских семей и 14% с</w:t>
      </w:r>
      <w:r>
        <w:t>е</w:t>
      </w:r>
      <w:r>
        <w:t>мей чернокожих африканцев были собственниками жилья;</w:t>
      </w:r>
    </w:p>
    <w:p w:rsidR="005467EE" w:rsidRDefault="005467EE" w:rsidP="005467EE">
      <w:pPr>
        <w:pStyle w:val="Bullet1GR"/>
        <w:spacing w:line="240" w:lineRule="auto"/>
      </w:pPr>
      <w:r>
        <w:t>в 2001 году пакистанцы, бангладешцы, афрокарибцы и чернокожие афр</w:t>
      </w:r>
      <w:r>
        <w:t>и</w:t>
      </w:r>
      <w:r>
        <w:t>канцы с большей степенью вероятности по сравнению с населением в ц</w:t>
      </w:r>
      <w:r>
        <w:t>е</w:t>
      </w:r>
      <w:r>
        <w:t>лом проживали в наиболее неблагоприятных районах Англии и Уэльса, доля которых составляет 10%;</w:t>
      </w:r>
    </w:p>
    <w:p w:rsidR="005467EE" w:rsidRDefault="005467EE" w:rsidP="005467EE">
      <w:pPr>
        <w:pStyle w:val="Bullet1GR"/>
        <w:spacing w:line="240" w:lineRule="auto"/>
      </w:pPr>
      <w:r>
        <w:t>доля белых, которые считают, что они станут жертвами расовой дискр</w:t>
      </w:r>
      <w:r>
        <w:t>и</w:t>
      </w:r>
      <w:r>
        <w:t>минации со стороны жилищной организации, увеличилась с 15% до 25% в п</w:t>
      </w:r>
      <w:r>
        <w:t>е</w:t>
      </w:r>
      <w:r>
        <w:t>риод 2001−2007/08 годов;</w:t>
      </w:r>
    </w:p>
    <w:p w:rsidR="005467EE" w:rsidRDefault="005467EE" w:rsidP="005467EE">
      <w:pPr>
        <w:pStyle w:val="Bullet1GR"/>
        <w:spacing w:line="240" w:lineRule="auto"/>
      </w:pPr>
      <w:r>
        <w:t>политика правительства за последние три года отражает нашу постоя</w:t>
      </w:r>
      <w:r>
        <w:t>н</w:t>
      </w:r>
      <w:r>
        <w:t>ную приверженность:</w:t>
      </w:r>
    </w:p>
    <w:p w:rsidR="005467EE" w:rsidRDefault="005467EE" w:rsidP="005467EE">
      <w:pPr>
        <w:pStyle w:val="Bullet2GR"/>
        <w:spacing w:line="240" w:lineRule="auto"/>
      </w:pPr>
      <w:r>
        <w:t>увеличению предложения долгосрочного жилья и его большей до</w:t>
      </w:r>
      <w:r>
        <w:t>с</w:t>
      </w:r>
      <w:r>
        <w:t>тупности;</w:t>
      </w:r>
    </w:p>
    <w:p w:rsidR="005467EE" w:rsidRDefault="005467EE" w:rsidP="005467EE">
      <w:pPr>
        <w:pStyle w:val="Bullet2GR"/>
        <w:spacing w:line="240" w:lineRule="auto"/>
      </w:pPr>
      <w:r>
        <w:t>созданию процветающих общин, а также возрождению и восст</w:t>
      </w:r>
      <w:r>
        <w:t>а</w:t>
      </w:r>
      <w:r>
        <w:t>новлению существующих общин;</w:t>
      </w:r>
    </w:p>
    <w:p w:rsidR="005467EE" w:rsidRDefault="005467EE" w:rsidP="005467EE">
      <w:pPr>
        <w:pStyle w:val="Bullet2GR"/>
        <w:spacing w:line="240" w:lineRule="auto"/>
      </w:pPr>
      <w:r>
        <w:t>предоставлению возможности выбора места, где люди хотят жить, посредством предоставления наемного жилья по собственному в</w:t>
      </w:r>
      <w:r>
        <w:t>ы</w:t>
      </w:r>
      <w:r>
        <w:t>бору в секторе социального жилья;</w:t>
      </w:r>
    </w:p>
    <w:p w:rsidR="005467EE" w:rsidRDefault="005467EE" w:rsidP="005467EE">
      <w:pPr>
        <w:pStyle w:val="Bullet2GR"/>
        <w:spacing w:line="240" w:lineRule="auto"/>
      </w:pPr>
      <w:r>
        <w:t>борьбе с бездомностью, особенно среди групп этнических мен</w:t>
      </w:r>
      <w:r>
        <w:t>ь</w:t>
      </w:r>
      <w:r>
        <w:t>шинств, которые перепредставлены в обязательной статистике бе</w:t>
      </w:r>
      <w:r>
        <w:t>з</w:t>
      </w:r>
      <w:r>
        <w:t xml:space="preserve">домности; </w:t>
      </w:r>
    </w:p>
    <w:p w:rsidR="005467EE" w:rsidRDefault="005467EE" w:rsidP="005467EE">
      <w:pPr>
        <w:pStyle w:val="Bullet2GR"/>
        <w:spacing w:line="240" w:lineRule="auto"/>
      </w:pPr>
      <w:r>
        <w:t>работе с местными властями и зарегистрированными домовладел</w:t>
      </w:r>
      <w:r>
        <w:t>ь</w:t>
      </w:r>
      <w:r>
        <w:t>цами социального жилья, с тем чтобы оказать им помощь в предо</w:t>
      </w:r>
      <w:r>
        <w:t>с</w:t>
      </w:r>
      <w:r>
        <w:t>тавлении большего количества санкционированных мест для цыган и тревеллеров на территориях стоянок, которые хорошо содержатся и которыми хорошо управляют.</w:t>
      </w:r>
    </w:p>
    <w:p w:rsidR="005467EE" w:rsidRDefault="005467EE" w:rsidP="005467EE">
      <w:pPr>
        <w:pStyle w:val="SingleTxtGR"/>
        <w:spacing w:line="240" w:lineRule="auto"/>
      </w:pPr>
      <w:r>
        <w:t>299.</w:t>
      </w:r>
      <w:r>
        <w:tab/>
        <w:t>Работа правительства за последний год характеризовалась постоянным прогрессом, как это становится видно из результатов наших осуществляемых программ. Инновационный фонд для этнических меньшинств работал с марг</w:t>
      </w:r>
      <w:r>
        <w:t>и</w:t>
      </w:r>
      <w:r>
        <w:t>нализованными группами, и он является свидетелем приверженности и усилий многих наших партнерских организаций на территории всей страны. В рамках осуществляемой Министерством по делам общин и местного самоуправления программы по созданию большего числа площадок для размещения цыган и тревеллеров, местные органы власти завершили оценку их потребностей в ра</w:t>
      </w:r>
      <w:r>
        <w:t>з</w:t>
      </w:r>
      <w:r>
        <w:t>мещении. Эти оценки помогут местным органам власти и региональным а</w:t>
      </w:r>
      <w:r>
        <w:t>с</w:t>
      </w:r>
      <w:r>
        <w:t>самблеям планировать и удовлетворять потребности в размещении цыган и тр</w:t>
      </w:r>
      <w:r>
        <w:t>е</w:t>
      </w:r>
      <w:r>
        <w:t>веллеров, живущих на их территории или проезжающих по ней. Для содейс</w:t>
      </w:r>
      <w:r>
        <w:t>т</w:t>
      </w:r>
      <w:r>
        <w:t>вия обеспечения тому, чтобы новые и существующие площадки соответствовали потребностям тех, кто проживает на них, мы выпустили руководство по перед</w:t>
      </w:r>
      <w:r>
        <w:t>о</w:t>
      </w:r>
      <w:r>
        <w:t>вой практике, касающееся как проектирования площадок, так и их рационал</w:t>
      </w:r>
      <w:r>
        <w:t>ь</w:t>
      </w:r>
      <w:r>
        <w:t>ного использования. Мы по-прежнему ведем большую работу по выполнению задачи, связанной с обеспечением достойным социальным жильем, и мы ра</w:t>
      </w:r>
      <w:r>
        <w:t>с</w:t>
      </w:r>
      <w:r>
        <w:t>считываем выполнить ее по меньшей мере на 95% к 2010 году, что будет иметь большое значение для семей этнических меньшинств.</w:t>
      </w:r>
    </w:p>
    <w:p w:rsidR="005467EE" w:rsidRDefault="005467EE" w:rsidP="005467EE">
      <w:pPr>
        <w:pStyle w:val="SingleTxtGR"/>
        <w:spacing w:line="240" w:lineRule="auto"/>
      </w:pPr>
      <w:r>
        <w:t>300.</w:t>
      </w:r>
      <w:r>
        <w:tab/>
        <w:t>С 1996/97 года показатели перенаселенности или неудовлетворенности, связанные с жильем этнических меньшинств, продолжали неуклонно снижат</w:t>
      </w:r>
      <w:r>
        <w:t>ь</w:t>
      </w:r>
      <w:r>
        <w:t>ся. В наибольшей степени ситуация улучшилась у бангладешских и пакиста</w:t>
      </w:r>
      <w:r>
        <w:t>н</w:t>
      </w:r>
      <w:r>
        <w:t>ских семей (хотя в последние годы среди бангладешцев стало усиливаться чу</w:t>
      </w:r>
      <w:r>
        <w:t>в</w:t>
      </w:r>
      <w:r>
        <w:t>ство неудовлетворенности жилищными условиями). В период 1996−2006 годов доля семей этнических меньшинств, живущих в "непристойных" домах, сокр</w:t>
      </w:r>
      <w:r>
        <w:t>а</w:t>
      </w:r>
      <w:r>
        <w:t>тилась с 51 до 29%. Семьи этнических меньшинств перепредставлены среди бездомных семей в Англии, однако число семей, зарегистрированных в качес</w:t>
      </w:r>
      <w:r>
        <w:t>т</w:t>
      </w:r>
      <w:r>
        <w:t>ве бездомных, снизилось на 48% в период 2003/04 и 2006/07 годов. Несмотря на улучшение показателей перенаселенности в период с 1996/97 по 2005/06 годы, этот показатель, характеризующий все группы этнических меньшинств, пост</w:t>
      </w:r>
      <w:r>
        <w:t>о</w:t>
      </w:r>
      <w:r>
        <w:t>янно превышал соответствующий показатель белых семей. Показатели перен</w:t>
      </w:r>
      <w:r>
        <w:t>а</w:t>
      </w:r>
      <w:r>
        <w:t>селенности были постоянно самыми высокими у бангладешских семей и сам</w:t>
      </w:r>
      <w:r>
        <w:t>ы</w:t>
      </w:r>
      <w:r>
        <w:t>ми низкими у белых семей (27% и 2% соответственно в 2006/07 году). Несмо</w:t>
      </w:r>
      <w:r>
        <w:t>т</w:t>
      </w:r>
      <w:r>
        <w:t>ря на повышение степени удовлетворенности жильем, семьи этнических мен</w:t>
      </w:r>
      <w:r>
        <w:t>ь</w:t>
      </w:r>
      <w:r>
        <w:t>шинств в целом характеризуются постоянно более высокими уровнями неудо</w:t>
      </w:r>
      <w:r>
        <w:t>в</w:t>
      </w:r>
      <w:r>
        <w:t>летворенности по сравнению с белыми семьями (12% и 5% соответственно и</w:t>
      </w:r>
      <w:r>
        <w:t>с</w:t>
      </w:r>
      <w:r>
        <w:t>пытывали чувство неудовлетворенности в 2006/07 году). Бангладешские семьи (25%) и семьи чернокожих африканцев (21%) были самыми неудовлетворенн</w:t>
      </w:r>
      <w:r>
        <w:t>ы</w:t>
      </w:r>
      <w:r>
        <w:t>ми в 2006/07 году, и они также относились к этой категории каждый год нач</w:t>
      </w:r>
      <w:r>
        <w:t>и</w:t>
      </w:r>
      <w:r>
        <w:t>ная с 1996/97 года. В 2006/07 году у бангладешских семей и семей черн</w:t>
      </w:r>
      <w:r>
        <w:t>о</w:t>
      </w:r>
      <w:r>
        <w:t>кожих африканцев были самые низкие показатели владения жильем − 37 и 26% соо</w:t>
      </w:r>
      <w:r>
        <w:t>т</w:t>
      </w:r>
      <w:r>
        <w:t>ветственно. Эти пропорциональные соотношения были аналогичными в 2005−2006 годах. В 2001 году мусульманские семьи характеризовались мен</w:t>
      </w:r>
      <w:r>
        <w:t>ь</w:t>
      </w:r>
      <w:r>
        <w:t>шей вероятностью быть домовладельцами по сравнению с другими семьями и большей вероятностью  проживания в неблагоприятных районах. Более огран</w:t>
      </w:r>
      <w:r>
        <w:t>и</w:t>
      </w:r>
      <w:r>
        <w:t>ченные данные имеются по условиям жилья или размещения цыган и тревелл</w:t>
      </w:r>
      <w:r>
        <w:t>е</w:t>
      </w:r>
      <w:r>
        <w:t>ров, однако в период с июля 2006 года по июль 2009 года наблюдалось увелич</w:t>
      </w:r>
      <w:r>
        <w:t>е</w:t>
      </w:r>
      <w:r>
        <w:t>ние на 22% числа домов-автоприцепов на санкционированных частных пл</w:t>
      </w:r>
      <w:r>
        <w:t>о</w:t>
      </w:r>
      <w:r>
        <w:t>щадках, на которых ра</w:t>
      </w:r>
      <w:r>
        <w:t>з</w:t>
      </w:r>
      <w:r>
        <w:t>мещались цыгане и тревеллеры. В этот же период на 7% снизилось число домов-автоприцепов на несан</w:t>
      </w:r>
      <w:r>
        <w:t>к</w:t>
      </w:r>
      <w:r>
        <w:t>ционированных площадках.</w:t>
      </w:r>
    </w:p>
    <w:p w:rsidR="005467EE" w:rsidRDefault="005467EE" w:rsidP="005467EE">
      <w:pPr>
        <w:pStyle w:val="H23GR"/>
        <w:spacing w:line="240" w:lineRule="auto"/>
        <w:outlineLvl w:val="0"/>
      </w:pPr>
      <w:r>
        <w:tab/>
        <w:t>10.</w:t>
      </w:r>
      <w:r>
        <w:tab/>
        <w:t>Жилье в Шотландии</w:t>
      </w:r>
    </w:p>
    <w:p w:rsidR="005467EE" w:rsidRDefault="005467EE" w:rsidP="005467EE">
      <w:pPr>
        <w:pStyle w:val="SingleTxtGR"/>
        <w:spacing w:line="240" w:lineRule="auto"/>
      </w:pPr>
      <w:r>
        <w:t>301.</w:t>
      </w:r>
      <w:r>
        <w:tab/>
        <w:t>Шотландское правительство привержено удовлетворению потребностей цыган/тревеллеров в жилищах и предоставило 2 млн. фунтов стерлингов в 2008−2010 годы на реконструкцию и создание новых площадок. Это включает обязательство, содержащееся в нашем Заявлении о расовом равенстве, о ко</w:t>
      </w:r>
      <w:r>
        <w:t>н</w:t>
      </w:r>
      <w:r>
        <w:t>кретном финансировании транзитных площадок для цыган/тревеллеров. Мы будем продолжать выделять средства в 2010/11 году местным властям для со</w:t>
      </w:r>
      <w:r>
        <w:t>з</w:t>
      </w:r>
      <w:r>
        <w:t>дания площадок для цыган/тревеллеров в рамках соглашений с местными орг</w:t>
      </w:r>
      <w:r>
        <w:t>а</w:t>
      </w:r>
      <w:r>
        <w:t xml:space="preserve">нами управления. </w:t>
      </w:r>
    </w:p>
    <w:p w:rsidR="005467EE" w:rsidRDefault="005467EE" w:rsidP="005467EE">
      <w:pPr>
        <w:pStyle w:val="SingleTxtGR"/>
        <w:spacing w:line="240" w:lineRule="auto"/>
      </w:pPr>
      <w:r>
        <w:t>302.</w:t>
      </w:r>
      <w:r>
        <w:tab/>
        <w:t>В Шотландии в соответствии с Законом о жилье (Шотландия, 2001 года) действует законное требование о подготовке местными властями применител</w:t>
      </w:r>
      <w:r>
        <w:t>ь</w:t>
      </w:r>
      <w:r>
        <w:t>но к их территории пятилетней местной стратегии по жилью. Одним из элеме</w:t>
      </w:r>
      <w:r>
        <w:t>н</w:t>
      </w:r>
      <w:r>
        <w:t>тов этой стратегии является требование к местным властям об оценке потре</w:t>
      </w:r>
      <w:r>
        <w:t>б</w:t>
      </w:r>
      <w:r>
        <w:t>ностей групп населения, затронутых проблемами равенства, включая потребн</w:t>
      </w:r>
      <w:r>
        <w:t>о</w:t>
      </w:r>
      <w:r>
        <w:t>сти в размещении цыган/тревеллеров. В марте 2008 года шотландским прав</w:t>
      </w:r>
      <w:r>
        <w:t>и</w:t>
      </w:r>
      <w:r>
        <w:t>тельством было также выпущено новое руководство, в котором изложен подход к оценке потребностей в жилье и спроса на него и представлены достоверные данные для разработки местных стратегий по жилью. Многие органы местной власти организовали сейчас проведение исследования потребностей в размещ</w:t>
      </w:r>
      <w:r>
        <w:t>е</w:t>
      </w:r>
      <w:r>
        <w:t>нии цыган/тревеллеров, находящихся в пределах их территорий. Это исслед</w:t>
      </w:r>
      <w:r>
        <w:t>о</w:t>
      </w:r>
      <w:r>
        <w:t>вание предоставит местным властям убедительные данные, на основе которых они могут проводить консультации, планировать и предлагать будущие услуги для ц</w:t>
      </w:r>
      <w:r>
        <w:t>ы</w:t>
      </w:r>
      <w:r>
        <w:t>ган/тревеллеров.</w:t>
      </w:r>
    </w:p>
    <w:p w:rsidR="005467EE" w:rsidRDefault="005467EE" w:rsidP="005467EE">
      <w:pPr>
        <w:pStyle w:val="SingleTxtGR"/>
        <w:spacing w:line="240" w:lineRule="auto"/>
      </w:pPr>
      <w:r>
        <w:t>303.</w:t>
      </w:r>
      <w:r>
        <w:tab/>
        <w:t>В рамках мер по оказанию помощи местным властям в удовлетворении потребностей цыган/тревеллеров шотландское правительство планирует пер</w:t>
      </w:r>
      <w:r>
        <w:t>е</w:t>
      </w:r>
      <w:r>
        <w:t>смотреть Руководство по эксплуатации площадок для стоянок, которое было разработано бывшим Консультативным комитетом по тр</w:t>
      </w:r>
      <w:r>
        <w:t>е</w:t>
      </w:r>
      <w:r>
        <w:t>веллерам Шотландии. Это руководство содержит образец договора об аренде жилья, который также будет пересмотрен. Пересмотр этого руководства будет проведен в консульт</w:t>
      </w:r>
      <w:r>
        <w:t>а</w:t>
      </w:r>
      <w:r>
        <w:t>ции с общиной цыган/тревеллеров и местными властями.</w:t>
      </w:r>
    </w:p>
    <w:p w:rsidR="005467EE" w:rsidRDefault="005467EE" w:rsidP="005467EE">
      <w:pPr>
        <w:pStyle w:val="SingleTxtGR"/>
        <w:spacing w:line="240" w:lineRule="auto"/>
      </w:pPr>
      <w:r>
        <w:t>304.</w:t>
      </w:r>
      <w:r>
        <w:tab/>
        <w:t>Шотландское правительство осуществляет сейчас проводимую дважды в год перепись цыган/тревеллеров в Шотландии, с тем чтобы содействовать фо</w:t>
      </w:r>
      <w:r>
        <w:t>р</w:t>
      </w:r>
      <w:r>
        <w:t>мирование государственной политики и услуг для цыган/тревеллеров как на национальном, так и на местном уровне, и лучше понять особенности этой группы населения. Эта перепись дает дважды в год (январь и июнь) "моме</w:t>
      </w:r>
      <w:r>
        <w:t>н</w:t>
      </w:r>
      <w:r>
        <w:t>тальный снимок" численности зарегистрированных семей цыган/тревеллеров, пользующихся площадками местных властей, частными площадками, а также семей, пользующихся несанкционированными кемпингами. В настоящее время шотландское правительство проводит анализ всех данных, которые были со</w:t>
      </w:r>
      <w:r>
        <w:t>б</w:t>
      </w:r>
      <w:r>
        <w:t>раны с начала проведения таких переписей. Этот анализ будет касаться испол</w:t>
      </w:r>
      <w:r>
        <w:t>ь</w:t>
      </w:r>
      <w:r>
        <w:t>зования полученных данных и определения необходимости продолжения их сбора в будущем и того, каким образом может измениться сфера их охвата. Эта работа проводилась в консультации с общиной ц</w:t>
      </w:r>
      <w:r>
        <w:t>ы</w:t>
      </w:r>
      <w:r>
        <w:t>ган/тревеллеров.</w:t>
      </w:r>
    </w:p>
    <w:p w:rsidR="005467EE" w:rsidRDefault="005467EE" w:rsidP="005467EE">
      <w:pPr>
        <w:pStyle w:val="H23GR"/>
        <w:spacing w:line="240" w:lineRule="auto"/>
        <w:outlineLvl w:val="0"/>
      </w:pPr>
      <w:r>
        <w:tab/>
        <w:t>11.</w:t>
      </w:r>
      <w:r>
        <w:tab/>
        <w:t>Цыгане и тревеллеры</w:t>
      </w:r>
    </w:p>
    <w:p w:rsidR="005467EE" w:rsidRDefault="005467EE" w:rsidP="005467EE">
      <w:pPr>
        <w:pStyle w:val="SingleTxtGR"/>
        <w:spacing w:line="240" w:lineRule="auto"/>
      </w:pPr>
      <w:r>
        <w:t>305.</w:t>
      </w:r>
      <w:r>
        <w:tab/>
        <w:t>Правительство разделяет озабоченность Комитета по поводу плохого п</w:t>
      </w:r>
      <w:r>
        <w:t>о</w:t>
      </w:r>
      <w:r>
        <w:t>ложения цыган и тревеллеров, а также недостаточного числа санкционирова</w:t>
      </w:r>
      <w:r>
        <w:t>н</w:t>
      </w:r>
      <w:r>
        <w:t>ных площадок (пункт 22, заключительные замечания 2003 года</w:t>
      </w:r>
      <w:r>
        <w:rPr>
          <w:rStyle w:val="FootnoteReference"/>
        </w:rPr>
        <w:footnoteReference w:id="22"/>
      </w:r>
      <w:r>
        <w:t>). В правител</w:t>
      </w:r>
      <w:r>
        <w:t>ь</w:t>
      </w:r>
      <w:r>
        <w:t>ственной стратегии по укреплению расового равенства и сплочения общин под названием "Совершенствование возможностей, укрепление общества" соде</w:t>
      </w:r>
      <w:r>
        <w:t>р</w:t>
      </w:r>
      <w:r>
        <w:t>жится конкретное определение цыган и тревеллеров как группы с самыми ху</w:t>
      </w:r>
      <w:r>
        <w:t>д</w:t>
      </w:r>
      <w:r>
        <w:t>шими показателями среди всех этнических групп в таких ключевых областях жизни, как образование и здравоохранение. Цель этой стратегии заключается в реальном улучшении показателей жизни для всех этнических групп, включая цыган и треве</w:t>
      </w:r>
      <w:r>
        <w:t>л</w:t>
      </w:r>
      <w:r>
        <w:t>леров.</w:t>
      </w:r>
    </w:p>
    <w:p w:rsidR="005467EE" w:rsidRDefault="005467EE" w:rsidP="005467EE">
      <w:pPr>
        <w:pStyle w:val="H4GR"/>
      </w:pPr>
      <w:r>
        <w:tab/>
        <w:t>а)</w:t>
      </w:r>
      <w:r>
        <w:tab/>
        <w:t>Цыгане и тревеллеры в Англии</w:t>
      </w:r>
    </w:p>
    <w:p w:rsidR="005467EE" w:rsidRDefault="005467EE" w:rsidP="005467EE">
      <w:pPr>
        <w:pStyle w:val="SingleTxtGR"/>
        <w:spacing w:line="240" w:lineRule="auto"/>
      </w:pPr>
      <w:r>
        <w:t>306.</w:t>
      </w:r>
      <w:r>
        <w:tab/>
        <w:t>В отношении конкретного вопроса о предоставлении площадок для сто</w:t>
      </w:r>
      <w:r>
        <w:t>я</w:t>
      </w:r>
      <w:r>
        <w:t>нок правительство признает, что, равно как и в случае других форм размещ</w:t>
      </w:r>
      <w:r>
        <w:t>е</w:t>
      </w:r>
      <w:r>
        <w:t>ние, отсутствие таких площадок или их неадекватность может иметь негати</w:t>
      </w:r>
      <w:r>
        <w:t>в</w:t>
      </w:r>
      <w:r>
        <w:t>ные последствия для других важных областей жизни, таких как здоровье, обр</w:t>
      </w:r>
      <w:r>
        <w:t>а</w:t>
      </w:r>
      <w:r>
        <w:t>зование и занятость. Министерство по делам общин и местного самоуправл</w:t>
      </w:r>
      <w:r>
        <w:t>е</w:t>
      </w:r>
      <w:r>
        <w:t>ния продолжает свои усилия по включению вопроса об обеспечении размещ</w:t>
      </w:r>
      <w:r>
        <w:t>е</w:t>
      </w:r>
      <w:r>
        <w:t>ния цыган и тревеллеров в основное направление своей политики как в области жилищ, так и планирования, с тем чтобы обеспечить в целом этим общинам о</w:t>
      </w:r>
      <w:r>
        <w:t>б</w:t>
      </w:r>
      <w:r>
        <w:t>ращение на тех же условиях, которые действуют в отношении оседлых общин. Министерство по вопросам общин и местного самоуправления поощряет со</w:t>
      </w:r>
      <w:r>
        <w:t>з</w:t>
      </w:r>
      <w:r>
        <w:t>дание новых площадок путем содействия правильной оценке потребностей ц</w:t>
      </w:r>
      <w:r>
        <w:t>ы</w:t>
      </w:r>
      <w:r>
        <w:t>ган и тревеллеров, с тем чтобы обеспечить возможность осуществления обо</w:t>
      </w:r>
      <w:r>
        <w:t>с</w:t>
      </w:r>
      <w:r>
        <w:t>нованного и стратегического подхода, а также определения плановыми орган</w:t>
      </w:r>
      <w:r>
        <w:t>а</w:t>
      </w:r>
      <w:r>
        <w:t>ми необходимых земельных участков для удовлетворения этих потребностей. Все местные власти завершили проведение оценок потребностей цыган и тр</w:t>
      </w:r>
      <w:r>
        <w:t>е</w:t>
      </w:r>
      <w:r>
        <w:t>веллеров в таких площадках, и ведется работа по обеспечению того, чтобы эти данные легли в основу современных региональных стратегий планирования, направленных на определение числа площадок, необходимых для каждого ра</w:t>
      </w:r>
      <w:r>
        <w:t>й</w:t>
      </w:r>
      <w:r>
        <w:t>она.</w:t>
      </w:r>
    </w:p>
    <w:p w:rsidR="005467EE" w:rsidRDefault="005467EE" w:rsidP="005467EE">
      <w:pPr>
        <w:pStyle w:val="SingleTxtGR"/>
        <w:spacing w:line="240" w:lineRule="auto"/>
      </w:pPr>
      <w:r>
        <w:t>307.</w:t>
      </w:r>
      <w:r>
        <w:tab/>
        <w:t>В целях содействия улучшению положения с количеством санкционир</w:t>
      </w:r>
      <w:r>
        <w:t>о</w:t>
      </w:r>
      <w:r>
        <w:t>ванных площадок в подходящих местах правительство предусматривает 100−процентное финансирование для покрытия капитальных затрат на госуда</w:t>
      </w:r>
      <w:r>
        <w:t>р</w:t>
      </w:r>
      <w:r>
        <w:t>ственное строительство площадок. В период 2008−2011 годов оно выделило 97 млн. фунтов стерлингов для содействия созданию новых или реконструкц</w:t>
      </w:r>
      <w:r>
        <w:t>и</w:t>
      </w:r>
      <w:r>
        <w:t>и существующих плохо оборудованных площадок. В 2008/09 году было выд</w:t>
      </w:r>
      <w:r>
        <w:t>е</w:t>
      </w:r>
      <w:r>
        <w:t>лено финансирование на проекты по созданию 120 новых или дополнительных пл</w:t>
      </w:r>
      <w:r>
        <w:t>о</w:t>
      </w:r>
      <w:r>
        <w:t>щадок и переоборудование 32 площадок. Агентство по вопросам жилья и о</w:t>
      </w:r>
      <w:r>
        <w:t>б</w:t>
      </w:r>
      <w:r>
        <w:t>щин, которое отвечает за управление этими денежными средствами, поставило в качестве задачи создание 550 новых площадок в период 2009−2011 годов. Н</w:t>
      </w:r>
      <w:r>
        <w:t>е</w:t>
      </w:r>
      <w:r>
        <w:t>зависимая целевая группа изучила концепцию правительства и в своем докладе, опубликованном в декабре 2007 года, сделала вывод о том, что политика прав</w:t>
      </w:r>
      <w:r>
        <w:t>и</w:t>
      </w:r>
      <w:r>
        <w:t>тельства в целом создает надлежащую основу для обеспечения необходимых улучшений.</w:t>
      </w:r>
    </w:p>
    <w:p w:rsidR="005467EE" w:rsidRDefault="005467EE" w:rsidP="005467EE">
      <w:pPr>
        <w:pStyle w:val="SingleTxtGR"/>
        <w:spacing w:line="240" w:lineRule="auto"/>
      </w:pPr>
      <w:r>
        <w:t>308.</w:t>
      </w:r>
      <w:r>
        <w:tab/>
        <w:t>Дети цыган, рома и тревеллеров часто не могут получить минимальных знаний, необходимых для умения читать, писать и считать, и как правило пок</w:t>
      </w:r>
      <w:r>
        <w:t>а</w:t>
      </w:r>
      <w:r>
        <w:t>зывают плохие результаты в учебе по сравнению с другими этническими гру</w:t>
      </w:r>
      <w:r>
        <w:t>п</w:t>
      </w:r>
      <w:r>
        <w:t>пами. Министерство по делам детей, школ и семей финансирует деятельность организации "Спасите детей" для осуществления проекта по первичному обр</w:t>
      </w:r>
      <w:r>
        <w:t>а</w:t>
      </w:r>
      <w:r>
        <w:t>зованию цыган, рома и тревеллеров. Эта организация подготовила комплект д</w:t>
      </w:r>
      <w:r>
        <w:t>о</w:t>
      </w:r>
      <w:r>
        <w:t>кументов и Руководство по практической информационно-пропагандистской деятельности, предназначенные для детских центров, детских садов, социал</w:t>
      </w:r>
      <w:r>
        <w:t>ь</w:t>
      </w:r>
      <w:r>
        <w:t>ных работников и медицинских специалистов. Организация "Спасите детей" также ведет работу по созданию системы обмена передовой европейской пра</w:t>
      </w:r>
      <w:r>
        <w:t>к</w:t>
      </w:r>
      <w:r>
        <w:t>тикой в области услуг, которые предоставляются в Европе о</w:t>
      </w:r>
      <w:r>
        <w:t>б</w:t>
      </w:r>
      <w:r>
        <w:t xml:space="preserve">щине рома. </w:t>
      </w:r>
    </w:p>
    <w:p w:rsidR="005467EE" w:rsidRPr="00636DFD" w:rsidRDefault="005467EE" w:rsidP="005467EE">
      <w:pPr>
        <w:pStyle w:val="H4GR"/>
      </w:pPr>
      <w:r>
        <w:tab/>
      </w:r>
      <w:r>
        <w:rPr>
          <w:lang w:val="en-US"/>
        </w:rPr>
        <w:t>b</w:t>
      </w:r>
      <w:r>
        <w:t>)</w:t>
      </w:r>
      <w:r>
        <w:tab/>
        <w:t>Цыгане/тревеллеры в Шотландии</w:t>
      </w:r>
    </w:p>
    <w:p w:rsidR="005467EE" w:rsidRDefault="005467EE" w:rsidP="005467EE">
      <w:pPr>
        <w:pStyle w:val="SingleTxtGR"/>
        <w:spacing w:line="240" w:lineRule="auto"/>
      </w:pPr>
      <w:r>
        <w:t>309.</w:t>
      </w:r>
      <w:r>
        <w:tab/>
        <w:t>Шотландское правительство полно решимости искоренить расовую ди</w:t>
      </w:r>
      <w:r>
        <w:t>с</w:t>
      </w:r>
      <w:r>
        <w:t>криминацию в отношении уязвимых общин. Оно признает, что общины ц</w:t>
      </w:r>
      <w:r>
        <w:t>ы</w:t>
      </w:r>
      <w:r>
        <w:t>ган/тревеллеров относятся к числу общин в Шотландии, которые являются с</w:t>
      </w:r>
      <w:r>
        <w:t>а</w:t>
      </w:r>
      <w:r>
        <w:t xml:space="preserve">мыми маргинализованными и подверженными дискриминации. </w:t>
      </w:r>
    </w:p>
    <w:p w:rsidR="005467EE" w:rsidRDefault="005467EE" w:rsidP="005467EE">
      <w:pPr>
        <w:pStyle w:val="SingleTxtGR"/>
        <w:spacing w:line="240" w:lineRule="auto"/>
      </w:pPr>
      <w:r>
        <w:t>310.</w:t>
      </w:r>
      <w:r>
        <w:tab/>
        <w:t>В Заявлении о расовом равенстве шотландского правительства изложены его приоритетные задачи в области мер по обеспечению расового равенства в 2008−2011 годах. Ключевые приоритеты, которые были отмечены в качестве важных шагов по улучшению жизни цыган/тревеллеров, включали следующее:</w:t>
      </w:r>
    </w:p>
    <w:p w:rsidR="005467EE" w:rsidRDefault="005467EE" w:rsidP="005467EE">
      <w:pPr>
        <w:pStyle w:val="Bullet1GR"/>
        <w:spacing w:line="240" w:lineRule="auto"/>
      </w:pPr>
      <w:r>
        <w:t>разработка и осуществление стратегии образования, предназначенной для цыган/тревеллеров и работников передвижных аттракционов;</w:t>
      </w:r>
    </w:p>
    <w:p w:rsidR="005467EE" w:rsidRDefault="005467EE" w:rsidP="005467EE">
      <w:pPr>
        <w:pStyle w:val="Bullet1GR"/>
        <w:spacing w:line="240" w:lineRule="auto"/>
      </w:pPr>
      <w:r>
        <w:t>удовлетворение потребностей в размещении цыган/тревеллеров путем оказания непосредственной поддержки местным властям в подготовке транзитных площадок для этих двух общин;</w:t>
      </w:r>
    </w:p>
    <w:p w:rsidR="005467EE" w:rsidRDefault="005467EE" w:rsidP="005467EE">
      <w:pPr>
        <w:pStyle w:val="Bullet1GR"/>
        <w:spacing w:line="240" w:lineRule="auto"/>
      </w:pPr>
      <w:r>
        <w:t>поддержка работы по развитию общин цыган/тревеллеров, направленной на создание базовой основы для появления в конечном результате пре</w:t>
      </w:r>
      <w:r>
        <w:t>д</w:t>
      </w:r>
      <w:r>
        <w:t>ставительных органов этих общин;</w:t>
      </w:r>
    </w:p>
    <w:p w:rsidR="005467EE" w:rsidRDefault="005467EE" w:rsidP="005467EE">
      <w:pPr>
        <w:pStyle w:val="Bullet1GR"/>
        <w:spacing w:line="240" w:lineRule="auto"/>
      </w:pPr>
      <w:r>
        <w:t>активизация дальнейшей работы по привлечению к сотрудничеству мол</w:t>
      </w:r>
      <w:r>
        <w:t>о</w:t>
      </w:r>
      <w:r>
        <w:t>дежи из общин цыган/тревеллеров.</w:t>
      </w:r>
    </w:p>
    <w:p w:rsidR="005467EE" w:rsidRDefault="005467EE" w:rsidP="005467EE">
      <w:pPr>
        <w:pStyle w:val="SingleTxtGR"/>
        <w:spacing w:line="240" w:lineRule="auto"/>
      </w:pPr>
      <w:r>
        <w:t>311.</w:t>
      </w:r>
      <w:r>
        <w:tab/>
        <w:t>Таковы приоритетные задачи, которые были определены заинтересова</w:t>
      </w:r>
      <w:r>
        <w:t>н</w:t>
      </w:r>
      <w:r>
        <w:t>ными сторонами на этапе консультаций, состоявшихся в 2006−2007 годах. Пе</w:t>
      </w:r>
      <w:r>
        <w:t>р</w:t>
      </w:r>
      <w:r>
        <w:t>воначальный доклад о выполненной работе будет подготовлен в ноябре 2010 года. Шотландское правительство уже назначило организации для реал</w:t>
      </w:r>
      <w:r>
        <w:t>и</w:t>
      </w:r>
      <w:r>
        <w:t>зации проектов по выполнению вышеупом</w:t>
      </w:r>
      <w:r>
        <w:t>я</w:t>
      </w:r>
      <w:r>
        <w:t>нутых рекомендаций.</w:t>
      </w:r>
    </w:p>
    <w:p w:rsidR="005467EE" w:rsidRDefault="005467EE" w:rsidP="005467EE">
      <w:pPr>
        <w:pStyle w:val="H4GR"/>
      </w:pPr>
      <w:r>
        <w:tab/>
        <w:t>с)</w:t>
      </w:r>
      <w:r>
        <w:tab/>
        <w:t>Цыгане и тревеллеры в Уэльсе</w:t>
      </w:r>
    </w:p>
    <w:p w:rsidR="005467EE" w:rsidRDefault="005467EE" w:rsidP="005467EE">
      <w:pPr>
        <w:pStyle w:val="SingleTxtGR"/>
        <w:spacing w:line="240" w:lineRule="auto"/>
      </w:pPr>
      <w:r>
        <w:t>312.</w:t>
      </w:r>
      <w:r>
        <w:tab/>
        <w:t>При правительстве Ассамблеи Уэльса имеется специализированная гру</w:t>
      </w:r>
      <w:r>
        <w:t>п</w:t>
      </w:r>
      <w:r>
        <w:t>па по вопросам цыган и тревеллеров, в функции которой входит защита интер</w:t>
      </w:r>
      <w:r>
        <w:t>е</w:t>
      </w:r>
      <w:r>
        <w:t xml:space="preserve">сов цыган и тревеллеров в Уэльсе, а также учет их потребностей посредством привлечения этих общин к процессу принятия политических решений. </w:t>
      </w:r>
    </w:p>
    <w:p w:rsidR="005467EE" w:rsidRDefault="005467EE" w:rsidP="005467EE">
      <w:pPr>
        <w:pStyle w:val="SingleTxtGR"/>
        <w:spacing w:line="240" w:lineRule="auto"/>
      </w:pPr>
      <w:r>
        <w:t>313.</w:t>
      </w:r>
      <w:r>
        <w:tab/>
        <w:t>В декабре 2007 года группа по вопросам цыган и тревеллеров добилась принятия статей 225 и 226 Закона о жилье 2004 года. Эти статьи закона обяз</w:t>
      </w:r>
      <w:r>
        <w:t>ы</w:t>
      </w:r>
      <w:r>
        <w:t>вают местные власти проводить оценку потребностей этих общин в жилищах и осуществлять перспективное планирование по удовлетворению выявленных потребностей. Суть оценки потребностей в жилищах, проведенной местными властями, заключается в обосновании их будущих планов по обеспечению ц</w:t>
      </w:r>
      <w:r>
        <w:t>ы</w:t>
      </w:r>
      <w:r>
        <w:t>ган и тревеллеров жилищами (таких, как жилищная стратегия и планы местн</w:t>
      </w:r>
      <w:r>
        <w:t>о</w:t>
      </w:r>
      <w:r>
        <w:t>го развития), а также обеспечение равенства возможностей и равного доступа к усл</w:t>
      </w:r>
      <w:r>
        <w:t>у</w:t>
      </w:r>
      <w:r>
        <w:t>гам.</w:t>
      </w:r>
    </w:p>
    <w:p w:rsidR="005467EE" w:rsidRDefault="005467EE" w:rsidP="005467EE">
      <w:pPr>
        <w:pStyle w:val="SingleTxtGR"/>
        <w:spacing w:line="240" w:lineRule="auto"/>
      </w:pPr>
      <w:r>
        <w:t>314.</w:t>
      </w:r>
      <w:r>
        <w:tab/>
        <w:t>В соответствии с соглашением "Единый Уэльс" группа по вопросам ц</w:t>
      </w:r>
      <w:r>
        <w:t>ы</w:t>
      </w:r>
      <w:r>
        <w:t>ган и тревеллеров при правительстве Ассамблеи Уэльса подготовила проект стратегии для цыган и тревеллеров. Эта стратегия сосредоточена не только на вопросах жилищ для цыган и тревеллеров в Уэльсе, но также и на вопросах здравоохранения, образования, планирования, равного доступа к услугам, кач</w:t>
      </w:r>
      <w:r>
        <w:t>е</w:t>
      </w:r>
      <w:r>
        <w:t>ства предоставляемого обслуживания, интеграции и защите их прав. Эта группа осуществила обширную программу консультаций по проекту стратегии с уч</w:t>
      </w:r>
      <w:r>
        <w:t>а</w:t>
      </w:r>
      <w:r>
        <w:t>стием местных властей, третьих секторов, других административных органов, а также с цыганами и тревеллерами, размещенными на площадках для стоянок и на объектах физической инфраструктуры. В частности, группа по вопросам ц</w:t>
      </w:r>
      <w:r>
        <w:t>ы</w:t>
      </w:r>
      <w:r>
        <w:t>ган и тревеллеров провела консультации с детьми и молодыми людьми из о</w:t>
      </w:r>
      <w:r>
        <w:t>б</w:t>
      </w:r>
      <w:r>
        <w:t>щин цыган и тревеллеров и установила контакты с более чем 100 молодыми людьми на этих площадках и во время проведения региональных мер</w:t>
      </w:r>
      <w:r>
        <w:t>о</w:t>
      </w:r>
      <w:r>
        <w:t>приятий.</w:t>
      </w:r>
    </w:p>
    <w:p w:rsidR="005467EE" w:rsidRDefault="005467EE" w:rsidP="005467EE">
      <w:pPr>
        <w:pStyle w:val="SingleTxtGR"/>
        <w:spacing w:line="240" w:lineRule="auto"/>
      </w:pPr>
      <w:r>
        <w:t>315.</w:t>
      </w:r>
      <w:r>
        <w:tab/>
        <w:t>Эта группа разработала руководства по передовой практике проектиров</w:t>
      </w:r>
      <w:r>
        <w:t>а</w:t>
      </w:r>
      <w:r>
        <w:t>ния и эксплуатации площадок для стоянок, которые были выпущены в 2009 г</w:t>
      </w:r>
      <w:r>
        <w:t>о</w:t>
      </w:r>
      <w:r>
        <w:t>ду. Эти руководства предназначены для оказания помощи местным властям в поиске мест для создания новых и реконструкции существующих площадок п</w:t>
      </w:r>
      <w:r>
        <w:t>о</w:t>
      </w:r>
      <w:r>
        <w:t>средством рекомендаций, касающихся размера участка; санитарных норм и требований безопасности, включая противопожарную безопасность; зон для игр; общих зон и эксплуатации площадок. Они содержат критерии, которые п</w:t>
      </w:r>
      <w:r>
        <w:t>о</w:t>
      </w:r>
      <w:r>
        <w:t>могут местным властям в выборе подходящего места во время поиска новых площадок для цыган и тревеллеров, а также помогут обеспечить, чтобы пл</w:t>
      </w:r>
      <w:r>
        <w:t>о</w:t>
      </w:r>
      <w:r>
        <w:t>щадки для цыган и тревеллеров в Уэльсе:</w:t>
      </w:r>
    </w:p>
    <w:p w:rsidR="005467EE" w:rsidRDefault="005467EE" w:rsidP="005467EE">
      <w:pPr>
        <w:pStyle w:val="SingleTxtGR"/>
        <w:spacing w:line="240" w:lineRule="auto"/>
      </w:pPr>
      <w:r>
        <w:tab/>
        <w:t>а)</w:t>
      </w:r>
      <w:r>
        <w:tab/>
        <w:t>были стационарными, хорошо эксплуатировались и чтобы их те</w:t>
      </w:r>
      <w:r>
        <w:t>х</w:t>
      </w:r>
      <w:r>
        <w:t>ническое обслуживание было плановым, а не эпизодическим;</w:t>
      </w:r>
    </w:p>
    <w:p w:rsidR="005467EE" w:rsidRPr="000A0ABE" w:rsidRDefault="005467EE" w:rsidP="005467EE">
      <w:pPr>
        <w:pStyle w:val="SingleTxtGR"/>
        <w:spacing w:line="240" w:lineRule="auto"/>
      </w:pPr>
      <w:r>
        <w:tab/>
      </w:r>
      <w:r>
        <w:rPr>
          <w:lang w:val="en-US"/>
        </w:rPr>
        <w:t>b</w:t>
      </w:r>
      <w:r>
        <w:t>)</w:t>
      </w:r>
      <w:r>
        <w:tab/>
        <w:t>соответствовали стандартам, аналогичным тем, которые пред</w:t>
      </w:r>
      <w:r>
        <w:t>у</w:t>
      </w:r>
      <w:r>
        <w:t>смотрены для социального жилья оседлого населения.</w:t>
      </w:r>
    </w:p>
    <w:p w:rsidR="005467EE" w:rsidRDefault="005467EE" w:rsidP="005467EE">
      <w:pPr>
        <w:pStyle w:val="SingleTxtGR"/>
        <w:spacing w:line="240" w:lineRule="auto"/>
      </w:pPr>
      <w:r>
        <w:t>316.</w:t>
      </w:r>
      <w:r>
        <w:tab/>
        <w:t>Группа разработала программу субсидирования капиталовложений в 2,5 млн. фунтов стерлингов для модернизации и развития предназначенных для цыган и тревеллеров площадок по всему Уэльсу. Ежегодные субсидии предо</w:t>
      </w:r>
      <w:r>
        <w:t>с</w:t>
      </w:r>
      <w:r>
        <w:t>тавляются в распоряжение местных властей. Данная пр</w:t>
      </w:r>
      <w:r>
        <w:t>о</w:t>
      </w:r>
      <w:r>
        <w:t>грамма осуществляется с 2008 года, а в 2009/10 году выделенная сумма была увеличена в результате чрезмерного числа поданных заявок до общей суммы 2,8 млн. фунтов стерли</w:t>
      </w:r>
      <w:r>
        <w:t>н</w:t>
      </w:r>
      <w:r>
        <w:t>гов.</w:t>
      </w:r>
    </w:p>
    <w:p w:rsidR="005467EE" w:rsidRDefault="005467EE" w:rsidP="005467EE">
      <w:pPr>
        <w:pStyle w:val="SingleTxtGR"/>
        <w:spacing w:line="240" w:lineRule="auto"/>
      </w:pPr>
      <w:r>
        <w:t>317.</w:t>
      </w:r>
      <w:r>
        <w:tab/>
        <w:t xml:space="preserve">Финансирование предоставляется ряду организаций, которые работают в тесном контакте с общинами цыган и тревеллеров. В 2008 году правительство Ассамблеи Уэльса профинансировало выпуск </w:t>
      </w:r>
      <w:r>
        <w:rPr>
          <w:lang w:val="en-US"/>
        </w:rPr>
        <w:t>DVD</w:t>
      </w:r>
      <w:r>
        <w:t xml:space="preserve"> под названием "Путешес</w:t>
      </w:r>
      <w:r>
        <w:t>т</w:t>
      </w:r>
      <w:r>
        <w:t xml:space="preserve">венники − вперед". Этот </w:t>
      </w:r>
      <w:r>
        <w:rPr>
          <w:lang w:val="en-US"/>
        </w:rPr>
        <w:t>DVD</w:t>
      </w:r>
      <w:r>
        <w:t xml:space="preserve"> был подготовлен в Уэльсе детьми и молодыми людьми из общин цыган и тревеллеров. Группа по вопросам цыган и тревелл</w:t>
      </w:r>
      <w:r>
        <w:t>е</w:t>
      </w:r>
      <w:r>
        <w:t>ров при правительстве Ассамблеи Уэльса ведет определенную работу с этими детьми, с тем чтобы ответить на те вопросы, которые были поставлены детьми и молодыми людьми в этом диске. В 2009/10 финансовом году правительство Ассамблеи Уэльса обеспечит основное финансирование проекта по цыганам и тревеллерам Кардиффа, который охватывает Южный Уэльс и долину Гламо</w:t>
      </w:r>
      <w:r>
        <w:t>р</w:t>
      </w:r>
      <w:r>
        <w:t>ган. Одной из главных целей проекта является оказание поддержки зд</w:t>
      </w:r>
      <w:r>
        <w:t>о</w:t>
      </w:r>
      <w:r>
        <w:t>ровому физическому и психическому развитию детей цыган и тревеллеров и облегч</w:t>
      </w:r>
      <w:r>
        <w:t>е</w:t>
      </w:r>
      <w:r>
        <w:t>ние их интеграции в оседлые общины. Правительство Ассамблеи Уэл</w:t>
      </w:r>
      <w:r>
        <w:t>ь</w:t>
      </w:r>
      <w:r>
        <w:t>са также выделило финансовые средства организации "Спасите детей" на со</w:t>
      </w:r>
      <w:r>
        <w:t>з</w:t>
      </w:r>
      <w:r>
        <w:t>дание должности сотрудника по сотрудничеству и информационной работе с молод</w:t>
      </w:r>
      <w:r>
        <w:t>е</w:t>
      </w:r>
      <w:r>
        <w:t>жью из общин цыган и тревеллеров. В 2010/11 финансовом году прав</w:t>
      </w:r>
      <w:r>
        <w:t>и</w:t>
      </w:r>
      <w:r>
        <w:t>тельство Ассамблеи Уэльса планирует продолжить финансирование двух этих проектов и оказывать поддержку новым инициативам на территории Уэльса. Все прое</w:t>
      </w:r>
      <w:r>
        <w:t>к</w:t>
      </w:r>
      <w:r>
        <w:t>ты, которым оказывается поддержка, направлены на повышение кач</w:t>
      </w:r>
      <w:r>
        <w:t>е</w:t>
      </w:r>
      <w:r>
        <w:t>ства жизни цыган и тревеллеров и упрощение доступа к услугам благодаря обеспечению равенства возможностей.</w:t>
      </w:r>
    </w:p>
    <w:p w:rsidR="005467EE" w:rsidRPr="000836D6" w:rsidRDefault="005467EE" w:rsidP="005467EE">
      <w:pPr>
        <w:pStyle w:val="H4GR"/>
      </w:pPr>
      <w:r>
        <w:tab/>
      </w:r>
      <w:r>
        <w:rPr>
          <w:lang w:val="en-US"/>
        </w:rPr>
        <w:t>d</w:t>
      </w:r>
      <w:r>
        <w:t>)</w:t>
      </w:r>
      <w:r>
        <w:tab/>
        <w:t>Тревеллеры в Северной Ирландии</w:t>
      </w:r>
    </w:p>
    <w:p w:rsidR="005467EE" w:rsidRDefault="005467EE" w:rsidP="005467EE">
      <w:pPr>
        <w:pStyle w:val="SingleTxtGR"/>
        <w:spacing w:line="240" w:lineRule="auto"/>
      </w:pPr>
      <w:r>
        <w:t>318.</w:t>
      </w:r>
      <w:r>
        <w:tab/>
        <w:t>Целевая группа по вопросам образования тревеллеров была учреждена для объединения усилий представителей как статутных, так и нестатутных о</w:t>
      </w:r>
      <w:r>
        <w:t>р</w:t>
      </w:r>
      <w:r>
        <w:t>ганов всей Ирландии для обмена идеями и оказания помощи Министерству о</w:t>
      </w:r>
      <w:r>
        <w:t>б</w:t>
      </w:r>
      <w:r>
        <w:t>разования в разработке плана действий, который явится ускорителем процесса реального и долгосрочного изменения в области образования детей из общины тревеллеров. Целевая группа будет строить свою работу на текущих контактах с добровольным сектором для изучения вопроса о том, каким образом статутный сектор и организации, которые поддерживают общину тревеллеров, могут раб</w:t>
      </w:r>
      <w:r>
        <w:t>о</w:t>
      </w:r>
      <w:r>
        <w:t>тать совместно для обеспечения лучших учебных результатов. Она провела пять встреч и добилась существенного прогресса в анализе учебных потребн</w:t>
      </w:r>
      <w:r>
        <w:t>о</w:t>
      </w:r>
      <w:r>
        <w:t>стей тревеллеров и предоставления услуг в настоящее время благодаря иссл</w:t>
      </w:r>
      <w:r>
        <w:t>е</w:t>
      </w:r>
      <w:r>
        <w:t>дованию передовой практики и изучению имеющихся данных и результатов ключевых исследований.</w:t>
      </w:r>
    </w:p>
    <w:p w:rsidR="005467EE" w:rsidRDefault="005467EE" w:rsidP="005467EE">
      <w:pPr>
        <w:pStyle w:val="SingleTxtGR"/>
        <w:spacing w:line="240" w:lineRule="auto"/>
      </w:pPr>
      <w:r>
        <w:t>319.</w:t>
      </w:r>
      <w:r>
        <w:tab/>
        <w:t>Были созданы ведущие тематические подгруппы по таким вопросам, как дошкольное образование, начальное образование, среднее образование, образ</w:t>
      </w:r>
      <w:r>
        <w:t>о</w:t>
      </w:r>
      <w:r>
        <w:t>вание молодежи, особые образовательные потребности, осведомленность о разных культурах, непрерывное образование и возможности трудоустройства. Они проводят регулярные заседания, сообщают о своих выводах и представл</w:t>
      </w:r>
      <w:r>
        <w:t>я</w:t>
      </w:r>
      <w:r>
        <w:t>ют рекомендации для ра</w:t>
      </w:r>
      <w:r>
        <w:t>с</w:t>
      </w:r>
      <w:r>
        <w:t xml:space="preserve">смотрения Целевой группой. </w:t>
      </w:r>
    </w:p>
    <w:p w:rsidR="005467EE" w:rsidRDefault="005467EE" w:rsidP="005467EE">
      <w:pPr>
        <w:pStyle w:val="SingleTxtGR"/>
        <w:spacing w:line="240" w:lineRule="auto"/>
      </w:pPr>
      <w:r>
        <w:t>320.</w:t>
      </w:r>
      <w:r>
        <w:tab/>
        <w:t>Министерство образования выделило 402 000 фунтов стерлингов советам по вопросам образования и библиотек для предоставления учащимся из числа тревеллеров соответствующих услуг в школах в 2009/10 году. Министерство образования также осуществляет финансирование школ при помощи Формулы общего финансирования, согласно которой на каждого ребенка из общины тр</w:t>
      </w:r>
      <w:r>
        <w:t>е</w:t>
      </w:r>
      <w:r>
        <w:t xml:space="preserve">веллеров (включая рома) выделяется 1010 фунтов стерлингов. </w:t>
      </w:r>
    </w:p>
    <w:p w:rsidR="005467EE" w:rsidRDefault="005467EE" w:rsidP="005467EE">
      <w:pPr>
        <w:pStyle w:val="SingleTxtGR"/>
        <w:spacing w:line="240" w:lineRule="auto"/>
      </w:pPr>
      <w:r>
        <w:t>321.</w:t>
      </w:r>
      <w:r>
        <w:tab/>
        <w:t>После взятия на себя обязанности по размещению тревеллеров Мин</w:t>
      </w:r>
      <w:r>
        <w:t>и</w:t>
      </w:r>
      <w:r>
        <w:t>стерство социального развития Северной Ирландии и Исполнительный дире</w:t>
      </w:r>
      <w:r>
        <w:t>к</w:t>
      </w:r>
      <w:r>
        <w:t>тор по жилищным вопросам Северной Ирландии провели весьма активную р</w:t>
      </w:r>
      <w:r>
        <w:t>а</w:t>
      </w:r>
      <w:r>
        <w:t>боту по удовлетворению потребностей ирландских тревеллеров. Исполнител</w:t>
      </w:r>
      <w:r>
        <w:t>ь</w:t>
      </w:r>
      <w:r>
        <w:t>ный директор по жилищным вопросам завершил проведение подробной оценки потребностей тревеллеров в жилищах, и на ее основе была разработана пр</w:t>
      </w:r>
      <w:r>
        <w:t>о</w:t>
      </w:r>
      <w:r>
        <w:t>грамма целевых планов размещения тревеллеров. Сейчас эти планы включены в новую строительную программу жилищной ассоциации и программу по ра</w:t>
      </w:r>
      <w:r>
        <w:t>з</w:t>
      </w:r>
      <w:r>
        <w:t>мещению тревеллеров Исполнительного директора по жилищным вопросам. Основные ресурсы были направлены на групповые жилищные проекты, обсл</w:t>
      </w:r>
      <w:r>
        <w:t>у</w:t>
      </w:r>
      <w:r>
        <w:t>живание площадок и оказание необходимой поддержки ирландским тревелл</w:t>
      </w:r>
      <w:r>
        <w:t>е</w:t>
      </w:r>
      <w:r>
        <w:t xml:space="preserve">рам. </w:t>
      </w:r>
    </w:p>
    <w:p w:rsidR="005467EE" w:rsidRDefault="005467EE" w:rsidP="005467EE">
      <w:pPr>
        <w:pStyle w:val="SingleTxtGR"/>
        <w:spacing w:line="240" w:lineRule="auto"/>
      </w:pPr>
      <w:r>
        <w:t>322.</w:t>
      </w:r>
      <w:r>
        <w:tab/>
        <w:t>После признания неравенства в области здравоохранения, с которым сталкиваются ирландские тревеллеры в Северной Ирландии, Министерство здравоохранения, социального обеспечения и общественной безопасности и Министерство социального развития профинансировали ряд инициатив, вкл</w:t>
      </w:r>
      <w:r>
        <w:t>ю</w:t>
      </w:r>
      <w:r>
        <w:t>чая проекты для местных общин, направленные на улучшение медицинского обслуживания и социального обеспечения тревеллеров на региональном уро</w:t>
      </w:r>
      <w:r>
        <w:t>в</w:t>
      </w:r>
      <w:r>
        <w:t>не органами здравоохранения и социального обеспечения. Эти инициативы вкл</w:t>
      </w:r>
      <w:r>
        <w:t>ю</w:t>
      </w:r>
      <w:r>
        <w:t>чали:</w:t>
      </w:r>
    </w:p>
    <w:p w:rsidR="005467EE" w:rsidRDefault="005467EE" w:rsidP="005467EE">
      <w:pPr>
        <w:pStyle w:val="Bullet1GR"/>
        <w:spacing w:line="240" w:lineRule="auto"/>
      </w:pPr>
      <w:r>
        <w:t>постоянное сотрудничество между Министерством здравоохранения, с</w:t>
      </w:r>
      <w:r>
        <w:t>о</w:t>
      </w:r>
      <w:r>
        <w:t>циального обеспечения и общественной безопасности и Министерством здравоохранения и по делам детей Северной Ирландии в разработке и о</w:t>
      </w:r>
      <w:r>
        <w:t>р</w:t>
      </w:r>
      <w:r>
        <w:t>ганизации обследования здоровья тревеллеров во всей Ирландии. Оно позволит определить состояние здоровья тревеллеров и влияющие на н</w:t>
      </w:r>
      <w:r>
        <w:t>е</w:t>
      </w:r>
      <w:r>
        <w:t>го факторы, а также выявить препятствия, мешающие доступу к мед</w:t>
      </w:r>
      <w:r>
        <w:t>и</w:t>
      </w:r>
      <w:r>
        <w:t>цинскому обслуживанию, участию в нем и получению результатов от н</w:t>
      </w:r>
      <w:r>
        <w:t>е</w:t>
      </w:r>
      <w:r>
        <w:t>го. В настоящее время завершена первая часть этого обследования, кот</w:t>
      </w:r>
      <w:r>
        <w:t>о</w:t>
      </w:r>
      <w:r>
        <w:t>рая включала перепись населения тревеллеров и обзор их опыта, связа</w:t>
      </w:r>
      <w:r>
        <w:t>н</w:t>
      </w:r>
      <w:r>
        <w:t>ного с предоставлением медицинского и социального обслуживания, и начата работа по последующим этапам, которые включают исследования случаев рожд</w:t>
      </w:r>
      <w:r>
        <w:t>е</w:t>
      </w:r>
      <w:r>
        <w:t>ния и смерти тревеллеров за 12-месячный период, а также обзор работы мед</w:t>
      </w:r>
      <w:r>
        <w:t>и</w:t>
      </w:r>
      <w:r>
        <w:t>цинских специалистов и работников социального обеспечения;</w:t>
      </w:r>
    </w:p>
    <w:p w:rsidR="005467EE" w:rsidRDefault="005467EE" w:rsidP="005467EE">
      <w:pPr>
        <w:pStyle w:val="Bullet1GR"/>
        <w:spacing w:line="240" w:lineRule="auto"/>
      </w:pPr>
      <w:r>
        <w:t>разработку программы по поощрению здравоохранения, специально предназначенной для тревеллеров; подготовку женщин-тревеллеров в к</w:t>
      </w:r>
      <w:r>
        <w:t>а</w:t>
      </w:r>
      <w:r>
        <w:t>честве непрофессиональных наставников по оказанию медицинской п</w:t>
      </w:r>
      <w:r>
        <w:t>о</w:t>
      </w:r>
      <w:r>
        <w:t>мощи в рамках программы медицинского обслуживания.</w:t>
      </w:r>
    </w:p>
    <w:p w:rsidR="005467EE" w:rsidRDefault="005467EE" w:rsidP="005467EE">
      <w:pPr>
        <w:pStyle w:val="H1GR"/>
        <w:spacing w:line="240" w:lineRule="auto"/>
        <w:outlineLvl w:val="0"/>
      </w:pPr>
      <w:r>
        <w:tab/>
      </w:r>
      <w:r>
        <w:tab/>
        <w:t>Статья 6</w:t>
      </w:r>
    </w:p>
    <w:p w:rsidR="005467EE" w:rsidRDefault="005467EE" w:rsidP="005467EE">
      <w:pPr>
        <w:pStyle w:val="SingleTxtGR"/>
        <w:spacing w:line="240" w:lineRule="auto"/>
      </w:pPr>
      <w:r>
        <w:t>323.</w:t>
      </w:r>
      <w:r>
        <w:tab/>
        <w:t>Правительство выполнило рекомендацию КЛРД о создании Соединенным Королевством Комиссии по правам человека (пункт 21, заключительные зам</w:t>
      </w:r>
      <w:r>
        <w:t>е</w:t>
      </w:r>
      <w:r>
        <w:t>чания 2003 года</w:t>
      </w:r>
      <w:r>
        <w:rPr>
          <w:rStyle w:val="FootnoteReference"/>
        </w:rPr>
        <w:footnoteReference w:id="23"/>
      </w:r>
      <w:r>
        <w:t>). Комитет может также пожелать отметить, что Комиссия по правам человека и Комиссия по равноправию уже существуют в Северной И</w:t>
      </w:r>
      <w:r>
        <w:t>р</w:t>
      </w:r>
      <w:r>
        <w:t>ландии. Комиссия по правам человека Северной Ирландии и Комиссия по ра</w:t>
      </w:r>
      <w:r>
        <w:t>в</w:t>
      </w:r>
      <w:r>
        <w:t xml:space="preserve">ноправию для Северной Ирландии были созданы согласно Закону о Северной Ирландии 1998 года и начали работать в 1999 году. </w:t>
      </w:r>
    </w:p>
    <w:p w:rsidR="005467EE" w:rsidRDefault="005467EE" w:rsidP="005467EE">
      <w:pPr>
        <w:pStyle w:val="SingleTxtGR"/>
        <w:spacing w:line="240" w:lineRule="auto"/>
      </w:pPr>
      <w:r>
        <w:t>324.</w:t>
      </w:r>
      <w:r>
        <w:tab/>
        <w:t>Комиссия по равноправию и правам человека была создана в соответс</w:t>
      </w:r>
      <w:r>
        <w:t>т</w:t>
      </w:r>
      <w:r>
        <w:t>вии с Законом о равноправии 2006 года, с тем чтобы обеспечить новый инкл</w:t>
      </w:r>
      <w:r>
        <w:t>ю</w:t>
      </w:r>
      <w:r>
        <w:t>зивный подход к поощрению равноправия и прав человека в Великобритании и оказание более эффективной поддержки антидискриминационному законод</w:t>
      </w:r>
      <w:r>
        <w:t>а</w:t>
      </w:r>
      <w:r>
        <w:t>тельству. КРПЧ приступила к работе 1 октября 2007 года и взяла на себя об</w:t>
      </w:r>
      <w:r>
        <w:t>я</w:t>
      </w:r>
      <w:r>
        <w:t>занности трех прежних комиссий в Великобритании − Комиссии по расовому равенству, Комиссии по равным возможностям и Комиссии по правам инвал</w:t>
      </w:r>
      <w:r>
        <w:t>и</w:t>
      </w:r>
      <w:r>
        <w:t>дов. На нее также была возложена обязанность по борьбе с дискриминацией по признаку возраста, сексуальной ориентации, религии или убеждений.</w:t>
      </w:r>
    </w:p>
    <w:p w:rsidR="005467EE" w:rsidRDefault="005467EE" w:rsidP="005467EE">
      <w:pPr>
        <w:pStyle w:val="SingleTxtGR"/>
        <w:spacing w:line="240" w:lineRule="auto"/>
      </w:pPr>
      <w:r>
        <w:t>325.</w:t>
      </w:r>
      <w:r>
        <w:tab/>
        <w:t>Комиссия по равноправию и правам человека (КРПЧ) привержена пр</w:t>
      </w:r>
      <w:r>
        <w:t>о</w:t>
      </w:r>
      <w:r>
        <w:t>должению работы по обеспечению расового равноправия и борьбе с расовой дискриминацией и осуществляет широкомасштабную деятельность в этих о</w:t>
      </w:r>
      <w:r>
        <w:t>б</w:t>
      </w:r>
      <w:r>
        <w:t>ластях. Сведение воедино этих различных областей, а именно обеспечения ра</w:t>
      </w:r>
      <w:r>
        <w:t>в</w:t>
      </w:r>
      <w:r>
        <w:t xml:space="preserve">ноправия и прав человека, означает, что можно вести стратегическую работу по проблемам дискриминации, которые оказывают влияние на целый ряд групп. Кроме того, наличие единой комиссии объединяет специалистов по вопросам равенства, благодаря чему они могут действовать в качестве единого источника информации и рекомендаций. </w:t>
      </w:r>
    </w:p>
    <w:p w:rsidR="005467EE" w:rsidRDefault="005467EE" w:rsidP="005467EE">
      <w:pPr>
        <w:pStyle w:val="SingleTxtGR"/>
        <w:spacing w:line="240" w:lineRule="auto"/>
      </w:pPr>
      <w:r>
        <w:t>326.</w:t>
      </w:r>
      <w:r>
        <w:tab/>
        <w:t>КРПЧ подготовила ряд докладов о расовом равенстве, например доклад под названием "Полиция и расизм: что было достигнуто через 10 лет после ра</w:t>
      </w:r>
      <w:r>
        <w:t>с</w:t>
      </w:r>
      <w:r>
        <w:t>следования смерти Стивена Лоуренса", в котором анализировалось распростр</w:t>
      </w:r>
      <w:r>
        <w:t>а</w:t>
      </w:r>
      <w:r>
        <w:t>нение расизма за последние 10 лет в сфере найма на работу, занятости, пров</w:t>
      </w:r>
      <w:r>
        <w:t>е</w:t>
      </w:r>
      <w:r>
        <w:t>дения задержаний и обысков, а также базы данных ДНК и расовых инцидентов. 30 января 2009 года КРПЧ приступила к проведению официального исследов</w:t>
      </w:r>
      <w:r>
        <w:t>а</w:t>
      </w:r>
      <w:r>
        <w:t>ния пол</w:t>
      </w:r>
      <w:r>
        <w:t>о</w:t>
      </w:r>
      <w:r>
        <w:t>жения в области расового равенства в строительной промышленности. Она изучила природу и причины недопредставленности в строительной пр</w:t>
      </w:r>
      <w:r>
        <w:t>о</w:t>
      </w:r>
      <w:r>
        <w:t>мышленности цветных этнических меньшинств. В докладе об этом исследов</w:t>
      </w:r>
      <w:r>
        <w:t>а</w:t>
      </w:r>
      <w:r>
        <w:t>нии содержалась 31 общая рекомендация по ключевым вопросам, которые должны быть решены для улучшения положения с преставительством в этой отрасли промышленности цветных этнических меньшинств. Они охватывают профессиональную подготовку и образование, найм на работу и заключение д</w:t>
      </w:r>
      <w:r>
        <w:t>о</w:t>
      </w:r>
      <w:r>
        <w:t>говоров, способы сохранения персонала, незаконную дискриминацию, монит</w:t>
      </w:r>
      <w:r>
        <w:t>о</w:t>
      </w:r>
      <w:r>
        <w:t>ринг и значимые перемены.</w:t>
      </w:r>
    </w:p>
    <w:p w:rsidR="005467EE" w:rsidRDefault="005467EE" w:rsidP="005467EE">
      <w:pPr>
        <w:pStyle w:val="SingleTxtGR"/>
        <w:spacing w:line="240" w:lineRule="auto"/>
      </w:pPr>
      <w:r>
        <w:t>327.</w:t>
      </w:r>
      <w:r>
        <w:tab/>
        <w:t>Согласно Закону о равноправии 2006 года, КРПЧ располагает новыми широкими полномочиями по обеспечению соблюдения законодательства о ра</w:t>
      </w:r>
      <w:r>
        <w:t>в</w:t>
      </w:r>
      <w:r>
        <w:t>ноправии в Соединенном Королевстве, включая право на возбуждение судебн</w:t>
      </w:r>
      <w:r>
        <w:t>о</w:t>
      </w:r>
      <w:r>
        <w:t>го иска для предотвращения нарушений Закона о правах человека, а также им</w:t>
      </w:r>
      <w:r>
        <w:t>е</w:t>
      </w:r>
      <w:r>
        <w:t>ет право начинать официальные исследования и расследования. Ее роль закл</w:t>
      </w:r>
      <w:r>
        <w:t>ю</w:t>
      </w:r>
      <w:r>
        <w:t>чается в обеспечении выполнения органами государственной власти своих з</w:t>
      </w:r>
      <w:r>
        <w:t>а</w:t>
      </w:r>
      <w:r>
        <w:t>конных обязанностей по борьбе с дискриминацией и поощрению равенства.</w:t>
      </w:r>
    </w:p>
    <w:p w:rsidR="005467EE" w:rsidRDefault="005467EE" w:rsidP="005467EE">
      <w:pPr>
        <w:pStyle w:val="SingleTxtGR"/>
        <w:spacing w:line="240" w:lineRule="auto"/>
      </w:pPr>
      <w:r>
        <w:t>328.</w:t>
      </w:r>
      <w:r>
        <w:tab/>
        <w:t>КРПЧ выделен временный бюджет на 2008/09 год в размере 70,3 млн. фунтов стерлингов. Из этой суммы 46,1 млн. фунтов стерлингов отводится на проведение исследований, разработку политики, обеспечение соблюдения зак</w:t>
      </w:r>
      <w:r>
        <w:t>о</w:t>
      </w:r>
      <w:r>
        <w:t>на и расследования, а также на финансирование программ КРПЧ по предоста</w:t>
      </w:r>
      <w:r>
        <w:t>в</w:t>
      </w:r>
      <w:r>
        <w:t>лению субсидий. По линии своей временной программы субсидий Комиссия выделила 10 млн. фунтов стерлингов на финансирование организаций, с тем чтобы помочь им в осуществлении проектов по поощрению равноправия и прав человека.</w:t>
      </w:r>
    </w:p>
    <w:p w:rsidR="005467EE" w:rsidRDefault="005467EE" w:rsidP="005467EE">
      <w:pPr>
        <w:pStyle w:val="H4GR"/>
      </w:pPr>
      <w:r>
        <w:tab/>
        <w:t>а)</w:t>
      </w:r>
      <w:r>
        <w:tab/>
        <w:t>Шотландия</w:t>
      </w:r>
    </w:p>
    <w:p w:rsidR="005467EE" w:rsidRDefault="005467EE" w:rsidP="005467EE">
      <w:pPr>
        <w:pStyle w:val="SingleTxtGR"/>
        <w:spacing w:line="240" w:lineRule="auto"/>
      </w:pPr>
      <w:r>
        <w:t>329.</w:t>
      </w:r>
      <w:r>
        <w:tab/>
        <w:t>КРПЧ в Шотландии расположена в одном здании с Шотландской коми</w:t>
      </w:r>
      <w:r>
        <w:t>с</w:t>
      </w:r>
      <w:r>
        <w:t>сией по правам человека (ШКПЧ), и они обе находятся в процессе подготовки меморандума о взаимопонимании. Наряду с подготовкой таких крайне важных документов, КРПЧ проводит регулярные встречи с соответствующими групп</w:t>
      </w:r>
      <w:r>
        <w:t>а</w:t>
      </w:r>
      <w:r>
        <w:t>ми старшего руководства в различных областях деятельности (например, пол</w:t>
      </w:r>
      <w:r>
        <w:t>и</w:t>
      </w:r>
      <w:r>
        <w:t>тика, коммуникации и парламентские дела). Обе этих организации уже заним</w:t>
      </w:r>
      <w:r>
        <w:t>а</w:t>
      </w:r>
      <w:r>
        <w:t>ли общие позиции в ряде мероприятий, и планируется подготовка других соб</w:t>
      </w:r>
      <w:r>
        <w:t>ы</w:t>
      </w:r>
      <w:r>
        <w:t>тий. КРПЧ ведет работу по установлению эффективных партнерских отнош</w:t>
      </w:r>
      <w:r>
        <w:t>е</w:t>
      </w:r>
      <w:r>
        <w:t>ний и предотвращению дублирования работы или расхождений по конкретным вопросам.</w:t>
      </w:r>
    </w:p>
    <w:p w:rsidR="005467EE" w:rsidRPr="00215272" w:rsidRDefault="005467EE" w:rsidP="005467EE">
      <w:pPr>
        <w:pStyle w:val="H4GR"/>
      </w:pPr>
      <w:r>
        <w:tab/>
      </w:r>
      <w:r w:rsidRPr="00215272">
        <w:t>b</w:t>
      </w:r>
      <w:r>
        <w:t>)</w:t>
      </w:r>
      <w:r>
        <w:tab/>
        <w:t>Уэльс</w:t>
      </w:r>
    </w:p>
    <w:p w:rsidR="005467EE" w:rsidRDefault="005467EE" w:rsidP="005467EE">
      <w:pPr>
        <w:pStyle w:val="SingleTxtGR"/>
        <w:spacing w:line="240" w:lineRule="auto"/>
      </w:pPr>
      <w:r>
        <w:t>330.</w:t>
      </w:r>
      <w:r>
        <w:tab/>
        <w:t>Правительство Ассамблеи Уэльса продолжает работать в тесном контакте с Комиссией по равноправию и правам человека (КРПЧ). Как было заявлено в программе "Единый Уэльс", они обязаны работать над достижением успеха н</w:t>
      </w:r>
      <w:r>
        <w:t>о</w:t>
      </w:r>
      <w:r>
        <w:t xml:space="preserve">вого единого органа по вопросам равноправия в Уэльсе, опираясь при этом на независимый опыт осуществления подобной концепции в Северной Ирландии. </w:t>
      </w:r>
    </w:p>
    <w:p w:rsidR="005467EE" w:rsidRDefault="005467EE" w:rsidP="005467EE">
      <w:pPr>
        <w:pStyle w:val="SingleTxtGR"/>
        <w:spacing w:line="240" w:lineRule="auto"/>
      </w:pPr>
      <w:r>
        <w:t>331.</w:t>
      </w:r>
      <w:r>
        <w:tab/>
        <w:t>Цель Комиссии в Уэльсе заключается в обеспечении того, чтобы при формировании политики Великобритании учитывались потребности Уэльса, и предлагалась программа работы в Уэльсе.</w:t>
      </w:r>
    </w:p>
    <w:p w:rsidR="005467EE" w:rsidRDefault="005467EE" w:rsidP="005467EE">
      <w:pPr>
        <w:pStyle w:val="SingleTxtGR"/>
        <w:spacing w:line="240" w:lineRule="auto"/>
      </w:pPr>
      <w:r>
        <w:t>332.</w:t>
      </w:r>
      <w:r>
        <w:tab/>
        <w:t>Для достижения этой цели руководство КРПЧ будет:</w:t>
      </w:r>
    </w:p>
    <w:p w:rsidR="005467EE" w:rsidRDefault="005467EE" w:rsidP="005467EE">
      <w:pPr>
        <w:pStyle w:val="Bullet1GR"/>
        <w:spacing w:line="240" w:lineRule="auto"/>
      </w:pPr>
      <w:r>
        <w:t>работать с Комиссией Уэльса для обеспечения того, чтобы потребности Уэльса учитывались в общебританском плане действий, а также осущес</w:t>
      </w:r>
      <w:r>
        <w:t>т</w:t>
      </w:r>
      <w:r>
        <w:t>влялась программа работы, предназначенная непосредственно для Уэл</w:t>
      </w:r>
      <w:r>
        <w:t>ь</w:t>
      </w:r>
      <w:r>
        <w:t>са;</w:t>
      </w:r>
    </w:p>
    <w:p w:rsidR="005467EE" w:rsidRDefault="005467EE" w:rsidP="005467EE">
      <w:pPr>
        <w:pStyle w:val="Bullet1GR"/>
        <w:spacing w:line="240" w:lineRule="auto"/>
      </w:pPr>
      <w:r>
        <w:t>координировать все аспекты работы КРПЧ в Уэльсе, с тем чтобы макс</w:t>
      </w:r>
      <w:r>
        <w:t>и</w:t>
      </w:r>
      <w:r>
        <w:t>мально усилить ее влияние, минимизировать риски, обогатить стратегию действий на общенациональном уровне;</w:t>
      </w:r>
    </w:p>
    <w:p w:rsidR="005467EE" w:rsidRDefault="005467EE" w:rsidP="005467EE">
      <w:pPr>
        <w:pStyle w:val="Bullet1GR"/>
        <w:spacing w:line="240" w:lineRule="auto"/>
      </w:pPr>
      <w:r>
        <w:t>создавать прочную доказательственную основу, которая даст возмо</w:t>
      </w:r>
      <w:r>
        <w:t>ж</w:t>
      </w:r>
      <w:r>
        <w:t>ность Комиссии выступать с авторитетными заявлениями по вопросам политики и четко говорить о том, что необходимо изменить;</w:t>
      </w:r>
    </w:p>
    <w:p w:rsidR="005467EE" w:rsidRDefault="005467EE" w:rsidP="005467EE">
      <w:pPr>
        <w:pStyle w:val="Bullet1GR"/>
        <w:spacing w:line="240" w:lineRule="auto"/>
      </w:pPr>
      <w:r>
        <w:t>определять общие точки между программами Комиссии и правительства и разрабатывать авторитетные стратегии для выполнения задач Комиссии в Уэльсе;</w:t>
      </w:r>
    </w:p>
    <w:p w:rsidR="005467EE" w:rsidRDefault="005467EE" w:rsidP="005467EE">
      <w:pPr>
        <w:pStyle w:val="Bullet1GR"/>
        <w:spacing w:line="240" w:lineRule="auto"/>
      </w:pPr>
      <w:r>
        <w:t>убедительно пропагандировать задачи Комиссии для привлечения заи</w:t>
      </w:r>
      <w:r>
        <w:t>н</w:t>
      </w:r>
      <w:r>
        <w:t>тересованных сторон и принятия мер;</w:t>
      </w:r>
    </w:p>
    <w:p w:rsidR="005467EE" w:rsidRDefault="005467EE" w:rsidP="005467EE">
      <w:pPr>
        <w:pStyle w:val="Bullet1GR"/>
        <w:spacing w:line="240" w:lineRule="auto"/>
      </w:pPr>
      <w:r>
        <w:t>использовать правовые  полномочия Комиссии для упрощения доступа к правосудию и поощрения создания справедливого и равноправного о</w:t>
      </w:r>
      <w:r>
        <w:t>б</w:t>
      </w:r>
      <w:r>
        <w:t>щества.</w:t>
      </w:r>
    </w:p>
    <w:p w:rsidR="005467EE" w:rsidRDefault="005467EE" w:rsidP="005467EE">
      <w:pPr>
        <w:pStyle w:val="SingleTxtGR"/>
        <w:spacing w:line="240" w:lineRule="auto"/>
      </w:pPr>
      <w:r>
        <w:t>333.</w:t>
      </w:r>
      <w:r>
        <w:tab/>
        <w:t>В плане сотрудничества с правительством Ассамблеи Уэльса главным н</w:t>
      </w:r>
      <w:r>
        <w:t>а</w:t>
      </w:r>
      <w:r>
        <w:t>правлением в работе КРПЧ будет оказание влияния на деятельность правител</w:t>
      </w:r>
      <w:r>
        <w:t>ь</w:t>
      </w:r>
      <w:r>
        <w:t>ства Ассам</w:t>
      </w:r>
      <w:r>
        <w:t>б</w:t>
      </w:r>
      <w:r>
        <w:t xml:space="preserve">леи Уэльса, его планы расходов и его приоритеты. </w:t>
      </w:r>
    </w:p>
    <w:p w:rsidR="005467EE" w:rsidRDefault="005467EE" w:rsidP="005467EE">
      <w:pPr>
        <w:pStyle w:val="H1GR"/>
        <w:spacing w:line="240" w:lineRule="auto"/>
        <w:outlineLvl w:val="0"/>
      </w:pPr>
      <w:r>
        <w:tab/>
      </w:r>
      <w:r>
        <w:tab/>
        <w:t>Статья 7</w:t>
      </w:r>
    </w:p>
    <w:p w:rsidR="005467EE" w:rsidRDefault="005467EE" w:rsidP="005467EE">
      <w:pPr>
        <w:pStyle w:val="H23GR"/>
        <w:spacing w:line="240" w:lineRule="auto"/>
        <w:outlineLvl w:val="0"/>
      </w:pPr>
      <w:r>
        <w:tab/>
        <w:t>1.</w:t>
      </w:r>
      <w:r>
        <w:tab/>
        <w:t>200-летие запрещения работорговли</w:t>
      </w:r>
    </w:p>
    <w:p w:rsidR="005467EE" w:rsidRDefault="005467EE" w:rsidP="005467EE">
      <w:pPr>
        <w:pStyle w:val="SingleTxtGR"/>
        <w:spacing w:line="240" w:lineRule="auto"/>
      </w:pPr>
      <w:r>
        <w:t>334.</w:t>
      </w:r>
      <w:r>
        <w:tab/>
        <w:t>25 марта 2007 года парламент Соединенного Королевства отмечал 200-летие принятия Закона о запрещении работорговли 1807 года. Европейцы пор</w:t>
      </w:r>
      <w:r>
        <w:t>а</w:t>
      </w:r>
      <w:r>
        <w:t>ботили миллионы африканцев в результате трансатлантической торговли раб</w:t>
      </w:r>
      <w:r>
        <w:t>а</w:t>
      </w:r>
      <w:r>
        <w:t>ми, которая продолжалась почти 400 лет. Согласно оценкам, из Африки было вывезено более 12 млн. мужчин, женщин и детей; из них погибло почти 2 млн. человек. Хотя потребовалось еще 30 лет до того, как рабство было в конечном итоге запрещено, принятие этого закона в 1807 году было началом конца этой варварской торговли и знаменательным правовым событием в длительной бор</w:t>
      </w:r>
      <w:r>
        <w:t>ь</w:t>
      </w:r>
      <w:r>
        <w:t>бе за свободу и гражданские права. Правительство очень хотело сделать так, чтобы мы отмечали эту 200-летную годовщину нашими размышлениями о прошлом и о перспективах на будущее. Помимо оказания поддержки многим проводимым по всей стране мероприятиям, связанным с нашим наследием и культурой, мы также организовали ряд событий, посвященных нашему насл</w:t>
      </w:r>
      <w:r>
        <w:t>е</w:t>
      </w:r>
      <w:r>
        <w:t>дию и многим совреме</w:t>
      </w:r>
      <w:r>
        <w:t>н</w:t>
      </w:r>
      <w:r>
        <w:t>ным вопросам, имеющим отношение к рабству.</w:t>
      </w:r>
    </w:p>
    <w:p w:rsidR="005467EE" w:rsidRDefault="005467EE" w:rsidP="005467EE">
      <w:pPr>
        <w:pStyle w:val="SingleTxtGR"/>
        <w:spacing w:line="240" w:lineRule="auto"/>
      </w:pPr>
      <w:r>
        <w:t>335.</w:t>
      </w:r>
      <w:r>
        <w:tab/>
        <w:t>Во всем Соединенном Королевстве были организованы мн</w:t>
      </w:r>
      <w:r>
        <w:t>о</w:t>
      </w:r>
      <w:r>
        <w:t>гочисленные мероприятия и события, посвященные памяти тех, кто пострадал в результате работорговли, и признанию усилий тех, кто боролся за ее запрещ</w:t>
      </w:r>
      <w:r>
        <w:t>е</w:t>
      </w:r>
      <w:r>
        <w:t>ние, включая порабощенных африканцев, государства, людей и граждан. Фонд лотереи "Н</w:t>
      </w:r>
      <w:r>
        <w:t>а</w:t>
      </w:r>
      <w:r>
        <w:t>следие" выделил более 15 млн. фунтов стерлингов на реализацию свыше 180 проектов по всей стране. В соответствии с программой предоставления субсидий под названием "Объединение общин плюс" Министерство по делам общин и местного самоуправления выделило также 364 825 фунтов стерлингов 41 небольшой общинной организации для осуществления проектов, св</w:t>
      </w:r>
      <w:r>
        <w:t>я</w:t>
      </w:r>
      <w:r>
        <w:t>занных с празднован</w:t>
      </w:r>
      <w:r>
        <w:t>и</w:t>
      </w:r>
      <w:r>
        <w:t xml:space="preserve">ем этой 200-летней годовщины. </w:t>
      </w:r>
    </w:p>
    <w:p w:rsidR="005467EE" w:rsidRDefault="005467EE" w:rsidP="005467EE">
      <w:pPr>
        <w:pStyle w:val="SingleTxtGR"/>
        <w:spacing w:line="240" w:lineRule="auto"/>
      </w:pPr>
      <w:r>
        <w:t>336.</w:t>
      </w:r>
      <w:r>
        <w:tab/>
        <w:t>Шотландское правительство учредило шотландскую рабочую группу для координации деятельности и мероприятий, связанных с празднованием упом</w:t>
      </w:r>
      <w:r>
        <w:t>я</w:t>
      </w:r>
      <w:r>
        <w:t>нутой 200-летней годовщины в Шотландии, применительно к ситуации в Шо</w:t>
      </w:r>
      <w:r>
        <w:t>т</w:t>
      </w:r>
      <w:r>
        <w:t>ландии, учитывая выдающуюся роль Шотландии в трансатлантической торго</w:t>
      </w:r>
      <w:r>
        <w:t>в</w:t>
      </w:r>
      <w:r>
        <w:t>ле и ее запрещении. Шотландское правительство также организовало подгото</w:t>
      </w:r>
      <w:r>
        <w:t>в</w:t>
      </w:r>
      <w:r>
        <w:t>ку исторического обзора роли Шотландии в работорговле и ее запрещении, предназначенном главным образом для молодежной аудитории. 25 марта 2007 года была опубликована брошюра, которая широко распространялась в школах, библиотеках и в более широких масштабах. Кроме того, организации "Обучение и преподавание в Шотландии" была поручена разработка онлайн</w:t>
      </w:r>
      <w:r>
        <w:t>о</w:t>
      </w:r>
      <w:r>
        <w:t>вого материала для учащихся и преподавателей, предназначенного для допо</w:t>
      </w:r>
      <w:r>
        <w:t>л</w:t>
      </w:r>
      <w:r>
        <w:t>нения других имеющихся в этой области пособий. В настоящее время шотлан</w:t>
      </w:r>
      <w:r>
        <w:t>д</w:t>
      </w:r>
      <w:r>
        <w:t xml:space="preserve">ское правительство рассматривает вопрос о соответствующем и постоянном проекте, посвященном национальному наследию. </w:t>
      </w:r>
    </w:p>
    <w:p w:rsidR="005467EE" w:rsidRDefault="005467EE" w:rsidP="005467EE">
      <w:pPr>
        <w:pStyle w:val="SingleTxtGR"/>
        <w:spacing w:line="240" w:lineRule="auto"/>
      </w:pPr>
      <w:r>
        <w:t>337.</w:t>
      </w:r>
      <w:r>
        <w:tab/>
        <w:t>Правительство Соединенного Королевства желает также, чтобы мы пр</w:t>
      </w:r>
      <w:r>
        <w:t>о</w:t>
      </w:r>
      <w:r>
        <w:t>должали отмечать эту важную часть нашей истории после 200-летней годовщ</w:t>
      </w:r>
      <w:r>
        <w:t>и</w:t>
      </w:r>
      <w:r>
        <w:t>ны. В конце 2007 года правительство Соединенного Королевства заявило о том, что Соединенное Королевство объявит 23 августа, т.е. объявленный ЮНЕСКО Международный день памяти жертв работорговли и ее запрещения − в качестве главной даты для будущих национальных памятных мероприятий. Общинные группы могут обращаться за получением финансирования связанных с наслед</w:t>
      </w:r>
      <w:r>
        <w:t>и</w:t>
      </w:r>
      <w:r>
        <w:t>ем проектов в Фонд лотереи "Наследие", Фонд "Большая лотерея" и Совет и</w:t>
      </w:r>
      <w:r>
        <w:t>с</w:t>
      </w:r>
      <w:r>
        <w:t>кусств Англии.</w:t>
      </w:r>
    </w:p>
    <w:p w:rsidR="005467EE" w:rsidRDefault="005467EE" w:rsidP="005467EE">
      <w:pPr>
        <w:pStyle w:val="H23GR"/>
        <w:spacing w:line="240" w:lineRule="auto"/>
        <w:outlineLvl w:val="0"/>
      </w:pPr>
      <w:r>
        <w:tab/>
        <w:t>2.</w:t>
      </w:r>
      <w:r>
        <w:tab/>
        <w:t>Память о Холокосте</w:t>
      </w:r>
    </w:p>
    <w:p w:rsidR="005467EE" w:rsidRDefault="005467EE" w:rsidP="005467EE">
      <w:pPr>
        <w:pStyle w:val="SingleTxtGR"/>
        <w:spacing w:line="240" w:lineRule="auto"/>
      </w:pPr>
      <w:r>
        <w:t>338.</w:t>
      </w:r>
      <w:r>
        <w:tab/>
        <w:t>В средней школе преподавание предмета, посвященного Холокосту, вх</w:t>
      </w:r>
      <w:r>
        <w:t>о</w:t>
      </w:r>
      <w:r>
        <w:t>дит в обязательную часть учебной программы. Холокост является в настоящее время одним из только четырех исторических событий, которые входят в число обязательных для изучения предметов, а к другим относятся две мировые во</w:t>
      </w:r>
      <w:r>
        <w:t>й</w:t>
      </w:r>
      <w:r>
        <w:t>ны и холодная война. Изучение холодной войны должно быть заменено изуч</w:t>
      </w:r>
      <w:r>
        <w:t>е</w:t>
      </w:r>
      <w:r>
        <w:t xml:space="preserve">нием  природы и последствий работорговли. </w:t>
      </w:r>
    </w:p>
    <w:p w:rsidR="005467EE" w:rsidRDefault="005467EE" w:rsidP="005467EE">
      <w:pPr>
        <w:pStyle w:val="SingleTxtGR"/>
        <w:spacing w:line="240" w:lineRule="auto"/>
      </w:pPr>
      <w:r>
        <w:t>339.</w:t>
      </w:r>
      <w:r>
        <w:tab/>
        <w:t>Имеется также возможность для преподавания темы Холокоста в рамках других предметов, таких как гражданство, религиозное образование и англи</w:t>
      </w:r>
      <w:r>
        <w:t>й</w:t>
      </w:r>
      <w:r>
        <w:t>ский язык. В факультативных учебных материалах для преподавателей, опубл</w:t>
      </w:r>
      <w:r>
        <w:t>и</w:t>
      </w:r>
      <w:r>
        <w:t>кованных Органом по стандартам квалификации и учебных программ (ОСКУП) и бывшим министерством образования и профессиональной подготовки, дел</w:t>
      </w:r>
      <w:r>
        <w:t>а</w:t>
      </w:r>
      <w:r>
        <w:t>ется упор на связь этого вопроса с другими предметами. Правительство выд</w:t>
      </w:r>
      <w:r>
        <w:t>е</w:t>
      </w:r>
      <w:r>
        <w:t>лило финансовые средства на междисциплинарный набор материалов для по</w:t>
      </w:r>
      <w:r>
        <w:t>д</w:t>
      </w:r>
      <w:r>
        <w:t xml:space="preserve">держки преподавания темы Холокоста вместе с Целевым фондом Дня памяти Холокоста. </w:t>
      </w:r>
    </w:p>
    <w:p w:rsidR="005467EE" w:rsidRDefault="005467EE" w:rsidP="005467EE">
      <w:pPr>
        <w:pStyle w:val="SingleTxtGR"/>
        <w:spacing w:line="240" w:lineRule="auto"/>
      </w:pPr>
      <w:r>
        <w:t>340.</w:t>
      </w:r>
      <w:r>
        <w:tab/>
        <w:t>Финансируемая правительством Историческая ассоциация опубликовала недавно доклад о преподавании эмоциональных и противоречивых тем. Это и</w:t>
      </w:r>
      <w:r>
        <w:t>с</w:t>
      </w:r>
      <w:r>
        <w:t>следование было посвящено возможностям, сдерживающим факторам и пр</w:t>
      </w:r>
      <w:r>
        <w:t>е</w:t>
      </w:r>
      <w:r>
        <w:t>пятствиям для эффективного преподавания на всех ключевых этапах обучения таких тем, как Холокост, работорговля и исторически обусловленные конце</w:t>
      </w:r>
      <w:r>
        <w:t>п</w:t>
      </w:r>
      <w:r>
        <w:t>ции ислама. Тематические исследования на каждом ключевом этапе обучения иллюстрируются примерами эффективной практики. В период 2006−2008 годов правительством было выделено 3 млн. фунтов стерлингов Целевому фонду для преподавания темы Холокоста с целью субсидирования поездок в Аушвиц-Биркенау двух учащихся (в возрасте 16 лет и старше) из каждой школы и ше</w:t>
      </w:r>
      <w:r>
        <w:t>с</w:t>
      </w:r>
      <w:r>
        <w:t>того класса колледжа. Правительство оказывает поддержку ежегодным мер</w:t>
      </w:r>
      <w:r>
        <w:t>о</w:t>
      </w:r>
      <w:r>
        <w:t>приятиям, посвященным Дню памяти Холокоста, с тем чтобы акцентировать идею о том, что расизм и предрассудки могут иметь катастрофические после</w:t>
      </w:r>
      <w:r>
        <w:t>д</w:t>
      </w:r>
      <w:r>
        <w:t>ствия и что еще предстоит извлечь важные ур</w:t>
      </w:r>
      <w:r>
        <w:t>о</w:t>
      </w:r>
      <w:r>
        <w:t xml:space="preserve">ки из этих ужасных событий. </w:t>
      </w:r>
    </w:p>
    <w:p w:rsidR="005467EE" w:rsidRDefault="005467EE" w:rsidP="005467EE">
      <w:pPr>
        <w:pStyle w:val="SingleTxtGR"/>
        <w:spacing w:line="240" w:lineRule="auto"/>
      </w:pPr>
      <w:r>
        <w:t>341.</w:t>
      </w:r>
      <w:r>
        <w:tab/>
        <w:t>Правительство поручило нести повседневную ответственность за День памяти Холокоста Целевому фонду Дня памяти Холокоста − независимой бл</w:t>
      </w:r>
      <w:r>
        <w:t>а</w:t>
      </w:r>
      <w:r>
        <w:t>готворительной организации, финансируемой главным образом правительством и отвечающей за проведение мероприятий, связанных с Днем памяти Холок</w:t>
      </w:r>
      <w:r>
        <w:t>о</w:t>
      </w:r>
      <w:r>
        <w:t>ста, начиная с 2006 года и в последующий период.</w:t>
      </w:r>
    </w:p>
    <w:p w:rsidR="005467EE" w:rsidRDefault="005467EE" w:rsidP="005467EE">
      <w:pPr>
        <w:pStyle w:val="SingleTxtGR"/>
        <w:spacing w:line="240" w:lineRule="auto"/>
      </w:pPr>
      <w:r>
        <w:t>342.</w:t>
      </w:r>
      <w:r>
        <w:tab/>
        <w:t>Шотландские министры согласились оказать поддержку проведению в Шотландии национальных мероприятий, посвященных Дню памяти Холок</w:t>
      </w:r>
      <w:r>
        <w:t>о</w:t>
      </w:r>
      <w:r>
        <w:t>ста. Эти события привлекли значительное внимание в Шотландии, и будучи успе</w:t>
      </w:r>
      <w:r>
        <w:t>ш</w:t>
      </w:r>
      <w:r>
        <w:t>ными по своем характеру они способствовали поощрению в Шотландии знаний о Холокосте. Шотландское правительство будет продолжать работать с Цел</w:t>
      </w:r>
      <w:r>
        <w:t>е</w:t>
      </w:r>
      <w:r>
        <w:t>вым фондом Дня памяти Холокоста в рамках своего постоянн</w:t>
      </w:r>
      <w:r>
        <w:t>о</w:t>
      </w:r>
      <w:r>
        <w:t>го обязательства по противодействию дискриминации по признаку религии, расы, и</w:t>
      </w:r>
      <w:r>
        <w:t>н</w:t>
      </w:r>
      <w:r>
        <w:t xml:space="preserve">валидности, сексуальной ориентации или пола. </w:t>
      </w:r>
    </w:p>
    <w:p w:rsidR="005467EE" w:rsidRDefault="005467EE" w:rsidP="005467EE">
      <w:pPr>
        <w:pStyle w:val="SingleTxtGR"/>
        <w:spacing w:line="240" w:lineRule="auto"/>
      </w:pPr>
      <w:r>
        <w:t>343.</w:t>
      </w:r>
      <w:r>
        <w:tab/>
        <w:t>Шотландское национальное мероприятие, посвященное Дня памяти Х</w:t>
      </w:r>
      <w:r>
        <w:t>о</w:t>
      </w:r>
      <w:r>
        <w:t>локоста в 2010 году, состоится во вторник 26 января в Городских палатах Гла</w:t>
      </w:r>
      <w:r>
        <w:t>з</w:t>
      </w:r>
      <w:r>
        <w:t>го. Это событие, которое было подготовлено совместно Городским советом Глазго, Целевым фондом Дня памяти Холокоста и шотландским правительс</w:t>
      </w:r>
      <w:r>
        <w:t>т</w:t>
      </w:r>
      <w:r>
        <w:t>вом, будет посвящено 65-й годовщине освобождения Аушвица и памяти всех жертв Холокоста и нацистских преследований и последующего геноцида. Оно также используется в качестве основы для осуществления проекта в школах Глазго, который даст возможность учащимся изучить Холокост и понять, поч</w:t>
      </w:r>
      <w:r>
        <w:t>е</w:t>
      </w:r>
      <w:r>
        <w:t>му мы должны сделать так, чтобы эти ужасные события никогда не случились вновь. Результаты этой инициативы будут сообщены во время памятного мер</w:t>
      </w:r>
      <w:r>
        <w:t>о</w:t>
      </w:r>
      <w:r>
        <w:t>приятия и станут основой для разработки учебных материалов, которые будут бесплатно предо</w:t>
      </w:r>
      <w:r>
        <w:t>с</w:t>
      </w:r>
      <w:r>
        <w:t>тавляться всем школам в Шотландии.</w:t>
      </w:r>
    </w:p>
    <w:p w:rsidR="005467EE" w:rsidRDefault="005467EE" w:rsidP="005467EE">
      <w:pPr>
        <w:pStyle w:val="SingleTxtGR"/>
        <w:spacing w:line="240" w:lineRule="auto"/>
      </w:pPr>
      <w:r>
        <w:t>344.</w:t>
      </w:r>
      <w:r>
        <w:tab/>
        <w:t>В Уэльсе правительство Ассамблеи Уэльса, советы, школы и другие о</w:t>
      </w:r>
      <w:r>
        <w:t>р</w:t>
      </w:r>
      <w:r>
        <w:t xml:space="preserve">ганизации ежегодно отмечают День памяти Холокоста проведением различных мероприятий, таких как специальные заседания и памятные церемонии. </w:t>
      </w:r>
    </w:p>
    <w:p w:rsidR="005467EE" w:rsidRDefault="005467EE" w:rsidP="005467EE">
      <w:pPr>
        <w:pStyle w:val="H23GR"/>
        <w:spacing w:line="240" w:lineRule="auto"/>
        <w:outlineLvl w:val="0"/>
      </w:pPr>
      <w:r>
        <w:tab/>
        <w:t>3.</w:t>
      </w:r>
      <w:r>
        <w:tab/>
        <w:t>Поощрение межконфессионального диалога и партнерства</w:t>
      </w:r>
    </w:p>
    <w:p w:rsidR="005467EE" w:rsidRDefault="005467EE" w:rsidP="005467EE">
      <w:pPr>
        <w:pStyle w:val="H4GR"/>
      </w:pPr>
      <w:r>
        <w:tab/>
        <w:t>а)</w:t>
      </w:r>
      <w:r>
        <w:tab/>
        <w:t>Межконфессиональный диалог в Англии</w:t>
      </w:r>
    </w:p>
    <w:p w:rsidR="005467EE" w:rsidRDefault="005467EE" w:rsidP="005467EE">
      <w:pPr>
        <w:pStyle w:val="SingleTxtGR"/>
        <w:spacing w:line="240" w:lineRule="auto"/>
      </w:pPr>
      <w:r>
        <w:t>345.</w:t>
      </w:r>
      <w:r>
        <w:tab/>
        <w:t>В июле 2008 года правительство изложило свою позицию в отношении того, каким образом оно планирует работать в будущем со многими религио</w:t>
      </w:r>
      <w:r>
        <w:t>з</w:t>
      </w:r>
      <w:r>
        <w:t>ными организациями в Соединенном Королевстве, которые уже играют важную роль в своих общинах. В программе правительства под названием "Лицом к л</w:t>
      </w:r>
      <w:r>
        <w:t>и</w:t>
      </w:r>
      <w:r>
        <w:t>цу и бок о бок: рамки партнерства" вновь отмечалась его поддержка этого ди</w:t>
      </w:r>
      <w:r>
        <w:t>а</w:t>
      </w:r>
      <w:r>
        <w:t>лога и предусматривалось выделение финансовых средств в сумме 7,5 млн. фунтов стерлингов на последующие три года, с тем чтобы поощрять и актив</w:t>
      </w:r>
      <w:r>
        <w:t>и</w:t>
      </w:r>
      <w:r>
        <w:t>зировать деятельность на местном уровне, направленную на объединение л</w:t>
      </w:r>
      <w:r>
        <w:t>ю</w:t>
      </w:r>
      <w:r>
        <w:t>дей разных религий и убе</w:t>
      </w:r>
      <w:r>
        <w:t>ж</w:t>
      </w:r>
      <w:r>
        <w:t>дений:</w:t>
      </w:r>
    </w:p>
    <w:p w:rsidR="005467EE" w:rsidRDefault="005467EE" w:rsidP="005467EE">
      <w:pPr>
        <w:pStyle w:val="Bullet1GR"/>
        <w:spacing w:line="240" w:lineRule="auto"/>
      </w:pPr>
      <w:r>
        <w:t>4 млн. фунтов стерлингов выделяется на межконфессиональную деятел</w:t>
      </w:r>
      <w:r>
        <w:t>ь</w:t>
      </w:r>
      <w:r>
        <w:t>ность на местном уровне в рамках плана "Религии в действии".</w:t>
      </w:r>
    </w:p>
    <w:p w:rsidR="005467EE" w:rsidRDefault="005467EE" w:rsidP="005467EE">
      <w:pPr>
        <w:pStyle w:val="SingleTxtGR"/>
        <w:spacing w:line="240" w:lineRule="auto"/>
      </w:pPr>
      <w:r>
        <w:tab/>
        <w:t>Первый раунд − более 2 млн. фунтов стерлингов в виде субсидий в сумме до 12 000 фунтов стерлингов, каждая из которых былa предоставленa 216 мес</w:t>
      </w:r>
      <w:r>
        <w:t>т</w:t>
      </w:r>
      <w:r>
        <w:t>ным инновационным межконфессиональным проектам по всей Англии.</w:t>
      </w:r>
    </w:p>
    <w:p w:rsidR="005467EE" w:rsidRDefault="005467EE" w:rsidP="005467EE">
      <w:pPr>
        <w:pStyle w:val="SingleTxtGR"/>
        <w:spacing w:line="240" w:lineRule="auto"/>
      </w:pPr>
      <w:r>
        <w:tab/>
        <w:t>Второй раунд − еще 2 млн. фунтов стерлингов в виде субсидий до 6 000 фунтов стерлингов каждая − будут предоставлены местным межконфе</w:t>
      </w:r>
      <w:r>
        <w:t>с</w:t>
      </w:r>
      <w:r>
        <w:t>сиональным пр</w:t>
      </w:r>
      <w:r>
        <w:t>о</w:t>
      </w:r>
      <w:r>
        <w:t>ектам при открытии конкурса в июле 2009 года.</w:t>
      </w:r>
    </w:p>
    <w:p w:rsidR="005467EE" w:rsidRDefault="005467EE" w:rsidP="005467EE">
      <w:pPr>
        <w:pStyle w:val="Bullet1GR"/>
        <w:spacing w:line="240" w:lineRule="auto"/>
      </w:pPr>
      <w:r>
        <w:t>3,5 млн. фунтов стерлингов для поддержки развития региональных рел</w:t>
      </w:r>
      <w:r>
        <w:t>и</w:t>
      </w:r>
      <w:r>
        <w:t>гиозных форумов в английских регионах для установления связей с р</w:t>
      </w:r>
      <w:r>
        <w:t>е</w:t>
      </w:r>
      <w:r>
        <w:t>гиональными правительственными структурами.</w:t>
      </w:r>
    </w:p>
    <w:p w:rsidR="005467EE" w:rsidRDefault="005467EE" w:rsidP="005467EE">
      <w:pPr>
        <w:pStyle w:val="SingleTxtGR"/>
        <w:spacing w:line="240" w:lineRule="auto"/>
      </w:pPr>
      <w:r>
        <w:t>346.</w:t>
      </w:r>
      <w:r>
        <w:tab/>
        <w:t>Правительство также еще раз заявило о своей поддержке ценной работы работа религиозных групп по предоставлению услуг, которая является реакцией на некоторые из самых серьезных проблем, с которыми сталкивается о</w:t>
      </w:r>
      <w:r>
        <w:t>б</w:t>
      </w:r>
      <w:r>
        <w:t>щество. Поступая подобным образом, правительство дало ясно понять, что оно призн</w:t>
      </w:r>
      <w:r>
        <w:t>а</w:t>
      </w:r>
      <w:r>
        <w:t>ет ту роль, которую религия и убеждения могут играть в мотивировании о</w:t>
      </w:r>
      <w:r>
        <w:t>т</w:t>
      </w:r>
      <w:r>
        <w:t>дельных лиц и создании возможностей быть активными и наделенными прав</w:t>
      </w:r>
      <w:r>
        <w:t>а</w:t>
      </w:r>
      <w:r>
        <w:t>ми гражданами.</w:t>
      </w:r>
    </w:p>
    <w:p w:rsidR="005467EE" w:rsidRDefault="005467EE" w:rsidP="005467EE">
      <w:pPr>
        <w:pStyle w:val="SingleTxtGR"/>
        <w:spacing w:line="240" w:lineRule="auto"/>
      </w:pPr>
      <w:r>
        <w:t>347.</w:t>
      </w:r>
      <w:r>
        <w:tab/>
        <w:t>Правительственная программа "Рамки партнерства" содержала ряд обяз</w:t>
      </w:r>
      <w:r>
        <w:t>а</w:t>
      </w:r>
      <w:r>
        <w:t>тельств, одним из которых была работа в партнерстве с Межконфессиональной сетью Соединенного Королевства по организации в 2009 году Межконфесси</w:t>
      </w:r>
      <w:r>
        <w:t>о</w:t>
      </w:r>
      <w:r>
        <w:t>нальной недели, с 15 по 21 ноября прошлого года на территории всей Англии. Эта неделя проводилась в качестве "разового" мероприятия, хотя будет ра</w:t>
      </w:r>
      <w:r>
        <w:t>с</w:t>
      </w:r>
      <w:r>
        <w:t>сматриваться вариант проведения аналогичной недели религиозными и ме</w:t>
      </w:r>
      <w:r>
        <w:t>ж</w:t>
      </w:r>
      <w:r>
        <w:t xml:space="preserve">конфессиональными органами в последующие годы. </w:t>
      </w:r>
    </w:p>
    <w:p w:rsidR="005467EE" w:rsidRDefault="005467EE" w:rsidP="005467EE">
      <w:pPr>
        <w:pStyle w:val="SingleTxtGR"/>
        <w:spacing w:line="240" w:lineRule="auto"/>
      </w:pPr>
      <w:r>
        <w:t>348.</w:t>
      </w:r>
      <w:r>
        <w:tab/>
        <w:t>Основной диалог правительства на национальном уровне с девятью в</w:t>
      </w:r>
      <w:r>
        <w:t>е</w:t>
      </w:r>
      <w:r>
        <w:t>дущими мировыми религиозными группами, находящимися в Соединенном К</w:t>
      </w:r>
      <w:r>
        <w:t>о</w:t>
      </w:r>
      <w:r>
        <w:t>ролевстве, происходит в рамках Консультативного совета религиозных общин (КСРО). КСРО был создан в апреле 2006 года в качестве преемника Религио</w:t>
      </w:r>
      <w:r>
        <w:t>з</w:t>
      </w:r>
      <w:r>
        <w:t>ного совета по совместной работе в городских центрах; его сопредседателем является Министр по делам общин и местному самоуправлению, а его члены выполняют функции председателя на основе ротации. Члены КСРО проводят совещания четыре раза в год.</w:t>
      </w:r>
    </w:p>
    <w:p w:rsidR="005467EE" w:rsidRPr="00C76BD6" w:rsidRDefault="005467EE" w:rsidP="005467EE">
      <w:pPr>
        <w:pStyle w:val="H4GR"/>
      </w:pPr>
      <w:r>
        <w:tab/>
      </w:r>
      <w:r>
        <w:rPr>
          <w:lang w:val="en-US"/>
        </w:rPr>
        <w:t>b</w:t>
      </w:r>
      <w:r>
        <w:t>)</w:t>
      </w:r>
      <w:r>
        <w:tab/>
        <w:t>Межконфессиональный диалог в Шотландии</w:t>
      </w:r>
    </w:p>
    <w:p w:rsidR="005467EE" w:rsidRDefault="005467EE" w:rsidP="00A91F2E">
      <w:pPr>
        <w:pStyle w:val="SingleTxtGR"/>
        <w:spacing w:line="240" w:lineRule="auto"/>
      </w:pPr>
      <w:r>
        <w:t>349.</w:t>
      </w:r>
      <w:r>
        <w:tab/>
        <w:t>Нападение на аэропорт Глазго в июне 2007 года привело к усилению враждебности и напряженности в отношениях между многими религиозными меньшинствами и этническими общинами в Шотландии. Шотландские минис</w:t>
      </w:r>
      <w:r>
        <w:t>т</w:t>
      </w:r>
      <w:r>
        <w:t>ры немедленно отреагировали на это, выступив с совместным заявлением с представителями мусульманских и других религиозных общин, осуждающим как само это нападение, так и тех, кто будет использовать его в качестве опра</w:t>
      </w:r>
      <w:r>
        <w:t>в</w:t>
      </w:r>
      <w:r>
        <w:t>дания для поношения мусульманских общин. С тех пор шотландское прав</w:t>
      </w:r>
      <w:r>
        <w:t>и</w:t>
      </w:r>
      <w:r>
        <w:t>тельство продолжало сотрудничать со всеми религиозными общинами для обеспечения того, чтобы их мнения и проблемы были услышаны. Оно субсид</w:t>
      </w:r>
      <w:r>
        <w:t>и</w:t>
      </w:r>
      <w:r>
        <w:t>рует, в частности, религиозные организации, в том числе мусульманские, для осуществления общинных проектов по линии своего Фонда расовой, религио</w:t>
      </w:r>
      <w:r>
        <w:t>з</w:t>
      </w:r>
      <w:r>
        <w:t>ной интеграции и интеграции беженцев на 2008−2011 годы, и к</w:t>
      </w:r>
      <w:r>
        <w:t>о</w:t>
      </w:r>
      <w:r>
        <w:t>мандированный сотрудник Группы по вопросам равенства Муниципального совета Эдинбурга работает вместе с шотландским правительством над подгото</w:t>
      </w:r>
      <w:r>
        <w:t>в</w:t>
      </w:r>
      <w:r>
        <w:t>кой шотландского компонента раздела "Предотвращение" контртеррористической стратегии пр</w:t>
      </w:r>
      <w:r>
        <w:t>а</w:t>
      </w:r>
      <w:r>
        <w:t>вительства Соединенного Королевства КОМТЕСТ.</w:t>
      </w:r>
    </w:p>
    <w:p w:rsidR="005467EE" w:rsidRDefault="005467EE" w:rsidP="005467EE">
      <w:pPr>
        <w:pStyle w:val="SingleTxtGR"/>
        <w:spacing w:line="240" w:lineRule="auto"/>
      </w:pPr>
      <w:r>
        <w:t>350.</w:t>
      </w:r>
      <w:r>
        <w:tab/>
        <w:t>В 2005 году шотландским правительством была создана Консультативная группа по конфессиональным связям, с тем чтобы она обеспечивала церковным и религиозным организациям равный доступ к политикам и принимающим р</w:t>
      </w:r>
      <w:r>
        <w:t>е</w:t>
      </w:r>
      <w:r>
        <w:t>шения лицам; обеспечивала возможность открытого и транспарентного диалога между шотландским правительством и церковными и религиозными групп</w:t>
      </w:r>
      <w:r>
        <w:t>а</w:t>
      </w:r>
      <w:r>
        <w:t>ми; выступала в качестве инструмента для проверки и распространения информ</w:t>
      </w:r>
      <w:r>
        <w:t>а</w:t>
      </w:r>
      <w:r>
        <w:t>ции, а также предоставляла возможности для участия в разработке политики. В ее состав входят представители церковных и религиозных зонтичных групп.</w:t>
      </w:r>
    </w:p>
    <w:p w:rsidR="005467EE" w:rsidRDefault="005467EE" w:rsidP="005467EE">
      <w:pPr>
        <w:pStyle w:val="SingleTxtGR"/>
        <w:spacing w:line="240" w:lineRule="auto"/>
      </w:pPr>
      <w:r>
        <w:t>351.</w:t>
      </w:r>
      <w:r>
        <w:tab/>
        <w:t>Шотландское правительство создало шотландскую Рабочую группу по межконфессиональным отношениям, с тем чтобы способствовать конструкти</w:t>
      </w:r>
      <w:r>
        <w:t>в</w:t>
      </w:r>
      <w:r>
        <w:t>ному диалогу как в религиозных и в нерелигиозных духовных общинах, так и между ними. Все члены группы обладают опытом организации позитивного диалога между разными общинами, и в 2010 году будет опубликовано руков</w:t>
      </w:r>
      <w:r>
        <w:t>о</w:t>
      </w:r>
      <w:r>
        <w:t>дство по перед</w:t>
      </w:r>
      <w:r>
        <w:t>о</w:t>
      </w:r>
      <w:r>
        <w:t>вой практике, которое они готовят.</w:t>
      </w:r>
    </w:p>
    <w:p w:rsidR="005467EE" w:rsidRDefault="005467EE" w:rsidP="005467EE">
      <w:pPr>
        <w:pStyle w:val="H4GR"/>
      </w:pPr>
      <w:r>
        <w:tab/>
        <w:t>с)</w:t>
      </w:r>
      <w:r>
        <w:tab/>
        <w:t>Межконфессиональный диалог в Северной Ирландии</w:t>
      </w:r>
    </w:p>
    <w:p w:rsidR="005467EE" w:rsidRDefault="005467EE" w:rsidP="005467EE">
      <w:pPr>
        <w:pStyle w:val="SingleTxtGR"/>
        <w:spacing w:line="240" w:lineRule="auto"/>
      </w:pPr>
      <w:r>
        <w:t>352.</w:t>
      </w:r>
      <w:r>
        <w:tab/>
        <w:t>Министерство социального развития занимается пересмотром методов своего сотрудничества с религиозным сектором по ряду политических напра</w:t>
      </w:r>
      <w:r>
        <w:t>в</w:t>
      </w:r>
      <w:r>
        <w:t>лений и изучает вопрос о том, каким образом оно могло бы сотрудничать в б</w:t>
      </w:r>
      <w:r>
        <w:t>у</w:t>
      </w:r>
      <w:r>
        <w:t>дущем. Одной из общих целей этой работы является создание Форума религ</w:t>
      </w:r>
      <w:r>
        <w:t>и</w:t>
      </w:r>
      <w:r>
        <w:t>озных общин, который будет помогать религиозным организациям вносить ма</w:t>
      </w:r>
      <w:r>
        <w:t>к</w:t>
      </w:r>
      <w:r>
        <w:t xml:space="preserve">симальный вклад в социальную сплоченность и возрождение общин в Северной Ирландии. </w:t>
      </w:r>
    </w:p>
    <w:p w:rsidR="005467EE" w:rsidRDefault="005467EE" w:rsidP="005467EE">
      <w:pPr>
        <w:pStyle w:val="SingleTxtGR"/>
        <w:spacing w:line="240" w:lineRule="auto"/>
      </w:pPr>
      <w:r>
        <w:t>353.</w:t>
      </w:r>
      <w:r>
        <w:tab/>
        <w:t>Предполагается, что в состав этого форума войдут главным образом представители христианского большинства; в то же время предлагается сохр</w:t>
      </w:r>
      <w:r>
        <w:t>а</w:t>
      </w:r>
      <w:r>
        <w:t xml:space="preserve">нить небольшое число мест для лиц из нехристианских групп религиозных меньшинств. </w:t>
      </w:r>
    </w:p>
    <w:p w:rsidR="005467EE" w:rsidRDefault="005467EE" w:rsidP="005467EE">
      <w:pPr>
        <w:pStyle w:val="SingleTxtGR"/>
        <w:spacing w:line="240" w:lineRule="auto"/>
      </w:pPr>
      <w:r>
        <w:t>354.</w:t>
      </w:r>
      <w:r>
        <w:tab/>
        <w:t>Рамки форума могут быть расширены для привлечения других мин</w:t>
      </w:r>
      <w:r>
        <w:t>и</w:t>
      </w:r>
      <w:r>
        <w:t>стерств, которые проявляют интерес, благодаря чему будет создана правител</w:t>
      </w:r>
      <w:r>
        <w:t>ь</w:t>
      </w:r>
      <w:r>
        <w:t>ственная программная основа для будущего сотрудничества с религиозными организациями, которая также будет способствовать межконфессиональному диалогу и деятельности в Северной Ирландии.</w:t>
      </w:r>
    </w:p>
    <w:p w:rsidR="005467EE" w:rsidRPr="00DB7B85" w:rsidRDefault="005467EE" w:rsidP="005467EE">
      <w:pPr>
        <w:pStyle w:val="H4GR"/>
      </w:pPr>
      <w:r>
        <w:tab/>
      </w:r>
      <w:r>
        <w:rPr>
          <w:lang w:val="en-US"/>
        </w:rPr>
        <w:t>d</w:t>
      </w:r>
      <w:r>
        <w:t>)</w:t>
      </w:r>
      <w:r>
        <w:tab/>
        <w:t>Межконфессиональный диалог в Уэльсе</w:t>
      </w:r>
    </w:p>
    <w:p w:rsidR="005467EE" w:rsidRDefault="005467EE" w:rsidP="005467EE">
      <w:pPr>
        <w:pStyle w:val="SingleTxtGR"/>
        <w:spacing w:line="240" w:lineRule="auto"/>
      </w:pPr>
      <w:r>
        <w:t>355.</w:t>
      </w:r>
      <w:r>
        <w:tab/>
        <w:t>Группа по сплочению общин при правительстве Ассамблеи Уэльса пр</w:t>
      </w:r>
      <w:r>
        <w:t>о</w:t>
      </w:r>
      <w:r>
        <w:t>финансировала в 2010 году консультации на местном уровне между Англика</w:t>
      </w:r>
      <w:r>
        <w:t>н</w:t>
      </w:r>
      <w:r>
        <w:t>ской церковью и Мусульманским советом Уэльса с целью подготовки плана действий, основанного на христианском и мусульманском подходах к решению проблемы сплоченности, и ликвидации всего того, что м</w:t>
      </w:r>
      <w:r>
        <w:t>е</w:t>
      </w:r>
      <w:r>
        <w:t xml:space="preserve">шает ей в Уэльсе. </w:t>
      </w:r>
    </w:p>
    <w:p w:rsidR="005467EE" w:rsidRDefault="005467EE" w:rsidP="005467EE">
      <w:pPr>
        <w:pStyle w:val="SingleTxtGR"/>
        <w:spacing w:line="240" w:lineRule="auto"/>
      </w:pPr>
      <w:r>
        <w:t>356.</w:t>
      </w:r>
      <w:r>
        <w:tab/>
        <w:t>Правительство Ассамблеи Уэльса профинансировало экспериментальный этап проекта "Объединимся вместе", целью которого является поощрение соц</w:t>
      </w:r>
      <w:r>
        <w:t>и</w:t>
      </w:r>
      <w:r>
        <w:t>альной сплоченности на основе уникальной независимой учебной программы, разработанной для того, чтобы дать возможность мусульманским и немусул</w:t>
      </w:r>
      <w:r>
        <w:t>ь</w:t>
      </w:r>
      <w:r>
        <w:t>манским участникам проекта понять ненасильственный характер мусульма</w:t>
      </w:r>
      <w:r>
        <w:t>н</w:t>
      </w:r>
      <w:r>
        <w:t>ской веры и противодействовать ее искаженным толкованиям насильственными эк</w:t>
      </w:r>
      <w:r>
        <w:t>с</w:t>
      </w:r>
      <w:r>
        <w:t xml:space="preserve">тремистами. </w:t>
      </w:r>
    </w:p>
    <w:p w:rsidR="005467EE" w:rsidRDefault="005467EE" w:rsidP="005467EE">
      <w:pPr>
        <w:pStyle w:val="SingleTxtGR"/>
        <w:spacing w:line="240" w:lineRule="auto"/>
      </w:pPr>
      <w:r>
        <w:t>357.</w:t>
      </w:r>
      <w:r>
        <w:tab/>
        <w:t>Форум религиозных общин, возглавляемый премьер-министром, был у</w:t>
      </w:r>
      <w:r>
        <w:t>ч</w:t>
      </w:r>
      <w:r>
        <w:t>режден Национальной ассамблеей Уэльса в связи с событиями 11 сентября и теми опасениями, которые они вызвали у многих представителей чернокожих меньшинств и других этнических общин. Национальная ассамблея Уэльса пр</w:t>
      </w:r>
      <w:r>
        <w:t>о</w:t>
      </w:r>
      <w:r>
        <w:t>вела ряд обсуждений как с религиозными, так и кул</w:t>
      </w:r>
      <w:r>
        <w:t>ь</w:t>
      </w:r>
      <w:r>
        <w:t>турными лидерами Уэльса в рамках форума, который дал возможность выслушать их озабоченности из первых рук, а также определить то, каким образом улучшать и укреплять ме</w:t>
      </w:r>
      <w:r>
        <w:t>ж</w:t>
      </w:r>
      <w:r>
        <w:t>конфессиональные отношения в Уэльсе, и обеспечить, чтобы все люди играли активную роль в жизни валлийского общества. Форум религиозных общин де</w:t>
      </w:r>
      <w:r>
        <w:t>й</w:t>
      </w:r>
      <w:r>
        <w:t>ствует в качестве механизма, предназначенного для содействия дискуссии ме</w:t>
      </w:r>
      <w:r>
        <w:t>ж</w:t>
      </w:r>
      <w:r>
        <w:t>ду политиками и разными основными религиями в Уэльсе. Он охватывает все вопросы, затрагивающие экономическую и социальную жизнь Уэльса, и в ра</w:t>
      </w:r>
      <w:r>
        <w:t>м</w:t>
      </w:r>
      <w:r>
        <w:t>ках этого широкого определения могут ставиться любые вопросы, выз</w:t>
      </w:r>
      <w:r>
        <w:t>ы</w:t>
      </w:r>
      <w:r>
        <w:t>вающие озабоченность религиозных общин Уэльса, а также любые вопросы, по кот</w:t>
      </w:r>
      <w:r>
        <w:t>о</w:t>
      </w:r>
      <w:r>
        <w:t>рым политики могли бы пожелать проконсультировать религиозные общ</w:t>
      </w:r>
      <w:r>
        <w:t>и</w:t>
      </w:r>
      <w:r>
        <w:t>ны.</w:t>
      </w:r>
    </w:p>
    <w:p w:rsidR="005467EE" w:rsidRDefault="005467EE" w:rsidP="005467EE">
      <w:pPr>
        <w:pStyle w:val="H1GR"/>
        <w:spacing w:line="240" w:lineRule="auto"/>
        <w:outlineLvl w:val="0"/>
      </w:pPr>
      <w:r>
        <w:tab/>
      </w:r>
      <w:r>
        <w:tab/>
        <w:t>Статья 14</w:t>
      </w:r>
    </w:p>
    <w:p w:rsidR="005467EE" w:rsidRDefault="005467EE" w:rsidP="005467EE">
      <w:pPr>
        <w:pStyle w:val="SingleTxtGR"/>
        <w:spacing w:line="240" w:lineRule="auto"/>
      </w:pPr>
      <w:r>
        <w:t>358.</w:t>
      </w:r>
      <w:r>
        <w:tab/>
        <w:t>Правительство приняло к сведению обращенный к Соединенному Кор</w:t>
      </w:r>
      <w:r>
        <w:t>о</w:t>
      </w:r>
      <w:r>
        <w:t>левству призыв КЛРД сделать факультативное заявление, предусмотренное в статье 14 Конвенции (пункт 27, заключительные замечания 2003 года</w:t>
      </w:r>
      <w:r>
        <w:rPr>
          <w:rStyle w:val="FootnoteReference"/>
        </w:rPr>
        <w:footnoteReference w:id="24"/>
      </w:r>
      <w:r>
        <w:t>), в кот</w:t>
      </w:r>
      <w:r>
        <w:t>о</w:t>
      </w:r>
      <w:r>
        <w:t>ром признается компетенция Комитета получать и рассматривать сообщения от отдельных лиц в рамках его юрисдикции.</w:t>
      </w:r>
    </w:p>
    <w:p w:rsidR="005467EE" w:rsidRDefault="005467EE" w:rsidP="005467EE">
      <w:pPr>
        <w:pStyle w:val="SingleTxtGR"/>
        <w:spacing w:line="240" w:lineRule="auto"/>
      </w:pPr>
      <w:r>
        <w:t>359.</w:t>
      </w:r>
      <w:r>
        <w:tab/>
        <w:t>Правительство еще не убеждено в том, что наличие права на индивид</w:t>
      </w:r>
      <w:r>
        <w:t>у</w:t>
      </w:r>
      <w:r>
        <w:t>альную петицию имеет конкретное практическое значение для лиц, прожива</w:t>
      </w:r>
      <w:r>
        <w:t>ю</w:t>
      </w:r>
      <w:r>
        <w:t>щих в Соединенном Королевстве. Соединенное Королевство располагает вес</w:t>
      </w:r>
      <w:r>
        <w:t>о</w:t>
      </w:r>
      <w:r>
        <w:t>мыми и эффективными законами, в соответствии с которыми отдельные лица могут обращаться в суды или трибуналы для защиты своих прав, если они сч</w:t>
      </w:r>
      <w:r>
        <w:t>и</w:t>
      </w:r>
      <w:r>
        <w:t>тают, что их права были нарушены. В отличие от этого комитеты по монит</w:t>
      </w:r>
      <w:r>
        <w:t>о</w:t>
      </w:r>
      <w:r>
        <w:t>рингу договоров не являются судами, и они не могут выносить решения о ко</w:t>
      </w:r>
      <w:r>
        <w:t>м</w:t>
      </w:r>
      <w:r>
        <w:t>пенсации ущерба или выносить частное определение по смыслу данного зак</w:t>
      </w:r>
      <w:r>
        <w:t>о</w:t>
      </w:r>
      <w:r>
        <w:t>на.</w:t>
      </w:r>
    </w:p>
    <w:p w:rsidR="005467EE" w:rsidRDefault="005467EE" w:rsidP="005467EE">
      <w:pPr>
        <w:pStyle w:val="SingleTxtGR"/>
        <w:spacing w:line="240" w:lineRule="auto"/>
      </w:pPr>
      <w:r>
        <w:t>360.</w:t>
      </w:r>
      <w:r>
        <w:tab/>
        <w:t>В 2004 году правительство присоединилось к Факультативному проток</w:t>
      </w:r>
      <w:r>
        <w:t>о</w:t>
      </w:r>
      <w:r>
        <w:t>лу к Конвенции о ликвидации всех форм дискриминации в отношении женщин (ФП-КЛДЖ). Одна из причин этого присоединения заключалась в обеспечении возможности для того, чтобы в более общем плане и на более эмпирической основе рассматривалась обоснованность права на индивидуальную петицию. С марта 2005 года Соединенное Королевство упоминалось только в двух зая</w:t>
      </w:r>
      <w:r>
        <w:t>в</w:t>
      </w:r>
      <w:r>
        <w:t>лениях в КЛДЖ ООН, и оба этих заявления были признаны неприемлемыми на том основании, что заявители не исчерпали всех внутренних средств правовой защиты, которые им</w:t>
      </w:r>
      <w:r>
        <w:t>е</w:t>
      </w:r>
      <w:r>
        <w:t xml:space="preserve">лись в их распоряжении. </w:t>
      </w:r>
    </w:p>
    <w:p w:rsidR="005467EE" w:rsidRDefault="005467EE" w:rsidP="005467EE">
      <w:pPr>
        <w:pStyle w:val="SingleTxtGR"/>
        <w:spacing w:line="240" w:lineRule="auto"/>
      </w:pPr>
      <w:r>
        <w:t>361.</w:t>
      </w:r>
      <w:r>
        <w:tab/>
        <w:t>В 2008 году правительство организовало подготовку профессором Дж</w:t>
      </w:r>
      <w:r>
        <w:t>и</w:t>
      </w:r>
      <w:r>
        <w:t>мом Мердоком из Университета Глазго независимого обзора опыта Соедине</w:t>
      </w:r>
      <w:r>
        <w:t>н</w:t>
      </w:r>
      <w:r>
        <w:t>ного Королевства в соответствии с ФП-КЛДЖ. В этом обзоре</w:t>
      </w:r>
      <w:r>
        <w:rPr>
          <w:rStyle w:val="FootnoteReference"/>
        </w:rPr>
        <w:footnoteReference w:id="25"/>
      </w:r>
      <w:r w:rsidRPr="003F109F">
        <w:t xml:space="preserve"> </w:t>
      </w:r>
      <w:r>
        <w:t>был сделан в</w:t>
      </w:r>
      <w:r>
        <w:t>ы</w:t>
      </w:r>
      <w:r>
        <w:t>вод о том, что женщины в Соединенном Королевстве еще не получили реал</w:t>
      </w:r>
      <w:r>
        <w:t>ь</w:t>
      </w:r>
      <w:r>
        <w:t>ных выгод от возможностей, предоставляемых ФП-КЛДЖ; что неправительс</w:t>
      </w:r>
      <w:r>
        <w:t>т</w:t>
      </w:r>
      <w:r>
        <w:t>венные организации в Соединенном Королевстве не воспользовались возмо</w:t>
      </w:r>
      <w:r>
        <w:t>ж</w:t>
      </w:r>
      <w:r>
        <w:t>ностью добиться прогресса в защите интересов женщин; и что иногда может сложиться впечатление о несоответствии качества процедуры принятия реш</w:t>
      </w:r>
      <w:r>
        <w:t>е</w:t>
      </w:r>
      <w:r>
        <w:t>ний ООН по вопросу о приемлемости жалоб.</w:t>
      </w:r>
    </w:p>
    <w:p w:rsidR="005467EE" w:rsidRDefault="005467EE" w:rsidP="005467EE">
      <w:pPr>
        <w:pStyle w:val="SingleTxtGR"/>
        <w:spacing w:line="240" w:lineRule="auto"/>
      </w:pPr>
      <w:r>
        <w:t>362.</w:t>
      </w:r>
      <w:r>
        <w:tab/>
        <w:t>Эксперимент с ФП-КЛДЖ не привел к получению достаточных эмпир</w:t>
      </w:r>
      <w:r>
        <w:t>и</w:t>
      </w:r>
      <w:r>
        <w:t>ческих доказательств для того, чтобы принимать решение о пригодности других механизмов подачи индивидуальных жалоб. В июне 2009 года Соединенное К</w:t>
      </w:r>
      <w:r>
        <w:t>о</w:t>
      </w:r>
      <w:r>
        <w:t>ролевство ратифицировало Факультативный протокол к Конвенции о правах инвалидов. Ожидается, что этот механизм  обеспечит более обширные эмпир</w:t>
      </w:r>
      <w:r>
        <w:t>и</w:t>
      </w:r>
      <w:r>
        <w:t>ческие доказательства для определения того, какую практическую пользу пр</w:t>
      </w:r>
      <w:r>
        <w:t>и</w:t>
      </w:r>
      <w:r>
        <w:t>носит индивидуальная петиция.</w:t>
      </w:r>
    </w:p>
    <w:p w:rsidR="005467EE" w:rsidRPr="003723EB" w:rsidRDefault="005467EE" w:rsidP="005467EE">
      <w:pPr>
        <w:pStyle w:val="HChGR"/>
        <w:spacing w:line="240" w:lineRule="auto"/>
      </w:pPr>
      <w:r>
        <w:tab/>
      </w:r>
      <w:r>
        <w:rPr>
          <w:lang w:val="en-US"/>
        </w:rPr>
        <w:t>II</w:t>
      </w:r>
      <w:r>
        <w:t>.</w:t>
      </w:r>
      <w:r>
        <w:tab/>
        <w:t>Осуществление Конвенции на зависимых территориях Короны</w:t>
      </w:r>
    </w:p>
    <w:p w:rsidR="005467EE" w:rsidRDefault="005467EE" w:rsidP="005467EE">
      <w:pPr>
        <w:pStyle w:val="H1GR"/>
        <w:spacing w:line="240" w:lineRule="auto"/>
      </w:pPr>
      <w:r>
        <w:tab/>
        <w:t>А.</w:t>
      </w:r>
      <w:r>
        <w:tab/>
        <w:t>Остров Мэн</w:t>
      </w:r>
    </w:p>
    <w:p w:rsidR="005467EE" w:rsidRDefault="005467EE" w:rsidP="005467EE">
      <w:pPr>
        <w:pStyle w:val="H23GR"/>
        <w:spacing w:line="240" w:lineRule="auto"/>
        <w:outlineLvl w:val="0"/>
      </w:pPr>
      <w:r>
        <w:tab/>
        <w:t>1.</w:t>
      </w:r>
      <w:r>
        <w:tab/>
        <w:t>Законодательство</w:t>
      </w:r>
    </w:p>
    <w:p w:rsidR="005467EE" w:rsidRDefault="005467EE" w:rsidP="005467EE">
      <w:pPr>
        <w:pStyle w:val="SingleTxtGR"/>
        <w:spacing w:line="240" w:lineRule="auto"/>
      </w:pPr>
      <w:r>
        <w:t>363.</w:t>
      </w:r>
      <w:r>
        <w:tab/>
        <w:t>Закон о правах человека 2001 года был полностью введен в действие 1 ноября 2006 года. Этот закон закрепляет в законодательстве острова Мэн п</w:t>
      </w:r>
      <w:r>
        <w:t>о</w:t>
      </w:r>
      <w:r>
        <w:t>ложение о том, что осуществление прав и свобод, изложенных в Конвенции о защите прав человека и основных свобод Совета Европы, обеспечивается без какой-либо дискриминации по признаку пола, расы, цвета кожи, языка, рел</w:t>
      </w:r>
      <w:r>
        <w:t>и</w:t>
      </w:r>
      <w:r>
        <w:t>гии, политических или иных убеждений, национального или социального пр</w:t>
      </w:r>
      <w:r>
        <w:t>о</w:t>
      </w:r>
      <w:r>
        <w:t>исхождения, принадлежности к национальному меньшинству, имущественного статуса, места рождения или по каким-либо другим признакам.</w:t>
      </w:r>
    </w:p>
    <w:p w:rsidR="005467EE" w:rsidRDefault="005467EE" w:rsidP="005467EE">
      <w:pPr>
        <w:pStyle w:val="SingleTxtGR"/>
        <w:spacing w:line="240" w:lineRule="auto"/>
      </w:pPr>
      <w:r>
        <w:t>364.</w:t>
      </w:r>
      <w:r>
        <w:tab/>
        <w:t>Законом о расовых отношениях 2004 года на органы государственной власти будет возложена обязанность по выполнению их функций такими мет</w:t>
      </w:r>
      <w:r>
        <w:t>о</w:t>
      </w:r>
      <w:r>
        <w:t>дами, которые способствуют хорошим расовым отношениям; он также объявл</w:t>
      </w:r>
      <w:r>
        <w:t>я</w:t>
      </w:r>
      <w:r>
        <w:t>ет незаконной на острове Мэн дискриминацию по таким признакам, как цвет кожи, раса, национальность или этническое или национальное происхождение. Этот закон еще не вступил в силу, поскольку еще не завершена работа по коде</w:t>
      </w:r>
      <w:r>
        <w:t>к</w:t>
      </w:r>
      <w:r>
        <w:t>сам практики, упомянутым в статье 16 Закона. Работа над этим вопросом пр</w:t>
      </w:r>
      <w:r>
        <w:t>о</w:t>
      </w:r>
      <w:r>
        <w:t>двигается вперед, и предполагается, что закон будет введен в действие в 2010 году. Он не охватывает дискриминацию в сфере занятости, поскольку считае</w:t>
      </w:r>
      <w:r>
        <w:t>т</w:t>
      </w:r>
      <w:r>
        <w:t>ся, что этот вопрос будет полностью охвачен в законопроекте о равенстве в о</w:t>
      </w:r>
      <w:r>
        <w:t>б</w:t>
      </w:r>
      <w:r>
        <w:t>ласти занятости (см. ниже).</w:t>
      </w:r>
    </w:p>
    <w:p w:rsidR="005467EE" w:rsidRDefault="005467EE" w:rsidP="005467EE">
      <w:pPr>
        <w:pStyle w:val="SingleTxtGR"/>
        <w:spacing w:line="240" w:lineRule="auto"/>
      </w:pPr>
      <w:r>
        <w:t>365.</w:t>
      </w:r>
      <w:r>
        <w:tab/>
        <w:t>Закон о занятости 2006 года, который вступил в силу 30 сентября 2007 года, предусматривает защиту от увольнения по признаку расы (ст</w:t>
      </w:r>
      <w:r>
        <w:t>а</w:t>
      </w:r>
      <w:r>
        <w:t xml:space="preserve">тья 125). Определены две формы дискриминации: </w:t>
      </w:r>
    </w:p>
    <w:p w:rsidR="005467EE" w:rsidRDefault="005467EE" w:rsidP="005467EE">
      <w:pPr>
        <w:pStyle w:val="Bullet1GR"/>
        <w:spacing w:line="240" w:lineRule="auto"/>
      </w:pPr>
      <w:r>
        <w:t>прямая дискриминация: обращение с лицом менее благоприятным обр</w:t>
      </w:r>
      <w:r>
        <w:t>а</w:t>
      </w:r>
      <w:r>
        <w:t>зом по сравнению с обращением в том случае, если бы это лицо было членом другой "расовой группы" (определяемой по цвету кожи, расе, н</w:t>
      </w:r>
      <w:r>
        <w:t>а</w:t>
      </w:r>
      <w:r>
        <w:t>циональности или этническому или национальному происхождению);</w:t>
      </w:r>
    </w:p>
    <w:p w:rsidR="005467EE" w:rsidRDefault="005467EE" w:rsidP="005467EE">
      <w:pPr>
        <w:pStyle w:val="Bullet1GR"/>
        <w:spacing w:line="240" w:lineRule="auto"/>
      </w:pPr>
      <w:r>
        <w:t>косвенная дискриминация: увольнение работника в результате его несп</w:t>
      </w:r>
      <w:r>
        <w:t>о</w:t>
      </w:r>
      <w:r>
        <w:t>собности достичь того стандарта, который, хотя он применяется ко всем работникам, может быть достигнут только значительно меньшим числом членов расовой группы уволенного лица; не может быть достигнут ко</w:t>
      </w:r>
      <w:r>
        <w:t>н</w:t>
      </w:r>
      <w:r>
        <w:t>кретным заявителем; и не является обосн</w:t>
      </w:r>
      <w:r>
        <w:t>о</w:t>
      </w:r>
      <w:r>
        <w:t>ванным по иным критериям.</w:t>
      </w:r>
    </w:p>
    <w:p w:rsidR="005467EE" w:rsidRDefault="005467EE" w:rsidP="005467EE">
      <w:pPr>
        <w:pStyle w:val="SingleTxtGR"/>
        <w:spacing w:line="240" w:lineRule="auto"/>
      </w:pPr>
      <w:r>
        <w:t>366.</w:t>
      </w:r>
      <w:r>
        <w:tab/>
        <w:t>Законом 2006 года также предусматривается, что увольнение по признаку религии автоматически является несправедливым (статья 126), если причина заключается в том, что данный работник:</w:t>
      </w:r>
    </w:p>
    <w:p w:rsidR="005467EE" w:rsidRDefault="005467EE" w:rsidP="005467EE">
      <w:pPr>
        <w:pStyle w:val="Bullet1GR"/>
        <w:spacing w:line="240" w:lineRule="auto"/>
      </w:pPr>
      <w:r>
        <w:t xml:space="preserve">исповедует или не исповедует конкретную религию, или </w:t>
      </w:r>
    </w:p>
    <w:p w:rsidR="005467EE" w:rsidRDefault="005467EE" w:rsidP="005467EE">
      <w:pPr>
        <w:pStyle w:val="Bullet1GR"/>
        <w:spacing w:line="240" w:lineRule="auto"/>
      </w:pPr>
      <w:r>
        <w:t>является или не является членом конкретной религиозной конфессии, или</w:t>
      </w:r>
    </w:p>
    <w:p w:rsidR="005467EE" w:rsidRDefault="005467EE" w:rsidP="005467EE">
      <w:pPr>
        <w:pStyle w:val="Bullet1GR"/>
        <w:spacing w:line="240" w:lineRule="auto"/>
      </w:pPr>
      <w:r>
        <w:t>посещает или не посещает определенную религиозную службу.</w:t>
      </w:r>
    </w:p>
    <w:p w:rsidR="005467EE" w:rsidRDefault="005467EE" w:rsidP="005467EE">
      <w:pPr>
        <w:pStyle w:val="SingleTxtGR"/>
        <w:spacing w:line="240" w:lineRule="auto"/>
      </w:pPr>
      <w:r>
        <w:t>367.</w:t>
      </w:r>
      <w:r>
        <w:tab/>
        <w:t>Имеются конкретные исключения в отношении религии, касающиеся т</w:t>
      </w:r>
      <w:r>
        <w:t>а</w:t>
      </w:r>
      <w:r>
        <w:t>ких видов занятости, как священнослужитель, церковный работник и некоторые преподаватели. Работодателю необходимо привести общие аргументы, согласно которым его решение об увольнении было обо</w:t>
      </w:r>
      <w:r>
        <w:t>с</w:t>
      </w:r>
      <w:r>
        <w:t>новано.</w:t>
      </w:r>
    </w:p>
    <w:p w:rsidR="005467EE" w:rsidRDefault="005467EE" w:rsidP="005467EE">
      <w:pPr>
        <w:pStyle w:val="SingleTxtGR"/>
        <w:spacing w:line="240" w:lineRule="auto"/>
      </w:pPr>
      <w:r>
        <w:t>368.</w:t>
      </w:r>
      <w:r>
        <w:tab/>
        <w:t>Работник может оспорить свое увольнение нез</w:t>
      </w:r>
      <w:r>
        <w:t>а</w:t>
      </w:r>
      <w:r>
        <w:t xml:space="preserve">висимо от его стажа. Иск возбуждается данным лицом против работодателя в Трибунале по трудовым спорам. </w:t>
      </w:r>
    </w:p>
    <w:p w:rsidR="005467EE" w:rsidRDefault="005467EE" w:rsidP="005467EE">
      <w:pPr>
        <w:pStyle w:val="SingleTxtGR"/>
        <w:spacing w:line="240" w:lineRule="auto"/>
      </w:pPr>
      <w:r>
        <w:t>369.</w:t>
      </w:r>
      <w:r>
        <w:tab/>
        <w:t>Министерство торговли и промышленности выпустило в 2008 году ко</w:t>
      </w:r>
      <w:r>
        <w:t>н</w:t>
      </w:r>
      <w:r>
        <w:t>сультативный документ по законопроекту о равенстве в области занятости, предназначенному для значительного усиления защиты в сфере занятости в р</w:t>
      </w:r>
      <w:r>
        <w:t>е</w:t>
      </w:r>
      <w:r>
        <w:t>зультате охвата вопросов, касающихся найма на работу, возможностей для пр</w:t>
      </w:r>
      <w:r>
        <w:t>о</w:t>
      </w:r>
      <w:r>
        <w:t>фессиональной подготовки и мер против санкций, предваряющих увольнение. Законопроект о равенстве в области занятости входит в законодательную пр</w:t>
      </w:r>
      <w:r>
        <w:t>о</w:t>
      </w:r>
      <w:r>
        <w:t>грамму правительства, и ведется подготовка окончательных указаний по его р</w:t>
      </w:r>
      <w:r>
        <w:t>е</w:t>
      </w:r>
      <w:r>
        <w:t>дакции, с тем чтобы этот законопроект был включен в законодательный пр</w:t>
      </w:r>
      <w:r>
        <w:t>о</w:t>
      </w:r>
      <w:r>
        <w:t xml:space="preserve">цесс в 2010 году. </w:t>
      </w:r>
    </w:p>
    <w:p w:rsidR="005467EE" w:rsidRDefault="005467EE" w:rsidP="005467EE">
      <w:pPr>
        <w:pStyle w:val="SingleTxtGR"/>
        <w:spacing w:line="240" w:lineRule="auto"/>
      </w:pPr>
      <w:r>
        <w:t>370.</w:t>
      </w:r>
      <w:r>
        <w:tab/>
        <w:t>Предложение, которое должно войти в законопроект о преступности (различные положения), предусматривает формулирование новых преступл</w:t>
      </w:r>
      <w:r>
        <w:t>е</w:t>
      </w:r>
      <w:r>
        <w:t>ний, связанных с актами, направленными на возбуждение ненависти по призн</w:t>
      </w:r>
      <w:r>
        <w:t>а</w:t>
      </w:r>
      <w:r>
        <w:t>ку расы, религии, инвалидности или сексуальной ориентации. Публичный ко</w:t>
      </w:r>
      <w:r>
        <w:t>н</w:t>
      </w:r>
      <w:r>
        <w:t>сультационный документ по этому законопроекту будет выпущен в октя</w:t>
      </w:r>
      <w:r>
        <w:t>б</w:t>
      </w:r>
      <w:r>
        <w:t>ре/ноябре 2009 года.</w:t>
      </w:r>
    </w:p>
    <w:p w:rsidR="005467EE" w:rsidRDefault="005467EE" w:rsidP="005467EE">
      <w:pPr>
        <w:pStyle w:val="H23GR"/>
        <w:spacing w:line="240" w:lineRule="auto"/>
        <w:outlineLvl w:val="0"/>
      </w:pPr>
      <w:r>
        <w:tab/>
        <w:t>2.</w:t>
      </w:r>
      <w:r>
        <w:tab/>
        <w:t>Прочие меры</w:t>
      </w:r>
    </w:p>
    <w:p w:rsidR="005467EE" w:rsidRDefault="005467EE" w:rsidP="005467EE">
      <w:pPr>
        <w:pStyle w:val="SingleTxtGR"/>
        <w:spacing w:line="240" w:lineRule="auto"/>
      </w:pPr>
      <w:r>
        <w:t>371.</w:t>
      </w:r>
      <w:r>
        <w:tab/>
        <w:t>Правительство острова Мэн проводит политику поощрения равных во</w:t>
      </w:r>
      <w:r>
        <w:t>з</w:t>
      </w:r>
      <w:r>
        <w:t>можностей для всех работников. Эта политика охватывает, в частности, расовые и религиозные меньшинства. Обновленный Справочник работника по этому в</w:t>
      </w:r>
      <w:r>
        <w:t>о</w:t>
      </w:r>
      <w:r>
        <w:t>просу был опубликован в феврале 2007 года.</w:t>
      </w:r>
    </w:p>
    <w:p w:rsidR="005467EE" w:rsidRDefault="005467EE" w:rsidP="005467EE">
      <w:pPr>
        <w:pStyle w:val="H23GR"/>
        <w:spacing w:line="240" w:lineRule="auto"/>
        <w:outlineLvl w:val="0"/>
      </w:pPr>
      <w:r>
        <w:tab/>
        <w:t>3.</w:t>
      </w:r>
      <w:r>
        <w:tab/>
        <w:t>Данные о происхождении населения острова Мэн</w:t>
      </w:r>
    </w:p>
    <w:p w:rsidR="005467EE" w:rsidRDefault="005467EE" w:rsidP="005467EE">
      <w:pPr>
        <w:pStyle w:val="SingleTxtGR"/>
        <w:spacing w:line="240" w:lineRule="auto"/>
      </w:pPr>
      <w:r>
        <w:t>372.</w:t>
      </w:r>
      <w:r>
        <w:tab/>
        <w:t>Правительство острова Мэн в настоящее время не проводит сбор данных о населении острова в разбивке по расе, цвету кожи или этнической группе. Однако в ходе переписи населения собирается информация о стране происхо</w:t>
      </w:r>
      <w:r>
        <w:t>ж</w:t>
      </w:r>
      <w:r>
        <w:t>дения проживающего на территории острова населения. Самая последняя имеющаяся информация была получена во время переписи населения 2006 г</w:t>
      </w:r>
      <w:r>
        <w:t>о</w:t>
      </w:r>
      <w:r>
        <w:t>да, и эта информация изложена в нижеследующей таблице.</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422"/>
        <w:gridCol w:w="1474"/>
        <w:gridCol w:w="1474"/>
      </w:tblGrid>
      <w:tr w:rsidR="005467EE" w:rsidRPr="00535E05">
        <w:tc>
          <w:tcPr>
            <w:tcW w:w="4422" w:type="dxa"/>
            <w:tcBorders>
              <w:top w:val="single" w:sz="4" w:space="0" w:color="auto"/>
              <w:left w:val="nil"/>
              <w:bottom w:val="single" w:sz="12" w:space="0" w:color="auto"/>
              <w:right w:val="nil"/>
              <w:tl2br w:val="nil"/>
              <w:tr2bl w:val="nil"/>
            </w:tcBorders>
            <w:vAlign w:val="bottom"/>
          </w:tcPr>
          <w:p w:rsidR="005467EE" w:rsidRPr="00535E05" w:rsidRDefault="005467EE" w:rsidP="005467EE">
            <w:pPr>
              <w:pStyle w:val="SingleTxtGR"/>
              <w:keepNext/>
              <w:spacing w:before="80" w:after="80" w:line="240" w:lineRule="auto"/>
              <w:ind w:left="0" w:right="0"/>
              <w:jc w:val="left"/>
              <w:rPr>
                <w:i/>
                <w:sz w:val="16"/>
              </w:rPr>
            </w:pPr>
            <w:r w:rsidRPr="00535E05">
              <w:rPr>
                <w:i/>
                <w:sz w:val="16"/>
              </w:rPr>
              <w:t>Место рождение</w:t>
            </w:r>
          </w:p>
        </w:tc>
        <w:tc>
          <w:tcPr>
            <w:tcW w:w="1474" w:type="dxa"/>
            <w:tcBorders>
              <w:top w:val="single" w:sz="4" w:space="0" w:color="auto"/>
              <w:bottom w:val="single" w:sz="12" w:space="0" w:color="auto"/>
            </w:tcBorders>
            <w:vAlign w:val="bottom"/>
          </w:tcPr>
          <w:p w:rsidR="005467EE" w:rsidRPr="00535E05" w:rsidRDefault="005467EE" w:rsidP="00E51AD2">
            <w:pPr>
              <w:pStyle w:val="SingleTxtGR"/>
              <w:keepNext/>
              <w:spacing w:before="80" w:after="80" w:line="240" w:lineRule="auto"/>
              <w:ind w:left="0" w:right="0"/>
              <w:jc w:val="right"/>
              <w:rPr>
                <w:i/>
                <w:sz w:val="16"/>
              </w:rPr>
            </w:pPr>
            <w:r w:rsidRPr="00535E05">
              <w:rPr>
                <w:i/>
                <w:sz w:val="16"/>
              </w:rPr>
              <w:t>Численность</w:t>
            </w:r>
          </w:p>
        </w:tc>
        <w:tc>
          <w:tcPr>
            <w:tcW w:w="1474" w:type="dxa"/>
            <w:tcBorders>
              <w:top w:val="single" w:sz="4" w:space="0" w:color="auto"/>
              <w:bottom w:val="single" w:sz="12" w:space="0" w:color="auto"/>
            </w:tcBorders>
            <w:vAlign w:val="bottom"/>
          </w:tcPr>
          <w:p w:rsidR="005467EE" w:rsidRPr="00535E05" w:rsidRDefault="005467EE" w:rsidP="00E51AD2">
            <w:pPr>
              <w:pStyle w:val="SingleTxtGR"/>
              <w:keepNext/>
              <w:spacing w:before="80" w:after="80" w:line="240" w:lineRule="auto"/>
              <w:ind w:left="0" w:right="0"/>
              <w:jc w:val="right"/>
              <w:rPr>
                <w:i/>
                <w:sz w:val="16"/>
              </w:rPr>
            </w:pPr>
            <w:r w:rsidRPr="00535E05">
              <w:rPr>
                <w:i/>
                <w:sz w:val="16"/>
              </w:rPr>
              <w:t>Процент от о</w:t>
            </w:r>
            <w:r w:rsidRPr="00535E05">
              <w:rPr>
                <w:i/>
                <w:sz w:val="16"/>
              </w:rPr>
              <w:t>б</w:t>
            </w:r>
            <w:r w:rsidRPr="00535E05">
              <w:rPr>
                <w:i/>
                <w:sz w:val="16"/>
              </w:rPr>
              <w:t>щей численности</w:t>
            </w:r>
          </w:p>
        </w:tc>
      </w:tr>
      <w:tr w:rsidR="005467EE" w:rsidRPr="00535E05">
        <w:tc>
          <w:tcPr>
            <w:tcW w:w="4422" w:type="dxa"/>
            <w:tcBorders>
              <w:top w:val="single" w:sz="12" w:space="0" w:color="auto"/>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Остров Мэн</w:t>
            </w:r>
          </w:p>
        </w:tc>
        <w:tc>
          <w:tcPr>
            <w:tcW w:w="1474" w:type="dxa"/>
            <w:tcBorders>
              <w:top w:val="single" w:sz="12" w:space="0" w:color="auto"/>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38 069 </w:t>
            </w:r>
          </w:p>
        </w:tc>
        <w:tc>
          <w:tcPr>
            <w:tcW w:w="1474" w:type="dxa"/>
            <w:tcBorders>
              <w:top w:val="single" w:sz="12" w:space="0" w:color="auto"/>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47,6</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Англия</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29 785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37,2</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Уэльс</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949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1,2</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Шотландия</w:t>
            </w:r>
          </w:p>
        </w:tc>
        <w:tc>
          <w:tcPr>
            <w:tcW w:w="1474" w:type="dxa"/>
            <w:tcBorders>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2 707 </w:t>
            </w:r>
          </w:p>
        </w:tc>
        <w:tc>
          <w:tcPr>
            <w:tcW w:w="1474" w:type="dxa"/>
            <w:tcBorders>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3,4</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Северная Ирландия</w:t>
            </w:r>
          </w:p>
        </w:tc>
        <w:tc>
          <w:tcPr>
            <w:tcW w:w="1474" w:type="dxa"/>
            <w:tcBorders>
              <w:top w:val="nil"/>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1 719 </w:t>
            </w:r>
          </w:p>
        </w:tc>
        <w:tc>
          <w:tcPr>
            <w:tcW w:w="1474" w:type="dxa"/>
            <w:tcBorders>
              <w:top w:val="nil"/>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2,1</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 xml:space="preserve">Нормандские </w:t>
            </w:r>
            <w:r>
              <w:rPr>
                <w:sz w:val="18"/>
              </w:rPr>
              <w:t>o</w:t>
            </w:r>
            <w:r w:rsidRPr="00535E05">
              <w:rPr>
                <w:sz w:val="18"/>
              </w:rPr>
              <w:t>строва</w:t>
            </w:r>
          </w:p>
        </w:tc>
        <w:tc>
          <w:tcPr>
            <w:tcW w:w="1474" w:type="dxa"/>
            <w:tcBorders>
              <w:top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204 </w:t>
            </w:r>
          </w:p>
        </w:tc>
        <w:tc>
          <w:tcPr>
            <w:tcW w:w="1474" w:type="dxa"/>
            <w:tcBorders>
              <w:top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0,3</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Республика Ирландия</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1 705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2,1</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 xml:space="preserve">Прочие страны Европы (ЕС)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1 428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1,8</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 xml:space="preserve">Прочие страны Европы (не входящие в ЕС) </w:t>
            </w:r>
          </w:p>
        </w:tc>
        <w:tc>
          <w:tcPr>
            <w:tcW w:w="1474" w:type="dxa"/>
            <w:tcBorders>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182 </w:t>
            </w:r>
          </w:p>
        </w:tc>
        <w:tc>
          <w:tcPr>
            <w:tcW w:w="1474" w:type="dxa"/>
            <w:tcBorders>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0,2</w:t>
            </w:r>
          </w:p>
        </w:tc>
      </w:tr>
      <w:tr w:rsidR="005467EE" w:rsidRPr="00535E05">
        <w:tc>
          <w:tcPr>
            <w:tcW w:w="4422" w:type="dxa"/>
            <w:tcBorders>
              <w:top w:val="nil"/>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Ближний Восток</w:t>
            </w:r>
          </w:p>
        </w:tc>
        <w:tc>
          <w:tcPr>
            <w:tcW w:w="1474" w:type="dxa"/>
            <w:tcBorders>
              <w:top w:val="nil"/>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71 </w:t>
            </w:r>
          </w:p>
        </w:tc>
        <w:tc>
          <w:tcPr>
            <w:tcW w:w="1474" w:type="dxa"/>
            <w:tcBorders>
              <w:top w:val="nil"/>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0,1</w:t>
            </w:r>
          </w:p>
        </w:tc>
      </w:tr>
      <w:tr w:rsidR="005467EE" w:rsidRPr="00535E05">
        <w:tc>
          <w:tcPr>
            <w:tcW w:w="4422" w:type="dxa"/>
            <w:tcBorders>
              <w:top w:val="nil"/>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Азия</w:t>
            </w:r>
          </w:p>
        </w:tc>
        <w:tc>
          <w:tcPr>
            <w:tcW w:w="1474" w:type="dxa"/>
            <w:tcBorders>
              <w:top w:val="nil"/>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1 276 </w:t>
            </w:r>
          </w:p>
        </w:tc>
        <w:tc>
          <w:tcPr>
            <w:tcW w:w="1474" w:type="dxa"/>
            <w:tcBorders>
              <w:top w:val="nil"/>
              <w:bottom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1,6</w:t>
            </w:r>
          </w:p>
        </w:tc>
      </w:tr>
      <w:tr w:rsidR="005467EE" w:rsidRPr="00535E05">
        <w:tc>
          <w:tcPr>
            <w:tcW w:w="4422" w:type="dxa"/>
            <w:tcBorders>
              <w:top w:val="nil"/>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 xml:space="preserve">Африка </w:t>
            </w:r>
          </w:p>
        </w:tc>
        <w:tc>
          <w:tcPr>
            <w:tcW w:w="1474" w:type="dxa"/>
            <w:tcBorders>
              <w:top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1 087 </w:t>
            </w:r>
          </w:p>
        </w:tc>
        <w:tc>
          <w:tcPr>
            <w:tcW w:w="1474" w:type="dxa"/>
            <w:tcBorders>
              <w:top w:val="nil"/>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1,4</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Северная Америка</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343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0,4</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Центральная Америка</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10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0,0</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Южная Америка</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65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0,1</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Карибский регион</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113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0,1</w:t>
            </w:r>
          </w:p>
        </w:tc>
      </w:tr>
      <w:tr w:rsidR="005467EE" w:rsidRPr="00535E05">
        <w:tc>
          <w:tcPr>
            <w:tcW w:w="4422" w:type="dxa"/>
            <w:tcBorders>
              <w:left w:val="nil"/>
              <w:bottom w:val="nil"/>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Австралазия</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287 </w:t>
            </w:r>
          </w:p>
        </w:tc>
        <w:tc>
          <w:tcPr>
            <w:tcW w:w="1474" w:type="dxa"/>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0,4</w:t>
            </w:r>
          </w:p>
        </w:tc>
      </w:tr>
      <w:tr w:rsidR="005467EE" w:rsidRPr="00535E05">
        <w:tc>
          <w:tcPr>
            <w:tcW w:w="4422" w:type="dxa"/>
            <w:tcBorders>
              <w:left w:val="nil"/>
              <w:bottom w:val="single" w:sz="4" w:space="0" w:color="auto"/>
              <w:right w:val="nil"/>
              <w:tl2br w:val="nil"/>
              <w:tr2bl w:val="nil"/>
            </w:tcBorders>
            <w:vAlign w:val="bottom"/>
          </w:tcPr>
          <w:p w:rsidR="005467EE" w:rsidRPr="00535E05" w:rsidRDefault="005467EE" w:rsidP="005467EE">
            <w:pPr>
              <w:pStyle w:val="SingleTxtGR"/>
              <w:spacing w:before="40" w:after="40" w:line="240" w:lineRule="auto"/>
              <w:ind w:left="0" w:right="0"/>
              <w:jc w:val="left"/>
              <w:rPr>
                <w:sz w:val="18"/>
              </w:rPr>
            </w:pPr>
            <w:r w:rsidRPr="00535E05">
              <w:rPr>
                <w:sz w:val="18"/>
              </w:rPr>
              <w:t xml:space="preserve">Другие страны/не установлено </w:t>
            </w:r>
          </w:p>
        </w:tc>
        <w:tc>
          <w:tcPr>
            <w:tcW w:w="1474" w:type="dxa"/>
            <w:tcBorders>
              <w:bottom w:val="single" w:sz="4" w:space="0" w:color="auto"/>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58 </w:t>
            </w:r>
          </w:p>
        </w:tc>
        <w:tc>
          <w:tcPr>
            <w:tcW w:w="1474" w:type="dxa"/>
            <w:tcBorders>
              <w:bottom w:val="single" w:sz="4" w:space="0" w:color="auto"/>
            </w:tcBorders>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0,1</w:t>
            </w:r>
          </w:p>
        </w:tc>
      </w:tr>
      <w:tr w:rsidR="005467EE" w:rsidRPr="00535E05">
        <w:tc>
          <w:tcPr>
            <w:tcW w:w="4422" w:type="dxa"/>
            <w:tcBorders>
              <w:top w:val="single" w:sz="4" w:space="0" w:color="auto"/>
              <w:left w:val="nil"/>
              <w:bottom w:val="single" w:sz="12" w:space="0" w:color="auto"/>
              <w:right w:val="nil"/>
              <w:tl2br w:val="nil"/>
              <w:tr2bl w:val="nil"/>
            </w:tcBorders>
            <w:vAlign w:val="bottom"/>
          </w:tcPr>
          <w:p w:rsidR="005467EE" w:rsidRPr="00535E05" w:rsidRDefault="005467EE" w:rsidP="00033B3A">
            <w:pPr>
              <w:pStyle w:val="SingleTxtGR"/>
              <w:spacing w:before="80" w:after="80" w:line="220" w:lineRule="exact"/>
              <w:ind w:left="0" w:right="0" w:firstLine="284"/>
              <w:jc w:val="left"/>
              <w:rPr>
                <w:b/>
                <w:sz w:val="18"/>
              </w:rPr>
            </w:pPr>
            <w:r w:rsidRPr="00535E05">
              <w:rPr>
                <w:b/>
                <w:sz w:val="18"/>
              </w:rPr>
              <w:t>Итого</w:t>
            </w:r>
          </w:p>
        </w:tc>
        <w:tc>
          <w:tcPr>
            <w:tcW w:w="1474" w:type="dxa"/>
            <w:tcBorders>
              <w:top w:val="single" w:sz="4" w:space="0" w:color="auto"/>
              <w:bottom w:val="single" w:sz="12" w:space="0" w:color="auto"/>
            </w:tcBorders>
            <w:vAlign w:val="bottom"/>
          </w:tcPr>
          <w:p w:rsidR="005467EE" w:rsidRPr="00535E05" w:rsidRDefault="005467EE" w:rsidP="00033B3A">
            <w:pPr>
              <w:pStyle w:val="SingleTxtGR"/>
              <w:spacing w:before="80" w:after="80" w:line="220" w:lineRule="exact"/>
              <w:ind w:left="0" w:right="0" w:firstLine="284"/>
              <w:jc w:val="right"/>
              <w:rPr>
                <w:b/>
                <w:sz w:val="18"/>
              </w:rPr>
            </w:pPr>
            <w:r w:rsidRPr="00535E05">
              <w:rPr>
                <w:b/>
                <w:sz w:val="18"/>
              </w:rPr>
              <w:t xml:space="preserve">80 058 </w:t>
            </w:r>
          </w:p>
        </w:tc>
        <w:tc>
          <w:tcPr>
            <w:tcW w:w="1474" w:type="dxa"/>
            <w:tcBorders>
              <w:top w:val="single" w:sz="4" w:space="0" w:color="auto"/>
              <w:bottom w:val="single" w:sz="12" w:space="0" w:color="auto"/>
            </w:tcBorders>
            <w:vAlign w:val="bottom"/>
          </w:tcPr>
          <w:p w:rsidR="005467EE" w:rsidRPr="00535E05" w:rsidRDefault="005467EE" w:rsidP="00033B3A">
            <w:pPr>
              <w:pStyle w:val="SingleTxtGR"/>
              <w:spacing w:before="80" w:after="80" w:line="220" w:lineRule="exact"/>
              <w:ind w:left="0" w:right="0" w:firstLine="284"/>
              <w:jc w:val="right"/>
              <w:rPr>
                <w:b/>
                <w:sz w:val="18"/>
              </w:rPr>
            </w:pPr>
            <w:r w:rsidRPr="00535E05">
              <w:rPr>
                <w:b/>
                <w:sz w:val="18"/>
              </w:rPr>
              <w:t>100,0</w:t>
            </w:r>
          </w:p>
        </w:tc>
      </w:tr>
    </w:tbl>
    <w:p w:rsidR="005467EE" w:rsidRDefault="005467EE" w:rsidP="005467EE">
      <w:pPr>
        <w:pStyle w:val="H1GR"/>
        <w:spacing w:line="240" w:lineRule="auto"/>
      </w:pPr>
      <w:r>
        <w:tab/>
        <w:t>В.</w:t>
      </w:r>
      <w:r>
        <w:tab/>
        <w:t>Джерси</w:t>
      </w:r>
    </w:p>
    <w:p w:rsidR="005467EE" w:rsidRDefault="005467EE" w:rsidP="005467EE">
      <w:pPr>
        <w:pStyle w:val="SingleTxtGR"/>
        <w:spacing w:line="240" w:lineRule="auto"/>
      </w:pPr>
      <w:r>
        <w:t>373.</w:t>
      </w:r>
      <w:r>
        <w:tab/>
        <w:t>В нижеследующем докладе говорится о прогрессе, достигнутом прав</w:t>
      </w:r>
      <w:r>
        <w:t>и</w:t>
      </w:r>
      <w:r>
        <w:t>тельством Джерси с 2003 года в осуществлении Международной конвенции о ликвидации всех форм расовой дискриминации.</w:t>
      </w:r>
    </w:p>
    <w:p w:rsidR="005467EE" w:rsidRDefault="005467EE" w:rsidP="005467EE">
      <w:pPr>
        <w:pStyle w:val="H23GR"/>
        <w:spacing w:line="240" w:lineRule="auto"/>
        <w:outlineLvl w:val="0"/>
      </w:pPr>
      <w:r>
        <w:tab/>
        <w:t>1.</w:t>
      </w:r>
      <w:r>
        <w:tab/>
        <w:t>Законодательство</w:t>
      </w:r>
    </w:p>
    <w:p w:rsidR="005467EE" w:rsidRDefault="005467EE" w:rsidP="005467EE">
      <w:pPr>
        <w:pStyle w:val="H4GR"/>
      </w:pPr>
      <w:r>
        <w:tab/>
        <w:t>а)</w:t>
      </w:r>
      <w:r>
        <w:tab/>
        <w:t>Закон 200− о дискриминации (Джерси)</w:t>
      </w:r>
    </w:p>
    <w:p w:rsidR="005467EE" w:rsidRDefault="005467EE" w:rsidP="005467EE">
      <w:pPr>
        <w:pStyle w:val="SingleTxtGR"/>
        <w:spacing w:line="240" w:lineRule="auto"/>
      </w:pPr>
      <w:r>
        <w:t>374.</w:t>
      </w:r>
      <w:r>
        <w:tab/>
        <w:t>Парламент (штаты</w:t>
      </w:r>
      <w:r w:rsidRPr="0011037E">
        <w:t xml:space="preserve"> </w:t>
      </w:r>
      <w:r>
        <w:t>Джерси) решил в 2002 году ввести в действие новое основное законодательство для решения проблемы расовой дискриминации. Впоследствии было решено продлить срок подготовки закона, с тем чтобы включить в него положение о защите от дискриминации в ряде других обла</w:t>
      </w:r>
      <w:r>
        <w:t>с</w:t>
      </w:r>
      <w:r>
        <w:t>тей, вкл</w:t>
      </w:r>
      <w:r>
        <w:t>ю</w:t>
      </w:r>
      <w:r>
        <w:t>чая дискриминацию по признаку пола и инвалидности.</w:t>
      </w:r>
    </w:p>
    <w:p w:rsidR="005467EE" w:rsidRDefault="005467EE" w:rsidP="005467EE">
      <w:pPr>
        <w:pStyle w:val="SingleTxtGR"/>
        <w:spacing w:line="240" w:lineRule="auto"/>
      </w:pPr>
      <w:r>
        <w:t>375.</w:t>
      </w:r>
      <w:r>
        <w:tab/>
        <w:t>При подготовке законопроекта власти острова внимательно изучили н</w:t>
      </w:r>
      <w:r>
        <w:t>е</w:t>
      </w:r>
      <w:r>
        <w:t xml:space="preserve">обходимость представления законодательства, которое обеспечит необходимую защиту в соответствии со стандартами, которые предусмотрены сегодняшним обществом и которые являются в то же время всеобъемлющими и ясными. </w:t>
      </w:r>
    </w:p>
    <w:p w:rsidR="005467EE" w:rsidRDefault="005467EE" w:rsidP="005467EE">
      <w:pPr>
        <w:pStyle w:val="SingleTxtGR"/>
        <w:spacing w:line="240" w:lineRule="auto"/>
      </w:pPr>
      <w:r>
        <w:t>376.</w:t>
      </w:r>
      <w:r>
        <w:tab/>
        <w:t>Законопроекту предназначено стать уполномочивающим законом. Иными словами, положения закона позволят парламенту поэтапно принимать отдел</w:t>
      </w:r>
      <w:r>
        <w:t>ь</w:t>
      </w:r>
      <w:r>
        <w:t>ные своды норм, которые постепенно расширят рамки защиты от дискримин</w:t>
      </w:r>
      <w:r>
        <w:t>а</w:t>
      </w:r>
      <w:r>
        <w:t>ции в разных областях. Цель заключается в достижении единообразия и согл</w:t>
      </w:r>
      <w:r>
        <w:t>а</w:t>
      </w:r>
      <w:r>
        <w:t>сованности правового режима в разных областях дискриминации, поскольку основополагающие положения закона будут единообразно регулировать все в</w:t>
      </w:r>
      <w:r>
        <w:t>и</w:t>
      </w:r>
      <w:r>
        <w:t>ды ди</w:t>
      </w:r>
      <w:r>
        <w:t>с</w:t>
      </w:r>
      <w:r>
        <w:t>криминации.</w:t>
      </w:r>
    </w:p>
    <w:p w:rsidR="005467EE" w:rsidRPr="00D57BDE" w:rsidRDefault="005467EE" w:rsidP="005467EE">
      <w:pPr>
        <w:pStyle w:val="H4GR"/>
      </w:pPr>
      <w:r>
        <w:tab/>
      </w:r>
      <w:r>
        <w:rPr>
          <w:lang w:val="en-US"/>
        </w:rPr>
        <w:t>b</w:t>
      </w:r>
      <w:r>
        <w:t>)</w:t>
      </w:r>
      <w:r>
        <w:tab/>
        <w:t>Текущий прогресс</w:t>
      </w:r>
    </w:p>
    <w:p w:rsidR="005467EE" w:rsidRDefault="005467EE" w:rsidP="005467EE">
      <w:pPr>
        <w:pStyle w:val="SingleTxtGR"/>
        <w:spacing w:line="240" w:lineRule="auto"/>
      </w:pPr>
      <w:r>
        <w:t>377.</w:t>
      </w:r>
      <w:r>
        <w:tab/>
        <w:t>24 января 2008 года Совет министров рассмотрел доклад о предлагаемом законе 200− о дискриминации (Джерси) вместе с пересмотренным проектом з</w:t>
      </w:r>
      <w:r>
        <w:t>а</w:t>
      </w:r>
      <w:r>
        <w:t>конодательства.</w:t>
      </w:r>
    </w:p>
    <w:p w:rsidR="005467EE" w:rsidRDefault="005467EE" w:rsidP="005467EE">
      <w:pPr>
        <w:pStyle w:val="SingleTxtGR"/>
        <w:spacing w:line="240" w:lineRule="auto"/>
      </w:pPr>
      <w:r>
        <w:t>378.</w:t>
      </w:r>
      <w:r>
        <w:tab/>
        <w:t>Совет утвердил проект закона о дискриминации и рекомендовал Минис</w:t>
      </w:r>
      <w:r>
        <w:t>т</w:t>
      </w:r>
      <w:r>
        <w:t>ру внутренних дел направить этот проект закона на тщательное обсуждение, а также рекомендовал Министру опубликовать доклад о консультации с замеч</w:t>
      </w:r>
      <w:r>
        <w:t>а</w:t>
      </w:r>
      <w:r>
        <w:t>ниями по этому проекту закона. К общественности обратились с просьбой представить замечания к 14 марта 2008 года.</w:t>
      </w:r>
    </w:p>
    <w:p w:rsidR="005467EE" w:rsidRDefault="005467EE" w:rsidP="005467EE">
      <w:pPr>
        <w:pStyle w:val="SingleTxtGR"/>
        <w:spacing w:line="240" w:lineRule="auto"/>
      </w:pPr>
      <w:r>
        <w:t>379.</w:t>
      </w:r>
      <w:r>
        <w:tab/>
        <w:t xml:space="preserve">Копия доклада о консультации и проект законодательства имеются </w:t>
      </w:r>
      <w:r>
        <w:br/>
        <w:t>по а</w:t>
      </w:r>
      <w:r>
        <w:t>д</w:t>
      </w:r>
      <w:r>
        <w:t xml:space="preserve">ресу: </w:t>
      </w:r>
      <w:r w:rsidRPr="002F2C7D">
        <w:t>http://www.statesassembly.gov.je/documents/reports/27881-37143-522008.htm.</w:t>
      </w:r>
    </w:p>
    <w:p w:rsidR="005467EE" w:rsidRDefault="005467EE" w:rsidP="005467EE">
      <w:pPr>
        <w:pStyle w:val="SingleTxtGR"/>
        <w:spacing w:line="240" w:lineRule="auto"/>
      </w:pPr>
      <w:r>
        <w:t>380.</w:t>
      </w:r>
      <w:r>
        <w:tab/>
        <w:t>После проведения этой консультации был осуществлен всеобъемлющий анализ законодательства.</w:t>
      </w:r>
    </w:p>
    <w:p w:rsidR="005467EE" w:rsidRDefault="005467EE" w:rsidP="005467EE">
      <w:pPr>
        <w:pStyle w:val="Bullet1GR"/>
        <w:spacing w:line="240" w:lineRule="auto"/>
      </w:pPr>
      <w:r>
        <w:t>Введение в действие Закона о дискриминации (Джерси) является приор</w:t>
      </w:r>
      <w:r>
        <w:t>и</w:t>
      </w:r>
      <w:r>
        <w:t>тетной задачей на 2009 и 2010 годы. Дальнейшая работа, которая должна быть выполнена на имплементации основного закона, включает оконч</w:t>
      </w:r>
      <w:r>
        <w:t>а</w:t>
      </w:r>
      <w:r>
        <w:t>тельное оформление договоренностей Трибунала с Системой социальн</w:t>
      </w:r>
      <w:r>
        <w:t>о</w:t>
      </w:r>
      <w:r>
        <w:t>го обеспечения и Председателем Трибунала; проведение работы с Мин</w:t>
      </w:r>
      <w:r>
        <w:t>и</w:t>
      </w:r>
      <w:r>
        <w:t>стерством социального обеспечения по Закону о занятости; подтвержд</w:t>
      </w:r>
      <w:r>
        <w:t>е</w:t>
      </w:r>
      <w:r>
        <w:t>ние соответствия закона правозащитным нормам; представление закона и его принятие парламентом; получение согласия Короны; и последующие действия, в том числе найм сотрудника по вопросам борьбы с дискрим</w:t>
      </w:r>
      <w:r>
        <w:t>и</w:t>
      </w:r>
      <w:r>
        <w:t>нацией, профессиональная подготовка и брифинг. Ввиду существующей нехватки ресурсов реальной и достижимой перспективой является и</w:t>
      </w:r>
      <w:r>
        <w:t>м</w:t>
      </w:r>
      <w:r>
        <w:t>плементация закона в 2011 году.</w:t>
      </w:r>
    </w:p>
    <w:p w:rsidR="005467EE" w:rsidRDefault="005467EE" w:rsidP="005467EE">
      <w:pPr>
        <w:pStyle w:val="Bullet1GR"/>
        <w:spacing w:line="240" w:lineRule="auto"/>
      </w:pPr>
      <w:r>
        <w:t>Продвинулась вперед работа по подготовке нормативных положений, о</w:t>
      </w:r>
      <w:r>
        <w:t>х</w:t>
      </w:r>
      <w:r>
        <w:t>ватывающих различные аспекты, и первые нормативные положения, к</w:t>
      </w:r>
      <w:r>
        <w:t>а</w:t>
      </w:r>
      <w:r>
        <w:t>сающиеся расовой дискриминации, будут завершены, возможно, в буд</w:t>
      </w:r>
      <w:r>
        <w:t>у</w:t>
      </w:r>
      <w:r>
        <w:t>щем году; они затем станут предметом консультаций и будут переданы в Совет министров для утверждения.</w:t>
      </w:r>
    </w:p>
    <w:p w:rsidR="005467EE" w:rsidRDefault="005467EE" w:rsidP="005467EE">
      <w:pPr>
        <w:pStyle w:val="H4GR"/>
      </w:pPr>
      <w:r>
        <w:tab/>
        <w:t>с)</w:t>
      </w:r>
      <w:r>
        <w:tab/>
        <w:t>Закон о правах человек (Джерси) 2000 года</w:t>
      </w:r>
    </w:p>
    <w:p w:rsidR="005467EE" w:rsidRDefault="005467EE" w:rsidP="005467EE">
      <w:pPr>
        <w:pStyle w:val="SingleTxtGR"/>
        <w:spacing w:line="240" w:lineRule="auto"/>
      </w:pPr>
      <w:r>
        <w:t>381.</w:t>
      </w:r>
      <w:r>
        <w:tab/>
        <w:t>Закон о правах человека (Джерси) вступил в силу 10 декабря 2008 года. Эта дата явилась 58-й годовщиной принятия Организацией Объединенных Н</w:t>
      </w:r>
      <w:r>
        <w:t>а</w:t>
      </w:r>
      <w:r>
        <w:t>ций Всеобщей декларации прав человека. Она также ежегодно отмечалась О</w:t>
      </w:r>
      <w:r>
        <w:t>р</w:t>
      </w:r>
      <w:r>
        <w:t>ганизацией Объединенных Наций в качестве Международного дня прав челов</w:t>
      </w:r>
      <w:r>
        <w:t>е</w:t>
      </w:r>
      <w:r>
        <w:t>ка, посвященного празднованию, просвещению и анализу принципов, которые лежат в основе Всеобщей декларации прав человека.</w:t>
      </w:r>
    </w:p>
    <w:p w:rsidR="005467EE" w:rsidRDefault="005467EE" w:rsidP="005467EE">
      <w:pPr>
        <w:pStyle w:val="SingleTxtGR"/>
        <w:spacing w:line="240" w:lineRule="auto"/>
      </w:pPr>
      <w:r>
        <w:t>382.</w:t>
      </w:r>
      <w:r>
        <w:tab/>
        <w:t>Ратификация Соединенным Королевством Европейской конвенции о пр</w:t>
      </w:r>
      <w:r>
        <w:t>а</w:t>
      </w:r>
      <w:r>
        <w:t>вах человека (ЕКПЧ) включала Джерси с 1951 года, и с тех пор жители острова имели возможность возбуждать иски о нарушении их прав согласно Конве</w:t>
      </w:r>
      <w:r>
        <w:t>н</w:t>
      </w:r>
      <w:r>
        <w:t>ции в Европейском суде по правам человека в Страсбурге. Существенное измен</w:t>
      </w:r>
      <w:r>
        <w:t>е</w:t>
      </w:r>
      <w:r>
        <w:t>ние, внесенное Законом 2000 года, заключается в том, что он инкорпорирует права, гарантированные Конвенцией, во внутреннее право острова и впервые дает возможность для обеспечения соблюдения этих прав в судах Джерси.</w:t>
      </w:r>
    </w:p>
    <w:p w:rsidR="005467EE" w:rsidRDefault="005467EE" w:rsidP="005467EE">
      <w:pPr>
        <w:pStyle w:val="SingleTxtGR"/>
        <w:spacing w:line="240" w:lineRule="auto"/>
      </w:pPr>
      <w:r>
        <w:t>383.</w:t>
      </w:r>
      <w:r>
        <w:tab/>
        <w:t>Суды будут гарантировать защиту и соблюдение прав человека и своб</w:t>
      </w:r>
      <w:r>
        <w:t>о</w:t>
      </w:r>
      <w:r>
        <w:t>д, изложенных в Конвенции, без какой-либо дискриминации по признаку расы, цвета кожи, национальности, национального или этнического прои</w:t>
      </w:r>
      <w:r>
        <w:t>с</w:t>
      </w:r>
      <w:r>
        <w:t>хождения.</w:t>
      </w:r>
    </w:p>
    <w:p w:rsidR="005467EE" w:rsidRDefault="005467EE" w:rsidP="005467EE">
      <w:pPr>
        <w:pStyle w:val="H23GR"/>
        <w:spacing w:line="240" w:lineRule="auto"/>
        <w:outlineLvl w:val="0"/>
      </w:pPr>
      <w:r>
        <w:tab/>
        <w:t>2.</w:t>
      </w:r>
      <w:r>
        <w:tab/>
        <w:t>Осведомленность о дискриминации и профессиональная подготовка</w:t>
      </w:r>
    </w:p>
    <w:p w:rsidR="005467EE" w:rsidRDefault="005467EE" w:rsidP="005467EE">
      <w:pPr>
        <w:pStyle w:val="SingleTxtGR"/>
        <w:spacing w:line="240" w:lineRule="auto"/>
      </w:pPr>
      <w:r>
        <w:t>384.</w:t>
      </w:r>
      <w:r>
        <w:tab/>
        <w:t>С 2008 года в преддверии введения в действие в ближайшем будущем З</w:t>
      </w:r>
      <w:r>
        <w:t>а</w:t>
      </w:r>
      <w:r>
        <w:t>кона о дискриминации (Джерси) Джерсийской службой по консультированию и примирению (ДСКП) был организован ряд учебных курсов по теме дискрим</w:t>
      </w:r>
      <w:r>
        <w:t>и</w:t>
      </w:r>
      <w:r>
        <w:t>нации в сфере занятости.</w:t>
      </w:r>
    </w:p>
    <w:p w:rsidR="005467EE" w:rsidRDefault="005467EE" w:rsidP="005467EE">
      <w:pPr>
        <w:pStyle w:val="SingleTxtGR"/>
        <w:spacing w:line="240" w:lineRule="auto"/>
      </w:pPr>
      <w:r>
        <w:t>385.</w:t>
      </w:r>
      <w:r>
        <w:tab/>
        <w:t>Многие работодатели Джерси воспользовались этой возможностью для пересмотра своей политики и процедур в свете предусмотренного законод</w:t>
      </w:r>
      <w:r>
        <w:t>а</w:t>
      </w:r>
      <w:r>
        <w:t>тельства, благодаря чему они будут лучше подготовлены к тому моменту, когда з</w:t>
      </w:r>
      <w:r>
        <w:t>а</w:t>
      </w:r>
      <w:r>
        <w:t>кон о дискриминации будет введен в действие. Ряд работодателей уже начали проводить антидискриминационную политику в преддверии будущего закон</w:t>
      </w:r>
      <w:r>
        <w:t>о</w:t>
      </w:r>
      <w:r>
        <w:t>дательства и в силу своей убежденности в том, что поступать необходимо именно таким о</w:t>
      </w:r>
      <w:r>
        <w:t>б</w:t>
      </w:r>
      <w:r>
        <w:t xml:space="preserve">разом. </w:t>
      </w:r>
    </w:p>
    <w:p w:rsidR="005467EE" w:rsidRDefault="005467EE" w:rsidP="005467EE">
      <w:pPr>
        <w:pStyle w:val="H23GR"/>
        <w:spacing w:line="240" w:lineRule="auto"/>
        <w:outlineLvl w:val="0"/>
      </w:pPr>
      <w:r>
        <w:tab/>
        <w:t>3.</w:t>
      </w:r>
      <w:r>
        <w:tab/>
        <w:t>Межобщинные отношения в Джерси</w:t>
      </w:r>
    </w:p>
    <w:p w:rsidR="005467EE" w:rsidRDefault="005467EE" w:rsidP="005467EE">
      <w:pPr>
        <w:pStyle w:val="SingleTxtGR"/>
        <w:spacing w:line="240" w:lineRule="auto"/>
      </w:pPr>
      <w:r>
        <w:t>386.</w:t>
      </w:r>
      <w:r>
        <w:tab/>
        <w:t>В 2004 году парламент создал независимый Целевой фонд по межобщи</w:t>
      </w:r>
      <w:r>
        <w:t>н</w:t>
      </w:r>
      <w:r>
        <w:t>ным отношениям, перед которым стоят две главные задачи:</w:t>
      </w:r>
    </w:p>
    <w:p w:rsidR="005467EE" w:rsidRDefault="005467EE" w:rsidP="005467EE">
      <w:pPr>
        <w:pStyle w:val="Bullet1GR"/>
        <w:spacing w:line="240" w:lineRule="auto"/>
      </w:pPr>
      <w:r>
        <w:t>вести работу по ликвидации любой дискриминации по признаку цвета кожи, расы, гражданства, этнического или национального происхожд</w:t>
      </w:r>
      <w:r>
        <w:t>е</w:t>
      </w:r>
      <w:r>
        <w:t>ния, пола или сексуальной ориентации, инвалидности и возраста или л</w:t>
      </w:r>
      <w:r>
        <w:t>ю</w:t>
      </w:r>
      <w:r>
        <w:t>бому другому признаку;</w:t>
      </w:r>
    </w:p>
    <w:p w:rsidR="005467EE" w:rsidRDefault="005467EE" w:rsidP="005467EE">
      <w:pPr>
        <w:pStyle w:val="Bullet1GR"/>
        <w:spacing w:line="240" w:lineRule="auto"/>
      </w:pPr>
      <w:r>
        <w:t>поощрять добрые отношения членами общества и стремиться к достиж</w:t>
      </w:r>
      <w:r>
        <w:t>е</w:t>
      </w:r>
      <w:r>
        <w:t>нию равенства в обращении и равенства возможностей в рамках общины.</w:t>
      </w:r>
    </w:p>
    <w:p w:rsidR="005467EE" w:rsidRDefault="005467EE" w:rsidP="005467EE">
      <w:pPr>
        <w:pStyle w:val="SingleTxtGR"/>
        <w:spacing w:line="240" w:lineRule="auto"/>
      </w:pPr>
      <w:r>
        <w:t>387.</w:t>
      </w:r>
      <w:r>
        <w:tab/>
        <w:t>Целевой фонд выполнял свои задачи посредством реализации важных инициатив, связанных с общинами и образованием. Примерами этого являются:</w:t>
      </w:r>
    </w:p>
    <w:p w:rsidR="005467EE" w:rsidRDefault="005467EE" w:rsidP="005467EE">
      <w:pPr>
        <w:pStyle w:val="Bullet1GR"/>
        <w:spacing w:line="240" w:lineRule="auto"/>
      </w:pPr>
      <w:r>
        <w:t>проведение международно известной выставки Анны Франк на острове Святого Хелье, специально предназначенной для всех школ</w:t>
      </w:r>
      <w:r>
        <w:t>ь</w:t>
      </w:r>
      <w:r>
        <w:t>ников, с тем чтобы повысить уровень их осведомленности о послевое</w:t>
      </w:r>
      <w:r>
        <w:t>н</w:t>
      </w:r>
      <w:r>
        <w:t>ном геноциде;</w:t>
      </w:r>
    </w:p>
    <w:p w:rsidR="005467EE" w:rsidRDefault="005467EE" w:rsidP="005467EE">
      <w:pPr>
        <w:pStyle w:val="Bullet1GR"/>
        <w:spacing w:line="240" w:lineRule="auto"/>
      </w:pPr>
      <w:r>
        <w:t>бесплатный показ в Джерси на открытом воздухе трансляции лондонск</w:t>
      </w:r>
      <w:r>
        <w:t>о</w:t>
      </w:r>
      <w:r>
        <w:t>го концерта "Лайв 8" 2 июля 2005 года с целью поощрения сплоченности общин и солидарности с развивающимися странами;</w:t>
      </w:r>
    </w:p>
    <w:p w:rsidR="005467EE" w:rsidRDefault="005467EE" w:rsidP="005467EE">
      <w:pPr>
        <w:pStyle w:val="Bullet1GR"/>
        <w:spacing w:line="240" w:lineRule="auto"/>
      </w:pPr>
      <w:r>
        <w:t>посещение Мадейры группой молодежи для установления более тесных связей с общиной португальского меньшинства Джерси;</w:t>
      </w:r>
    </w:p>
    <w:p w:rsidR="005467EE" w:rsidRDefault="005467EE" w:rsidP="005467EE">
      <w:pPr>
        <w:pStyle w:val="Bullet1GR"/>
        <w:spacing w:line="240" w:lineRule="auto"/>
      </w:pPr>
      <w:r>
        <w:t>другие инициативы по улучшению положения других этнических мен</w:t>
      </w:r>
      <w:r>
        <w:t>ь</w:t>
      </w:r>
      <w:r>
        <w:t>шинств, и уменьшение напряженности между разными расовыми гру</w:t>
      </w:r>
      <w:r>
        <w:t>п</w:t>
      </w:r>
      <w:r>
        <w:t>пами в Джерси.</w:t>
      </w:r>
    </w:p>
    <w:p w:rsidR="005467EE" w:rsidRDefault="005467EE" w:rsidP="005467EE">
      <w:pPr>
        <w:pStyle w:val="SingleTxtGR"/>
        <w:spacing w:line="240" w:lineRule="auto"/>
      </w:pPr>
      <w:r>
        <w:t>388.</w:t>
      </w:r>
      <w:r>
        <w:tab/>
        <w:t>Хотя Целевой фонд не имеет никаких статутных прав, он начинает играть ключевую роль в выступлениях против всех форм дискриминации, поощрении равенства и защите интересов меньшинств и тех, кто может быть жертвой ди</w:t>
      </w:r>
      <w:r>
        <w:t>с</w:t>
      </w:r>
      <w:r>
        <w:t xml:space="preserve">криминации. </w:t>
      </w:r>
    </w:p>
    <w:p w:rsidR="005467EE" w:rsidRDefault="005467EE" w:rsidP="005467EE">
      <w:pPr>
        <w:pStyle w:val="SingleTxtGR"/>
        <w:spacing w:line="240" w:lineRule="auto"/>
      </w:pPr>
      <w:r>
        <w:t>389.</w:t>
      </w:r>
      <w:r>
        <w:tab/>
        <w:t>Кроме того, трудящимся-мигрантам, прибывающим на остров, оказыв</w:t>
      </w:r>
      <w:r>
        <w:t>а</w:t>
      </w:r>
      <w:r>
        <w:t>ется широкомасштабная поддержка на правительственном и неправительстве</w:t>
      </w:r>
      <w:r>
        <w:t>н</w:t>
      </w:r>
      <w:r>
        <w:t>ном уровнях. В частности, для поощрения интеграции общин имеется инфо</w:t>
      </w:r>
      <w:r>
        <w:t>р</w:t>
      </w:r>
      <w:r>
        <w:t>мация, предназначенная для новых жителей, бесплатные курсы английского языка и другие учебные ресурсы.</w:t>
      </w:r>
    </w:p>
    <w:p w:rsidR="005467EE" w:rsidRDefault="005467EE" w:rsidP="005467EE">
      <w:pPr>
        <w:pStyle w:val="SingleTxtGR"/>
        <w:spacing w:line="240" w:lineRule="auto"/>
      </w:pPr>
      <w:r>
        <w:t>390.</w:t>
      </w:r>
      <w:r>
        <w:tab/>
        <w:t>Регулярно поощряются важные инициативы по празднованию культурн</w:t>
      </w:r>
      <w:r>
        <w:t>о</w:t>
      </w:r>
      <w:r>
        <w:t>го разнообразия Джерси, включая, например фестиваль мадейрской кухни, польские культурные мероприятия и т.д., с тем чтобы сделать более широким понимание разных национальных культур, которые лежат в основе общины острова.</w:t>
      </w:r>
    </w:p>
    <w:p w:rsidR="005467EE" w:rsidRDefault="005467EE" w:rsidP="005467EE">
      <w:pPr>
        <w:pStyle w:val="H4GR"/>
      </w:pPr>
      <w:r>
        <w:tab/>
        <w:t>а)</w:t>
      </w:r>
      <w:r>
        <w:tab/>
        <w:t>Антидискриминационное обязательств</w:t>
      </w:r>
    </w:p>
    <w:p w:rsidR="005467EE" w:rsidRDefault="005467EE" w:rsidP="005467EE">
      <w:pPr>
        <w:pStyle w:val="SingleTxtGR"/>
        <w:spacing w:line="240" w:lineRule="auto"/>
      </w:pPr>
      <w:r>
        <w:t>391.</w:t>
      </w:r>
      <w:r>
        <w:tab/>
        <w:t>В апреле 2006 года Целевой фонд по межобщинным отношениям опубл</w:t>
      </w:r>
      <w:r>
        <w:t>и</w:t>
      </w:r>
      <w:r>
        <w:t xml:space="preserve">ковал Антидискриминационное обязательство Джерси. </w:t>
      </w:r>
    </w:p>
    <w:p w:rsidR="005467EE" w:rsidRDefault="005467EE" w:rsidP="005467EE">
      <w:pPr>
        <w:pStyle w:val="SingleTxtGR"/>
        <w:spacing w:line="240" w:lineRule="auto"/>
      </w:pPr>
      <w:r>
        <w:t>392.</w:t>
      </w:r>
      <w:r>
        <w:tab/>
        <w:t>Цель заключается в повышении значимости вопросов дискриминации в общественном сознании, а также поощрении и чествовании передовой практ</w:t>
      </w:r>
      <w:r>
        <w:t>и</w:t>
      </w:r>
      <w:r>
        <w:t>ки, которая уже существует во многих организациях.</w:t>
      </w:r>
    </w:p>
    <w:p w:rsidR="005467EE" w:rsidRDefault="005467EE" w:rsidP="005467EE">
      <w:pPr>
        <w:pStyle w:val="SingleTxtGR"/>
        <w:spacing w:line="240" w:lineRule="auto"/>
      </w:pPr>
      <w:r>
        <w:t>393.</w:t>
      </w:r>
      <w:r>
        <w:tab/>
        <w:t>Обязательство является простым заявлением из шести руководящих принципов или обещаний, которых следует придерживаться участвующим о</w:t>
      </w:r>
      <w:r>
        <w:t>р</w:t>
      </w:r>
      <w:r>
        <w:t>ганизациям. К числу эти обещаний относится следующее:</w:t>
      </w:r>
    </w:p>
    <w:p w:rsidR="005467EE" w:rsidRDefault="005467EE" w:rsidP="005467EE">
      <w:pPr>
        <w:pStyle w:val="SingleTxtGR"/>
        <w:spacing w:line="240" w:lineRule="auto"/>
      </w:pPr>
      <w:r>
        <w:tab/>
        <w:t>1.</w:t>
      </w:r>
      <w:r>
        <w:tab/>
        <w:t>Обращаться с каждым человеком с достоинством и уважением.</w:t>
      </w:r>
    </w:p>
    <w:p w:rsidR="005467EE" w:rsidRDefault="005467EE" w:rsidP="005467EE">
      <w:pPr>
        <w:pStyle w:val="SingleTxtGR"/>
        <w:spacing w:line="240" w:lineRule="auto"/>
      </w:pPr>
      <w:r>
        <w:tab/>
        <w:t>2.</w:t>
      </w:r>
      <w:r>
        <w:tab/>
        <w:t>Обеспечить включение в практику найма на работу и трудоустро</w:t>
      </w:r>
      <w:r>
        <w:t>й</w:t>
      </w:r>
      <w:r>
        <w:t>ства эффективные меры по предотвращению дискриминации или притеснений по таким признакам, как этническое происхождение, гражданство, пол, рел</w:t>
      </w:r>
      <w:r>
        <w:t>и</w:t>
      </w:r>
      <w:r>
        <w:t>гия, сексуальная ориентация, инвалидность или возраст.</w:t>
      </w:r>
    </w:p>
    <w:p w:rsidR="005467EE" w:rsidRDefault="005467EE" w:rsidP="005467EE">
      <w:pPr>
        <w:pStyle w:val="SingleTxtGR"/>
        <w:spacing w:line="240" w:lineRule="auto"/>
      </w:pPr>
      <w:r>
        <w:tab/>
        <w:t>3.</w:t>
      </w:r>
      <w:r>
        <w:tab/>
        <w:t>Использовать таланты, профессиональные навыки и культурные возможности разнообразной рабочей силы.</w:t>
      </w:r>
    </w:p>
    <w:p w:rsidR="005467EE" w:rsidRDefault="005467EE" w:rsidP="005467EE">
      <w:pPr>
        <w:pStyle w:val="SingleTxtGR"/>
        <w:spacing w:line="240" w:lineRule="auto"/>
      </w:pPr>
      <w:r>
        <w:tab/>
        <w:t>4.</w:t>
      </w:r>
      <w:r>
        <w:tab/>
        <w:t>Создать рабочую атмосферу, в которой люди чувствуют, что их ц</w:t>
      </w:r>
      <w:r>
        <w:t>е</w:t>
      </w:r>
      <w:r>
        <w:t>нят и уважают.</w:t>
      </w:r>
    </w:p>
    <w:p w:rsidR="005467EE" w:rsidRDefault="005467EE" w:rsidP="005467EE">
      <w:pPr>
        <w:pStyle w:val="SingleTxtGR"/>
        <w:spacing w:line="240" w:lineRule="auto"/>
      </w:pPr>
      <w:r>
        <w:tab/>
        <w:t>5.</w:t>
      </w:r>
      <w:r>
        <w:tab/>
        <w:t>Обращаться с клиентами и работниками с уважением и не пров</w:t>
      </w:r>
      <w:r>
        <w:t>о</w:t>
      </w:r>
      <w:r>
        <w:t>дить политики дискриминации персонала или члена общины, исходя из того, кем они являются и откуда они произошли.</w:t>
      </w:r>
    </w:p>
    <w:p w:rsidR="005467EE" w:rsidRDefault="005467EE" w:rsidP="005467EE">
      <w:pPr>
        <w:pStyle w:val="SingleTxtGR"/>
        <w:spacing w:line="240" w:lineRule="auto"/>
      </w:pPr>
      <w:r>
        <w:tab/>
        <w:t>6.</w:t>
      </w:r>
      <w:r>
        <w:tab/>
        <w:t>Предложить клиентам и работникам обеспечить выполнение выш</w:t>
      </w:r>
      <w:r>
        <w:t>е</w:t>
      </w:r>
      <w:r>
        <w:t>указанных обязательств.</w:t>
      </w:r>
    </w:p>
    <w:p w:rsidR="005467EE" w:rsidRDefault="005467EE" w:rsidP="005467EE">
      <w:pPr>
        <w:pStyle w:val="SingleTxtGR"/>
        <w:spacing w:line="240" w:lineRule="auto"/>
      </w:pPr>
      <w:r>
        <w:t>394.</w:t>
      </w:r>
      <w:r>
        <w:tab/>
        <w:t>В рамках данной инициативы любым организациям, в том числе малым предприятиям, которым необходима помощь в разработке антидискриминац</w:t>
      </w:r>
      <w:r>
        <w:t>и</w:t>
      </w:r>
      <w:r>
        <w:t>онных программ, предлагается связаться с Джерсийской службой по консульт</w:t>
      </w:r>
      <w:r>
        <w:t>и</w:t>
      </w:r>
      <w:r>
        <w:t>рованию и примирению. ДСКП согласилась помогать коммерческим предпр</w:t>
      </w:r>
      <w:r>
        <w:t>и</w:t>
      </w:r>
      <w:r>
        <w:t>ятиям в разработке их собственных антидискриминационных правил в борьбе с издевательствами на рабочем месте и/или предоставлении стратегий по урег</w:t>
      </w:r>
      <w:r>
        <w:t>у</w:t>
      </w:r>
      <w:r>
        <w:t>лированию расовых вопросов.</w:t>
      </w:r>
    </w:p>
    <w:p w:rsidR="005467EE" w:rsidRDefault="005467EE" w:rsidP="005467EE">
      <w:pPr>
        <w:pStyle w:val="H23GR"/>
        <w:spacing w:line="240" w:lineRule="auto"/>
        <w:outlineLvl w:val="0"/>
      </w:pPr>
      <w:r>
        <w:tab/>
        <w:t>4.</w:t>
      </w:r>
      <w:r>
        <w:tab/>
        <w:t>Данные об этническом составе населения Джерси</w:t>
      </w:r>
    </w:p>
    <w:p w:rsidR="005467EE" w:rsidRDefault="005467EE" w:rsidP="005467EE">
      <w:pPr>
        <w:pStyle w:val="SingleTxtGR"/>
        <w:spacing w:line="240" w:lineRule="auto"/>
      </w:pPr>
      <w:r>
        <w:t>395.</w:t>
      </w:r>
      <w:r>
        <w:tab/>
        <w:t xml:space="preserve">Данные переписи населения об этническом составе в 2001 году были представлены в виде таблицы в предыдущем докладе; в то же время следующая полноценная перепись населения в Джерси не планируется до 2011 года. </w:t>
      </w:r>
    </w:p>
    <w:p w:rsidR="005467EE" w:rsidRDefault="005467EE" w:rsidP="005467EE">
      <w:pPr>
        <w:pStyle w:val="SingleTxtGR"/>
        <w:spacing w:line="240" w:lineRule="auto"/>
      </w:pPr>
      <w:r>
        <w:t>396.</w:t>
      </w:r>
      <w:r>
        <w:tab/>
        <w:t>В 2005 году был начат Джерсийский ежегодный социальный обзор (ДЕСО) с целью обеспечения средств для сбора и анализа каждый год подро</w:t>
      </w:r>
      <w:r>
        <w:t>б</w:t>
      </w:r>
      <w:r>
        <w:t>ной информации по широкому перечню социальных вопросов. Его целью явл</w:t>
      </w:r>
      <w:r>
        <w:t>я</w:t>
      </w:r>
      <w:r>
        <w:t>ется обеспечение лучшего понимания социальных в</w:t>
      </w:r>
      <w:r>
        <w:t>о</w:t>
      </w:r>
      <w:r>
        <w:t>просов, и в частности той политики, которая должна проводиться исходя из наличия большего объема информации. Данные ДЕСО ежегодно включаются сейчас в официальные ст</w:t>
      </w:r>
      <w:r>
        <w:t>а</w:t>
      </w:r>
      <w:r>
        <w:t>тистические данные, публикуемые в Джерси.</w:t>
      </w:r>
    </w:p>
    <w:p w:rsidR="005467EE" w:rsidRDefault="005467EE" w:rsidP="005467EE">
      <w:pPr>
        <w:pStyle w:val="SingleTxtGR"/>
        <w:spacing w:line="240" w:lineRule="auto"/>
      </w:pPr>
      <w:r>
        <w:t>397.</w:t>
      </w:r>
      <w:r>
        <w:tab/>
        <w:t>Для проведения этого обзора в июле и августе 2008 года было выбрано наугад порядка 3,5 тыс. домашних хозяйств. Количество ответов населения б</w:t>
      </w:r>
      <w:r>
        <w:t>ы</w:t>
      </w:r>
      <w:r>
        <w:t>ло исключительно высоким, поскольку 54% домашних хозяйств заполнили и возвратили формуляры. Это означает, что результаты данного обзора являются как представительными, так и точными.</w:t>
      </w:r>
    </w:p>
    <w:p w:rsidR="005467EE" w:rsidRDefault="005467EE" w:rsidP="005467EE">
      <w:pPr>
        <w:pStyle w:val="H4GR"/>
      </w:pPr>
      <w:r>
        <w:tab/>
        <w:t>а)</w:t>
      </w:r>
      <w:r>
        <w:tab/>
        <w:t>Место рождения и этническая принадлежность</w:t>
      </w:r>
    </w:p>
    <w:p w:rsidR="005467EE" w:rsidRDefault="005467EE" w:rsidP="005467EE">
      <w:pPr>
        <w:pStyle w:val="SingleTxtGR"/>
        <w:spacing w:line="240" w:lineRule="auto"/>
      </w:pPr>
      <w:r>
        <w:t>398.</w:t>
      </w:r>
      <w:r>
        <w:tab/>
        <w:t>Около половины (49%) населения родилось в Джерси, а другие 2/5 (40%) родились в других местах на Британских островах.</w:t>
      </w:r>
    </w:p>
    <w:p w:rsidR="005467EE" w:rsidRDefault="005467EE" w:rsidP="005467EE">
      <w:pPr>
        <w:pStyle w:val="SingleTxtGR"/>
        <w:spacing w:line="240" w:lineRule="auto"/>
      </w:pPr>
      <w:r>
        <w:t>399.</w:t>
      </w:r>
      <w:r>
        <w:tab/>
        <w:t>В этом году была специально включена категория лиц, родившихся в Польше, и это показало, что приблизительно 1% жителей острова в период о</w:t>
      </w:r>
      <w:r>
        <w:t>б</w:t>
      </w:r>
      <w:r>
        <w:t>зора родились в этой стране. В то же время следует отметить, что ввиду весьма низкого числа ответов в этой категории имеется некоторая степень неопред</w:t>
      </w:r>
      <w:r>
        <w:t>е</w:t>
      </w:r>
      <w:r>
        <w:t>ленности в цифре процента, которую можно с большей достоверностью устан</w:t>
      </w:r>
      <w:r>
        <w:t>о</w:t>
      </w:r>
      <w:r>
        <w:t>вить путем проверки по данным будущих обзоров.</w:t>
      </w:r>
    </w:p>
    <w:tbl>
      <w:tblPr>
        <w:tblW w:w="7370" w:type="dxa"/>
        <w:tblInd w:w="1134" w:type="dxa"/>
        <w:tblLayout w:type="fixed"/>
        <w:tblCellMar>
          <w:left w:w="0" w:type="dxa"/>
          <w:right w:w="0" w:type="dxa"/>
        </w:tblCellMar>
        <w:tblLook w:val="01E0" w:firstRow="1" w:lastRow="1" w:firstColumn="1" w:lastColumn="1" w:noHBand="0" w:noVBand="0"/>
      </w:tblPr>
      <w:tblGrid>
        <w:gridCol w:w="2772"/>
        <w:gridCol w:w="1022"/>
        <w:gridCol w:w="1189"/>
        <w:gridCol w:w="1218"/>
        <w:gridCol w:w="1169"/>
      </w:tblGrid>
      <w:tr w:rsidR="005467EE" w:rsidRPr="00535E05">
        <w:tc>
          <w:tcPr>
            <w:tcW w:w="2772" w:type="dxa"/>
            <w:vMerge w:val="restart"/>
            <w:tcBorders>
              <w:top w:val="single" w:sz="4" w:space="0" w:color="auto"/>
              <w:bottom w:val="nil"/>
            </w:tcBorders>
            <w:shd w:val="clear" w:color="auto" w:fill="auto"/>
          </w:tcPr>
          <w:p w:rsidR="005467EE" w:rsidRPr="00535E05" w:rsidRDefault="005467EE" w:rsidP="005467EE">
            <w:pPr>
              <w:pStyle w:val="SingleTxtGR"/>
              <w:spacing w:before="80" w:after="80" w:line="240" w:lineRule="auto"/>
              <w:ind w:left="0" w:right="0"/>
              <w:jc w:val="left"/>
              <w:rPr>
                <w:i/>
                <w:sz w:val="16"/>
              </w:rPr>
            </w:pPr>
          </w:p>
        </w:tc>
        <w:tc>
          <w:tcPr>
            <w:tcW w:w="2211" w:type="dxa"/>
            <w:gridSpan w:val="2"/>
            <w:tcBorders>
              <w:top w:val="single" w:sz="4" w:space="0" w:color="auto"/>
              <w:bottom w:val="single" w:sz="12" w:space="0" w:color="auto"/>
            </w:tcBorders>
            <w:shd w:val="clear" w:color="auto" w:fill="auto"/>
            <w:vAlign w:val="bottom"/>
          </w:tcPr>
          <w:p w:rsidR="005467EE" w:rsidRPr="00535E05" w:rsidRDefault="005467EE" w:rsidP="00E51AD2">
            <w:pPr>
              <w:pStyle w:val="SingleTxtGR"/>
              <w:spacing w:before="80" w:after="80" w:line="240" w:lineRule="auto"/>
              <w:ind w:left="0" w:right="0"/>
              <w:jc w:val="center"/>
              <w:rPr>
                <w:i/>
                <w:sz w:val="16"/>
              </w:rPr>
            </w:pPr>
            <w:r w:rsidRPr="00535E05">
              <w:rPr>
                <w:i/>
                <w:sz w:val="16"/>
              </w:rPr>
              <w:t>ДЕСО 2008 года</w:t>
            </w:r>
          </w:p>
        </w:tc>
        <w:tc>
          <w:tcPr>
            <w:tcW w:w="2387" w:type="dxa"/>
            <w:gridSpan w:val="2"/>
            <w:tcBorders>
              <w:top w:val="single" w:sz="4" w:space="0" w:color="auto"/>
              <w:bottom w:val="single" w:sz="12" w:space="0" w:color="auto"/>
            </w:tcBorders>
            <w:shd w:val="clear" w:color="auto" w:fill="auto"/>
            <w:vAlign w:val="bottom"/>
          </w:tcPr>
          <w:p w:rsidR="005467EE" w:rsidRPr="00535E05" w:rsidRDefault="005467EE" w:rsidP="00E51AD2">
            <w:pPr>
              <w:pStyle w:val="SingleTxtGR"/>
              <w:spacing w:before="80" w:after="80" w:line="240" w:lineRule="auto"/>
              <w:ind w:left="0" w:right="0"/>
              <w:jc w:val="center"/>
              <w:rPr>
                <w:i/>
                <w:sz w:val="16"/>
              </w:rPr>
            </w:pPr>
            <w:r w:rsidRPr="00535E05">
              <w:rPr>
                <w:i/>
                <w:sz w:val="16"/>
              </w:rPr>
              <w:t>Перепись населения 2001 года</w:t>
            </w:r>
          </w:p>
        </w:tc>
      </w:tr>
      <w:tr w:rsidR="005467EE" w:rsidRPr="00535E05">
        <w:tc>
          <w:tcPr>
            <w:tcW w:w="2772" w:type="dxa"/>
            <w:vMerge/>
            <w:tcBorders>
              <w:bottom w:val="single" w:sz="12" w:space="0" w:color="auto"/>
            </w:tcBorders>
            <w:shd w:val="clear" w:color="auto" w:fill="auto"/>
          </w:tcPr>
          <w:p w:rsidR="005467EE" w:rsidRPr="00535E05" w:rsidRDefault="005467EE" w:rsidP="005467EE">
            <w:pPr>
              <w:pStyle w:val="SingleTxtGR"/>
              <w:spacing w:before="80" w:after="80" w:line="240" w:lineRule="auto"/>
              <w:ind w:left="0" w:right="0"/>
              <w:jc w:val="left"/>
              <w:rPr>
                <w:i/>
                <w:sz w:val="16"/>
              </w:rPr>
            </w:pPr>
          </w:p>
        </w:tc>
        <w:tc>
          <w:tcPr>
            <w:tcW w:w="1022" w:type="dxa"/>
            <w:tcBorders>
              <w:top w:val="single" w:sz="4" w:space="0" w:color="auto"/>
              <w:bottom w:val="single" w:sz="12" w:space="0" w:color="auto"/>
            </w:tcBorders>
            <w:shd w:val="clear" w:color="auto" w:fill="auto"/>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Количество</w:t>
            </w:r>
          </w:p>
        </w:tc>
        <w:tc>
          <w:tcPr>
            <w:tcW w:w="1189" w:type="dxa"/>
            <w:tcBorders>
              <w:top w:val="single" w:sz="4" w:space="0" w:color="auto"/>
              <w:bottom w:val="single" w:sz="12" w:space="0" w:color="auto"/>
            </w:tcBorders>
            <w:shd w:val="clear" w:color="auto" w:fill="auto"/>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Процент</w:t>
            </w:r>
          </w:p>
        </w:tc>
        <w:tc>
          <w:tcPr>
            <w:tcW w:w="1218" w:type="dxa"/>
            <w:tcBorders>
              <w:top w:val="single" w:sz="4" w:space="0" w:color="auto"/>
              <w:bottom w:val="single" w:sz="12" w:space="0" w:color="auto"/>
            </w:tcBorders>
            <w:shd w:val="clear" w:color="auto" w:fill="auto"/>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Количество</w:t>
            </w:r>
          </w:p>
        </w:tc>
        <w:tc>
          <w:tcPr>
            <w:tcW w:w="1169" w:type="dxa"/>
            <w:tcBorders>
              <w:top w:val="single" w:sz="4" w:space="0" w:color="auto"/>
              <w:bottom w:val="single" w:sz="12" w:space="0" w:color="auto"/>
            </w:tcBorders>
            <w:shd w:val="clear" w:color="auto" w:fill="auto"/>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Процент</w:t>
            </w:r>
          </w:p>
        </w:tc>
      </w:tr>
      <w:tr w:rsidR="005467EE" w:rsidRPr="00535E05">
        <w:tc>
          <w:tcPr>
            <w:tcW w:w="2772" w:type="dxa"/>
            <w:tcBorders>
              <w:top w:val="single" w:sz="12" w:space="0" w:color="auto"/>
            </w:tcBorders>
            <w:shd w:val="clear" w:color="auto" w:fill="auto"/>
          </w:tcPr>
          <w:p w:rsidR="005467EE" w:rsidRPr="00535E05" w:rsidRDefault="005467EE" w:rsidP="005467EE">
            <w:pPr>
              <w:pStyle w:val="SingleTxtGR"/>
              <w:spacing w:before="40" w:after="40" w:line="240" w:lineRule="auto"/>
              <w:ind w:left="0" w:right="0"/>
              <w:jc w:val="left"/>
              <w:rPr>
                <w:sz w:val="18"/>
              </w:rPr>
            </w:pPr>
            <w:r w:rsidRPr="00535E05">
              <w:rPr>
                <w:sz w:val="18"/>
              </w:rPr>
              <w:t>Джерси</w:t>
            </w:r>
          </w:p>
        </w:tc>
        <w:tc>
          <w:tcPr>
            <w:tcW w:w="1022" w:type="dxa"/>
            <w:tcBorders>
              <w:top w:val="single" w:sz="12" w:space="0" w:color="auto"/>
            </w:tcBorders>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902 </w:t>
            </w:r>
          </w:p>
        </w:tc>
        <w:tc>
          <w:tcPr>
            <w:tcW w:w="1189" w:type="dxa"/>
            <w:tcBorders>
              <w:top w:val="single" w:sz="12" w:space="0" w:color="auto"/>
            </w:tcBorders>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49 </w:t>
            </w:r>
          </w:p>
        </w:tc>
        <w:tc>
          <w:tcPr>
            <w:tcW w:w="1218" w:type="dxa"/>
            <w:tcBorders>
              <w:top w:val="single" w:sz="12" w:space="0" w:color="auto"/>
            </w:tcBorders>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31 952 </w:t>
            </w:r>
          </w:p>
        </w:tc>
        <w:tc>
          <w:tcPr>
            <w:tcW w:w="1169" w:type="dxa"/>
            <w:tcBorders>
              <w:top w:val="single" w:sz="12" w:space="0" w:color="auto"/>
            </w:tcBorders>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45</w:t>
            </w:r>
          </w:p>
        </w:tc>
      </w:tr>
      <w:tr w:rsidR="005467EE" w:rsidRPr="00535E05">
        <w:tc>
          <w:tcPr>
            <w:tcW w:w="2772" w:type="dxa"/>
            <w:shd w:val="clear" w:color="auto" w:fill="auto"/>
          </w:tcPr>
          <w:p w:rsidR="005467EE" w:rsidRPr="00535E05" w:rsidRDefault="005467EE" w:rsidP="005467EE">
            <w:pPr>
              <w:pStyle w:val="SingleTxtGR"/>
              <w:spacing w:before="40" w:after="40" w:line="240" w:lineRule="auto"/>
              <w:ind w:left="0" w:right="0"/>
              <w:jc w:val="left"/>
              <w:rPr>
                <w:sz w:val="18"/>
              </w:rPr>
            </w:pPr>
            <w:r w:rsidRPr="00535E05">
              <w:rPr>
                <w:sz w:val="18"/>
              </w:rPr>
              <w:t>Другие места на Британских островах</w:t>
            </w:r>
          </w:p>
        </w:tc>
        <w:tc>
          <w:tcPr>
            <w:tcW w:w="1022" w:type="dxa"/>
            <w:shd w:val="clear" w:color="auto" w:fill="auto"/>
          </w:tcPr>
          <w:p w:rsidR="005467EE" w:rsidRPr="00535E05" w:rsidRDefault="005467EE" w:rsidP="005467EE">
            <w:pPr>
              <w:pStyle w:val="SingleTxtGR"/>
              <w:spacing w:before="40" w:after="40" w:line="240" w:lineRule="auto"/>
              <w:ind w:left="0" w:right="0"/>
              <w:jc w:val="right"/>
              <w:rPr>
                <w:sz w:val="18"/>
              </w:rPr>
            </w:pPr>
            <w:r w:rsidRPr="00535E05">
              <w:rPr>
                <w:sz w:val="18"/>
              </w:rPr>
              <w:t>738</w:t>
            </w:r>
          </w:p>
        </w:tc>
        <w:tc>
          <w:tcPr>
            <w:tcW w:w="1189" w:type="dxa"/>
            <w:shd w:val="clear" w:color="auto" w:fill="auto"/>
          </w:tcPr>
          <w:p w:rsidR="005467EE" w:rsidRPr="00535E05" w:rsidRDefault="005467EE" w:rsidP="005467EE">
            <w:pPr>
              <w:pStyle w:val="SingleTxtGR"/>
              <w:spacing w:before="40" w:after="40" w:line="240" w:lineRule="auto"/>
              <w:ind w:left="0" w:right="0"/>
              <w:jc w:val="right"/>
              <w:rPr>
                <w:sz w:val="18"/>
              </w:rPr>
            </w:pPr>
            <w:r w:rsidRPr="00535E05">
              <w:rPr>
                <w:sz w:val="18"/>
              </w:rPr>
              <w:t xml:space="preserve">40 </w:t>
            </w:r>
          </w:p>
        </w:tc>
        <w:tc>
          <w:tcPr>
            <w:tcW w:w="1218" w:type="dxa"/>
            <w:shd w:val="clear" w:color="auto" w:fill="auto"/>
          </w:tcPr>
          <w:p w:rsidR="005467EE" w:rsidRPr="00535E05" w:rsidRDefault="005467EE" w:rsidP="005467EE">
            <w:pPr>
              <w:pStyle w:val="SingleTxtGR"/>
              <w:spacing w:before="40" w:after="40" w:line="240" w:lineRule="auto"/>
              <w:ind w:left="0" w:right="0"/>
              <w:jc w:val="right"/>
              <w:rPr>
                <w:sz w:val="18"/>
              </w:rPr>
            </w:pPr>
            <w:r w:rsidRPr="00535E05">
              <w:rPr>
                <w:sz w:val="18"/>
              </w:rPr>
              <w:t xml:space="preserve">30 001 </w:t>
            </w:r>
          </w:p>
        </w:tc>
        <w:tc>
          <w:tcPr>
            <w:tcW w:w="1169" w:type="dxa"/>
            <w:shd w:val="clear" w:color="auto" w:fill="auto"/>
          </w:tcPr>
          <w:p w:rsidR="005467EE" w:rsidRPr="00535E05" w:rsidRDefault="005467EE" w:rsidP="005467EE">
            <w:pPr>
              <w:pStyle w:val="SingleTxtGR"/>
              <w:spacing w:before="40" w:after="40" w:line="240" w:lineRule="auto"/>
              <w:ind w:left="0" w:right="0"/>
              <w:jc w:val="right"/>
              <w:rPr>
                <w:sz w:val="18"/>
              </w:rPr>
            </w:pPr>
            <w:r w:rsidRPr="00535E05">
              <w:rPr>
                <w:sz w:val="18"/>
              </w:rPr>
              <w:t>42</w:t>
            </w:r>
          </w:p>
        </w:tc>
      </w:tr>
      <w:tr w:rsidR="005467EE" w:rsidRPr="00535E05">
        <w:tc>
          <w:tcPr>
            <w:tcW w:w="2772" w:type="dxa"/>
            <w:shd w:val="clear" w:color="auto" w:fill="auto"/>
          </w:tcPr>
          <w:p w:rsidR="005467EE" w:rsidRPr="00535E05" w:rsidRDefault="005467EE" w:rsidP="005467EE">
            <w:pPr>
              <w:pStyle w:val="SingleTxtGR"/>
              <w:spacing w:before="40" w:after="40" w:line="240" w:lineRule="auto"/>
              <w:ind w:left="0" w:right="0"/>
              <w:jc w:val="left"/>
              <w:rPr>
                <w:sz w:val="18"/>
              </w:rPr>
            </w:pPr>
            <w:r w:rsidRPr="00535E05">
              <w:rPr>
                <w:sz w:val="18"/>
              </w:rPr>
              <w:t>Португ</w:t>
            </w:r>
            <w:r w:rsidRPr="00535E05">
              <w:rPr>
                <w:sz w:val="18"/>
              </w:rPr>
              <w:t>а</w:t>
            </w:r>
            <w:r w:rsidRPr="00535E05">
              <w:rPr>
                <w:sz w:val="18"/>
              </w:rPr>
              <w:t>лия/Мадейра</w:t>
            </w:r>
          </w:p>
        </w:tc>
        <w:tc>
          <w:tcPr>
            <w:tcW w:w="1022"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69 </w:t>
            </w:r>
          </w:p>
        </w:tc>
        <w:tc>
          <w:tcPr>
            <w:tcW w:w="1189"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4 </w:t>
            </w:r>
          </w:p>
        </w:tc>
        <w:tc>
          <w:tcPr>
            <w:tcW w:w="1218"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4 916 </w:t>
            </w:r>
          </w:p>
        </w:tc>
        <w:tc>
          <w:tcPr>
            <w:tcW w:w="1169"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7</w:t>
            </w:r>
          </w:p>
        </w:tc>
      </w:tr>
      <w:tr w:rsidR="005467EE" w:rsidRPr="00535E05">
        <w:tc>
          <w:tcPr>
            <w:tcW w:w="2772" w:type="dxa"/>
            <w:shd w:val="clear" w:color="auto" w:fill="auto"/>
          </w:tcPr>
          <w:p w:rsidR="005467EE" w:rsidRPr="00535E05" w:rsidRDefault="005467EE" w:rsidP="005467EE">
            <w:pPr>
              <w:pStyle w:val="SingleTxtGR"/>
              <w:spacing w:before="40" w:after="40" w:line="240" w:lineRule="auto"/>
              <w:ind w:left="0" w:right="0"/>
              <w:jc w:val="left"/>
              <w:rPr>
                <w:sz w:val="18"/>
              </w:rPr>
            </w:pPr>
            <w:r w:rsidRPr="00535E05">
              <w:rPr>
                <w:sz w:val="18"/>
              </w:rPr>
              <w:t>Польша</w:t>
            </w:r>
            <w:r w:rsidRPr="00033B3A">
              <w:rPr>
                <w:lang w:val="en-US"/>
              </w:rPr>
              <w:t>*</w:t>
            </w:r>
          </w:p>
        </w:tc>
        <w:tc>
          <w:tcPr>
            <w:tcW w:w="1022"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14 </w:t>
            </w:r>
          </w:p>
        </w:tc>
        <w:tc>
          <w:tcPr>
            <w:tcW w:w="1189"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 </w:t>
            </w:r>
          </w:p>
        </w:tc>
        <w:tc>
          <w:tcPr>
            <w:tcW w:w="1218"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 </w:t>
            </w:r>
          </w:p>
        </w:tc>
        <w:tc>
          <w:tcPr>
            <w:tcW w:w="1169"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w:t>
            </w:r>
          </w:p>
        </w:tc>
      </w:tr>
      <w:tr w:rsidR="005467EE" w:rsidRPr="00535E05">
        <w:tc>
          <w:tcPr>
            <w:tcW w:w="2772" w:type="dxa"/>
            <w:shd w:val="clear" w:color="auto" w:fill="auto"/>
          </w:tcPr>
          <w:p w:rsidR="005467EE" w:rsidRPr="00535E05" w:rsidRDefault="005467EE" w:rsidP="005467EE">
            <w:pPr>
              <w:pStyle w:val="SingleTxtGR"/>
              <w:spacing w:before="40" w:after="40" w:line="240" w:lineRule="auto"/>
              <w:ind w:left="0" w:right="0"/>
              <w:jc w:val="left"/>
              <w:rPr>
                <w:sz w:val="18"/>
              </w:rPr>
            </w:pPr>
            <w:r w:rsidRPr="00535E05">
              <w:rPr>
                <w:sz w:val="18"/>
              </w:rPr>
              <w:t>Другая европе</w:t>
            </w:r>
            <w:r w:rsidRPr="00535E05">
              <w:rPr>
                <w:sz w:val="18"/>
              </w:rPr>
              <w:t>й</w:t>
            </w:r>
            <w:r w:rsidRPr="00535E05">
              <w:rPr>
                <w:sz w:val="18"/>
              </w:rPr>
              <w:t>ская страна</w:t>
            </w:r>
          </w:p>
        </w:tc>
        <w:tc>
          <w:tcPr>
            <w:tcW w:w="1022"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52 </w:t>
            </w:r>
          </w:p>
        </w:tc>
        <w:tc>
          <w:tcPr>
            <w:tcW w:w="1189"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3 </w:t>
            </w:r>
          </w:p>
        </w:tc>
        <w:tc>
          <w:tcPr>
            <w:tcW w:w="1218"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2 181 </w:t>
            </w:r>
          </w:p>
        </w:tc>
        <w:tc>
          <w:tcPr>
            <w:tcW w:w="1169"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3</w:t>
            </w:r>
          </w:p>
        </w:tc>
      </w:tr>
      <w:tr w:rsidR="005467EE" w:rsidRPr="00535E05">
        <w:tc>
          <w:tcPr>
            <w:tcW w:w="2772" w:type="dxa"/>
            <w:shd w:val="clear" w:color="auto" w:fill="auto"/>
          </w:tcPr>
          <w:p w:rsidR="005467EE" w:rsidRPr="00535E05" w:rsidRDefault="005467EE" w:rsidP="005467EE">
            <w:pPr>
              <w:pStyle w:val="SingleTxtGR"/>
              <w:spacing w:before="40" w:after="40" w:line="240" w:lineRule="auto"/>
              <w:ind w:left="0" w:right="0"/>
              <w:jc w:val="left"/>
              <w:rPr>
                <w:sz w:val="18"/>
              </w:rPr>
            </w:pPr>
            <w:r w:rsidRPr="00535E05">
              <w:rPr>
                <w:sz w:val="18"/>
              </w:rPr>
              <w:t>Другая страна мира</w:t>
            </w:r>
          </w:p>
        </w:tc>
        <w:tc>
          <w:tcPr>
            <w:tcW w:w="1022"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72 </w:t>
            </w:r>
          </w:p>
        </w:tc>
        <w:tc>
          <w:tcPr>
            <w:tcW w:w="1189"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4 </w:t>
            </w:r>
          </w:p>
        </w:tc>
        <w:tc>
          <w:tcPr>
            <w:tcW w:w="1218"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2 472 </w:t>
            </w:r>
          </w:p>
        </w:tc>
        <w:tc>
          <w:tcPr>
            <w:tcW w:w="1169" w:type="dxa"/>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3</w:t>
            </w:r>
          </w:p>
        </w:tc>
      </w:tr>
      <w:tr w:rsidR="005467EE" w:rsidRPr="00535E05">
        <w:tc>
          <w:tcPr>
            <w:tcW w:w="2772" w:type="dxa"/>
            <w:tcBorders>
              <w:bottom w:val="single" w:sz="4" w:space="0" w:color="auto"/>
            </w:tcBorders>
            <w:shd w:val="clear" w:color="auto" w:fill="auto"/>
          </w:tcPr>
          <w:p w:rsidR="005467EE" w:rsidRPr="00535E05" w:rsidRDefault="005467EE" w:rsidP="005467EE">
            <w:pPr>
              <w:pStyle w:val="SingleTxtGR"/>
              <w:spacing w:before="40" w:after="40" w:line="240" w:lineRule="auto"/>
              <w:ind w:left="0" w:right="0"/>
              <w:jc w:val="left"/>
              <w:rPr>
                <w:sz w:val="18"/>
              </w:rPr>
            </w:pPr>
            <w:r w:rsidRPr="00535E05">
              <w:rPr>
                <w:sz w:val="18"/>
              </w:rPr>
              <w:t>Конкретно не указано</w:t>
            </w:r>
          </w:p>
        </w:tc>
        <w:tc>
          <w:tcPr>
            <w:tcW w:w="1022" w:type="dxa"/>
            <w:tcBorders>
              <w:bottom w:val="single" w:sz="4" w:space="0" w:color="auto"/>
            </w:tcBorders>
            <w:shd w:val="clear" w:color="auto" w:fill="auto"/>
          </w:tcPr>
          <w:p w:rsidR="005467EE" w:rsidRPr="00535E05" w:rsidRDefault="005467EE" w:rsidP="005467EE">
            <w:pPr>
              <w:pStyle w:val="SingleTxtGR"/>
              <w:spacing w:before="40" w:after="40" w:line="240" w:lineRule="auto"/>
              <w:ind w:left="0" w:right="0"/>
              <w:jc w:val="right"/>
              <w:rPr>
                <w:sz w:val="18"/>
              </w:rPr>
            </w:pPr>
            <w:r w:rsidRPr="00535E05">
              <w:rPr>
                <w:sz w:val="18"/>
              </w:rPr>
              <w:t xml:space="preserve">13 </w:t>
            </w:r>
          </w:p>
        </w:tc>
        <w:tc>
          <w:tcPr>
            <w:tcW w:w="1189" w:type="dxa"/>
            <w:tcBorders>
              <w:bottom w:val="single" w:sz="4" w:space="0" w:color="auto"/>
            </w:tcBorders>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Данные </w:t>
            </w:r>
            <w:r w:rsidRPr="00535E05">
              <w:rPr>
                <w:sz w:val="18"/>
              </w:rPr>
              <w:br/>
              <w:t>отсутс</w:t>
            </w:r>
            <w:r w:rsidRPr="00535E05">
              <w:rPr>
                <w:sz w:val="18"/>
              </w:rPr>
              <w:t>т</w:t>
            </w:r>
            <w:r w:rsidRPr="00535E05">
              <w:rPr>
                <w:sz w:val="18"/>
              </w:rPr>
              <w:t>вуют</w:t>
            </w:r>
          </w:p>
        </w:tc>
        <w:tc>
          <w:tcPr>
            <w:tcW w:w="1218" w:type="dxa"/>
            <w:tcBorders>
              <w:bottom w:val="single" w:sz="4" w:space="0" w:color="auto"/>
            </w:tcBorders>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Данные </w:t>
            </w:r>
            <w:r w:rsidRPr="00535E05">
              <w:rPr>
                <w:sz w:val="18"/>
              </w:rPr>
              <w:br/>
              <w:t>о</w:t>
            </w:r>
            <w:r w:rsidRPr="00535E05">
              <w:rPr>
                <w:sz w:val="18"/>
              </w:rPr>
              <w:t>т</w:t>
            </w:r>
            <w:r w:rsidRPr="00535E05">
              <w:rPr>
                <w:sz w:val="18"/>
              </w:rPr>
              <w:t>сутствуют</w:t>
            </w:r>
          </w:p>
        </w:tc>
        <w:tc>
          <w:tcPr>
            <w:tcW w:w="1169" w:type="dxa"/>
            <w:tcBorders>
              <w:bottom w:val="single" w:sz="4" w:space="0" w:color="auto"/>
            </w:tcBorders>
            <w:shd w:val="clear" w:color="auto" w:fill="auto"/>
            <w:vAlign w:val="bottom"/>
          </w:tcPr>
          <w:p w:rsidR="005467EE" w:rsidRPr="00535E05" w:rsidRDefault="005467EE" w:rsidP="005467EE">
            <w:pPr>
              <w:pStyle w:val="SingleTxtGR"/>
              <w:spacing w:before="40" w:after="40" w:line="240" w:lineRule="auto"/>
              <w:ind w:left="0" w:right="0"/>
              <w:jc w:val="right"/>
              <w:rPr>
                <w:sz w:val="18"/>
              </w:rPr>
            </w:pPr>
            <w:r w:rsidRPr="00535E05">
              <w:rPr>
                <w:sz w:val="18"/>
              </w:rPr>
              <w:t xml:space="preserve">Данные </w:t>
            </w:r>
            <w:r w:rsidRPr="00535E05">
              <w:rPr>
                <w:sz w:val="18"/>
              </w:rPr>
              <w:br/>
              <w:t>отсутств</w:t>
            </w:r>
            <w:r w:rsidRPr="00535E05">
              <w:rPr>
                <w:sz w:val="18"/>
              </w:rPr>
              <w:t>у</w:t>
            </w:r>
            <w:r w:rsidRPr="00535E05">
              <w:rPr>
                <w:sz w:val="18"/>
              </w:rPr>
              <w:t xml:space="preserve">ют </w:t>
            </w:r>
          </w:p>
        </w:tc>
      </w:tr>
      <w:tr w:rsidR="005467EE" w:rsidRPr="00535E05">
        <w:tc>
          <w:tcPr>
            <w:tcW w:w="2772" w:type="dxa"/>
            <w:tcBorders>
              <w:top w:val="single" w:sz="4" w:space="0" w:color="auto"/>
              <w:bottom w:val="single" w:sz="12" w:space="0" w:color="auto"/>
            </w:tcBorders>
            <w:shd w:val="clear" w:color="auto" w:fill="auto"/>
          </w:tcPr>
          <w:p w:rsidR="005467EE" w:rsidRPr="00535E05" w:rsidRDefault="005467EE" w:rsidP="00033B3A">
            <w:pPr>
              <w:pStyle w:val="SingleTxtGR"/>
              <w:spacing w:before="80" w:after="80" w:line="220" w:lineRule="exact"/>
              <w:ind w:left="0" w:right="0" w:firstLine="284"/>
              <w:jc w:val="left"/>
              <w:rPr>
                <w:b/>
                <w:sz w:val="18"/>
              </w:rPr>
            </w:pPr>
            <w:r w:rsidRPr="00535E05">
              <w:rPr>
                <w:b/>
                <w:sz w:val="18"/>
              </w:rPr>
              <w:t>Итого</w:t>
            </w:r>
          </w:p>
        </w:tc>
        <w:tc>
          <w:tcPr>
            <w:tcW w:w="1022" w:type="dxa"/>
            <w:tcBorders>
              <w:top w:val="single" w:sz="4" w:space="0" w:color="auto"/>
              <w:bottom w:val="single" w:sz="12" w:space="0" w:color="auto"/>
            </w:tcBorders>
            <w:shd w:val="clear" w:color="auto" w:fill="auto"/>
            <w:vAlign w:val="bottom"/>
          </w:tcPr>
          <w:p w:rsidR="005467EE" w:rsidRPr="00535E05" w:rsidRDefault="005467EE" w:rsidP="00033B3A">
            <w:pPr>
              <w:pStyle w:val="SingleTxtGR"/>
              <w:spacing w:before="80" w:after="80" w:line="220" w:lineRule="exact"/>
              <w:ind w:left="0" w:right="0" w:firstLine="284"/>
              <w:jc w:val="right"/>
              <w:rPr>
                <w:b/>
                <w:sz w:val="18"/>
              </w:rPr>
            </w:pPr>
            <w:r w:rsidRPr="00535E05">
              <w:rPr>
                <w:b/>
                <w:sz w:val="18"/>
              </w:rPr>
              <w:t xml:space="preserve">1 859 </w:t>
            </w:r>
          </w:p>
        </w:tc>
        <w:tc>
          <w:tcPr>
            <w:tcW w:w="1189" w:type="dxa"/>
            <w:tcBorders>
              <w:top w:val="single" w:sz="4" w:space="0" w:color="auto"/>
              <w:bottom w:val="single" w:sz="12" w:space="0" w:color="auto"/>
            </w:tcBorders>
            <w:shd w:val="clear" w:color="auto" w:fill="auto"/>
            <w:vAlign w:val="bottom"/>
          </w:tcPr>
          <w:p w:rsidR="005467EE" w:rsidRPr="00535E05" w:rsidRDefault="005467EE" w:rsidP="00033B3A">
            <w:pPr>
              <w:pStyle w:val="SingleTxtGR"/>
              <w:spacing w:before="80" w:after="80" w:line="220" w:lineRule="exact"/>
              <w:ind w:left="0" w:right="0" w:firstLine="284"/>
              <w:jc w:val="right"/>
              <w:rPr>
                <w:b/>
                <w:sz w:val="18"/>
              </w:rPr>
            </w:pPr>
            <w:r w:rsidRPr="00535E05">
              <w:rPr>
                <w:b/>
                <w:sz w:val="18"/>
              </w:rPr>
              <w:t xml:space="preserve">100 </w:t>
            </w:r>
          </w:p>
        </w:tc>
        <w:tc>
          <w:tcPr>
            <w:tcW w:w="1218" w:type="dxa"/>
            <w:tcBorders>
              <w:top w:val="single" w:sz="4" w:space="0" w:color="auto"/>
              <w:bottom w:val="single" w:sz="12" w:space="0" w:color="auto"/>
            </w:tcBorders>
            <w:shd w:val="clear" w:color="auto" w:fill="auto"/>
            <w:vAlign w:val="bottom"/>
          </w:tcPr>
          <w:p w:rsidR="005467EE" w:rsidRPr="00535E05" w:rsidRDefault="005467EE" w:rsidP="00033B3A">
            <w:pPr>
              <w:pStyle w:val="SingleTxtGR"/>
              <w:spacing w:before="80" w:after="80" w:line="220" w:lineRule="exact"/>
              <w:ind w:left="0" w:right="0" w:firstLine="284"/>
              <w:jc w:val="right"/>
              <w:rPr>
                <w:b/>
                <w:sz w:val="18"/>
              </w:rPr>
            </w:pPr>
            <w:r w:rsidRPr="00535E05">
              <w:rPr>
                <w:b/>
                <w:sz w:val="18"/>
              </w:rPr>
              <w:t xml:space="preserve">71 522 </w:t>
            </w:r>
          </w:p>
        </w:tc>
        <w:tc>
          <w:tcPr>
            <w:tcW w:w="1169" w:type="dxa"/>
            <w:tcBorders>
              <w:top w:val="single" w:sz="4" w:space="0" w:color="auto"/>
              <w:bottom w:val="single" w:sz="12" w:space="0" w:color="auto"/>
            </w:tcBorders>
            <w:shd w:val="clear" w:color="auto" w:fill="auto"/>
            <w:vAlign w:val="bottom"/>
          </w:tcPr>
          <w:p w:rsidR="005467EE" w:rsidRPr="00535E05" w:rsidRDefault="005467EE" w:rsidP="00033B3A">
            <w:pPr>
              <w:pStyle w:val="SingleTxtGR"/>
              <w:spacing w:before="80" w:after="80" w:line="220" w:lineRule="exact"/>
              <w:ind w:left="0" w:right="0" w:firstLine="284"/>
              <w:jc w:val="right"/>
              <w:rPr>
                <w:b/>
                <w:sz w:val="18"/>
              </w:rPr>
            </w:pPr>
            <w:r w:rsidRPr="00535E05">
              <w:rPr>
                <w:b/>
                <w:sz w:val="18"/>
              </w:rPr>
              <w:t>100</w:t>
            </w:r>
          </w:p>
        </w:tc>
      </w:tr>
    </w:tbl>
    <w:p w:rsidR="005467EE" w:rsidRPr="00FE283C" w:rsidRDefault="005467EE" w:rsidP="00E51AD2">
      <w:pPr>
        <w:pStyle w:val="SingleTxtGR"/>
        <w:spacing w:before="120"/>
        <w:ind w:firstLine="170"/>
        <w:rPr>
          <w:sz w:val="18"/>
          <w:szCs w:val="18"/>
        </w:rPr>
      </w:pPr>
      <w:r w:rsidRPr="00033B3A">
        <w:t>*</w:t>
      </w:r>
      <w:r w:rsidRPr="00FE283C">
        <w:rPr>
          <w:sz w:val="18"/>
          <w:szCs w:val="18"/>
        </w:rPr>
        <w:t xml:space="preserve"> </w:t>
      </w:r>
      <w:r w:rsidR="00E51AD2">
        <w:rPr>
          <w:sz w:val="18"/>
          <w:szCs w:val="18"/>
          <w:lang w:val="fr-CH"/>
        </w:rPr>
        <w:t xml:space="preserve"> </w:t>
      </w:r>
      <w:r>
        <w:rPr>
          <w:sz w:val="18"/>
          <w:szCs w:val="18"/>
        </w:rPr>
        <w:t>Эта категория не фигурировала в переписи населения 2001 года</w:t>
      </w:r>
      <w:r w:rsidRPr="00FE283C">
        <w:rPr>
          <w:sz w:val="18"/>
          <w:szCs w:val="18"/>
        </w:rPr>
        <w:t>.</w:t>
      </w:r>
    </w:p>
    <w:p w:rsidR="005467EE" w:rsidRPr="00173443" w:rsidRDefault="005467EE" w:rsidP="005467EE">
      <w:pPr>
        <w:pStyle w:val="SingleTxtGR"/>
        <w:spacing w:line="240" w:lineRule="auto"/>
      </w:pPr>
      <w:r w:rsidRPr="00FE283C">
        <w:t>400.</w:t>
      </w:r>
      <w:r w:rsidRPr="00FE283C">
        <w:tab/>
      </w:r>
      <w:r>
        <w:t>ДЕСО</w:t>
      </w:r>
      <w:r w:rsidRPr="00FE283C">
        <w:t xml:space="preserve"> 2008 </w:t>
      </w:r>
      <w:r>
        <w:t xml:space="preserve">года также включал вопрос об этнической принадлежности, из ответов на который выяснилось, что </w:t>
      </w:r>
      <w:r w:rsidRPr="00FE283C">
        <w:t xml:space="preserve">48% </w:t>
      </w:r>
      <w:r>
        <w:t xml:space="preserve">жителей Джерси считают себя "джерсийцами", а </w:t>
      </w:r>
      <w:r w:rsidRPr="00FE283C">
        <w:t xml:space="preserve">41% </w:t>
      </w:r>
      <w:r>
        <w:t>заявили о том, что они являются "британцами".</w:t>
      </w:r>
    </w:p>
    <w:p w:rsidR="005467EE" w:rsidRPr="00AF63C1" w:rsidRDefault="005467EE" w:rsidP="005467EE">
      <w:pPr>
        <w:pStyle w:val="SingleTxtGR"/>
        <w:spacing w:line="240" w:lineRule="auto"/>
      </w:pPr>
      <w:r w:rsidRPr="00AF63C1">
        <w:rPr>
          <w:lang w:val="fr-FR"/>
        </w:rPr>
        <w:t xml:space="preserve">401. </w:t>
      </w:r>
      <w:r>
        <w:tab/>
        <w:t>Третьей самой большой культурной и этнической группой были "евр</w:t>
      </w:r>
      <w:r>
        <w:t>о</w:t>
      </w:r>
      <w:r>
        <w:t xml:space="preserve">пейцы", к которым себя причислил почти каждый 10-й житель </w:t>
      </w:r>
      <w:r w:rsidRPr="00FE283C">
        <w:t>(9</w:t>
      </w:r>
      <w:r>
        <w:t>%), который идентифицировал себя с этой категорией. Небольшое</w:t>
      </w:r>
      <w:r w:rsidRPr="00FE283C">
        <w:t xml:space="preserve"> </w:t>
      </w:r>
      <w:r>
        <w:t>число</w:t>
      </w:r>
      <w:r w:rsidRPr="00FE283C">
        <w:t xml:space="preserve"> </w:t>
      </w:r>
      <w:r>
        <w:t>жителей</w:t>
      </w:r>
      <w:r w:rsidRPr="00FE283C">
        <w:t xml:space="preserve"> (2%) </w:t>
      </w:r>
      <w:r>
        <w:t>отн</w:t>
      </w:r>
      <w:r>
        <w:t>о</w:t>
      </w:r>
      <w:r>
        <w:t>сились к категории "прочих/смешанного происхождения", а также имелось н</w:t>
      </w:r>
      <w:r>
        <w:t>е</w:t>
      </w:r>
      <w:r>
        <w:t>большое число лиц в других категориях, таких как "индийцы", "прочие азиаты", "африканцы" и "карибцы". Самой большой группой в категории "пр</w:t>
      </w:r>
      <w:r>
        <w:t>о</w:t>
      </w:r>
      <w:r>
        <w:t>чие/смешанного происхождения" были "южноафриканцы", хотя их фактическое количество было незначительным и составляло менее 0,5</w:t>
      </w:r>
      <w:r w:rsidRPr="00AF63C1">
        <w:t>%.</w:t>
      </w:r>
    </w:p>
    <w:p w:rsidR="005467EE" w:rsidRDefault="005467EE" w:rsidP="005467EE">
      <w:pPr>
        <w:pStyle w:val="SingleTxtGR"/>
        <w:spacing w:line="240" w:lineRule="auto"/>
      </w:pPr>
      <w:r w:rsidRPr="00FE283C">
        <w:t xml:space="preserve">402. </w:t>
      </w:r>
      <w:r>
        <w:tab/>
        <w:t xml:space="preserve">Интересно отметить, что почти каждый 20-й </w:t>
      </w:r>
      <w:r w:rsidRPr="00FE283C">
        <w:t>(5%)</w:t>
      </w:r>
      <w:r>
        <w:t>,</w:t>
      </w:r>
      <w:r w:rsidRPr="00FE283C">
        <w:t xml:space="preserve"> </w:t>
      </w:r>
      <w:r>
        <w:t>родившийся в Дже</w:t>
      </w:r>
      <w:r>
        <w:t>р</w:t>
      </w:r>
      <w:r>
        <w:t>си, считал себя "британцем" и почти 3% лиц, родившихся в Британии, − "джерси</w:t>
      </w:r>
      <w:r>
        <w:t>й</w:t>
      </w:r>
      <w:r>
        <w:t>цами". Если более внимательно изучить группу лиц, которые родились за пр</w:t>
      </w:r>
      <w:r>
        <w:t>е</w:t>
      </w:r>
      <w:r>
        <w:t>делами Джерси на Британских островах, но которые считают себя "джерсийц</w:t>
      </w:r>
      <w:r>
        <w:t>а</w:t>
      </w:r>
      <w:r>
        <w:t>ми", то 9 из 10 (89%) таких лиц проживали в Джерси в течение 20 или б</w:t>
      </w:r>
      <w:r>
        <w:t>о</w:t>
      </w:r>
      <w:r>
        <w:t>лее лет.</w:t>
      </w:r>
    </w:p>
    <w:p w:rsidR="005467EE" w:rsidRDefault="005467EE" w:rsidP="005467EE">
      <w:pPr>
        <w:pStyle w:val="H1GR"/>
        <w:spacing w:line="240" w:lineRule="auto"/>
      </w:pPr>
      <w:r>
        <w:tab/>
        <w:t>С.</w:t>
      </w:r>
      <w:r>
        <w:tab/>
        <w:t>Бейливик Гернси</w:t>
      </w:r>
    </w:p>
    <w:p w:rsidR="005467EE" w:rsidRPr="00FE283C" w:rsidRDefault="005467EE" w:rsidP="005467EE">
      <w:pPr>
        <w:pStyle w:val="H23GR"/>
        <w:spacing w:line="240" w:lineRule="auto"/>
        <w:outlineLvl w:val="0"/>
      </w:pPr>
      <w:r>
        <w:tab/>
        <w:t>1.</w:t>
      </w:r>
      <w:r>
        <w:tab/>
        <w:t>Расовая дискриминация</w:t>
      </w:r>
    </w:p>
    <w:p w:rsidR="005467EE" w:rsidRDefault="005467EE" w:rsidP="005467EE">
      <w:pPr>
        <w:pStyle w:val="SingleTxtGR"/>
        <w:spacing w:line="240" w:lineRule="auto"/>
      </w:pPr>
      <w:r>
        <w:t>403.</w:t>
      </w:r>
      <w:r>
        <w:tab/>
        <w:t>По ходатайству парламентов Гернси, Олдерни и Сенешаля остр</w:t>
      </w:r>
      <w:r>
        <w:t>о</w:t>
      </w:r>
      <w:r>
        <w:t>ва Сарк Ее Величество и ее Совет утвердили Закон о предотвращении дискриминации 2004 года (разрешающие положения) (бейливик Гернси), который уполномоч</w:t>
      </w:r>
      <w:r>
        <w:t>и</w:t>
      </w:r>
      <w:r>
        <w:t>вает каждый из этих законодательных органов разрабатывать положения с</w:t>
      </w:r>
      <w:r>
        <w:t>о</w:t>
      </w:r>
      <w:r>
        <w:t>гласно его собственной юрисдикции о предотвращении дискриминации против любых лиц по причине, в частности, расы, цвета кожи, языка, религии, полит</w:t>
      </w:r>
      <w:r>
        <w:t>и</w:t>
      </w:r>
      <w:r>
        <w:t>ческих или иных убеждений, национального, социального или этнич</w:t>
      </w:r>
      <w:r>
        <w:t>е</w:t>
      </w:r>
      <w:r>
        <w:t>ского происхождения, принадлежности к национальному меньшинству, сословного или иного положения. В нем однозначно заявляется (без ограничений), что п</w:t>
      </w:r>
      <w:r>
        <w:t>о</w:t>
      </w:r>
      <w:r>
        <w:t>становление в соответствии с этим законом может предусматривать осущест</w:t>
      </w:r>
      <w:r>
        <w:t>в</w:t>
      </w:r>
      <w:r>
        <w:t>ление любого международного соглашения, касающегося предотвращения ди</w:t>
      </w:r>
      <w:r>
        <w:t>с</w:t>
      </w:r>
      <w:r>
        <w:t>криминации, и может содержать указание о том, что любое положение будет иметь силу в соответствующей юрисдикции, и это положение действует незав</w:t>
      </w:r>
      <w:r>
        <w:t>и</w:t>
      </w:r>
      <w:r>
        <w:t>симо от положения любого нормативного акта, который применяется в данное время. В с</w:t>
      </w:r>
      <w:r>
        <w:t>о</w:t>
      </w:r>
      <w:r>
        <w:t>ответствии с этими полномочиями парламент Гернси предусмотрел создание трибунала, которому поручается рассматривать жалобы и выносить по ним определения согласно соответствующим нормативным актам. На сег</w:t>
      </w:r>
      <w:r>
        <w:t>о</w:t>
      </w:r>
      <w:r>
        <w:t>дняшний день единственным "соответствующим нормативным актом" является Постановление о дискриминации по признаку пола (занятость) (Гернси) 2005 года, которое было утверждено в ноябре 2005 года. В настоящее время рассматривается вопрос о том, на какие другие области необходимо распр</w:t>
      </w:r>
      <w:r>
        <w:t>о</w:t>
      </w:r>
      <w:r>
        <w:t>странить действия данного законодательного пол</w:t>
      </w:r>
      <w:r>
        <w:t>о</w:t>
      </w:r>
      <w:r>
        <w:t>жения.</w:t>
      </w:r>
    </w:p>
    <w:p w:rsidR="005467EE" w:rsidRPr="00FE283C" w:rsidRDefault="005467EE" w:rsidP="005467EE">
      <w:pPr>
        <w:pStyle w:val="H23GR"/>
        <w:spacing w:line="240" w:lineRule="auto"/>
        <w:outlineLvl w:val="0"/>
      </w:pPr>
      <w:r>
        <w:tab/>
        <w:t>2.</w:t>
      </w:r>
      <w:r>
        <w:tab/>
        <w:t>Расистские преступления</w:t>
      </w:r>
    </w:p>
    <w:p w:rsidR="005467EE" w:rsidRDefault="005467EE" w:rsidP="005467EE">
      <w:pPr>
        <w:pStyle w:val="SingleTxtGR"/>
        <w:spacing w:line="240" w:lineRule="auto"/>
      </w:pPr>
      <w:r>
        <w:t>404.</w:t>
      </w:r>
      <w:r>
        <w:tab/>
        <w:t>Власти бейливика признают, что согласно КЛРД они обязаны объявлять наказуемыми по закону следующие преступления: любое распространение идей, основанных на расовом превосходстве или ненависти; по</w:t>
      </w:r>
      <w:r>
        <w:t>д</w:t>
      </w:r>
      <w:r>
        <w:t>стрекательство к расовой дискриминации; акты насилия или подстрекательства к насилию пр</w:t>
      </w:r>
      <w:r>
        <w:t>о</w:t>
      </w:r>
      <w:r>
        <w:t>тив любой расы или группы лиц другого цвета кожи или этнического происх</w:t>
      </w:r>
      <w:r>
        <w:t>о</w:t>
      </w:r>
      <w:r>
        <w:t>ждения, а также оказание любой помощи расистской де</w:t>
      </w:r>
      <w:r>
        <w:t>я</w:t>
      </w:r>
      <w:r>
        <w:t xml:space="preserve">тельности, включая ее финансирование. </w:t>
      </w:r>
    </w:p>
    <w:p w:rsidR="005467EE" w:rsidRDefault="005467EE" w:rsidP="005467EE">
      <w:pPr>
        <w:pStyle w:val="SingleTxtGR"/>
        <w:spacing w:line="240" w:lineRule="auto"/>
      </w:pPr>
      <w:r>
        <w:t>405.</w:t>
      </w:r>
      <w:r>
        <w:tab/>
        <w:t>В октябре 2005 года Ее Величество и ее Совет утвердил З</w:t>
      </w:r>
      <w:r>
        <w:t>а</w:t>
      </w:r>
      <w:r>
        <w:t>кон о расовой ненависти (бейливик Гернси) 2005 года. Этот закон объявляет преступным, а в случае обвинительного приговора с назначением наказания в виде тюремного заключения сроком не более 7 лет и/или неограниченного штрафа, широкий п</w:t>
      </w:r>
      <w:r>
        <w:t>е</w:t>
      </w:r>
      <w:r>
        <w:t>речень конкретных видов поведения, которые направлены или могут быть н</w:t>
      </w:r>
      <w:r>
        <w:t>а</w:t>
      </w:r>
      <w:r>
        <w:t>правлены на подстрекательство к расовой ненависти. "Расовая ненависть" о</w:t>
      </w:r>
      <w:r>
        <w:t>п</w:t>
      </w:r>
      <w:r>
        <w:t>ределяется как ненависть в отношении группы лиц, характеризуемых по пр</w:t>
      </w:r>
      <w:r>
        <w:t>и</w:t>
      </w:r>
      <w:r>
        <w:t>знаку цвета кожи, расы, национальности (включая гражданство), этнического или н</w:t>
      </w:r>
      <w:r>
        <w:t>а</w:t>
      </w:r>
      <w:r>
        <w:t xml:space="preserve">ционального происхождения. </w:t>
      </w:r>
    </w:p>
    <w:p w:rsidR="005467EE" w:rsidRDefault="005467EE" w:rsidP="005467EE">
      <w:pPr>
        <w:pStyle w:val="SingleTxtGR"/>
        <w:spacing w:line="240" w:lineRule="auto"/>
      </w:pPr>
      <w:r>
        <w:t>406.</w:t>
      </w:r>
      <w:r>
        <w:tab/>
        <w:t>В июне 2006 года Ее Величество и ее Совет утвердил Закон о защите от притеснений (бейливик Гернси) 2005 года, который квалифицирует в качестве преступления, наказуемого в случае обвинительного приговора тюремным з</w:t>
      </w:r>
      <w:r>
        <w:t>а</w:t>
      </w:r>
      <w:r>
        <w:t>ключением сроком до 5 лет и/или неограниченным штрафом, поведение такого характера, которое, как это знает правонарушитель или как он до</w:t>
      </w:r>
      <w:r>
        <w:t>л</w:t>
      </w:r>
      <w:r>
        <w:t>жен это знать, приравнивается к притеснению другого лица. Притеснение включает запугив</w:t>
      </w:r>
      <w:r>
        <w:t>а</w:t>
      </w:r>
      <w:r>
        <w:t>ние или причинение страданий. Предполагается, что если подобный случай произойдет, то он будет соответствовать этому новому преступлению, несмо</w:t>
      </w:r>
      <w:r>
        <w:t>т</w:t>
      </w:r>
      <w:r>
        <w:t>ря на то, что этот закон не ограничивается рамками притеснений по расовым м</w:t>
      </w:r>
      <w:r>
        <w:t>о</w:t>
      </w:r>
      <w:r>
        <w:t>тивам. Что касается нападения или преступного ущерба расового характера, считается, что в настоящее время нет никакой необходимости принимать сп</w:t>
      </w:r>
      <w:r>
        <w:t>е</w:t>
      </w:r>
      <w:r>
        <w:t>циальное законодательство, ибо суды Гернси обладают более широкими полн</w:t>
      </w:r>
      <w:r>
        <w:t>о</w:t>
      </w:r>
      <w:r>
        <w:t>мочиями по вынесению приговора в связи с с</w:t>
      </w:r>
      <w:r>
        <w:t>о</w:t>
      </w:r>
      <w:r>
        <w:t>вершением нападения и большей гибкостью по сравнению с тем, когда дело о преступном ущербе рассматрив</w:t>
      </w:r>
      <w:r>
        <w:t>а</w:t>
      </w:r>
      <w:r>
        <w:t>ется в Уголовном суде, в котором может быть вынесен приговор о тюремном заключении сроком до 10 лет (или пожизненном тюремном заключении в сл</w:t>
      </w:r>
      <w:r>
        <w:t>у</w:t>
      </w:r>
      <w:r>
        <w:t>чае совершения поджога или намерения создать угрозу для жизни). Соответс</w:t>
      </w:r>
      <w:r>
        <w:t>т</w:t>
      </w:r>
      <w:r>
        <w:t>венно считается, что любые расовые элементы в подобном преступлении м</w:t>
      </w:r>
      <w:r>
        <w:t>о</w:t>
      </w:r>
      <w:r>
        <w:t>гут должным образом учитываться в рамках полномочий судов по вынесению пр</w:t>
      </w:r>
      <w:r>
        <w:t>и</w:t>
      </w:r>
      <w:r>
        <w:t>говора.</w:t>
      </w:r>
    </w:p>
    <w:p w:rsidR="005467EE" w:rsidRDefault="005467EE" w:rsidP="005467EE">
      <w:pPr>
        <w:pStyle w:val="SingleTxtGR"/>
        <w:spacing w:line="240" w:lineRule="auto"/>
      </w:pPr>
      <w:r>
        <w:t>407.</w:t>
      </w:r>
      <w:r>
        <w:tab/>
        <w:t>Помимо этих преступлений, согласно проводимой полицией Гернси п</w:t>
      </w:r>
      <w:r>
        <w:t>о</w:t>
      </w:r>
      <w:r>
        <w:t>литике требуется регистрация "расовых инцидентов", а в тех случаях, когда имеется свидетельство о том, что преступление совершено по расовым мот</w:t>
      </w:r>
      <w:r>
        <w:t>и</w:t>
      </w:r>
      <w:r>
        <w:t>вам, оно передается на рассмотрение суда.</w:t>
      </w:r>
    </w:p>
    <w:p w:rsidR="005467EE" w:rsidRPr="00AE6B08" w:rsidRDefault="005467EE" w:rsidP="005467EE">
      <w:pPr>
        <w:pStyle w:val="HChGR"/>
        <w:spacing w:line="240" w:lineRule="auto"/>
        <w:rPr>
          <w:lang w:val="en-US"/>
        </w:rPr>
      </w:pPr>
      <w:r>
        <w:tab/>
        <w:t>III.</w:t>
      </w:r>
      <w:r>
        <w:tab/>
        <w:t>Заморские территории Соединенного Королевства</w:t>
      </w:r>
    </w:p>
    <w:p w:rsidR="005467EE" w:rsidRDefault="005467EE" w:rsidP="005467EE">
      <w:pPr>
        <w:pStyle w:val="H23GR"/>
        <w:spacing w:line="240" w:lineRule="auto"/>
        <w:outlineLvl w:val="0"/>
      </w:pPr>
      <w:r>
        <w:tab/>
        <w:t>1.</w:t>
      </w:r>
      <w:r>
        <w:tab/>
        <w:t>Введение</w:t>
      </w:r>
    </w:p>
    <w:p w:rsidR="005467EE" w:rsidRDefault="005467EE" w:rsidP="005467EE">
      <w:pPr>
        <w:pStyle w:val="SingleTxtGR"/>
        <w:spacing w:line="240" w:lineRule="auto"/>
      </w:pPr>
      <w:r>
        <w:t>408.</w:t>
      </w:r>
      <w:r>
        <w:tab/>
        <w:t>Эта часть настоящего доклада содержит в его нескольких приложениях восемнадцатые периодические доклады Соединенного Королевства, подлеж</w:t>
      </w:r>
      <w:r>
        <w:t>а</w:t>
      </w:r>
      <w:r>
        <w:t>щие представлению в соответствии с Международной конвенцией о ликвид</w:t>
      </w:r>
      <w:r>
        <w:t>а</w:t>
      </w:r>
      <w:r>
        <w:t>ции всех форм расовой дискриминации (КЛРД), о его заморских территориях. Эти доклады перечислены ниже:</w:t>
      </w:r>
    </w:p>
    <w:p w:rsidR="005467EE" w:rsidRDefault="005467EE" w:rsidP="005467EE">
      <w:pPr>
        <w:pStyle w:val="SingleTxtGR"/>
        <w:spacing w:line="240" w:lineRule="auto"/>
        <w:ind w:left="3402" w:hanging="2268"/>
      </w:pPr>
      <w:r>
        <w:tab/>
        <w:t xml:space="preserve">Приложение </w:t>
      </w:r>
      <w:r>
        <w:rPr>
          <w:lang w:val="en-US"/>
        </w:rPr>
        <w:t>I</w:t>
      </w:r>
      <w:r>
        <w:t>.</w:t>
      </w:r>
      <w:r>
        <w:tab/>
        <w:t>Ангилья</w:t>
      </w:r>
    </w:p>
    <w:p w:rsidR="005467EE" w:rsidRDefault="005467EE" w:rsidP="005467EE">
      <w:pPr>
        <w:pStyle w:val="SingleTxtGR"/>
        <w:spacing w:line="240" w:lineRule="auto"/>
        <w:ind w:left="3402" w:hanging="2268"/>
      </w:pPr>
      <w:r>
        <w:tab/>
        <w:t xml:space="preserve">Приложение </w:t>
      </w:r>
      <w:r>
        <w:rPr>
          <w:lang w:val="en-US"/>
        </w:rPr>
        <w:t>II</w:t>
      </w:r>
      <w:r>
        <w:t>.</w:t>
      </w:r>
      <w:r>
        <w:tab/>
        <w:t>Бермудские острова</w:t>
      </w:r>
    </w:p>
    <w:p w:rsidR="005467EE" w:rsidRDefault="005467EE" w:rsidP="005467EE">
      <w:pPr>
        <w:pStyle w:val="SingleTxtGR"/>
        <w:spacing w:line="240" w:lineRule="auto"/>
        <w:ind w:left="3402" w:hanging="2268"/>
      </w:pPr>
      <w:r>
        <w:tab/>
        <w:t xml:space="preserve">Приложение </w:t>
      </w:r>
      <w:r>
        <w:rPr>
          <w:lang w:val="en-US"/>
        </w:rPr>
        <w:t>III</w:t>
      </w:r>
      <w:r>
        <w:t>.</w:t>
      </w:r>
      <w:r>
        <w:tab/>
        <w:t>Британские Виргинские острова</w:t>
      </w:r>
    </w:p>
    <w:p w:rsidR="005467EE" w:rsidRDefault="005467EE" w:rsidP="005467EE">
      <w:pPr>
        <w:pStyle w:val="SingleTxtGR"/>
        <w:spacing w:line="240" w:lineRule="auto"/>
        <w:ind w:left="3402" w:hanging="2268"/>
      </w:pPr>
      <w:r>
        <w:tab/>
        <w:t xml:space="preserve">Приложение </w:t>
      </w:r>
      <w:r>
        <w:rPr>
          <w:lang w:val="en-US"/>
        </w:rPr>
        <w:t>IV</w:t>
      </w:r>
      <w:r>
        <w:t>.</w:t>
      </w:r>
      <w:r>
        <w:tab/>
        <w:t>Каймановы острова</w:t>
      </w:r>
    </w:p>
    <w:p w:rsidR="005467EE" w:rsidRDefault="005467EE" w:rsidP="005467EE">
      <w:pPr>
        <w:pStyle w:val="SingleTxtGR"/>
        <w:spacing w:line="240" w:lineRule="auto"/>
        <w:ind w:left="3402" w:hanging="2268"/>
      </w:pPr>
      <w:r>
        <w:tab/>
        <w:t xml:space="preserve">Приложение </w:t>
      </w:r>
      <w:r>
        <w:rPr>
          <w:lang w:val="en-US"/>
        </w:rPr>
        <w:t>V</w:t>
      </w:r>
      <w:r>
        <w:t>.</w:t>
      </w:r>
      <w:r>
        <w:tab/>
        <w:t>Фолклендские острова</w:t>
      </w:r>
    </w:p>
    <w:p w:rsidR="005467EE" w:rsidRDefault="005467EE" w:rsidP="005467EE">
      <w:pPr>
        <w:pStyle w:val="SingleTxtGR"/>
        <w:spacing w:line="240" w:lineRule="auto"/>
        <w:ind w:left="3402" w:hanging="2268"/>
      </w:pPr>
      <w:r>
        <w:tab/>
        <w:t xml:space="preserve">Приложение </w:t>
      </w:r>
      <w:r>
        <w:rPr>
          <w:lang w:val="en-US"/>
        </w:rPr>
        <w:t>VI</w:t>
      </w:r>
      <w:r>
        <w:t>.</w:t>
      </w:r>
      <w:r>
        <w:tab/>
        <w:t>Гибралтар</w:t>
      </w:r>
    </w:p>
    <w:p w:rsidR="005467EE" w:rsidRDefault="005467EE" w:rsidP="005467EE">
      <w:pPr>
        <w:pStyle w:val="SingleTxtGR"/>
        <w:spacing w:line="240" w:lineRule="auto"/>
        <w:ind w:left="3402" w:hanging="2268"/>
      </w:pPr>
      <w:r>
        <w:tab/>
        <w:t xml:space="preserve">Приложение </w:t>
      </w:r>
      <w:r>
        <w:rPr>
          <w:lang w:val="en-US"/>
        </w:rPr>
        <w:t>VII</w:t>
      </w:r>
      <w:r>
        <w:t>.</w:t>
      </w:r>
      <w:r>
        <w:tab/>
        <w:t>Монтсеррат</w:t>
      </w:r>
    </w:p>
    <w:p w:rsidR="005467EE" w:rsidRDefault="005467EE" w:rsidP="005467EE">
      <w:pPr>
        <w:pStyle w:val="SingleTxtGR"/>
        <w:spacing w:line="240" w:lineRule="auto"/>
        <w:ind w:left="3402" w:hanging="2268"/>
      </w:pPr>
      <w:r>
        <w:tab/>
        <w:t xml:space="preserve">Приложение </w:t>
      </w:r>
      <w:r>
        <w:rPr>
          <w:lang w:val="en-US"/>
        </w:rPr>
        <w:t>VIII</w:t>
      </w:r>
      <w:r>
        <w:t>.</w:t>
      </w:r>
      <w:r>
        <w:tab/>
        <w:t>Питкэрн</w:t>
      </w:r>
    </w:p>
    <w:p w:rsidR="005467EE" w:rsidRDefault="005467EE" w:rsidP="005467EE">
      <w:pPr>
        <w:pStyle w:val="SingleTxtGR"/>
        <w:spacing w:line="240" w:lineRule="auto"/>
        <w:ind w:left="3402" w:hanging="2268"/>
      </w:pPr>
      <w:r>
        <w:tab/>
        <w:t xml:space="preserve">Приложение </w:t>
      </w:r>
      <w:r>
        <w:rPr>
          <w:lang w:val="en-US"/>
        </w:rPr>
        <w:t>IX</w:t>
      </w:r>
      <w:r>
        <w:t>.</w:t>
      </w:r>
      <w:r>
        <w:tab/>
        <w:t>Остров Св. Елены, остров Вознесения и Тристан-да-Кунья</w:t>
      </w:r>
    </w:p>
    <w:p w:rsidR="005467EE" w:rsidRDefault="005467EE" w:rsidP="005467EE">
      <w:pPr>
        <w:pStyle w:val="SingleTxtGR"/>
        <w:spacing w:line="240" w:lineRule="auto"/>
        <w:ind w:left="3402" w:hanging="2268"/>
      </w:pPr>
      <w:r>
        <w:tab/>
        <w:t xml:space="preserve">Приложение </w:t>
      </w:r>
      <w:r>
        <w:rPr>
          <w:lang w:val="en-US"/>
        </w:rPr>
        <w:t>X</w:t>
      </w:r>
      <w:r>
        <w:t>.</w:t>
      </w:r>
      <w:r>
        <w:tab/>
        <w:t>Острова Тёркс и Кайкос</w:t>
      </w:r>
    </w:p>
    <w:p w:rsidR="005467EE" w:rsidRPr="00DB35A3" w:rsidRDefault="005467EE" w:rsidP="005467EE">
      <w:pPr>
        <w:pStyle w:val="SingleTxtGR"/>
        <w:spacing w:line="240" w:lineRule="auto"/>
        <w:ind w:left="3402" w:hanging="2268"/>
      </w:pPr>
      <w:r>
        <w:tab/>
        <w:t xml:space="preserve">Приложение </w:t>
      </w:r>
      <w:r>
        <w:rPr>
          <w:lang w:val="en-US"/>
        </w:rPr>
        <w:t>XI</w:t>
      </w:r>
      <w:r>
        <w:t>.</w:t>
      </w:r>
      <w:r>
        <w:tab/>
        <w:t>Ответ на заключительные замечания КЛРД 2003 года (пункт 26), касающиеся территории Великобритании в И</w:t>
      </w:r>
      <w:r>
        <w:t>н</w:t>
      </w:r>
      <w:r>
        <w:t>дийском океане</w:t>
      </w:r>
    </w:p>
    <w:p w:rsidR="005467EE" w:rsidRDefault="005467EE" w:rsidP="005467EE">
      <w:pPr>
        <w:pStyle w:val="SingleTxtGR"/>
        <w:spacing w:line="240" w:lineRule="auto"/>
      </w:pPr>
      <w:r>
        <w:t>409.</w:t>
      </w:r>
      <w:r>
        <w:tab/>
        <w:t>В соответствии с заключительными замечаниями Комитета по шестн</w:t>
      </w:r>
      <w:r>
        <w:t>а</w:t>
      </w:r>
      <w:r>
        <w:t>дцатому и семнадцатому докладам Соединенного Королевства в докладах, с</w:t>
      </w:r>
      <w:r>
        <w:t>о</w:t>
      </w:r>
      <w:r>
        <w:t>держащихся в этих приложениях, обновляются данные предыдущих докладов и рассматриваться вопросы, поднятые в указанных замечаниях. В данном док</w:t>
      </w:r>
      <w:r>
        <w:t>у</w:t>
      </w:r>
      <w:r>
        <w:t>менте речь идет только об изменениях, касающихся шестнадцатого и семнадц</w:t>
      </w:r>
      <w:r>
        <w:t>а</w:t>
      </w:r>
      <w:r>
        <w:t>того докладов.</w:t>
      </w:r>
    </w:p>
    <w:p w:rsidR="005467EE" w:rsidRDefault="005467EE" w:rsidP="005467EE">
      <w:pPr>
        <w:pStyle w:val="H23GR"/>
        <w:spacing w:line="240" w:lineRule="auto"/>
        <w:outlineLvl w:val="0"/>
      </w:pPr>
      <w:r>
        <w:tab/>
        <w:t>2.</w:t>
      </w:r>
      <w:r>
        <w:tab/>
        <w:t>Общая информация</w:t>
      </w:r>
    </w:p>
    <w:p w:rsidR="005467EE" w:rsidRDefault="005467EE" w:rsidP="005467EE">
      <w:pPr>
        <w:pStyle w:val="SingleTxtGR"/>
        <w:spacing w:line="240" w:lineRule="auto"/>
      </w:pPr>
      <w:r>
        <w:t>410.</w:t>
      </w:r>
      <w:r>
        <w:tab/>
        <w:t>Систематизированный диалог, о котором было упомянуто Соединенным Королевством в его семнадцатом докладе, по-прежнему ведется в полной мере. Ежегодно проводимыми мероприятиями являются заседания Консультативного совета по заморским территориям (КСЗТ) и Конференция генеральных прок</w:t>
      </w:r>
      <w:r>
        <w:t>у</w:t>
      </w:r>
      <w:r>
        <w:t xml:space="preserve">роров заморских территорий. Последнее заседание КСЗТ состоялось в октябре 2008 года, а Конференция генеральных прокуроров была проведена в мае 2009 года. </w:t>
      </w:r>
    </w:p>
    <w:p w:rsidR="005467EE" w:rsidRDefault="005467EE" w:rsidP="005467EE">
      <w:pPr>
        <w:pStyle w:val="SingleTxtGR"/>
        <w:spacing w:line="240" w:lineRule="auto"/>
      </w:pPr>
      <w:r>
        <w:t>411.</w:t>
      </w:r>
      <w:r>
        <w:tab/>
        <w:t>В качестве вклада в процесс обзора конституций заморских территорий, который был рекомендован Соединенным Королевством в его "Белой книге" 1999 года под названием "Британия и заморские территории − Партнерство в интересах прогресса и процветания", Министерством иностранных дел и по д</w:t>
      </w:r>
      <w:r>
        <w:t>е</w:t>
      </w:r>
      <w:r>
        <w:t>лам Содружества была организована подготовка доклада эксперта о том, какое место основные права занимают в этих конституциях, с тем чтобы проанализ</w:t>
      </w:r>
      <w:r>
        <w:t>и</w:t>
      </w:r>
      <w:r>
        <w:t>ровать процедуру их приведения в соответствие с Европейской конвенцией о правах человека и Международной конвенцией о гражданских и п</w:t>
      </w:r>
      <w:r>
        <w:t>о</w:t>
      </w:r>
      <w:r>
        <w:t>литических правах (МКГПП) и отразить в них элементы Закона о правах человека Соед</w:t>
      </w:r>
      <w:r>
        <w:t>и</w:t>
      </w:r>
      <w:r>
        <w:t>ненного Королевства. Образец главы об основных правах был направлен тем территориям, конституции которых не содержат в настоящее время такой главы (Британские Виргинские острова, Каймановы острова, остров Св. Елены), а также территориям, в конституциях которых подобная глава имеется (Ангиль</w:t>
      </w:r>
      <w:r>
        <w:t>я</w:t>
      </w:r>
      <w:r>
        <w:t>, Бермудские острова, Фолклендские острова, Гибралтар, Монтсеррат, острова Тёркс и Кайкос), с тем чтобы можно было внести необходимые поправки. До настоящего времени права человека составляли важную часть проводимых ко</w:t>
      </w:r>
      <w:r>
        <w:t>н</w:t>
      </w:r>
      <w:r>
        <w:t>ституционных обзоров. В ходе всех обсуждений конституционных обзоров с территориями большое внимание уделялось обновлению или инкорпориров</w:t>
      </w:r>
      <w:r>
        <w:t>а</w:t>
      </w:r>
      <w:r>
        <w:t>нию соответствующей главы об основных правах</w:t>
      </w:r>
      <w:r w:rsidRPr="00F44BFF">
        <w:t xml:space="preserve"> </w:t>
      </w:r>
      <w:r>
        <w:t>в любую новую конституцию, которая согласуется между заморской территорией и Соединенным Королевс</w:t>
      </w:r>
      <w:r>
        <w:t>т</w:t>
      </w:r>
      <w:r>
        <w:t>вом.</w:t>
      </w:r>
    </w:p>
    <w:p w:rsidR="005467EE" w:rsidRDefault="005467EE" w:rsidP="005467EE">
      <w:pPr>
        <w:pStyle w:val="HChGR"/>
        <w:spacing w:line="240" w:lineRule="auto"/>
        <w:outlineLvl w:val="0"/>
        <w:rPr>
          <w:lang w:val="en-US"/>
        </w:rPr>
      </w:pPr>
      <w:r>
        <w:br w:type="page"/>
        <w:t xml:space="preserve">Приложение </w:t>
      </w:r>
      <w:r>
        <w:rPr>
          <w:lang w:val="en-US"/>
        </w:rPr>
        <w:t>I</w:t>
      </w:r>
    </w:p>
    <w:p w:rsidR="005467EE" w:rsidRDefault="005467EE" w:rsidP="005467EE">
      <w:pPr>
        <w:pStyle w:val="HChGR"/>
        <w:spacing w:line="240" w:lineRule="auto"/>
        <w:outlineLvl w:val="0"/>
      </w:pPr>
      <w:r>
        <w:rPr>
          <w:lang w:val="en-US"/>
        </w:rPr>
        <w:tab/>
      </w:r>
      <w:r>
        <w:rPr>
          <w:lang w:val="en-US"/>
        </w:rPr>
        <w:tab/>
      </w:r>
      <w:r>
        <w:t>Ангилья</w:t>
      </w:r>
    </w:p>
    <w:p w:rsidR="005467EE" w:rsidRPr="005416E3" w:rsidRDefault="005467EE" w:rsidP="005467EE">
      <w:pPr>
        <w:pStyle w:val="H1GR"/>
        <w:spacing w:line="240" w:lineRule="auto"/>
        <w:outlineLvl w:val="0"/>
      </w:pPr>
      <w:r>
        <w:tab/>
      </w:r>
      <w:r>
        <w:tab/>
        <w:t>Общая информация</w:t>
      </w:r>
    </w:p>
    <w:p w:rsidR="005467EE" w:rsidRDefault="005467EE" w:rsidP="005467EE">
      <w:pPr>
        <w:pStyle w:val="SingleTxtGR"/>
        <w:spacing w:line="240" w:lineRule="auto"/>
      </w:pPr>
      <w:r>
        <w:t>1.</w:t>
      </w:r>
      <w:r>
        <w:tab/>
        <w:t>Положение в области расовой дискриминации в Ангилье не изменилось существенным образом после последнего доклада. Не было никаких законод</w:t>
      </w:r>
      <w:r>
        <w:t>а</w:t>
      </w:r>
      <w:r>
        <w:t xml:space="preserve">тельных изменений. </w:t>
      </w:r>
    </w:p>
    <w:p w:rsidR="005467EE" w:rsidRDefault="005467EE" w:rsidP="005467EE">
      <w:pPr>
        <w:pStyle w:val="SingleTxtGR"/>
        <w:spacing w:line="240" w:lineRule="auto"/>
      </w:pPr>
      <w:r>
        <w:t>2.</w:t>
      </w:r>
      <w:r>
        <w:tab/>
        <w:t>Несмотря на то, что в Ангилье не возникало никаких серьезных проблем в области расовой дискриминации, правительство Ангильи в своем последнем докладе взяло на себя принципиальное обязательство продолжать работу с з</w:t>
      </w:r>
      <w:r>
        <w:t>а</w:t>
      </w:r>
      <w:r>
        <w:t>конодательством с целью запрещения расовой дискриминации со стороны час</w:t>
      </w:r>
      <w:r>
        <w:t>т</w:t>
      </w:r>
      <w:r>
        <w:t>ных лиц, групп или организаций. Законопроект, подготовка которого задерж</w:t>
      </w:r>
      <w:r>
        <w:t>а</w:t>
      </w:r>
      <w:r>
        <w:t>лась, будет дополнять после его принятия антидискриминационные положения, содержащиеся в главе 1 Конституции Ангильи, которые гарантируют и защ</w:t>
      </w:r>
      <w:r>
        <w:t>и</w:t>
      </w:r>
      <w:r>
        <w:t>щают основные права и свободы.</w:t>
      </w:r>
    </w:p>
    <w:p w:rsidR="005467EE" w:rsidRDefault="005467EE" w:rsidP="005467EE">
      <w:pPr>
        <w:pStyle w:val="SingleTxtGR"/>
        <w:spacing w:line="240" w:lineRule="auto"/>
      </w:pPr>
      <w:r>
        <w:t>3.</w:t>
      </w:r>
      <w:r>
        <w:tab/>
        <w:t>После последнего доклада наблюдался незначительный прогресс из-за роспуска первоначального Комитета по конституционной и избирательной р</w:t>
      </w:r>
      <w:r>
        <w:t>е</w:t>
      </w:r>
      <w:r>
        <w:t>форме, и в январе 2006 года был организован новый комитет. В настоящее вр</w:t>
      </w:r>
      <w:r>
        <w:t>е</w:t>
      </w:r>
      <w:r>
        <w:t>мя в проект доклада нового комитета включены предлагаемые изменения. Ож</w:t>
      </w:r>
      <w:r>
        <w:t>и</w:t>
      </w:r>
      <w:r>
        <w:t>дается, что этот процесс будет завершен к концу года. В этих обстоятельствах правительство Ангильи считает, что предлагаемый законопроект будет соотве</w:t>
      </w:r>
      <w:r>
        <w:t>т</w:t>
      </w:r>
      <w:r>
        <w:t>ствовать положениям пересмотренной конституции. В этой связи правительство предпочитает отложить принятие данного законодательства до тех пор, пока не будет завершен указанный процесс.</w:t>
      </w:r>
    </w:p>
    <w:p w:rsidR="005467EE" w:rsidRDefault="005467EE" w:rsidP="005467EE">
      <w:pPr>
        <w:pStyle w:val="SingleTxtGR"/>
        <w:spacing w:line="240" w:lineRule="auto"/>
      </w:pPr>
      <w:r>
        <w:t>4.</w:t>
      </w:r>
      <w:r>
        <w:tab/>
        <w:t>В ответ на вопрос, поднятый в предыдущем докладе относительно рас</w:t>
      </w:r>
      <w:r>
        <w:t>о</w:t>
      </w:r>
      <w:r>
        <w:t>вого и этнического состава населения Ангильи, ниже приводятся соответс</w:t>
      </w:r>
      <w:r>
        <w:t>т</w:t>
      </w:r>
      <w:r>
        <w:t>вующие статистические данные.</w:t>
      </w:r>
    </w:p>
    <w:p w:rsidR="005467EE" w:rsidRPr="00CA4989" w:rsidRDefault="005467EE" w:rsidP="005467EE">
      <w:pPr>
        <w:pStyle w:val="H23GR"/>
        <w:spacing w:line="240" w:lineRule="auto"/>
        <w:outlineLvl w:val="0"/>
        <w:rPr>
          <w:bCs/>
        </w:rPr>
      </w:pPr>
      <w:r>
        <w:tab/>
      </w:r>
      <w:r>
        <w:tab/>
        <w:t xml:space="preserve">Перепись населения в следующие годы: </w:t>
      </w:r>
      <w:r w:rsidRPr="00CA4989">
        <w:rPr>
          <w:bCs/>
        </w:rPr>
        <w:t xml:space="preserve">1960, 1974, 1984, 1992 </w:t>
      </w:r>
      <w:r>
        <w:rPr>
          <w:bCs/>
        </w:rPr>
        <w:t>и</w:t>
      </w:r>
      <w:r w:rsidRPr="00CA4989">
        <w:rPr>
          <w:bCs/>
        </w:rPr>
        <w:t xml:space="preserve"> 2001</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234"/>
        <w:gridCol w:w="2901"/>
        <w:gridCol w:w="1196"/>
        <w:gridCol w:w="1187"/>
        <w:gridCol w:w="852"/>
      </w:tblGrid>
      <w:tr w:rsidR="005467EE" w:rsidRPr="00535E05">
        <w:tc>
          <w:tcPr>
            <w:tcW w:w="1234" w:type="dxa"/>
            <w:tcBorders>
              <w:top w:val="single" w:sz="4" w:space="0" w:color="auto"/>
              <w:left w:val="nil"/>
              <w:bottom w:val="single" w:sz="12" w:space="0" w:color="auto"/>
              <w:right w:val="nil"/>
              <w:tl2br w:val="nil"/>
              <w:tr2bl w:val="nil"/>
            </w:tcBorders>
            <w:vAlign w:val="bottom"/>
          </w:tcPr>
          <w:p w:rsidR="005467EE" w:rsidRPr="00535E05" w:rsidRDefault="005467EE" w:rsidP="005467EE">
            <w:pPr>
              <w:pStyle w:val="SingleTxtGR"/>
              <w:spacing w:before="80" w:after="80" w:line="240" w:lineRule="auto"/>
              <w:ind w:left="0" w:right="0"/>
              <w:jc w:val="left"/>
              <w:rPr>
                <w:i/>
                <w:sz w:val="16"/>
              </w:rPr>
            </w:pPr>
            <w:r w:rsidRPr="00535E05">
              <w:rPr>
                <w:i/>
                <w:sz w:val="16"/>
              </w:rPr>
              <w:t>Год</w:t>
            </w:r>
          </w:p>
        </w:tc>
        <w:tc>
          <w:tcPr>
            <w:tcW w:w="2901" w:type="dxa"/>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Население</w:t>
            </w:r>
          </w:p>
        </w:tc>
        <w:tc>
          <w:tcPr>
            <w:tcW w:w="1196" w:type="dxa"/>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Мужчины</w:t>
            </w:r>
          </w:p>
        </w:tc>
        <w:tc>
          <w:tcPr>
            <w:tcW w:w="1187" w:type="dxa"/>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Женщины</w:t>
            </w:r>
          </w:p>
        </w:tc>
        <w:tc>
          <w:tcPr>
            <w:tcW w:w="852" w:type="dxa"/>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b/>
                <w:i/>
                <w:sz w:val="16"/>
              </w:rPr>
            </w:pPr>
            <w:r w:rsidRPr="00535E05">
              <w:rPr>
                <w:b/>
                <w:i/>
                <w:sz w:val="16"/>
              </w:rPr>
              <w:t>Итого</w:t>
            </w:r>
          </w:p>
        </w:tc>
      </w:tr>
      <w:tr w:rsidR="005467EE" w:rsidRPr="00CA4989">
        <w:tc>
          <w:tcPr>
            <w:tcW w:w="1234" w:type="dxa"/>
            <w:tcBorders>
              <w:top w:val="single" w:sz="12" w:space="0" w:color="auto"/>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1960 </w:t>
            </w:r>
          </w:p>
        </w:tc>
        <w:tc>
          <w:tcPr>
            <w:tcW w:w="2901" w:type="dxa"/>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(де-юре)</w:t>
            </w:r>
            <w:r w:rsidRPr="001460A4">
              <w:rPr>
                <w:i/>
                <w:iCs/>
                <w:sz w:val="18"/>
                <w:vertAlign w:val="superscript"/>
              </w:rPr>
              <w:t>1</w:t>
            </w:r>
            <w:r w:rsidRPr="00535E05">
              <w:rPr>
                <w:sz w:val="18"/>
              </w:rPr>
              <w:t xml:space="preserve"> </w:t>
            </w:r>
          </w:p>
        </w:tc>
        <w:tc>
          <w:tcPr>
            <w:tcW w:w="1196" w:type="dxa"/>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2 583 </w:t>
            </w:r>
          </w:p>
        </w:tc>
        <w:tc>
          <w:tcPr>
            <w:tcW w:w="1187" w:type="dxa"/>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3 227 </w:t>
            </w:r>
          </w:p>
        </w:tc>
        <w:tc>
          <w:tcPr>
            <w:tcW w:w="852" w:type="dxa"/>
            <w:tcBorders>
              <w:top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5 810</w:t>
            </w:r>
          </w:p>
        </w:tc>
      </w:tr>
      <w:tr w:rsidR="005467EE" w:rsidRPr="00CA4989">
        <w:tc>
          <w:tcPr>
            <w:tcW w:w="1234"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1974 </w:t>
            </w:r>
          </w:p>
        </w:tc>
        <w:tc>
          <w:tcPr>
            <w:tcW w:w="2901" w:type="dxa"/>
            <w:vAlign w:val="bottom"/>
          </w:tcPr>
          <w:p w:rsidR="005467EE" w:rsidRPr="00535E05" w:rsidRDefault="005467EE" w:rsidP="005467EE">
            <w:pPr>
              <w:spacing w:before="40" w:after="40" w:line="240" w:lineRule="auto"/>
              <w:jc w:val="right"/>
              <w:rPr>
                <w:sz w:val="18"/>
              </w:rPr>
            </w:pPr>
            <w:r w:rsidRPr="00535E05">
              <w:rPr>
                <w:sz w:val="18"/>
              </w:rPr>
              <w:t>(постоянное)</w:t>
            </w:r>
            <w:r w:rsidRPr="001460A4">
              <w:rPr>
                <w:i/>
                <w:iCs/>
                <w:sz w:val="18"/>
                <w:vertAlign w:val="superscript"/>
              </w:rPr>
              <w:t>2</w:t>
            </w:r>
            <w:r w:rsidRPr="00535E05">
              <w:rPr>
                <w:sz w:val="18"/>
              </w:rPr>
              <w:t xml:space="preserve"> </w:t>
            </w:r>
          </w:p>
        </w:tc>
        <w:tc>
          <w:tcPr>
            <w:tcW w:w="1196" w:type="dxa"/>
            <w:vAlign w:val="bottom"/>
          </w:tcPr>
          <w:p w:rsidR="005467EE" w:rsidRPr="00535E05" w:rsidRDefault="005467EE" w:rsidP="005467EE">
            <w:pPr>
              <w:spacing w:before="40" w:after="40" w:line="240" w:lineRule="auto"/>
              <w:jc w:val="right"/>
              <w:rPr>
                <w:sz w:val="18"/>
              </w:rPr>
            </w:pPr>
            <w:r w:rsidRPr="00535E05">
              <w:rPr>
                <w:sz w:val="18"/>
              </w:rPr>
              <w:t xml:space="preserve">3 088 </w:t>
            </w:r>
          </w:p>
        </w:tc>
        <w:tc>
          <w:tcPr>
            <w:tcW w:w="1187" w:type="dxa"/>
            <w:vAlign w:val="bottom"/>
          </w:tcPr>
          <w:p w:rsidR="005467EE" w:rsidRPr="00535E05" w:rsidRDefault="005467EE" w:rsidP="005467EE">
            <w:pPr>
              <w:spacing w:before="40" w:after="40" w:line="240" w:lineRule="auto"/>
              <w:jc w:val="right"/>
              <w:rPr>
                <w:sz w:val="18"/>
              </w:rPr>
            </w:pPr>
            <w:r w:rsidRPr="00535E05">
              <w:rPr>
                <w:sz w:val="18"/>
              </w:rPr>
              <w:t xml:space="preserve">3 431 </w:t>
            </w:r>
          </w:p>
        </w:tc>
        <w:tc>
          <w:tcPr>
            <w:tcW w:w="852" w:type="dxa"/>
            <w:vAlign w:val="bottom"/>
          </w:tcPr>
          <w:p w:rsidR="005467EE" w:rsidRPr="00535E05" w:rsidRDefault="005467EE" w:rsidP="005467EE">
            <w:pPr>
              <w:spacing w:before="40" w:after="40" w:line="240" w:lineRule="auto"/>
              <w:jc w:val="right"/>
              <w:rPr>
                <w:b/>
                <w:sz w:val="18"/>
              </w:rPr>
            </w:pPr>
            <w:r w:rsidRPr="00535E05">
              <w:rPr>
                <w:b/>
                <w:sz w:val="18"/>
              </w:rPr>
              <w:t>6 519</w:t>
            </w:r>
          </w:p>
        </w:tc>
      </w:tr>
      <w:tr w:rsidR="005467EE" w:rsidRPr="00CA4989">
        <w:tc>
          <w:tcPr>
            <w:tcW w:w="1234"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1984 </w:t>
            </w:r>
          </w:p>
        </w:tc>
        <w:tc>
          <w:tcPr>
            <w:tcW w:w="2901" w:type="dxa"/>
            <w:vAlign w:val="bottom"/>
          </w:tcPr>
          <w:p w:rsidR="005467EE" w:rsidRPr="00535E05" w:rsidRDefault="005467EE" w:rsidP="005467EE">
            <w:pPr>
              <w:spacing w:before="40" w:after="40" w:line="240" w:lineRule="auto"/>
              <w:jc w:val="right"/>
              <w:rPr>
                <w:sz w:val="18"/>
              </w:rPr>
            </w:pPr>
            <w:r w:rsidRPr="00535E05">
              <w:rPr>
                <w:sz w:val="18"/>
              </w:rPr>
              <w:t>(постоянное)</w:t>
            </w:r>
            <w:r w:rsidRPr="001460A4">
              <w:rPr>
                <w:i/>
                <w:iCs/>
                <w:sz w:val="18"/>
                <w:vertAlign w:val="superscript"/>
              </w:rPr>
              <w:t>2</w:t>
            </w:r>
            <w:r w:rsidRPr="00535E05">
              <w:rPr>
                <w:sz w:val="18"/>
              </w:rPr>
              <w:t xml:space="preserve"> </w:t>
            </w:r>
          </w:p>
        </w:tc>
        <w:tc>
          <w:tcPr>
            <w:tcW w:w="1196" w:type="dxa"/>
            <w:vAlign w:val="bottom"/>
          </w:tcPr>
          <w:p w:rsidR="005467EE" w:rsidRPr="00535E05" w:rsidRDefault="005467EE" w:rsidP="005467EE">
            <w:pPr>
              <w:spacing w:before="40" w:after="40" w:line="240" w:lineRule="auto"/>
              <w:jc w:val="right"/>
              <w:rPr>
                <w:sz w:val="18"/>
              </w:rPr>
            </w:pPr>
            <w:r w:rsidRPr="00535E05">
              <w:rPr>
                <w:sz w:val="18"/>
              </w:rPr>
              <w:t xml:space="preserve">3 256 </w:t>
            </w:r>
          </w:p>
        </w:tc>
        <w:tc>
          <w:tcPr>
            <w:tcW w:w="1187" w:type="dxa"/>
            <w:vAlign w:val="bottom"/>
          </w:tcPr>
          <w:p w:rsidR="005467EE" w:rsidRPr="00535E05" w:rsidRDefault="005467EE" w:rsidP="005467EE">
            <w:pPr>
              <w:spacing w:before="40" w:after="40" w:line="240" w:lineRule="auto"/>
              <w:jc w:val="right"/>
              <w:rPr>
                <w:sz w:val="18"/>
              </w:rPr>
            </w:pPr>
            <w:r w:rsidRPr="00535E05">
              <w:rPr>
                <w:sz w:val="18"/>
              </w:rPr>
              <w:t xml:space="preserve">3 424 </w:t>
            </w:r>
          </w:p>
        </w:tc>
        <w:tc>
          <w:tcPr>
            <w:tcW w:w="852" w:type="dxa"/>
            <w:vAlign w:val="bottom"/>
          </w:tcPr>
          <w:p w:rsidR="005467EE" w:rsidRPr="00535E05" w:rsidRDefault="005467EE" w:rsidP="005467EE">
            <w:pPr>
              <w:spacing w:before="40" w:after="40" w:line="240" w:lineRule="auto"/>
              <w:jc w:val="right"/>
              <w:rPr>
                <w:b/>
                <w:sz w:val="18"/>
              </w:rPr>
            </w:pPr>
            <w:r w:rsidRPr="00535E05">
              <w:rPr>
                <w:b/>
                <w:sz w:val="18"/>
              </w:rPr>
              <w:t>6 680</w:t>
            </w:r>
          </w:p>
        </w:tc>
      </w:tr>
      <w:tr w:rsidR="005467EE" w:rsidRPr="00CA4989">
        <w:tc>
          <w:tcPr>
            <w:tcW w:w="1234"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1992 </w:t>
            </w:r>
          </w:p>
        </w:tc>
        <w:tc>
          <w:tcPr>
            <w:tcW w:w="2901" w:type="dxa"/>
            <w:vAlign w:val="bottom"/>
          </w:tcPr>
          <w:p w:rsidR="005467EE" w:rsidRPr="00535E05" w:rsidRDefault="005467EE" w:rsidP="005467EE">
            <w:pPr>
              <w:spacing w:before="40" w:after="40" w:line="240" w:lineRule="auto"/>
              <w:jc w:val="right"/>
              <w:rPr>
                <w:sz w:val="18"/>
                <w:vertAlign w:val="superscript"/>
              </w:rPr>
            </w:pPr>
            <w:r w:rsidRPr="00535E05">
              <w:rPr>
                <w:sz w:val="18"/>
              </w:rPr>
              <w:t>(постоянное)</w:t>
            </w:r>
            <w:r w:rsidRPr="001460A4">
              <w:rPr>
                <w:i/>
                <w:iCs/>
                <w:sz w:val="18"/>
                <w:vertAlign w:val="superscript"/>
              </w:rPr>
              <w:t>2</w:t>
            </w:r>
            <w:r w:rsidRPr="00535E05">
              <w:rPr>
                <w:sz w:val="18"/>
                <w:vertAlign w:val="superscript"/>
              </w:rPr>
              <w:t xml:space="preserve"> </w:t>
            </w:r>
          </w:p>
        </w:tc>
        <w:tc>
          <w:tcPr>
            <w:tcW w:w="1196" w:type="dxa"/>
            <w:vAlign w:val="bottom"/>
          </w:tcPr>
          <w:p w:rsidR="005467EE" w:rsidRPr="00535E05" w:rsidRDefault="005467EE" w:rsidP="005467EE">
            <w:pPr>
              <w:spacing w:before="40" w:after="40" w:line="240" w:lineRule="auto"/>
              <w:jc w:val="right"/>
              <w:rPr>
                <w:sz w:val="18"/>
              </w:rPr>
            </w:pPr>
            <w:r w:rsidRPr="00535E05">
              <w:rPr>
                <w:sz w:val="18"/>
              </w:rPr>
              <w:t xml:space="preserve">4 473 </w:t>
            </w:r>
          </w:p>
        </w:tc>
        <w:tc>
          <w:tcPr>
            <w:tcW w:w="1187" w:type="dxa"/>
            <w:vAlign w:val="bottom"/>
          </w:tcPr>
          <w:p w:rsidR="005467EE" w:rsidRPr="00535E05" w:rsidRDefault="005467EE" w:rsidP="005467EE">
            <w:pPr>
              <w:spacing w:before="40" w:after="40" w:line="240" w:lineRule="auto"/>
              <w:jc w:val="right"/>
              <w:rPr>
                <w:sz w:val="18"/>
              </w:rPr>
            </w:pPr>
            <w:r w:rsidRPr="00535E05">
              <w:rPr>
                <w:sz w:val="18"/>
              </w:rPr>
              <w:t xml:space="preserve">4 487 </w:t>
            </w:r>
          </w:p>
        </w:tc>
        <w:tc>
          <w:tcPr>
            <w:tcW w:w="852" w:type="dxa"/>
            <w:vAlign w:val="bottom"/>
          </w:tcPr>
          <w:p w:rsidR="005467EE" w:rsidRPr="00535E05" w:rsidRDefault="005467EE" w:rsidP="005467EE">
            <w:pPr>
              <w:spacing w:before="40" w:after="40" w:line="240" w:lineRule="auto"/>
              <w:jc w:val="right"/>
              <w:rPr>
                <w:b/>
                <w:sz w:val="18"/>
              </w:rPr>
            </w:pPr>
            <w:r w:rsidRPr="00535E05">
              <w:rPr>
                <w:b/>
                <w:sz w:val="18"/>
              </w:rPr>
              <w:t>8 960</w:t>
            </w:r>
          </w:p>
        </w:tc>
      </w:tr>
      <w:tr w:rsidR="005467EE" w:rsidRPr="00CA4989">
        <w:tc>
          <w:tcPr>
            <w:tcW w:w="1234" w:type="dxa"/>
            <w:tcBorders>
              <w:left w:val="nil"/>
              <w:bottom w:val="single" w:sz="12" w:space="0" w:color="auto"/>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2001 </w:t>
            </w:r>
          </w:p>
        </w:tc>
        <w:tc>
          <w:tcPr>
            <w:tcW w:w="2901" w:type="dxa"/>
            <w:vAlign w:val="bottom"/>
          </w:tcPr>
          <w:p w:rsidR="005467EE" w:rsidRPr="00535E05" w:rsidRDefault="005467EE" w:rsidP="005467EE">
            <w:pPr>
              <w:spacing w:before="40" w:after="40" w:line="240" w:lineRule="auto"/>
              <w:jc w:val="right"/>
              <w:rPr>
                <w:sz w:val="18"/>
              </w:rPr>
            </w:pPr>
            <w:r w:rsidRPr="00535E05">
              <w:rPr>
                <w:sz w:val="18"/>
              </w:rPr>
              <w:t>(постоянное)</w:t>
            </w:r>
            <w:r w:rsidRPr="001460A4">
              <w:rPr>
                <w:i/>
                <w:iCs/>
                <w:sz w:val="18"/>
                <w:vertAlign w:val="superscript"/>
              </w:rPr>
              <w:t>2</w:t>
            </w:r>
            <w:r w:rsidRPr="00535E05">
              <w:rPr>
                <w:sz w:val="18"/>
              </w:rPr>
              <w:t xml:space="preserve"> </w:t>
            </w:r>
          </w:p>
        </w:tc>
        <w:tc>
          <w:tcPr>
            <w:tcW w:w="1196" w:type="dxa"/>
            <w:vAlign w:val="bottom"/>
          </w:tcPr>
          <w:p w:rsidR="005467EE" w:rsidRPr="00535E05" w:rsidRDefault="005467EE" w:rsidP="005467EE">
            <w:pPr>
              <w:spacing w:before="40" w:after="40" w:line="240" w:lineRule="auto"/>
              <w:jc w:val="right"/>
              <w:rPr>
                <w:sz w:val="18"/>
              </w:rPr>
            </w:pPr>
            <w:r w:rsidRPr="00535E05">
              <w:rPr>
                <w:sz w:val="18"/>
              </w:rPr>
              <w:t xml:space="preserve">5 701 </w:t>
            </w:r>
          </w:p>
        </w:tc>
        <w:tc>
          <w:tcPr>
            <w:tcW w:w="1187" w:type="dxa"/>
            <w:vAlign w:val="bottom"/>
          </w:tcPr>
          <w:p w:rsidR="005467EE" w:rsidRPr="00535E05" w:rsidRDefault="005467EE" w:rsidP="005467EE">
            <w:pPr>
              <w:spacing w:before="40" w:after="40" w:line="240" w:lineRule="auto"/>
              <w:jc w:val="right"/>
              <w:rPr>
                <w:sz w:val="18"/>
              </w:rPr>
            </w:pPr>
            <w:r w:rsidRPr="00535E05">
              <w:rPr>
                <w:sz w:val="18"/>
              </w:rPr>
              <w:t xml:space="preserve">5 880 </w:t>
            </w:r>
          </w:p>
        </w:tc>
        <w:tc>
          <w:tcPr>
            <w:tcW w:w="852" w:type="dxa"/>
            <w:vAlign w:val="bottom"/>
          </w:tcPr>
          <w:p w:rsidR="005467EE" w:rsidRPr="00535E05" w:rsidRDefault="005467EE" w:rsidP="005467EE">
            <w:pPr>
              <w:spacing w:before="40" w:after="40" w:line="240" w:lineRule="auto"/>
              <w:jc w:val="right"/>
              <w:rPr>
                <w:b/>
                <w:sz w:val="18"/>
              </w:rPr>
            </w:pPr>
            <w:r w:rsidRPr="00535E05">
              <w:rPr>
                <w:b/>
                <w:sz w:val="18"/>
              </w:rPr>
              <w:t>11 561</w:t>
            </w:r>
          </w:p>
        </w:tc>
      </w:tr>
    </w:tbl>
    <w:p w:rsidR="005467EE" w:rsidRPr="00932FE9" w:rsidRDefault="005467EE" w:rsidP="0045195C">
      <w:pPr>
        <w:pStyle w:val="SingleTxtGR"/>
        <w:spacing w:before="120" w:after="0"/>
        <w:ind w:firstLine="170"/>
        <w:rPr>
          <w:sz w:val="18"/>
          <w:szCs w:val="18"/>
        </w:rPr>
      </w:pPr>
      <w:r w:rsidRPr="00932FE9">
        <w:rPr>
          <w:i/>
          <w:iCs/>
          <w:sz w:val="18"/>
          <w:szCs w:val="18"/>
        </w:rPr>
        <w:t xml:space="preserve">Источник: </w:t>
      </w:r>
      <w:r w:rsidRPr="00932FE9">
        <w:rPr>
          <w:sz w:val="18"/>
          <w:szCs w:val="18"/>
        </w:rPr>
        <w:t>Перепись населения 1960, 1970, 1984, 1992 и 2001 годов.</w:t>
      </w:r>
    </w:p>
    <w:p w:rsidR="005467EE" w:rsidRPr="00932FE9" w:rsidRDefault="005467EE" w:rsidP="0045195C">
      <w:pPr>
        <w:pStyle w:val="SingleTxtGR"/>
        <w:spacing w:after="0"/>
        <w:ind w:firstLine="170"/>
        <w:rPr>
          <w:sz w:val="18"/>
          <w:szCs w:val="18"/>
        </w:rPr>
      </w:pPr>
      <w:r w:rsidRPr="001460A4">
        <w:rPr>
          <w:i/>
          <w:sz w:val="18"/>
          <w:szCs w:val="18"/>
          <w:vertAlign w:val="superscript"/>
        </w:rPr>
        <w:t>1</w:t>
      </w:r>
      <w:r w:rsidR="0045195C">
        <w:rPr>
          <w:i/>
          <w:iCs/>
          <w:sz w:val="18"/>
          <w:szCs w:val="18"/>
          <w:lang w:val="es-ES"/>
        </w:rPr>
        <w:t xml:space="preserve">  </w:t>
      </w:r>
      <w:r w:rsidRPr="00932FE9">
        <w:rPr>
          <w:sz w:val="18"/>
          <w:szCs w:val="18"/>
        </w:rPr>
        <w:t>Население "де-юре" − это постоянное население плюс население, которое обычно является постоянным, но во время переписи временно находилось за рубежом.</w:t>
      </w:r>
    </w:p>
    <w:p w:rsidR="005467EE" w:rsidRPr="00932FE9" w:rsidRDefault="005467EE" w:rsidP="0045195C">
      <w:pPr>
        <w:pStyle w:val="SingleTxtGR"/>
        <w:spacing w:after="0"/>
        <w:ind w:firstLine="170"/>
        <w:rPr>
          <w:sz w:val="18"/>
          <w:szCs w:val="18"/>
        </w:rPr>
      </w:pPr>
      <w:r w:rsidRPr="001460A4">
        <w:rPr>
          <w:i/>
          <w:sz w:val="18"/>
          <w:szCs w:val="18"/>
          <w:vertAlign w:val="superscript"/>
        </w:rPr>
        <w:t>2</w:t>
      </w:r>
      <w:r w:rsidR="0045195C" w:rsidRPr="0045195C">
        <w:rPr>
          <w:iCs/>
          <w:sz w:val="18"/>
          <w:szCs w:val="18"/>
          <w:lang w:val="es-ES"/>
        </w:rPr>
        <w:t xml:space="preserve">  </w:t>
      </w:r>
      <w:r w:rsidRPr="00932FE9">
        <w:rPr>
          <w:sz w:val="18"/>
          <w:szCs w:val="18"/>
        </w:rPr>
        <w:t>Постоянное население − это население, имеющееся в стране во время переп</w:t>
      </w:r>
      <w:r w:rsidRPr="00932FE9">
        <w:rPr>
          <w:sz w:val="18"/>
          <w:szCs w:val="18"/>
        </w:rPr>
        <w:t>и</w:t>
      </w:r>
      <w:r w:rsidRPr="00932FE9">
        <w:rPr>
          <w:sz w:val="18"/>
          <w:szCs w:val="18"/>
        </w:rPr>
        <w:t>си.</w:t>
      </w:r>
    </w:p>
    <w:p w:rsidR="005467EE" w:rsidRPr="00932FE9" w:rsidRDefault="005467EE" w:rsidP="005467EE">
      <w:pPr>
        <w:pStyle w:val="H23GR"/>
        <w:spacing w:line="240" w:lineRule="auto"/>
      </w:pPr>
      <w:r w:rsidRPr="005E178D">
        <w:rPr>
          <w:b w:val="0"/>
        </w:rPr>
        <w:tab/>
      </w:r>
      <w:r w:rsidRPr="005E178D">
        <w:rPr>
          <w:b w:val="0"/>
        </w:rPr>
        <w:tab/>
        <w:t>Таблица 9</w:t>
      </w:r>
      <w:r w:rsidRPr="005E178D">
        <w:rPr>
          <w:b w:val="0"/>
        </w:rPr>
        <w:br/>
      </w:r>
      <w:r>
        <w:t>Перепись населения 2001 года в разбивке по этническому происхождению, перепись населения 1980 года в разбивке по расовому происхождению</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169"/>
        <w:gridCol w:w="1079"/>
        <w:gridCol w:w="360"/>
        <w:gridCol w:w="715"/>
        <w:gridCol w:w="553"/>
        <w:gridCol w:w="394"/>
        <w:gridCol w:w="753"/>
        <w:gridCol w:w="326"/>
        <w:gridCol w:w="821"/>
        <w:gridCol w:w="254"/>
        <w:gridCol w:w="946"/>
      </w:tblGrid>
      <w:tr w:rsidR="005467EE" w:rsidRPr="00535E05">
        <w:tc>
          <w:tcPr>
            <w:tcW w:w="2608" w:type="dxa"/>
            <w:gridSpan w:val="3"/>
            <w:vMerge w:val="restart"/>
            <w:tcBorders>
              <w:top w:val="single" w:sz="4" w:space="0" w:color="auto"/>
              <w:left w:val="nil"/>
              <w:bottom w:val="nil"/>
              <w:right w:val="nil"/>
              <w:tl2br w:val="nil"/>
              <w:tr2bl w:val="nil"/>
            </w:tcBorders>
            <w:vAlign w:val="bottom"/>
          </w:tcPr>
          <w:p w:rsidR="005467EE" w:rsidRPr="00535E05" w:rsidRDefault="005467EE" w:rsidP="005467EE">
            <w:pPr>
              <w:pStyle w:val="SingleTxtGR"/>
              <w:keepNext/>
              <w:spacing w:before="80" w:after="80" w:line="240" w:lineRule="auto"/>
              <w:ind w:left="0" w:right="0"/>
              <w:jc w:val="left"/>
              <w:rPr>
                <w:i/>
                <w:sz w:val="16"/>
              </w:rPr>
            </w:pPr>
            <w:r w:rsidRPr="00535E05">
              <w:rPr>
                <w:i/>
                <w:sz w:val="16"/>
              </w:rPr>
              <w:t>Этническое происхожд</w:t>
            </w:r>
            <w:r w:rsidRPr="00535E05">
              <w:rPr>
                <w:i/>
                <w:sz w:val="16"/>
              </w:rPr>
              <w:t>е</w:t>
            </w:r>
            <w:r w:rsidRPr="00535E05">
              <w:rPr>
                <w:i/>
                <w:sz w:val="16"/>
              </w:rPr>
              <w:t>ние</w:t>
            </w:r>
          </w:p>
        </w:tc>
        <w:tc>
          <w:tcPr>
            <w:tcW w:w="1268" w:type="dxa"/>
            <w:gridSpan w:val="2"/>
            <w:vMerge w:val="restart"/>
            <w:tcBorders>
              <w:top w:val="single" w:sz="4" w:space="0" w:color="auto"/>
              <w:bottom w:val="nil"/>
            </w:tcBorders>
            <w:vAlign w:val="bottom"/>
          </w:tcPr>
          <w:p w:rsidR="005467EE" w:rsidRPr="00535E05" w:rsidRDefault="005467EE" w:rsidP="00A71A8A">
            <w:pPr>
              <w:pStyle w:val="SingleTxtGR"/>
              <w:keepNext/>
              <w:spacing w:before="80" w:after="80" w:line="240" w:lineRule="auto"/>
              <w:ind w:left="0" w:right="0"/>
              <w:jc w:val="right"/>
              <w:rPr>
                <w:i/>
                <w:sz w:val="16"/>
              </w:rPr>
            </w:pPr>
            <w:r w:rsidRPr="00535E05">
              <w:rPr>
                <w:i/>
                <w:sz w:val="16"/>
              </w:rPr>
              <w:t>1960 год</w:t>
            </w:r>
          </w:p>
        </w:tc>
        <w:tc>
          <w:tcPr>
            <w:tcW w:w="1147" w:type="dxa"/>
            <w:gridSpan w:val="2"/>
            <w:vMerge w:val="restart"/>
            <w:tcBorders>
              <w:top w:val="single" w:sz="4" w:space="0" w:color="auto"/>
              <w:bottom w:val="nil"/>
            </w:tcBorders>
            <w:vAlign w:val="bottom"/>
          </w:tcPr>
          <w:p w:rsidR="005467EE" w:rsidRPr="00535E05" w:rsidRDefault="005467EE" w:rsidP="00A71A8A">
            <w:pPr>
              <w:pStyle w:val="SingleTxtGR"/>
              <w:keepNext/>
              <w:spacing w:before="80" w:after="80" w:line="240" w:lineRule="auto"/>
              <w:ind w:left="0" w:right="0"/>
              <w:jc w:val="right"/>
              <w:rPr>
                <w:i/>
                <w:sz w:val="16"/>
              </w:rPr>
            </w:pPr>
            <w:r w:rsidRPr="00535E05">
              <w:rPr>
                <w:i/>
                <w:sz w:val="16"/>
              </w:rPr>
              <w:t>2001 год</w:t>
            </w:r>
          </w:p>
        </w:tc>
        <w:tc>
          <w:tcPr>
            <w:tcW w:w="2347" w:type="dxa"/>
            <w:gridSpan w:val="4"/>
            <w:tcBorders>
              <w:top w:val="single" w:sz="4" w:space="0" w:color="auto"/>
              <w:bottom w:val="single" w:sz="4" w:space="0" w:color="auto"/>
            </w:tcBorders>
            <w:vAlign w:val="bottom"/>
          </w:tcPr>
          <w:p w:rsidR="005467EE" w:rsidRPr="00535E05" w:rsidRDefault="005467EE" w:rsidP="00A71A8A">
            <w:pPr>
              <w:pStyle w:val="SingleTxtGR"/>
              <w:keepNext/>
              <w:spacing w:before="80" w:after="80" w:line="240" w:lineRule="auto"/>
              <w:ind w:left="0" w:right="0"/>
              <w:jc w:val="center"/>
              <w:rPr>
                <w:i/>
                <w:sz w:val="16"/>
              </w:rPr>
            </w:pPr>
            <w:r w:rsidRPr="00535E05">
              <w:rPr>
                <w:i/>
                <w:sz w:val="16"/>
              </w:rPr>
              <w:t>Процент населения</w:t>
            </w:r>
          </w:p>
        </w:tc>
      </w:tr>
      <w:tr w:rsidR="005467EE" w:rsidRPr="00535E05">
        <w:tc>
          <w:tcPr>
            <w:tcW w:w="2608" w:type="dxa"/>
            <w:gridSpan w:val="3"/>
            <w:vMerge/>
            <w:tcBorders>
              <w:top w:val="nil"/>
              <w:left w:val="nil"/>
              <w:bottom w:val="single" w:sz="12" w:space="0" w:color="auto"/>
              <w:right w:val="nil"/>
              <w:tl2br w:val="nil"/>
              <w:tr2bl w:val="nil"/>
            </w:tcBorders>
            <w:vAlign w:val="bottom"/>
          </w:tcPr>
          <w:p w:rsidR="005467EE" w:rsidRPr="00535E05" w:rsidRDefault="005467EE" w:rsidP="005467EE">
            <w:pPr>
              <w:pStyle w:val="SingleTxtGR"/>
              <w:spacing w:before="80" w:after="80" w:line="240" w:lineRule="auto"/>
              <w:ind w:left="0" w:right="0"/>
              <w:jc w:val="left"/>
              <w:rPr>
                <w:i/>
                <w:sz w:val="16"/>
              </w:rPr>
            </w:pPr>
          </w:p>
        </w:tc>
        <w:tc>
          <w:tcPr>
            <w:tcW w:w="1268" w:type="dxa"/>
            <w:gridSpan w:val="2"/>
            <w:vMerge/>
            <w:tcBorders>
              <w:top w:val="nil"/>
              <w:bottom w:val="single" w:sz="12" w:space="0" w:color="auto"/>
            </w:tcBorders>
            <w:vAlign w:val="bottom"/>
          </w:tcPr>
          <w:p w:rsidR="005467EE" w:rsidRPr="00535E05" w:rsidRDefault="005467EE" w:rsidP="00A71A8A">
            <w:pPr>
              <w:pStyle w:val="SingleTxtGR"/>
              <w:spacing w:before="80" w:after="80" w:line="240" w:lineRule="auto"/>
              <w:ind w:left="0" w:right="0"/>
              <w:jc w:val="right"/>
              <w:rPr>
                <w:i/>
                <w:sz w:val="16"/>
              </w:rPr>
            </w:pPr>
          </w:p>
        </w:tc>
        <w:tc>
          <w:tcPr>
            <w:tcW w:w="1147" w:type="dxa"/>
            <w:gridSpan w:val="2"/>
            <w:vMerge/>
            <w:tcBorders>
              <w:top w:val="nil"/>
              <w:bottom w:val="single" w:sz="12" w:space="0" w:color="auto"/>
            </w:tcBorders>
            <w:vAlign w:val="bottom"/>
          </w:tcPr>
          <w:p w:rsidR="005467EE" w:rsidRPr="00535E05" w:rsidRDefault="005467EE" w:rsidP="00A71A8A">
            <w:pPr>
              <w:pStyle w:val="SingleTxtGR"/>
              <w:spacing w:before="80" w:after="80" w:line="240" w:lineRule="auto"/>
              <w:ind w:left="0" w:right="0"/>
              <w:jc w:val="right"/>
              <w:rPr>
                <w:i/>
                <w:sz w:val="16"/>
              </w:rPr>
            </w:pPr>
          </w:p>
        </w:tc>
        <w:tc>
          <w:tcPr>
            <w:tcW w:w="1147" w:type="dxa"/>
            <w:gridSpan w:val="2"/>
            <w:tcBorders>
              <w:top w:val="single" w:sz="4" w:space="0" w:color="auto"/>
              <w:bottom w:val="single" w:sz="12" w:space="0" w:color="auto"/>
            </w:tcBorders>
            <w:vAlign w:val="bottom"/>
          </w:tcPr>
          <w:p w:rsidR="005467EE" w:rsidRPr="00535E05" w:rsidRDefault="005467EE" w:rsidP="00A71A8A">
            <w:pPr>
              <w:pStyle w:val="SingleTxtGR"/>
              <w:spacing w:before="80" w:after="80" w:line="240" w:lineRule="auto"/>
              <w:ind w:left="0" w:right="0"/>
              <w:jc w:val="right"/>
              <w:rPr>
                <w:i/>
                <w:sz w:val="16"/>
              </w:rPr>
            </w:pPr>
            <w:r w:rsidRPr="00535E05">
              <w:rPr>
                <w:i/>
                <w:sz w:val="16"/>
              </w:rPr>
              <w:t>1960 год</w:t>
            </w:r>
          </w:p>
        </w:tc>
        <w:tc>
          <w:tcPr>
            <w:tcW w:w="1200" w:type="dxa"/>
            <w:gridSpan w:val="2"/>
            <w:tcBorders>
              <w:top w:val="single" w:sz="4" w:space="0" w:color="auto"/>
              <w:bottom w:val="single" w:sz="12" w:space="0" w:color="auto"/>
            </w:tcBorders>
            <w:vAlign w:val="bottom"/>
          </w:tcPr>
          <w:p w:rsidR="005467EE" w:rsidRPr="00535E05" w:rsidRDefault="005467EE" w:rsidP="00A71A8A">
            <w:pPr>
              <w:pStyle w:val="SingleTxtGR"/>
              <w:spacing w:before="80" w:after="80" w:line="240" w:lineRule="auto"/>
              <w:ind w:left="0" w:right="0"/>
              <w:jc w:val="right"/>
              <w:rPr>
                <w:i/>
                <w:sz w:val="16"/>
              </w:rPr>
            </w:pPr>
            <w:r w:rsidRPr="00535E05">
              <w:rPr>
                <w:i/>
                <w:sz w:val="16"/>
              </w:rPr>
              <w:t>2001 год</w:t>
            </w:r>
          </w:p>
        </w:tc>
      </w:tr>
      <w:tr w:rsidR="005467EE" w:rsidRPr="00535E05">
        <w:tc>
          <w:tcPr>
            <w:tcW w:w="2608" w:type="dxa"/>
            <w:gridSpan w:val="3"/>
            <w:tcBorders>
              <w:top w:val="single" w:sz="12" w:space="0" w:color="auto"/>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Африканцы/чернокожие</w:t>
            </w:r>
          </w:p>
        </w:tc>
        <w:tc>
          <w:tcPr>
            <w:tcW w:w="1268" w:type="dxa"/>
            <w:gridSpan w:val="2"/>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4 533 </w:t>
            </w:r>
          </w:p>
        </w:tc>
        <w:tc>
          <w:tcPr>
            <w:tcW w:w="1147" w:type="dxa"/>
            <w:gridSpan w:val="2"/>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10 296 </w:t>
            </w:r>
          </w:p>
        </w:tc>
        <w:tc>
          <w:tcPr>
            <w:tcW w:w="1147" w:type="dxa"/>
            <w:gridSpan w:val="2"/>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78% </w:t>
            </w:r>
          </w:p>
        </w:tc>
        <w:tc>
          <w:tcPr>
            <w:tcW w:w="1200" w:type="dxa"/>
            <w:gridSpan w:val="2"/>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90,1%</w:t>
            </w:r>
          </w:p>
        </w:tc>
      </w:tr>
      <w:tr w:rsidR="005467EE" w:rsidRPr="00535E05">
        <w:tc>
          <w:tcPr>
            <w:tcW w:w="2608" w:type="dxa"/>
            <w:gridSpan w:val="3"/>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Американские инде</w:t>
            </w:r>
            <w:r w:rsidRPr="00535E05">
              <w:rPr>
                <w:sz w:val="18"/>
              </w:rPr>
              <w:t>й</w:t>
            </w:r>
            <w:r w:rsidRPr="00535E05">
              <w:rPr>
                <w:sz w:val="18"/>
              </w:rPr>
              <w:t>цы/карибцы</w:t>
            </w:r>
          </w:p>
        </w:tc>
        <w:tc>
          <w:tcPr>
            <w:tcW w:w="1268" w:type="dxa"/>
            <w:gridSpan w:val="2"/>
            <w:vAlign w:val="bottom"/>
          </w:tcPr>
          <w:p w:rsidR="005467EE" w:rsidRPr="00535E05" w:rsidRDefault="005467EE" w:rsidP="005467EE">
            <w:pPr>
              <w:spacing w:before="40" w:after="40" w:line="240" w:lineRule="auto"/>
              <w:jc w:val="right"/>
              <w:rPr>
                <w:sz w:val="18"/>
              </w:rPr>
            </w:pPr>
            <w:r w:rsidRPr="00535E05">
              <w:rPr>
                <w:sz w:val="18"/>
              </w:rPr>
              <w:t xml:space="preserve">Данные </w:t>
            </w:r>
            <w:r w:rsidRPr="00535E05">
              <w:rPr>
                <w:sz w:val="18"/>
              </w:rPr>
              <w:br/>
              <w:t>отсу</w:t>
            </w:r>
            <w:r w:rsidRPr="00535E05">
              <w:rPr>
                <w:sz w:val="18"/>
              </w:rPr>
              <w:t>т</w:t>
            </w:r>
            <w:r w:rsidRPr="00535E05">
              <w:rPr>
                <w:sz w:val="18"/>
              </w:rPr>
              <w:t>ствуют</w:t>
            </w:r>
          </w:p>
        </w:tc>
        <w:tc>
          <w:tcPr>
            <w:tcW w:w="1147" w:type="dxa"/>
            <w:gridSpan w:val="2"/>
            <w:vAlign w:val="bottom"/>
          </w:tcPr>
          <w:p w:rsidR="005467EE" w:rsidRPr="00535E05" w:rsidRDefault="005467EE" w:rsidP="005467EE">
            <w:pPr>
              <w:spacing w:before="40" w:after="40" w:line="240" w:lineRule="auto"/>
              <w:jc w:val="right"/>
              <w:rPr>
                <w:sz w:val="18"/>
              </w:rPr>
            </w:pPr>
            <w:r w:rsidRPr="00535E05">
              <w:rPr>
                <w:sz w:val="18"/>
              </w:rPr>
              <w:t>19</w:t>
            </w:r>
          </w:p>
        </w:tc>
        <w:tc>
          <w:tcPr>
            <w:tcW w:w="1147" w:type="dxa"/>
            <w:gridSpan w:val="2"/>
            <w:vAlign w:val="bottom"/>
          </w:tcPr>
          <w:p w:rsidR="005467EE" w:rsidRPr="00535E05" w:rsidRDefault="005467EE" w:rsidP="005467EE">
            <w:pPr>
              <w:spacing w:before="40" w:after="40" w:line="240" w:lineRule="auto"/>
              <w:jc w:val="right"/>
              <w:rPr>
                <w:sz w:val="18"/>
              </w:rPr>
            </w:pPr>
          </w:p>
        </w:tc>
        <w:tc>
          <w:tcPr>
            <w:tcW w:w="1200" w:type="dxa"/>
            <w:gridSpan w:val="2"/>
            <w:vAlign w:val="bottom"/>
          </w:tcPr>
          <w:p w:rsidR="005467EE" w:rsidRPr="00535E05" w:rsidRDefault="005467EE" w:rsidP="005467EE">
            <w:pPr>
              <w:spacing w:before="40" w:after="40" w:line="240" w:lineRule="auto"/>
              <w:jc w:val="right"/>
              <w:rPr>
                <w:sz w:val="18"/>
              </w:rPr>
            </w:pPr>
            <w:r w:rsidRPr="00535E05">
              <w:rPr>
                <w:sz w:val="18"/>
              </w:rPr>
              <w:t>0,2%</w:t>
            </w:r>
          </w:p>
        </w:tc>
      </w:tr>
      <w:tr w:rsidR="005467EE" w:rsidRPr="00535E05">
        <w:tc>
          <w:tcPr>
            <w:tcW w:w="2608" w:type="dxa"/>
            <w:gridSpan w:val="3"/>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Ост-Индия</w:t>
            </w:r>
          </w:p>
        </w:tc>
        <w:tc>
          <w:tcPr>
            <w:tcW w:w="1268" w:type="dxa"/>
            <w:gridSpan w:val="2"/>
            <w:tcBorders>
              <w:bottom w:val="nil"/>
            </w:tcBorders>
            <w:vAlign w:val="bottom"/>
          </w:tcPr>
          <w:p w:rsidR="005467EE" w:rsidRPr="00535E05" w:rsidRDefault="005467EE" w:rsidP="005467EE">
            <w:pPr>
              <w:spacing w:before="40" w:after="40" w:line="240" w:lineRule="auto"/>
              <w:jc w:val="right"/>
              <w:rPr>
                <w:sz w:val="18"/>
              </w:rPr>
            </w:pPr>
            <w:r w:rsidRPr="00535E05">
              <w:rPr>
                <w:sz w:val="18"/>
              </w:rPr>
              <w:t>2</w:t>
            </w:r>
          </w:p>
        </w:tc>
        <w:tc>
          <w:tcPr>
            <w:tcW w:w="1147" w:type="dxa"/>
            <w:gridSpan w:val="2"/>
            <w:tcBorders>
              <w:bottom w:val="nil"/>
            </w:tcBorders>
            <w:vAlign w:val="bottom"/>
          </w:tcPr>
          <w:p w:rsidR="005467EE" w:rsidRPr="00535E05" w:rsidRDefault="005467EE" w:rsidP="005467EE">
            <w:pPr>
              <w:spacing w:before="40" w:after="40" w:line="240" w:lineRule="auto"/>
              <w:jc w:val="right"/>
              <w:rPr>
                <w:sz w:val="18"/>
              </w:rPr>
            </w:pPr>
            <w:r w:rsidRPr="00535E05">
              <w:rPr>
                <w:sz w:val="18"/>
              </w:rPr>
              <w:t>93</w:t>
            </w:r>
          </w:p>
        </w:tc>
        <w:tc>
          <w:tcPr>
            <w:tcW w:w="1147" w:type="dxa"/>
            <w:gridSpan w:val="2"/>
            <w:tcBorders>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0,0% </w:t>
            </w:r>
          </w:p>
        </w:tc>
        <w:tc>
          <w:tcPr>
            <w:tcW w:w="1200" w:type="dxa"/>
            <w:gridSpan w:val="2"/>
            <w:tcBorders>
              <w:bottom w:val="nil"/>
            </w:tcBorders>
            <w:vAlign w:val="bottom"/>
          </w:tcPr>
          <w:p w:rsidR="005467EE" w:rsidRPr="00535E05" w:rsidRDefault="005467EE" w:rsidP="005467EE">
            <w:pPr>
              <w:spacing w:before="40" w:after="40" w:line="240" w:lineRule="auto"/>
              <w:jc w:val="right"/>
              <w:rPr>
                <w:sz w:val="18"/>
              </w:rPr>
            </w:pPr>
            <w:r w:rsidRPr="00535E05">
              <w:rPr>
                <w:sz w:val="18"/>
              </w:rPr>
              <w:t>0,8%</w:t>
            </w:r>
          </w:p>
        </w:tc>
      </w:tr>
      <w:tr w:rsidR="005467EE" w:rsidRPr="00535E05">
        <w:tc>
          <w:tcPr>
            <w:tcW w:w="2608" w:type="dxa"/>
            <w:gridSpan w:val="3"/>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Кавказское/белое</w:t>
            </w:r>
          </w:p>
        </w:tc>
        <w:tc>
          <w:tcPr>
            <w:tcW w:w="1268" w:type="dxa"/>
            <w:gridSpan w:val="2"/>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428</w:t>
            </w:r>
          </w:p>
        </w:tc>
        <w:tc>
          <w:tcPr>
            <w:tcW w:w="1147" w:type="dxa"/>
            <w:gridSpan w:val="2"/>
            <w:tcBorders>
              <w:top w:val="nil"/>
              <w:bottom w:val="nil"/>
            </w:tcBorders>
            <w:vAlign w:val="bottom"/>
          </w:tcPr>
          <w:p w:rsidR="005467EE" w:rsidRPr="00535E05" w:rsidRDefault="005467EE" w:rsidP="005467EE">
            <w:pPr>
              <w:spacing w:before="40" w:after="40" w:line="240" w:lineRule="auto"/>
              <w:jc w:val="right"/>
              <w:rPr>
                <w:sz w:val="18"/>
              </w:rPr>
            </w:pPr>
          </w:p>
        </w:tc>
        <w:tc>
          <w:tcPr>
            <w:tcW w:w="1147" w:type="dxa"/>
            <w:gridSpan w:val="2"/>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0,4% </w:t>
            </w:r>
          </w:p>
        </w:tc>
        <w:tc>
          <w:tcPr>
            <w:tcW w:w="1200" w:type="dxa"/>
            <w:gridSpan w:val="2"/>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3,7%</w:t>
            </w:r>
          </w:p>
        </w:tc>
      </w:tr>
      <w:tr w:rsidR="005467EE" w:rsidRPr="00535E05">
        <w:tc>
          <w:tcPr>
            <w:tcW w:w="2608" w:type="dxa"/>
            <w:gridSpan w:val="3"/>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Китайское/восточное </w:t>
            </w:r>
          </w:p>
        </w:tc>
        <w:tc>
          <w:tcPr>
            <w:tcW w:w="1268" w:type="dxa"/>
            <w:gridSpan w:val="2"/>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21 </w:t>
            </w:r>
          </w:p>
        </w:tc>
        <w:tc>
          <w:tcPr>
            <w:tcW w:w="1147" w:type="dxa"/>
            <w:gridSpan w:val="2"/>
            <w:tcBorders>
              <w:top w:val="nil"/>
              <w:bottom w:val="nil"/>
            </w:tcBorders>
            <w:vAlign w:val="bottom"/>
          </w:tcPr>
          <w:p w:rsidR="005467EE" w:rsidRPr="00535E05" w:rsidRDefault="005467EE" w:rsidP="005467EE">
            <w:pPr>
              <w:spacing w:before="40" w:after="40" w:line="240" w:lineRule="auto"/>
              <w:jc w:val="right"/>
              <w:rPr>
                <w:sz w:val="18"/>
              </w:rPr>
            </w:pPr>
          </w:p>
        </w:tc>
        <w:tc>
          <w:tcPr>
            <w:tcW w:w="1147" w:type="dxa"/>
            <w:gridSpan w:val="2"/>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0,0% </w:t>
            </w:r>
          </w:p>
        </w:tc>
        <w:tc>
          <w:tcPr>
            <w:tcW w:w="1200" w:type="dxa"/>
            <w:gridSpan w:val="2"/>
            <w:tcBorders>
              <w:top w:val="nil"/>
            </w:tcBorders>
            <w:vAlign w:val="bottom"/>
          </w:tcPr>
          <w:p w:rsidR="005467EE" w:rsidRPr="00535E05" w:rsidRDefault="005467EE" w:rsidP="005467EE">
            <w:pPr>
              <w:spacing w:before="40" w:after="40" w:line="240" w:lineRule="auto"/>
              <w:jc w:val="right"/>
              <w:rPr>
                <w:sz w:val="18"/>
              </w:rPr>
            </w:pPr>
            <w:r w:rsidRPr="00535E05">
              <w:rPr>
                <w:sz w:val="18"/>
              </w:rPr>
              <w:t>0,2%</w:t>
            </w:r>
          </w:p>
        </w:tc>
      </w:tr>
      <w:tr w:rsidR="005467EE" w:rsidRPr="00535E05">
        <w:tc>
          <w:tcPr>
            <w:tcW w:w="2608" w:type="dxa"/>
            <w:gridSpan w:val="3"/>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Смешанное</w:t>
            </w:r>
          </w:p>
        </w:tc>
        <w:tc>
          <w:tcPr>
            <w:tcW w:w="1268" w:type="dxa"/>
            <w:gridSpan w:val="2"/>
            <w:vAlign w:val="bottom"/>
          </w:tcPr>
          <w:p w:rsidR="005467EE" w:rsidRPr="00535E05" w:rsidRDefault="005467EE" w:rsidP="005467EE">
            <w:pPr>
              <w:spacing w:before="40" w:after="40" w:line="240" w:lineRule="auto"/>
              <w:jc w:val="right"/>
              <w:rPr>
                <w:sz w:val="18"/>
              </w:rPr>
            </w:pPr>
            <w:r w:rsidRPr="00535E05">
              <w:rPr>
                <w:sz w:val="18"/>
              </w:rPr>
              <w:t xml:space="preserve">1 223 </w:t>
            </w:r>
          </w:p>
        </w:tc>
        <w:tc>
          <w:tcPr>
            <w:tcW w:w="1147" w:type="dxa"/>
            <w:gridSpan w:val="2"/>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531 </w:t>
            </w:r>
          </w:p>
        </w:tc>
        <w:tc>
          <w:tcPr>
            <w:tcW w:w="1147" w:type="dxa"/>
            <w:gridSpan w:val="2"/>
            <w:vAlign w:val="bottom"/>
          </w:tcPr>
          <w:p w:rsidR="005467EE" w:rsidRPr="00535E05" w:rsidRDefault="005467EE" w:rsidP="005467EE">
            <w:pPr>
              <w:spacing w:before="40" w:after="40" w:line="240" w:lineRule="auto"/>
              <w:jc w:val="right"/>
              <w:rPr>
                <w:sz w:val="18"/>
              </w:rPr>
            </w:pPr>
            <w:r w:rsidRPr="00535E05">
              <w:rPr>
                <w:sz w:val="18"/>
              </w:rPr>
              <w:t xml:space="preserve">21% </w:t>
            </w:r>
          </w:p>
        </w:tc>
        <w:tc>
          <w:tcPr>
            <w:tcW w:w="1200" w:type="dxa"/>
            <w:gridSpan w:val="2"/>
            <w:vAlign w:val="bottom"/>
          </w:tcPr>
          <w:p w:rsidR="005467EE" w:rsidRPr="00535E05" w:rsidRDefault="005467EE" w:rsidP="005467EE">
            <w:pPr>
              <w:spacing w:before="40" w:after="40" w:line="240" w:lineRule="auto"/>
              <w:jc w:val="right"/>
              <w:rPr>
                <w:sz w:val="18"/>
              </w:rPr>
            </w:pPr>
            <w:r w:rsidRPr="00535E05">
              <w:rPr>
                <w:sz w:val="18"/>
              </w:rPr>
              <w:t>4,6%</w:t>
            </w:r>
          </w:p>
        </w:tc>
      </w:tr>
      <w:tr w:rsidR="005467EE" w:rsidRPr="00535E05">
        <w:tc>
          <w:tcPr>
            <w:tcW w:w="2608" w:type="dxa"/>
            <w:gridSpan w:val="3"/>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Прочие</w:t>
            </w:r>
          </w:p>
        </w:tc>
        <w:tc>
          <w:tcPr>
            <w:tcW w:w="1268" w:type="dxa"/>
            <w:gridSpan w:val="2"/>
            <w:vAlign w:val="bottom"/>
          </w:tcPr>
          <w:p w:rsidR="005467EE" w:rsidRPr="00535E05" w:rsidRDefault="005467EE" w:rsidP="005467EE">
            <w:pPr>
              <w:spacing w:before="40" w:after="40" w:line="240" w:lineRule="auto"/>
              <w:jc w:val="right"/>
              <w:rPr>
                <w:sz w:val="18"/>
              </w:rPr>
            </w:pPr>
            <w:r w:rsidRPr="00535E05">
              <w:rPr>
                <w:sz w:val="18"/>
              </w:rPr>
              <w:t xml:space="preserve">Данные </w:t>
            </w:r>
            <w:r w:rsidRPr="00535E05">
              <w:rPr>
                <w:sz w:val="18"/>
              </w:rPr>
              <w:br/>
              <w:t>отсу</w:t>
            </w:r>
            <w:r w:rsidRPr="00535E05">
              <w:rPr>
                <w:sz w:val="18"/>
              </w:rPr>
              <w:t>т</w:t>
            </w:r>
            <w:r w:rsidRPr="00535E05">
              <w:rPr>
                <w:sz w:val="18"/>
              </w:rPr>
              <w:t xml:space="preserve">ствуют </w:t>
            </w:r>
          </w:p>
        </w:tc>
        <w:tc>
          <w:tcPr>
            <w:tcW w:w="1147" w:type="dxa"/>
            <w:gridSpan w:val="2"/>
            <w:vAlign w:val="bottom"/>
          </w:tcPr>
          <w:p w:rsidR="005467EE" w:rsidRPr="00535E05" w:rsidRDefault="005467EE" w:rsidP="005467EE">
            <w:pPr>
              <w:spacing w:before="40" w:after="40" w:line="240" w:lineRule="auto"/>
              <w:jc w:val="right"/>
              <w:rPr>
                <w:sz w:val="18"/>
              </w:rPr>
            </w:pPr>
            <w:r w:rsidRPr="00535E05">
              <w:rPr>
                <w:sz w:val="18"/>
              </w:rPr>
              <w:t xml:space="preserve">40 </w:t>
            </w:r>
          </w:p>
        </w:tc>
        <w:tc>
          <w:tcPr>
            <w:tcW w:w="1147" w:type="dxa"/>
            <w:gridSpan w:val="2"/>
            <w:vAlign w:val="bottom"/>
          </w:tcPr>
          <w:p w:rsidR="005467EE" w:rsidRPr="00535E05" w:rsidRDefault="005467EE" w:rsidP="005467EE">
            <w:pPr>
              <w:spacing w:before="40" w:after="40" w:line="240" w:lineRule="auto"/>
              <w:jc w:val="right"/>
              <w:rPr>
                <w:sz w:val="18"/>
              </w:rPr>
            </w:pPr>
          </w:p>
        </w:tc>
        <w:tc>
          <w:tcPr>
            <w:tcW w:w="1200" w:type="dxa"/>
            <w:gridSpan w:val="2"/>
            <w:vAlign w:val="bottom"/>
          </w:tcPr>
          <w:p w:rsidR="005467EE" w:rsidRPr="00535E05" w:rsidRDefault="005467EE" w:rsidP="005467EE">
            <w:pPr>
              <w:spacing w:before="40" w:after="40" w:line="240" w:lineRule="auto"/>
              <w:jc w:val="right"/>
              <w:rPr>
                <w:sz w:val="18"/>
              </w:rPr>
            </w:pPr>
            <w:r w:rsidRPr="00535E05">
              <w:rPr>
                <w:sz w:val="18"/>
              </w:rPr>
              <w:t>0,3%</w:t>
            </w:r>
          </w:p>
        </w:tc>
      </w:tr>
      <w:tr w:rsidR="005467EE" w:rsidRPr="00535E05">
        <w:tc>
          <w:tcPr>
            <w:tcW w:w="2608" w:type="dxa"/>
            <w:gridSpan w:val="3"/>
            <w:tcBorders>
              <w:left w:val="nil"/>
              <w:bottom w:val="single" w:sz="12" w:space="0" w:color="auto"/>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Конкретно не указано</w:t>
            </w:r>
          </w:p>
        </w:tc>
        <w:tc>
          <w:tcPr>
            <w:tcW w:w="1268" w:type="dxa"/>
            <w:gridSpan w:val="2"/>
            <w:tcBorders>
              <w:bottom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26 </w:t>
            </w:r>
          </w:p>
        </w:tc>
        <w:tc>
          <w:tcPr>
            <w:tcW w:w="1147" w:type="dxa"/>
            <w:gridSpan w:val="2"/>
            <w:tcBorders>
              <w:bottom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2 </w:t>
            </w:r>
          </w:p>
        </w:tc>
        <w:tc>
          <w:tcPr>
            <w:tcW w:w="1147" w:type="dxa"/>
            <w:gridSpan w:val="2"/>
            <w:tcBorders>
              <w:bottom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0,4% </w:t>
            </w:r>
          </w:p>
        </w:tc>
        <w:tc>
          <w:tcPr>
            <w:tcW w:w="1200" w:type="dxa"/>
            <w:gridSpan w:val="2"/>
            <w:tcBorders>
              <w:bottom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0,0%</w:t>
            </w:r>
          </w:p>
        </w:tc>
      </w:tr>
      <w:tr w:rsidR="005467EE" w:rsidRPr="00535E05">
        <w:tc>
          <w:tcPr>
            <w:tcW w:w="2608" w:type="dxa"/>
            <w:gridSpan w:val="3"/>
            <w:tcBorders>
              <w:top w:val="single" w:sz="12" w:space="0" w:color="auto"/>
              <w:left w:val="nil"/>
              <w:bottom w:val="single" w:sz="4" w:space="0" w:color="auto"/>
              <w:right w:val="nil"/>
              <w:tl2br w:val="nil"/>
              <w:tr2bl w:val="nil"/>
            </w:tcBorders>
            <w:vAlign w:val="bottom"/>
          </w:tcPr>
          <w:p w:rsidR="005467EE" w:rsidRPr="00535E05" w:rsidRDefault="005467EE" w:rsidP="005467EE">
            <w:pPr>
              <w:spacing w:before="40" w:after="40" w:line="240" w:lineRule="auto"/>
              <w:rPr>
                <w:sz w:val="18"/>
              </w:rPr>
            </w:pPr>
          </w:p>
        </w:tc>
        <w:tc>
          <w:tcPr>
            <w:tcW w:w="1268" w:type="dxa"/>
            <w:gridSpan w:val="2"/>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sz w:val="18"/>
              </w:rPr>
            </w:pPr>
          </w:p>
        </w:tc>
        <w:tc>
          <w:tcPr>
            <w:tcW w:w="1147" w:type="dxa"/>
            <w:gridSpan w:val="2"/>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sz w:val="18"/>
              </w:rPr>
            </w:pPr>
          </w:p>
        </w:tc>
        <w:tc>
          <w:tcPr>
            <w:tcW w:w="1147" w:type="dxa"/>
            <w:gridSpan w:val="2"/>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sz w:val="18"/>
              </w:rPr>
            </w:pPr>
          </w:p>
        </w:tc>
        <w:tc>
          <w:tcPr>
            <w:tcW w:w="1200" w:type="dxa"/>
            <w:gridSpan w:val="2"/>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sz w:val="18"/>
              </w:rPr>
            </w:pPr>
          </w:p>
        </w:tc>
      </w:tr>
      <w:tr w:rsidR="005467EE" w:rsidRPr="00535E05">
        <w:tc>
          <w:tcPr>
            <w:tcW w:w="1169" w:type="dxa"/>
            <w:vMerge w:val="restart"/>
            <w:tcBorders>
              <w:left w:val="nil"/>
              <w:bottom w:val="nil"/>
              <w:right w:val="nil"/>
              <w:tl2br w:val="nil"/>
              <w:tr2bl w:val="nil"/>
            </w:tcBorders>
            <w:vAlign w:val="bottom"/>
          </w:tcPr>
          <w:p w:rsidR="005467EE" w:rsidRPr="00535E05" w:rsidRDefault="005467EE" w:rsidP="005467EE">
            <w:pPr>
              <w:pStyle w:val="SingleTxtGR"/>
              <w:spacing w:before="80" w:after="80" w:line="240" w:lineRule="auto"/>
              <w:ind w:left="0" w:right="0"/>
              <w:jc w:val="left"/>
              <w:rPr>
                <w:i/>
                <w:sz w:val="16"/>
              </w:rPr>
            </w:pPr>
            <w:r w:rsidRPr="00535E05">
              <w:rPr>
                <w:i/>
                <w:sz w:val="16"/>
              </w:rPr>
              <w:t>Возрастные группы</w:t>
            </w:r>
          </w:p>
        </w:tc>
        <w:tc>
          <w:tcPr>
            <w:tcW w:w="3101" w:type="dxa"/>
            <w:gridSpan w:val="5"/>
            <w:tcBorders>
              <w:top w:val="single" w:sz="4" w:space="0" w:color="auto"/>
              <w:bottom w:val="single" w:sz="4" w:space="0" w:color="auto"/>
            </w:tcBorders>
            <w:vAlign w:val="bottom"/>
          </w:tcPr>
          <w:p w:rsidR="005467EE" w:rsidRPr="00535E05" w:rsidRDefault="005467EE" w:rsidP="005467EE">
            <w:pPr>
              <w:pStyle w:val="SingleTxtGR"/>
              <w:spacing w:before="80" w:after="80" w:line="240" w:lineRule="auto"/>
              <w:ind w:left="0" w:right="0"/>
              <w:jc w:val="center"/>
              <w:rPr>
                <w:i/>
                <w:sz w:val="16"/>
              </w:rPr>
            </w:pPr>
            <w:r w:rsidRPr="00535E05">
              <w:rPr>
                <w:i/>
                <w:sz w:val="16"/>
              </w:rPr>
              <w:t>Ангильцы</w:t>
            </w:r>
          </w:p>
        </w:tc>
        <w:tc>
          <w:tcPr>
            <w:tcW w:w="3100" w:type="dxa"/>
            <w:gridSpan w:val="5"/>
            <w:tcBorders>
              <w:top w:val="single" w:sz="4" w:space="0" w:color="auto"/>
              <w:bottom w:val="single" w:sz="4" w:space="0" w:color="auto"/>
            </w:tcBorders>
            <w:vAlign w:val="bottom"/>
          </w:tcPr>
          <w:p w:rsidR="005467EE" w:rsidRPr="00535E05" w:rsidRDefault="005467EE" w:rsidP="005467EE">
            <w:pPr>
              <w:pStyle w:val="SingleTxtGR"/>
              <w:spacing w:before="80" w:after="80" w:line="240" w:lineRule="auto"/>
              <w:ind w:left="0" w:right="0"/>
              <w:jc w:val="center"/>
              <w:rPr>
                <w:i/>
                <w:sz w:val="16"/>
              </w:rPr>
            </w:pPr>
            <w:r w:rsidRPr="00535E05">
              <w:rPr>
                <w:i/>
                <w:sz w:val="16"/>
              </w:rPr>
              <w:t>Неангильсцы</w:t>
            </w:r>
          </w:p>
        </w:tc>
      </w:tr>
      <w:tr w:rsidR="005467EE" w:rsidRPr="00535E05">
        <w:tc>
          <w:tcPr>
            <w:tcW w:w="1169" w:type="dxa"/>
            <w:vMerge/>
            <w:tcBorders>
              <w:left w:val="nil"/>
              <w:bottom w:val="single" w:sz="12" w:space="0" w:color="auto"/>
              <w:right w:val="nil"/>
              <w:tl2br w:val="nil"/>
              <w:tr2bl w:val="nil"/>
            </w:tcBorders>
            <w:vAlign w:val="bottom"/>
          </w:tcPr>
          <w:p w:rsidR="005467EE" w:rsidRPr="00535E05" w:rsidRDefault="005467EE" w:rsidP="005467EE">
            <w:pPr>
              <w:pStyle w:val="SingleTxtGR"/>
              <w:spacing w:before="80" w:after="80" w:line="240" w:lineRule="auto"/>
              <w:ind w:left="0" w:right="0"/>
              <w:jc w:val="right"/>
              <w:rPr>
                <w:i/>
                <w:sz w:val="16"/>
              </w:rPr>
            </w:pPr>
          </w:p>
        </w:tc>
        <w:tc>
          <w:tcPr>
            <w:tcW w:w="1079" w:type="dxa"/>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Мужчины</w:t>
            </w:r>
          </w:p>
        </w:tc>
        <w:tc>
          <w:tcPr>
            <w:tcW w:w="1075" w:type="dxa"/>
            <w:gridSpan w:val="2"/>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Женщины</w:t>
            </w:r>
          </w:p>
        </w:tc>
        <w:tc>
          <w:tcPr>
            <w:tcW w:w="947" w:type="dxa"/>
            <w:gridSpan w:val="2"/>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b/>
                <w:i/>
                <w:sz w:val="16"/>
              </w:rPr>
            </w:pPr>
            <w:r w:rsidRPr="00535E05">
              <w:rPr>
                <w:b/>
                <w:i/>
                <w:sz w:val="16"/>
              </w:rPr>
              <w:t>Итого</w:t>
            </w:r>
          </w:p>
        </w:tc>
        <w:tc>
          <w:tcPr>
            <w:tcW w:w="1079" w:type="dxa"/>
            <w:gridSpan w:val="2"/>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Мужчины</w:t>
            </w:r>
          </w:p>
        </w:tc>
        <w:tc>
          <w:tcPr>
            <w:tcW w:w="1075" w:type="dxa"/>
            <w:gridSpan w:val="2"/>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i/>
                <w:sz w:val="16"/>
              </w:rPr>
            </w:pPr>
            <w:r w:rsidRPr="00535E05">
              <w:rPr>
                <w:i/>
                <w:sz w:val="16"/>
              </w:rPr>
              <w:t>Женщины</w:t>
            </w:r>
          </w:p>
        </w:tc>
        <w:tc>
          <w:tcPr>
            <w:tcW w:w="946" w:type="dxa"/>
            <w:tcBorders>
              <w:top w:val="single" w:sz="4" w:space="0" w:color="auto"/>
              <w:bottom w:val="single" w:sz="12" w:space="0" w:color="auto"/>
            </w:tcBorders>
            <w:vAlign w:val="bottom"/>
          </w:tcPr>
          <w:p w:rsidR="005467EE" w:rsidRPr="00535E05" w:rsidRDefault="005467EE" w:rsidP="005467EE">
            <w:pPr>
              <w:pStyle w:val="SingleTxtGR"/>
              <w:spacing w:before="80" w:after="80" w:line="240" w:lineRule="auto"/>
              <w:ind w:left="0" w:right="0"/>
              <w:jc w:val="right"/>
              <w:rPr>
                <w:b/>
                <w:i/>
                <w:sz w:val="16"/>
              </w:rPr>
            </w:pPr>
            <w:r w:rsidRPr="00535E05">
              <w:rPr>
                <w:b/>
                <w:i/>
                <w:sz w:val="16"/>
              </w:rPr>
              <w:t>Итого</w:t>
            </w:r>
          </w:p>
        </w:tc>
      </w:tr>
      <w:tr w:rsidR="005467EE" w:rsidRPr="004350B0">
        <w:tc>
          <w:tcPr>
            <w:tcW w:w="1169" w:type="dxa"/>
            <w:tcBorders>
              <w:top w:val="single" w:sz="12" w:space="0" w:color="auto"/>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0–14 </w:t>
            </w:r>
          </w:p>
        </w:tc>
        <w:tc>
          <w:tcPr>
            <w:tcW w:w="1079" w:type="dxa"/>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75,5% </w:t>
            </w:r>
          </w:p>
        </w:tc>
        <w:tc>
          <w:tcPr>
            <w:tcW w:w="1075" w:type="dxa"/>
            <w:gridSpan w:val="2"/>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73,9% </w:t>
            </w:r>
          </w:p>
        </w:tc>
        <w:tc>
          <w:tcPr>
            <w:tcW w:w="947" w:type="dxa"/>
            <w:gridSpan w:val="2"/>
            <w:tcBorders>
              <w:top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 xml:space="preserve">74,8% </w:t>
            </w:r>
          </w:p>
        </w:tc>
        <w:tc>
          <w:tcPr>
            <w:tcW w:w="1079" w:type="dxa"/>
            <w:gridSpan w:val="2"/>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24,3%</w:t>
            </w:r>
          </w:p>
        </w:tc>
        <w:tc>
          <w:tcPr>
            <w:tcW w:w="1075" w:type="dxa"/>
            <w:gridSpan w:val="2"/>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26,1% </w:t>
            </w:r>
          </w:p>
        </w:tc>
        <w:tc>
          <w:tcPr>
            <w:tcW w:w="946" w:type="dxa"/>
            <w:tcBorders>
              <w:top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25,2%</w:t>
            </w:r>
          </w:p>
        </w:tc>
      </w:tr>
      <w:tr w:rsidR="005467EE" w:rsidRPr="004350B0">
        <w:tc>
          <w:tcPr>
            <w:tcW w:w="1169"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15–44 </w:t>
            </w:r>
          </w:p>
        </w:tc>
        <w:tc>
          <w:tcPr>
            <w:tcW w:w="1079" w:type="dxa"/>
            <w:vAlign w:val="bottom"/>
          </w:tcPr>
          <w:p w:rsidR="005467EE" w:rsidRPr="00535E05" w:rsidRDefault="005467EE" w:rsidP="005467EE">
            <w:pPr>
              <w:spacing w:before="40" w:after="40" w:line="240" w:lineRule="auto"/>
              <w:jc w:val="right"/>
              <w:rPr>
                <w:sz w:val="18"/>
              </w:rPr>
            </w:pPr>
            <w:r w:rsidRPr="00535E05">
              <w:rPr>
                <w:sz w:val="18"/>
              </w:rPr>
              <w:t xml:space="preserve">70,3% </w:t>
            </w:r>
          </w:p>
        </w:tc>
        <w:tc>
          <w:tcPr>
            <w:tcW w:w="1075" w:type="dxa"/>
            <w:gridSpan w:val="2"/>
            <w:vAlign w:val="bottom"/>
          </w:tcPr>
          <w:p w:rsidR="005467EE" w:rsidRPr="00535E05" w:rsidRDefault="005467EE" w:rsidP="005467EE">
            <w:pPr>
              <w:spacing w:before="40" w:after="40" w:line="240" w:lineRule="auto"/>
              <w:jc w:val="right"/>
              <w:rPr>
                <w:sz w:val="18"/>
              </w:rPr>
            </w:pPr>
            <w:r w:rsidRPr="00535E05">
              <w:rPr>
                <w:sz w:val="18"/>
              </w:rPr>
              <w:t xml:space="preserve">69,0% </w:t>
            </w:r>
          </w:p>
        </w:tc>
        <w:tc>
          <w:tcPr>
            <w:tcW w:w="947" w:type="dxa"/>
            <w:gridSpan w:val="2"/>
            <w:vAlign w:val="bottom"/>
          </w:tcPr>
          <w:p w:rsidR="005467EE" w:rsidRPr="00535E05" w:rsidRDefault="005467EE" w:rsidP="005467EE">
            <w:pPr>
              <w:spacing w:before="40" w:after="40" w:line="240" w:lineRule="auto"/>
              <w:jc w:val="right"/>
              <w:rPr>
                <w:b/>
                <w:sz w:val="18"/>
              </w:rPr>
            </w:pPr>
            <w:r w:rsidRPr="00535E05">
              <w:rPr>
                <w:b/>
                <w:sz w:val="18"/>
              </w:rPr>
              <w:t xml:space="preserve">69,6% </w:t>
            </w:r>
          </w:p>
        </w:tc>
        <w:tc>
          <w:tcPr>
            <w:tcW w:w="1079" w:type="dxa"/>
            <w:gridSpan w:val="2"/>
            <w:vAlign w:val="bottom"/>
          </w:tcPr>
          <w:p w:rsidR="005467EE" w:rsidRPr="00535E05" w:rsidRDefault="005467EE" w:rsidP="005467EE">
            <w:pPr>
              <w:spacing w:before="40" w:after="40" w:line="240" w:lineRule="auto"/>
              <w:jc w:val="right"/>
              <w:rPr>
                <w:sz w:val="18"/>
              </w:rPr>
            </w:pPr>
            <w:r w:rsidRPr="00535E05">
              <w:rPr>
                <w:sz w:val="18"/>
              </w:rPr>
              <w:t xml:space="preserve">29,7% </w:t>
            </w:r>
          </w:p>
        </w:tc>
        <w:tc>
          <w:tcPr>
            <w:tcW w:w="1075" w:type="dxa"/>
            <w:gridSpan w:val="2"/>
            <w:vAlign w:val="bottom"/>
          </w:tcPr>
          <w:p w:rsidR="005467EE" w:rsidRPr="00535E05" w:rsidRDefault="005467EE" w:rsidP="005467EE">
            <w:pPr>
              <w:spacing w:before="40" w:after="40" w:line="240" w:lineRule="auto"/>
              <w:jc w:val="right"/>
              <w:rPr>
                <w:sz w:val="18"/>
              </w:rPr>
            </w:pPr>
            <w:r w:rsidRPr="00535E05">
              <w:rPr>
                <w:sz w:val="18"/>
              </w:rPr>
              <w:t xml:space="preserve">31,0% </w:t>
            </w:r>
          </w:p>
        </w:tc>
        <w:tc>
          <w:tcPr>
            <w:tcW w:w="946" w:type="dxa"/>
            <w:vAlign w:val="bottom"/>
          </w:tcPr>
          <w:p w:rsidR="005467EE" w:rsidRPr="00535E05" w:rsidRDefault="005467EE" w:rsidP="005467EE">
            <w:pPr>
              <w:spacing w:before="40" w:after="40" w:line="240" w:lineRule="auto"/>
              <w:jc w:val="right"/>
              <w:rPr>
                <w:b/>
                <w:sz w:val="18"/>
              </w:rPr>
            </w:pPr>
            <w:r w:rsidRPr="00535E05">
              <w:rPr>
                <w:b/>
                <w:sz w:val="18"/>
              </w:rPr>
              <w:t>30,4%</w:t>
            </w:r>
          </w:p>
        </w:tc>
      </w:tr>
      <w:tr w:rsidR="005467EE" w:rsidRPr="004350B0">
        <w:tc>
          <w:tcPr>
            <w:tcW w:w="1169"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45–74</w:t>
            </w:r>
          </w:p>
        </w:tc>
        <w:tc>
          <w:tcPr>
            <w:tcW w:w="1079" w:type="dxa"/>
            <w:vAlign w:val="bottom"/>
          </w:tcPr>
          <w:p w:rsidR="005467EE" w:rsidRPr="00535E05" w:rsidRDefault="005467EE" w:rsidP="005467EE">
            <w:pPr>
              <w:spacing w:before="40" w:after="40" w:line="240" w:lineRule="auto"/>
              <w:jc w:val="right"/>
              <w:rPr>
                <w:sz w:val="18"/>
              </w:rPr>
            </w:pPr>
            <w:r w:rsidRPr="00535E05">
              <w:rPr>
                <w:sz w:val="18"/>
              </w:rPr>
              <w:t xml:space="preserve">75,0% </w:t>
            </w:r>
          </w:p>
        </w:tc>
        <w:tc>
          <w:tcPr>
            <w:tcW w:w="1075" w:type="dxa"/>
            <w:gridSpan w:val="2"/>
            <w:vAlign w:val="bottom"/>
          </w:tcPr>
          <w:p w:rsidR="005467EE" w:rsidRPr="00535E05" w:rsidRDefault="005467EE" w:rsidP="005467EE">
            <w:pPr>
              <w:spacing w:before="40" w:after="40" w:line="240" w:lineRule="auto"/>
              <w:jc w:val="right"/>
              <w:rPr>
                <w:sz w:val="18"/>
              </w:rPr>
            </w:pPr>
            <w:r w:rsidRPr="00535E05">
              <w:rPr>
                <w:sz w:val="18"/>
              </w:rPr>
              <w:t xml:space="preserve">74,0% </w:t>
            </w:r>
          </w:p>
        </w:tc>
        <w:tc>
          <w:tcPr>
            <w:tcW w:w="947" w:type="dxa"/>
            <w:gridSpan w:val="2"/>
            <w:vAlign w:val="bottom"/>
          </w:tcPr>
          <w:p w:rsidR="005467EE" w:rsidRPr="00535E05" w:rsidRDefault="005467EE" w:rsidP="005467EE">
            <w:pPr>
              <w:spacing w:before="40" w:after="40" w:line="240" w:lineRule="auto"/>
              <w:jc w:val="right"/>
              <w:rPr>
                <w:b/>
                <w:sz w:val="18"/>
              </w:rPr>
            </w:pPr>
            <w:r w:rsidRPr="00535E05">
              <w:rPr>
                <w:b/>
                <w:sz w:val="18"/>
              </w:rPr>
              <w:t xml:space="preserve">74,5% </w:t>
            </w:r>
          </w:p>
        </w:tc>
        <w:tc>
          <w:tcPr>
            <w:tcW w:w="1079" w:type="dxa"/>
            <w:gridSpan w:val="2"/>
            <w:vAlign w:val="bottom"/>
          </w:tcPr>
          <w:p w:rsidR="005467EE" w:rsidRPr="00535E05" w:rsidRDefault="005467EE" w:rsidP="005467EE">
            <w:pPr>
              <w:spacing w:before="40" w:after="40" w:line="240" w:lineRule="auto"/>
              <w:jc w:val="right"/>
              <w:rPr>
                <w:sz w:val="18"/>
              </w:rPr>
            </w:pPr>
            <w:r w:rsidRPr="00535E05">
              <w:rPr>
                <w:sz w:val="18"/>
              </w:rPr>
              <w:t xml:space="preserve">25,0% </w:t>
            </w:r>
          </w:p>
        </w:tc>
        <w:tc>
          <w:tcPr>
            <w:tcW w:w="1075" w:type="dxa"/>
            <w:gridSpan w:val="2"/>
            <w:vAlign w:val="bottom"/>
          </w:tcPr>
          <w:p w:rsidR="005467EE" w:rsidRPr="00535E05" w:rsidRDefault="005467EE" w:rsidP="005467EE">
            <w:pPr>
              <w:spacing w:before="40" w:after="40" w:line="240" w:lineRule="auto"/>
              <w:jc w:val="right"/>
              <w:rPr>
                <w:sz w:val="18"/>
              </w:rPr>
            </w:pPr>
            <w:r w:rsidRPr="00535E05">
              <w:rPr>
                <w:sz w:val="18"/>
              </w:rPr>
              <w:t xml:space="preserve">26,0% </w:t>
            </w:r>
          </w:p>
        </w:tc>
        <w:tc>
          <w:tcPr>
            <w:tcW w:w="946" w:type="dxa"/>
            <w:vAlign w:val="bottom"/>
          </w:tcPr>
          <w:p w:rsidR="005467EE" w:rsidRPr="00535E05" w:rsidRDefault="005467EE" w:rsidP="005467EE">
            <w:pPr>
              <w:spacing w:before="40" w:after="40" w:line="240" w:lineRule="auto"/>
              <w:jc w:val="right"/>
              <w:rPr>
                <w:b/>
                <w:sz w:val="18"/>
              </w:rPr>
            </w:pPr>
            <w:r w:rsidRPr="00535E05">
              <w:rPr>
                <w:b/>
                <w:sz w:val="18"/>
              </w:rPr>
              <w:t>25,5%</w:t>
            </w:r>
          </w:p>
        </w:tc>
      </w:tr>
      <w:tr w:rsidR="005467EE" w:rsidRPr="004350B0">
        <w:tc>
          <w:tcPr>
            <w:tcW w:w="1169" w:type="dxa"/>
            <w:tcBorders>
              <w:left w:val="nil"/>
              <w:bottom w:val="single" w:sz="4" w:space="0" w:color="auto"/>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75+ </w:t>
            </w:r>
          </w:p>
        </w:tc>
        <w:tc>
          <w:tcPr>
            <w:tcW w:w="1079" w:type="dxa"/>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87,3% </w:t>
            </w:r>
          </w:p>
        </w:tc>
        <w:tc>
          <w:tcPr>
            <w:tcW w:w="1075" w:type="dxa"/>
            <w:gridSpan w:val="2"/>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87,5% </w:t>
            </w:r>
          </w:p>
        </w:tc>
        <w:tc>
          <w:tcPr>
            <w:tcW w:w="947" w:type="dxa"/>
            <w:gridSpan w:val="2"/>
            <w:tcBorders>
              <w:bottom w:val="single" w:sz="4" w:space="0" w:color="auto"/>
            </w:tcBorders>
            <w:vAlign w:val="bottom"/>
          </w:tcPr>
          <w:p w:rsidR="005467EE" w:rsidRPr="00535E05" w:rsidRDefault="005467EE" w:rsidP="005467EE">
            <w:pPr>
              <w:spacing w:before="40" w:after="40" w:line="240" w:lineRule="auto"/>
              <w:jc w:val="right"/>
              <w:rPr>
                <w:b/>
                <w:sz w:val="18"/>
              </w:rPr>
            </w:pPr>
            <w:r w:rsidRPr="00535E05">
              <w:rPr>
                <w:b/>
                <w:sz w:val="18"/>
              </w:rPr>
              <w:t xml:space="preserve">87,6% </w:t>
            </w:r>
          </w:p>
        </w:tc>
        <w:tc>
          <w:tcPr>
            <w:tcW w:w="1079" w:type="dxa"/>
            <w:gridSpan w:val="2"/>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12,7% </w:t>
            </w:r>
          </w:p>
        </w:tc>
        <w:tc>
          <w:tcPr>
            <w:tcW w:w="1075" w:type="dxa"/>
            <w:gridSpan w:val="2"/>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12,5% </w:t>
            </w:r>
          </w:p>
        </w:tc>
        <w:tc>
          <w:tcPr>
            <w:tcW w:w="946" w:type="dxa"/>
            <w:tcBorders>
              <w:bottom w:val="single" w:sz="4" w:space="0" w:color="auto"/>
            </w:tcBorders>
            <w:vAlign w:val="bottom"/>
          </w:tcPr>
          <w:p w:rsidR="005467EE" w:rsidRPr="00535E05" w:rsidRDefault="005467EE" w:rsidP="005467EE">
            <w:pPr>
              <w:spacing w:before="40" w:after="40" w:line="240" w:lineRule="auto"/>
              <w:jc w:val="right"/>
              <w:rPr>
                <w:b/>
                <w:sz w:val="18"/>
              </w:rPr>
            </w:pPr>
            <w:r w:rsidRPr="00535E05">
              <w:rPr>
                <w:b/>
                <w:sz w:val="18"/>
              </w:rPr>
              <w:t>12,6%</w:t>
            </w:r>
          </w:p>
        </w:tc>
      </w:tr>
      <w:tr w:rsidR="005467EE" w:rsidRPr="00535E05">
        <w:tc>
          <w:tcPr>
            <w:tcW w:w="1169" w:type="dxa"/>
            <w:tcBorders>
              <w:top w:val="single" w:sz="4" w:space="0" w:color="auto"/>
              <w:left w:val="nil"/>
              <w:bottom w:val="single" w:sz="12" w:space="0" w:color="auto"/>
              <w:right w:val="nil"/>
              <w:tl2br w:val="nil"/>
              <w:tr2bl w:val="nil"/>
            </w:tcBorders>
            <w:vAlign w:val="bottom"/>
          </w:tcPr>
          <w:p w:rsidR="005467EE" w:rsidRPr="00535E05" w:rsidRDefault="00A71A8A" w:rsidP="00A71A8A">
            <w:pPr>
              <w:spacing w:before="80" w:after="80" w:line="220" w:lineRule="exact"/>
              <w:ind w:left="284"/>
              <w:rPr>
                <w:b/>
                <w:sz w:val="18"/>
              </w:rPr>
            </w:pPr>
            <w:r w:rsidRPr="00535E05">
              <w:rPr>
                <w:b/>
                <w:sz w:val="18"/>
              </w:rPr>
              <w:t xml:space="preserve">Итого </w:t>
            </w:r>
          </w:p>
        </w:tc>
        <w:tc>
          <w:tcPr>
            <w:tcW w:w="1079" w:type="dxa"/>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 xml:space="preserve">73,3% </w:t>
            </w:r>
          </w:p>
        </w:tc>
        <w:tc>
          <w:tcPr>
            <w:tcW w:w="1075" w:type="dxa"/>
            <w:gridSpan w:val="2"/>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 xml:space="preserve">72,0% </w:t>
            </w:r>
          </w:p>
        </w:tc>
        <w:tc>
          <w:tcPr>
            <w:tcW w:w="947" w:type="dxa"/>
            <w:gridSpan w:val="2"/>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 xml:space="preserve">72,6% </w:t>
            </w:r>
          </w:p>
        </w:tc>
        <w:tc>
          <w:tcPr>
            <w:tcW w:w="1079" w:type="dxa"/>
            <w:gridSpan w:val="2"/>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 xml:space="preserve">26,7% </w:t>
            </w:r>
          </w:p>
        </w:tc>
        <w:tc>
          <w:tcPr>
            <w:tcW w:w="1075" w:type="dxa"/>
            <w:gridSpan w:val="2"/>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28,0%</w:t>
            </w:r>
          </w:p>
        </w:tc>
        <w:tc>
          <w:tcPr>
            <w:tcW w:w="946" w:type="dxa"/>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27,4%</w:t>
            </w:r>
          </w:p>
        </w:tc>
      </w:tr>
      <w:tr w:rsidR="005467EE" w:rsidRPr="00535E05">
        <w:tc>
          <w:tcPr>
            <w:tcW w:w="1169" w:type="dxa"/>
            <w:tcBorders>
              <w:top w:val="single" w:sz="12" w:space="0" w:color="auto"/>
              <w:left w:val="nil"/>
              <w:bottom w:val="single" w:sz="4" w:space="0" w:color="auto"/>
              <w:right w:val="nil"/>
              <w:tl2br w:val="nil"/>
              <w:tr2bl w:val="nil"/>
            </w:tcBorders>
            <w:vAlign w:val="bottom"/>
          </w:tcPr>
          <w:p w:rsidR="005467EE" w:rsidRPr="00535E05" w:rsidRDefault="005467EE" w:rsidP="005467EE">
            <w:pPr>
              <w:spacing w:before="40" w:after="40" w:line="240" w:lineRule="auto"/>
              <w:rPr>
                <w:b/>
                <w:sz w:val="18"/>
              </w:rPr>
            </w:pPr>
          </w:p>
        </w:tc>
        <w:tc>
          <w:tcPr>
            <w:tcW w:w="1079" w:type="dxa"/>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b/>
                <w:sz w:val="18"/>
              </w:rPr>
            </w:pPr>
          </w:p>
        </w:tc>
        <w:tc>
          <w:tcPr>
            <w:tcW w:w="1075" w:type="dxa"/>
            <w:gridSpan w:val="2"/>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b/>
                <w:sz w:val="18"/>
              </w:rPr>
            </w:pPr>
          </w:p>
        </w:tc>
        <w:tc>
          <w:tcPr>
            <w:tcW w:w="947" w:type="dxa"/>
            <w:gridSpan w:val="2"/>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b/>
                <w:sz w:val="18"/>
              </w:rPr>
            </w:pPr>
          </w:p>
        </w:tc>
        <w:tc>
          <w:tcPr>
            <w:tcW w:w="1079" w:type="dxa"/>
            <w:gridSpan w:val="2"/>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b/>
                <w:sz w:val="18"/>
              </w:rPr>
            </w:pPr>
          </w:p>
        </w:tc>
        <w:tc>
          <w:tcPr>
            <w:tcW w:w="1075" w:type="dxa"/>
            <w:gridSpan w:val="2"/>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b/>
                <w:sz w:val="18"/>
              </w:rPr>
            </w:pPr>
          </w:p>
        </w:tc>
        <w:tc>
          <w:tcPr>
            <w:tcW w:w="946" w:type="dxa"/>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b/>
                <w:sz w:val="18"/>
              </w:rPr>
            </w:pPr>
          </w:p>
        </w:tc>
      </w:tr>
      <w:tr w:rsidR="005467EE" w:rsidRPr="00535E05">
        <w:tc>
          <w:tcPr>
            <w:tcW w:w="4270" w:type="dxa"/>
            <w:gridSpan w:val="6"/>
            <w:tcBorders>
              <w:top w:val="single" w:sz="4" w:space="0" w:color="auto"/>
              <w:left w:val="nil"/>
              <w:bottom w:val="single" w:sz="12" w:space="0" w:color="auto"/>
              <w:right w:val="nil"/>
              <w:tl2br w:val="nil"/>
              <w:tr2bl w:val="nil"/>
            </w:tcBorders>
            <w:vAlign w:val="bottom"/>
          </w:tcPr>
          <w:p w:rsidR="005467EE" w:rsidRPr="00535E05" w:rsidRDefault="005467EE" w:rsidP="005467EE">
            <w:pPr>
              <w:pStyle w:val="SingleTxtGR"/>
              <w:spacing w:before="80" w:after="80" w:line="240" w:lineRule="auto"/>
              <w:ind w:left="0" w:right="0"/>
              <w:jc w:val="left"/>
              <w:rPr>
                <w:i/>
                <w:sz w:val="16"/>
              </w:rPr>
            </w:pPr>
            <w:r w:rsidRPr="00535E05">
              <w:rPr>
                <w:i/>
                <w:sz w:val="16"/>
              </w:rPr>
              <w:t>Дополнительные данные</w:t>
            </w:r>
          </w:p>
        </w:tc>
        <w:tc>
          <w:tcPr>
            <w:tcW w:w="3100" w:type="dxa"/>
            <w:gridSpan w:val="5"/>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Население 2001 года</w:t>
            </w:r>
          </w:p>
        </w:tc>
      </w:tr>
      <w:tr w:rsidR="005467EE" w:rsidRPr="00535E05">
        <w:tc>
          <w:tcPr>
            <w:tcW w:w="4270" w:type="dxa"/>
            <w:gridSpan w:val="6"/>
            <w:tcBorders>
              <w:top w:val="single" w:sz="12" w:space="0" w:color="auto"/>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Включено в перепись населения</w:t>
            </w:r>
          </w:p>
        </w:tc>
        <w:tc>
          <w:tcPr>
            <w:tcW w:w="3100" w:type="dxa"/>
            <w:gridSpan w:val="5"/>
            <w:tcBorders>
              <w:top w:val="single" w:sz="12" w:space="0" w:color="auto"/>
              <w:bottom w:val="nil"/>
            </w:tcBorders>
            <w:vAlign w:val="bottom"/>
          </w:tcPr>
          <w:p w:rsidR="005467EE" w:rsidRPr="00535E05" w:rsidRDefault="005467EE" w:rsidP="005467EE">
            <w:pPr>
              <w:spacing w:before="40" w:after="40" w:line="240" w:lineRule="auto"/>
              <w:jc w:val="right"/>
              <w:rPr>
                <w:sz w:val="18"/>
              </w:rPr>
            </w:pPr>
            <w:r w:rsidRPr="00535E05">
              <w:rPr>
                <w:sz w:val="18"/>
              </w:rPr>
              <w:t>11 430</w:t>
            </w:r>
          </w:p>
        </w:tc>
      </w:tr>
      <w:tr w:rsidR="005467EE" w:rsidRPr="00535E05">
        <w:tc>
          <w:tcPr>
            <w:tcW w:w="4270" w:type="dxa"/>
            <w:gridSpan w:val="6"/>
            <w:tcBorders>
              <w:top w:val="nil"/>
              <w:left w:val="nil"/>
              <w:bottom w:val="single" w:sz="4" w:space="0" w:color="auto"/>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Либо отказались, либо не были дома, когда их посетили счетчики для сбора их формул</w:t>
            </w:r>
            <w:r w:rsidRPr="00535E05">
              <w:rPr>
                <w:sz w:val="18"/>
              </w:rPr>
              <w:t>я</w:t>
            </w:r>
            <w:r w:rsidRPr="00535E05">
              <w:rPr>
                <w:sz w:val="18"/>
              </w:rPr>
              <w:t>ров</w:t>
            </w:r>
          </w:p>
        </w:tc>
        <w:tc>
          <w:tcPr>
            <w:tcW w:w="3100" w:type="dxa"/>
            <w:gridSpan w:val="5"/>
            <w:tcBorders>
              <w:top w:val="nil"/>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131</w:t>
            </w:r>
          </w:p>
        </w:tc>
      </w:tr>
      <w:tr w:rsidR="005467EE" w:rsidRPr="00535E05">
        <w:tc>
          <w:tcPr>
            <w:tcW w:w="4270" w:type="dxa"/>
            <w:gridSpan w:val="6"/>
            <w:tcBorders>
              <w:top w:val="single" w:sz="4" w:space="0" w:color="auto"/>
              <w:left w:val="nil"/>
              <w:bottom w:val="single" w:sz="12" w:space="0" w:color="auto"/>
              <w:right w:val="nil"/>
              <w:tl2br w:val="nil"/>
              <w:tr2bl w:val="nil"/>
            </w:tcBorders>
            <w:vAlign w:val="bottom"/>
          </w:tcPr>
          <w:p w:rsidR="005467EE" w:rsidRPr="00535E05" w:rsidRDefault="005467EE" w:rsidP="00A71A8A">
            <w:pPr>
              <w:spacing w:before="80" w:after="80" w:line="220" w:lineRule="exact"/>
              <w:ind w:left="284"/>
              <w:rPr>
                <w:b/>
                <w:sz w:val="18"/>
              </w:rPr>
            </w:pPr>
            <w:r w:rsidRPr="00535E05">
              <w:rPr>
                <w:b/>
                <w:sz w:val="18"/>
              </w:rPr>
              <w:t>Итого</w:t>
            </w:r>
          </w:p>
        </w:tc>
        <w:tc>
          <w:tcPr>
            <w:tcW w:w="3100" w:type="dxa"/>
            <w:gridSpan w:val="5"/>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b/>
                <w:sz w:val="18"/>
              </w:rPr>
            </w:pPr>
            <w:r w:rsidRPr="00535E05">
              <w:rPr>
                <w:b/>
                <w:sz w:val="18"/>
              </w:rPr>
              <w:t>11 561</w:t>
            </w:r>
          </w:p>
        </w:tc>
      </w:tr>
    </w:tbl>
    <w:p w:rsidR="005467EE" w:rsidRDefault="005467EE" w:rsidP="005467EE">
      <w:pPr>
        <w:pStyle w:val="SingleTxtGR"/>
        <w:spacing w:line="240" w:lineRule="auto"/>
      </w:pPr>
    </w:p>
    <w:p w:rsidR="005467EE" w:rsidRDefault="005467EE" w:rsidP="005467EE">
      <w:pPr>
        <w:pStyle w:val="HChGR"/>
        <w:spacing w:line="240" w:lineRule="auto"/>
        <w:outlineLvl w:val="0"/>
        <w:rPr>
          <w:lang w:val="en-US"/>
        </w:rPr>
      </w:pPr>
      <w:r>
        <w:br w:type="page"/>
        <w:t xml:space="preserve">Приложение </w:t>
      </w:r>
      <w:r>
        <w:rPr>
          <w:lang w:val="en-US"/>
        </w:rPr>
        <w:t>II</w:t>
      </w:r>
    </w:p>
    <w:p w:rsidR="005467EE" w:rsidRDefault="005467EE" w:rsidP="005467EE">
      <w:pPr>
        <w:pStyle w:val="HChGR"/>
        <w:spacing w:line="240" w:lineRule="auto"/>
        <w:outlineLvl w:val="0"/>
      </w:pPr>
      <w:r>
        <w:tab/>
      </w:r>
      <w:r>
        <w:tab/>
        <w:t>Бермудские острова</w:t>
      </w:r>
    </w:p>
    <w:p w:rsidR="005467EE" w:rsidRDefault="005467EE" w:rsidP="005467EE">
      <w:pPr>
        <w:pStyle w:val="H1GR"/>
        <w:spacing w:line="240" w:lineRule="auto"/>
      </w:pPr>
      <w:r>
        <w:tab/>
        <w:t>А.</w:t>
      </w:r>
      <w:r>
        <w:tab/>
        <w:t>Общая информация</w:t>
      </w:r>
    </w:p>
    <w:p w:rsidR="005467EE" w:rsidRDefault="005467EE" w:rsidP="005467EE">
      <w:pPr>
        <w:pStyle w:val="SingleTxtGR"/>
        <w:spacing w:line="240" w:lineRule="auto"/>
      </w:pPr>
      <w:r>
        <w:t>1.</w:t>
      </w:r>
      <w:r>
        <w:tab/>
        <w:t>Основные характеристики Бермудских островов (содержащиеся в прил</w:t>
      </w:r>
      <w:r>
        <w:t>о</w:t>
      </w:r>
      <w:r>
        <w:t xml:space="preserve">жении </w:t>
      </w:r>
      <w:r>
        <w:rPr>
          <w:lang w:val="en-US"/>
        </w:rPr>
        <w:t>II</w:t>
      </w:r>
      <w:r>
        <w:t xml:space="preserve"> к документу </w:t>
      </w:r>
      <w:r>
        <w:rPr>
          <w:lang w:val="en-US"/>
        </w:rPr>
        <w:t>HRI</w:t>
      </w:r>
      <w:r w:rsidRPr="00DF4262">
        <w:t>/</w:t>
      </w:r>
      <w:r>
        <w:rPr>
          <w:lang w:val="en-US"/>
        </w:rPr>
        <w:t>CORE</w:t>
      </w:r>
      <w:r w:rsidRPr="00DF4262">
        <w:t>/1/</w:t>
      </w:r>
      <w:r>
        <w:rPr>
          <w:lang w:val="en-US"/>
        </w:rPr>
        <w:t>Add</w:t>
      </w:r>
      <w:r w:rsidRPr="00DF4262">
        <w:t>.62</w:t>
      </w:r>
      <w:r>
        <w:t xml:space="preserve"> или приведенные в пункте 15 пятн</w:t>
      </w:r>
      <w:r>
        <w:t>а</w:t>
      </w:r>
      <w:r>
        <w:t>дцатого доклада и пункте 10 шестнадцатого периодического доклада заморских территорий) остаются в целом такими же; в то же время нижеследующие пун</w:t>
      </w:r>
      <w:r>
        <w:t>к</w:t>
      </w:r>
      <w:r>
        <w:t>ты статистической информации сейчас обновлены и могут заменить соответс</w:t>
      </w:r>
      <w:r>
        <w:t>т</w:t>
      </w:r>
      <w:r>
        <w:t xml:space="preserve">вующую информацию в пункте 4 приложения </w:t>
      </w:r>
      <w:r>
        <w:rPr>
          <w:lang w:val="en-US"/>
        </w:rPr>
        <w:t>II</w:t>
      </w:r>
      <w:r>
        <w:t xml:space="preserve"> основного документа:</w:t>
      </w:r>
    </w:p>
    <w:p w:rsidR="005467EE" w:rsidRPr="009C38F5" w:rsidRDefault="005467EE" w:rsidP="005467EE">
      <w:pPr>
        <w:pStyle w:val="H23GR"/>
        <w:spacing w:line="240" w:lineRule="auto"/>
        <w:outlineLvl w:val="0"/>
      </w:pPr>
      <w:r>
        <w:tab/>
      </w:r>
      <w:r>
        <w:tab/>
        <w:t>Статистические данные о Бермудских островах</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849"/>
        <w:gridCol w:w="3521"/>
      </w:tblGrid>
      <w:tr w:rsidR="005467EE" w:rsidRPr="00F629E9">
        <w:tc>
          <w:tcPr>
            <w:tcW w:w="3849" w:type="dxa"/>
            <w:tcBorders>
              <w:top w:val="single" w:sz="4" w:space="0" w:color="auto"/>
              <w:left w:val="nil"/>
              <w:bottom w:val="nil"/>
              <w:right w:val="nil"/>
              <w:tl2br w:val="nil"/>
              <w:tr2bl w:val="nil"/>
            </w:tcBorders>
          </w:tcPr>
          <w:p w:rsidR="005467EE" w:rsidRPr="00535E05" w:rsidRDefault="005467EE" w:rsidP="0045195C">
            <w:pPr>
              <w:spacing w:before="40" w:after="120" w:line="240" w:lineRule="auto"/>
              <w:rPr>
                <w:sz w:val="18"/>
              </w:rPr>
            </w:pPr>
            <w:r w:rsidRPr="00535E05">
              <w:rPr>
                <w:sz w:val="18"/>
              </w:rPr>
              <w:t xml:space="preserve">Доход на душу населения: </w:t>
            </w:r>
          </w:p>
        </w:tc>
        <w:tc>
          <w:tcPr>
            <w:tcW w:w="3521" w:type="dxa"/>
          </w:tcPr>
          <w:p w:rsidR="005467EE" w:rsidRPr="00535E05" w:rsidRDefault="005467EE" w:rsidP="0045195C">
            <w:pPr>
              <w:spacing w:before="40" w:after="120" w:line="240" w:lineRule="auto"/>
              <w:rPr>
                <w:sz w:val="18"/>
              </w:rPr>
            </w:pPr>
            <w:r w:rsidRPr="00535E05">
              <w:rPr>
                <w:sz w:val="18"/>
              </w:rPr>
              <w:t>91 477 долл. (2007 год)</w:t>
            </w:r>
          </w:p>
        </w:tc>
      </w:tr>
      <w:tr w:rsidR="005467EE" w:rsidRPr="00F629E9">
        <w:tc>
          <w:tcPr>
            <w:tcW w:w="3849" w:type="dxa"/>
            <w:tcBorders>
              <w:left w:val="nil"/>
              <w:bottom w:val="nil"/>
              <w:right w:val="nil"/>
              <w:tl2br w:val="nil"/>
              <w:tr2bl w:val="nil"/>
            </w:tcBorders>
          </w:tcPr>
          <w:p w:rsidR="005467EE" w:rsidRPr="00535E05" w:rsidRDefault="005467EE" w:rsidP="0045195C">
            <w:pPr>
              <w:spacing w:before="40" w:after="120" w:line="240" w:lineRule="auto"/>
              <w:rPr>
                <w:sz w:val="18"/>
              </w:rPr>
            </w:pPr>
            <w:r w:rsidRPr="00535E05">
              <w:rPr>
                <w:sz w:val="18"/>
              </w:rPr>
              <w:t xml:space="preserve">Валовой национальный продукт: </w:t>
            </w:r>
          </w:p>
        </w:tc>
        <w:tc>
          <w:tcPr>
            <w:tcW w:w="3521" w:type="dxa"/>
          </w:tcPr>
          <w:p w:rsidR="005467EE" w:rsidRPr="00535E05" w:rsidRDefault="005467EE" w:rsidP="0045195C">
            <w:pPr>
              <w:spacing w:before="40" w:after="120" w:line="240" w:lineRule="auto"/>
              <w:rPr>
                <w:sz w:val="18"/>
              </w:rPr>
            </w:pPr>
            <w:r w:rsidRPr="00535E05">
              <w:rPr>
                <w:sz w:val="18"/>
              </w:rPr>
              <w:t xml:space="preserve">5 855 379 долл. </w:t>
            </w:r>
          </w:p>
        </w:tc>
      </w:tr>
      <w:tr w:rsidR="005467EE" w:rsidRPr="00F629E9">
        <w:tc>
          <w:tcPr>
            <w:tcW w:w="3849" w:type="dxa"/>
            <w:tcBorders>
              <w:left w:val="nil"/>
              <w:bottom w:val="nil"/>
              <w:right w:val="nil"/>
              <w:tl2br w:val="nil"/>
              <w:tr2bl w:val="nil"/>
            </w:tcBorders>
          </w:tcPr>
          <w:p w:rsidR="005467EE" w:rsidRPr="00535E05" w:rsidRDefault="005467EE" w:rsidP="0045195C">
            <w:pPr>
              <w:spacing w:before="40" w:after="120" w:line="240" w:lineRule="auto"/>
              <w:rPr>
                <w:sz w:val="18"/>
              </w:rPr>
            </w:pPr>
            <w:r w:rsidRPr="00535E05">
              <w:rPr>
                <w:sz w:val="18"/>
              </w:rPr>
              <w:t xml:space="preserve">Коэффициент инфляции: </w:t>
            </w:r>
          </w:p>
        </w:tc>
        <w:tc>
          <w:tcPr>
            <w:tcW w:w="3521" w:type="dxa"/>
          </w:tcPr>
          <w:p w:rsidR="005467EE" w:rsidRPr="00535E05" w:rsidRDefault="005467EE" w:rsidP="0045195C">
            <w:pPr>
              <w:spacing w:before="40" w:after="120" w:line="240" w:lineRule="auto"/>
              <w:rPr>
                <w:sz w:val="18"/>
              </w:rPr>
            </w:pPr>
            <w:r w:rsidRPr="00535E05">
              <w:rPr>
                <w:sz w:val="18"/>
              </w:rPr>
              <w:t>4,8% (2008 год)</w:t>
            </w:r>
          </w:p>
        </w:tc>
      </w:tr>
      <w:tr w:rsidR="005467EE" w:rsidRPr="002855E7">
        <w:tc>
          <w:tcPr>
            <w:tcW w:w="3849" w:type="dxa"/>
            <w:tcBorders>
              <w:left w:val="nil"/>
              <w:bottom w:val="nil"/>
              <w:right w:val="nil"/>
              <w:tl2br w:val="nil"/>
              <w:tr2bl w:val="nil"/>
            </w:tcBorders>
          </w:tcPr>
          <w:p w:rsidR="005467EE" w:rsidRPr="00535E05" w:rsidRDefault="005467EE" w:rsidP="0045195C">
            <w:pPr>
              <w:spacing w:before="40" w:after="120" w:line="240" w:lineRule="auto"/>
              <w:rPr>
                <w:sz w:val="18"/>
              </w:rPr>
            </w:pPr>
            <w:r w:rsidRPr="00535E05">
              <w:rPr>
                <w:sz w:val="18"/>
              </w:rPr>
              <w:t xml:space="preserve">Уровень безработицы: </w:t>
            </w:r>
          </w:p>
        </w:tc>
        <w:tc>
          <w:tcPr>
            <w:tcW w:w="3521" w:type="dxa"/>
          </w:tcPr>
          <w:p w:rsidR="005467EE" w:rsidRPr="00535E05" w:rsidRDefault="005467EE" w:rsidP="0045195C">
            <w:pPr>
              <w:spacing w:before="40" w:after="120" w:line="240" w:lineRule="auto"/>
              <w:rPr>
                <w:sz w:val="18"/>
              </w:rPr>
            </w:pPr>
            <w:r w:rsidRPr="00535E05">
              <w:rPr>
                <w:sz w:val="18"/>
              </w:rPr>
              <w:t>2,14% (общий уровень безработицы для мужчин и женщин)</w:t>
            </w:r>
          </w:p>
        </w:tc>
      </w:tr>
      <w:tr w:rsidR="005467EE" w:rsidRPr="00F629E9">
        <w:tc>
          <w:tcPr>
            <w:tcW w:w="3849" w:type="dxa"/>
            <w:tcBorders>
              <w:left w:val="nil"/>
              <w:bottom w:val="nil"/>
              <w:right w:val="nil"/>
              <w:tl2br w:val="nil"/>
              <w:tr2bl w:val="nil"/>
            </w:tcBorders>
          </w:tcPr>
          <w:p w:rsidR="005467EE" w:rsidRPr="00535E05" w:rsidRDefault="005467EE" w:rsidP="0045195C">
            <w:pPr>
              <w:spacing w:before="40" w:after="120" w:line="240" w:lineRule="auto"/>
              <w:rPr>
                <w:sz w:val="18"/>
              </w:rPr>
            </w:pPr>
            <w:r w:rsidRPr="00535E05">
              <w:rPr>
                <w:sz w:val="18"/>
              </w:rPr>
              <w:t xml:space="preserve">Уровень грамотности: </w:t>
            </w:r>
          </w:p>
        </w:tc>
        <w:tc>
          <w:tcPr>
            <w:tcW w:w="3521" w:type="dxa"/>
          </w:tcPr>
          <w:p w:rsidR="005467EE" w:rsidRPr="00535E05" w:rsidRDefault="005467EE" w:rsidP="0045195C">
            <w:pPr>
              <w:spacing w:before="40" w:after="120" w:line="240" w:lineRule="auto"/>
              <w:rPr>
                <w:sz w:val="18"/>
              </w:rPr>
            </w:pPr>
            <w:r w:rsidRPr="00535E05">
              <w:rPr>
                <w:sz w:val="18"/>
              </w:rPr>
              <w:t>98%</w:t>
            </w:r>
          </w:p>
        </w:tc>
      </w:tr>
      <w:tr w:rsidR="005467EE" w:rsidRPr="00F629E9">
        <w:tc>
          <w:tcPr>
            <w:tcW w:w="3849" w:type="dxa"/>
            <w:tcBorders>
              <w:left w:val="nil"/>
              <w:bottom w:val="nil"/>
              <w:right w:val="nil"/>
              <w:tl2br w:val="nil"/>
              <w:tr2bl w:val="nil"/>
            </w:tcBorders>
          </w:tcPr>
          <w:p w:rsidR="005467EE" w:rsidRPr="00535E05" w:rsidRDefault="005467EE" w:rsidP="0045195C">
            <w:pPr>
              <w:spacing w:before="40" w:after="120" w:line="240" w:lineRule="auto"/>
              <w:rPr>
                <w:sz w:val="18"/>
              </w:rPr>
            </w:pPr>
            <w:r w:rsidRPr="00535E05">
              <w:rPr>
                <w:sz w:val="18"/>
              </w:rPr>
              <w:t xml:space="preserve">Численность населения: </w:t>
            </w:r>
          </w:p>
        </w:tc>
        <w:tc>
          <w:tcPr>
            <w:tcW w:w="3521" w:type="dxa"/>
          </w:tcPr>
          <w:p w:rsidR="005467EE" w:rsidRPr="00535E05" w:rsidRDefault="005467EE" w:rsidP="0045195C">
            <w:pPr>
              <w:spacing w:before="40" w:after="120" w:line="240" w:lineRule="auto"/>
              <w:rPr>
                <w:sz w:val="18"/>
              </w:rPr>
            </w:pPr>
            <w:r w:rsidRPr="00535E05">
              <w:rPr>
                <w:sz w:val="18"/>
              </w:rPr>
              <w:t>64 395</w:t>
            </w:r>
          </w:p>
        </w:tc>
      </w:tr>
      <w:tr w:rsidR="0045195C" w:rsidRPr="00F629E9">
        <w:tc>
          <w:tcPr>
            <w:tcW w:w="3849" w:type="dxa"/>
            <w:tcBorders>
              <w:left w:val="nil"/>
              <w:bottom w:val="nil"/>
              <w:right w:val="nil"/>
              <w:tl2br w:val="nil"/>
              <w:tr2bl w:val="nil"/>
            </w:tcBorders>
          </w:tcPr>
          <w:p w:rsidR="0045195C" w:rsidRPr="00535E05" w:rsidRDefault="0045195C" w:rsidP="0045195C">
            <w:pPr>
              <w:spacing w:before="40" w:after="120" w:line="240" w:lineRule="auto"/>
              <w:rPr>
                <w:sz w:val="18"/>
              </w:rPr>
            </w:pPr>
            <w:r w:rsidRPr="00535E05">
              <w:rPr>
                <w:sz w:val="18"/>
              </w:rPr>
              <w:t>Ожидаемая продолжительность жизни:</w:t>
            </w:r>
          </w:p>
        </w:tc>
        <w:tc>
          <w:tcPr>
            <w:tcW w:w="3521" w:type="dxa"/>
            <w:vAlign w:val="bottom"/>
          </w:tcPr>
          <w:p w:rsidR="0045195C" w:rsidRPr="00535E05" w:rsidRDefault="0045195C" w:rsidP="0045195C">
            <w:pPr>
              <w:spacing w:before="40" w:after="120" w:line="240" w:lineRule="auto"/>
              <w:rPr>
                <w:sz w:val="18"/>
              </w:rPr>
            </w:pPr>
          </w:p>
        </w:tc>
      </w:tr>
      <w:tr w:rsidR="005467EE" w:rsidRPr="00F629E9">
        <w:tc>
          <w:tcPr>
            <w:tcW w:w="3849" w:type="dxa"/>
            <w:tcBorders>
              <w:left w:val="nil"/>
              <w:bottom w:val="nil"/>
              <w:right w:val="nil"/>
              <w:tl2br w:val="nil"/>
              <w:tr2bl w:val="nil"/>
            </w:tcBorders>
          </w:tcPr>
          <w:p w:rsidR="005467EE" w:rsidRPr="00535E05" w:rsidRDefault="005467EE" w:rsidP="0045195C">
            <w:pPr>
              <w:spacing w:before="40" w:after="120" w:line="220" w:lineRule="exact"/>
              <w:ind w:right="113" w:firstLine="340"/>
              <w:rPr>
                <w:sz w:val="18"/>
              </w:rPr>
            </w:pPr>
            <w:r w:rsidRPr="00535E05">
              <w:rPr>
                <w:sz w:val="18"/>
              </w:rPr>
              <w:t>Мужчины</w:t>
            </w:r>
          </w:p>
        </w:tc>
        <w:tc>
          <w:tcPr>
            <w:tcW w:w="3521" w:type="dxa"/>
            <w:vAlign w:val="bottom"/>
          </w:tcPr>
          <w:p w:rsidR="005467EE" w:rsidRPr="00535E05" w:rsidRDefault="005467EE" w:rsidP="0045195C">
            <w:pPr>
              <w:spacing w:before="40" w:after="120" w:line="240" w:lineRule="auto"/>
              <w:rPr>
                <w:sz w:val="18"/>
              </w:rPr>
            </w:pPr>
            <w:r w:rsidRPr="00535E05">
              <w:rPr>
                <w:sz w:val="18"/>
              </w:rPr>
              <w:t>77 лет (оценка 2009 года)</w:t>
            </w:r>
          </w:p>
        </w:tc>
      </w:tr>
      <w:tr w:rsidR="005467EE" w:rsidRPr="00F629E9">
        <w:tc>
          <w:tcPr>
            <w:tcW w:w="3849" w:type="dxa"/>
            <w:tcBorders>
              <w:left w:val="nil"/>
              <w:bottom w:val="nil"/>
              <w:right w:val="nil"/>
              <w:tl2br w:val="nil"/>
              <w:tr2bl w:val="nil"/>
            </w:tcBorders>
          </w:tcPr>
          <w:p w:rsidR="005467EE" w:rsidRPr="00535E05" w:rsidRDefault="005467EE" w:rsidP="0045195C">
            <w:pPr>
              <w:spacing w:before="40" w:after="120" w:line="220" w:lineRule="exact"/>
              <w:ind w:right="113" w:firstLine="340"/>
              <w:rPr>
                <w:sz w:val="18"/>
              </w:rPr>
            </w:pPr>
            <w:r w:rsidRPr="00535E05">
              <w:rPr>
                <w:sz w:val="18"/>
              </w:rPr>
              <w:t>Женщины</w:t>
            </w:r>
          </w:p>
        </w:tc>
        <w:tc>
          <w:tcPr>
            <w:tcW w:w="3521" w:type="dxa"/>
          </w:tcPr>
          <w:p w:rsidR="005467EE" w:rsidRPr="00535E05" w:rsidRDefault="005467EE" w:rsidP="0045195C">
            <w:pPr>
              <w:spacing w:before="40" w:after="120" w:line="240" w:lineRule="auto"/>
              <w:rPr>
                <w:sz w:val="18"/>
              </w:rPr>
            </w:pPr>
            <w:r w:rsidRPr="00535E05">
              <w:rPr>
                <w:sz w:val="18"/>
              </w:rPr>
              <w:t>82 лет (оценка 2009 года)</w:t>
            </w:r>
          </w:p>
        </w:tc>
      </w:tr>
      <w:tr w:rsidR="005467EE" w:rsidRPr="00F629E9">
        <w:tc>
          <w:tcPr>
            <w:tcW w:w="3849" w:type="dxa"/>
            <w:tcBorders>
              <w:left w:val="nil"/>
              <w:bottom w:val="nil"/>
              <w:right w:val="nil"/>
              <w:tl2br w:val="nil"/>
              <w:tr2bl w:val="nil"/>
            </w:tcBorders>
          </w:tcPr>
          <w:p w:rsidR="005467EE" w:rsidRPr="00535E05" w:rsidRDefault="005467EE" w:rsidP="0045195C">
            <w:pPr>
              <w:spacing w:before="40" w:after="120" w:line="240" w:lineRule="auto"/>
              <w:rPr>
                <w:sz w:val="18"/>
              </w:rPr>
            </w:pPr>
            <w:r w:rsidRPr="00535E05">
              <w:rPr>
                <w:sz w:val="18"/>
              </w:rPr>
              <w:t xml:space="preserve">Показатель младенческой смертности: </w:t>
            </w:r>
          </w:p>
        </w:tc>
        <w:tc>
          <w:tcPr>
            <w:tcW w:w="3521" w:type="dxa"/>
            <w:tcBorders>
              <w:bottom w:val="nil"/>
            </w:tcBorders>
          </w:tcPr>
          <w:p w:rsidR="005467EE" w:rsidRPr="00535E05" w:rsidRDefault="005467EE" w:rsidP="0045195C">
            <w:pPr>
              <w:spacing w:before="40" w:after="120" w:line="240" w:lineRule="auto"/>
              <w:rPr>
                <w:sz w:val="18"/>
              </w:rPr>
            </w:pPr>
            <w:r w:rsidRPr="00535E05">
              <w:rPr>
                <w:sz w:val="18"/>
              </w:rPr>
              <w:t>4,7 на 1 000 (2007 год)</w:t>
            </w:r>
          </w:p>
        </w:tc>
      </w:tr>
      <w:tr w:rsidR="005467EE" w:rsidRPr="00F629E9">
        <w:tc>
          <w:tcPr>
            <w:tcW w:w="3849" w:type="dxa"/>
            <w:tcBorders>
              <w:left w:val="nil"/>
              <w:bottom w:val="nil"/>
              <w:right w:val="nil"/>
              <w:tl2br w:val="nil"/>
              <w:tr2bl w:val="nil"/>
            </w:tcBorders>
          </w:tcPr>
          <w:p w:rsidR="005467EE" w:rsidRPr="00535E05" w:rsidRDefault="005467EE" w:rsidP="0045195C">
            <w:pPr>
              <w:spacing w:before="40" w:after="120" w:line="240" w:lineRule="auto"/>
              <w:rPr>
                <w:sz w:val="18"/>
              </w:rPr>
            </w:pPr>
            <w:r w:rsidRPr="00535E05">
              <w:rPr>
                <w:sz w:val="18"/>
              </w:rPr>
              <w:t xml:space="preserve">Коэффициент рождаемости: </w:t>
            </w:r>
          </w:p>
        </w:tc>
        <w:tc>
          <w:tcPr>
            <w:tcW w:w="3521" w:type="dxa"/>
            <w:tcBorders>
              <w:top w:val="nil"/>
              <w:bottom w:val="nil"/>
            </w:tcBorders>
          </w:tcPr>
          <w:p w:rsidR="005467EE" w:rsidRPr="00535E05" w:rsidRDefault="005467EE" w:rsidP="0045195C">
            <w:pPr>
              <w:spacing w:before="40" w:after="120" w:line="240" w:lineRule="auto"/>
              <w:rPr>
                <w:sz w:val="18"/>
              </w:rPr>
            </w:pPr>
            <w:r w:rsidRPr="00535E05">
              <w:rPr>
                <w:sz w:val="18"/>
              </w:rPr>
              <w:t>13,4 на 1 000 (2007 год)</w:t>
            </w:r>
          </w:p>
        </w:tc>
      </w:tr>
      <w:tr w:rsidR="005467EE" w:rsidRPr="00F629E9">
        <w:tc>
          <w:tcPr>
            <w:tcW w:w="3849" w:type="dxa"/>
            <w:tcBorders>
              <w:left w:val="nil"/>
              <w:bottom w:val="nil"/>
              <w:right w:val="nil"/>
              <w:tl2br w:val="nil"/>
              <w:tr2bl w:val="nil"/>
            </w:tcBorders>
          </w:tcPr>
          <w:p w:rsidR="005467EE" w:rsidRPr="00535E05" w:rsidRDefault="005467EE" w:rsidP="0045195C">
            <w:pPr>
              <w:spacing w:before="40" w:after="120" w:line="240" w:lineRule="auto"/>
              <w:rPr>
                <w:sz w:val="18"/>
              </w:rPr>
            </w:pPr>
            <w:r w:rsidRPr="00535E05">
              <w:rPr>
                <w:sz w:val="18"/>
              </w:rPr>
              <w:t>Численность населения:</w:t>
            </w:r>
          </w:p>
          <w:p w:rsidR="005467EE" w:rsidRPr="00535E05" w:rsidRDefault="005467EE" w:rsidP="0045195C">
            <w:pPr>
              <w:spacing w:before="40" w:after="120" w:line="220" w:lineRule="exact"/>
              <w:ind w:right="113" w:firstLine="170"/>
              <w:rPr>
                <w:sz w:val="18"/>
              </w:rPr>
            </w:pPr>
            <w:r w:rsidRPr="00535E05">
              <w:rPr>
                <w:sz w:val="18"/>
              </w:rPr>
              <w:t>в возрасте до 15 лет</w:t>
            </w:r>
          </w:p>
          <w:p w:rsidR="005467EE" w:rsidRPr="00535E05" w:rsidRDefault="005467EE" w:rsidP="0045195C">
            <w:pPr>
              <w:spacing w:before="40" w:after="120" w:line="220" w:lineRule="exact"/>
              <w:ind w:right="113" w:firstLine="340"/>
              <w:rPr>
                <w:sz w:val="18"/>
              </w:rPr>
            </w:pPr>
            <w:r w:rsidRPr="00535E05">
              <w:rPr>
                <w:sz w:val="18"/>
              </w:rPr>
              <w:t>Мужчины</w:t>
            </w:r>
          </w:p>
        </w:tc>
        <w:tc>
          <w:tcPr>
            <w:tcW w:w="3521" w:type="dxa"/>
            <w:tcBorders>
              <w:top w:val="nil"/>
            </w:tcBorders>
            <w:vAlign w:val="bottom"/>
          </w:tcPr>
          <w:p w:rsidR="005467EE" w:rsidRPr="00535E05" w:rsidRDefault="005467EE" w:rsidP="0045195C">
            <w:pPr>
              <w:spacing w:before="40" w:after="120" w:line="220" w:lineRule="exact"/>
              <w:ind w:right="113"/>
              <w:rPr>
                <w:sz w:val="18"/>
              </w:rPr>
            </w:pPr>
            <w:r w:rsidRPr="00535E05">
              <w:rPr>
                <w:sz w:val="18"/>
              </w:rPr>
              <w:t>5 743 (оценка 2009 года)</w:t>
            </w:r>
          </w:p>
        </w:tc>
      </w:tr>
      <w:tr w:rsidR="005467EE" w:rsidRPr="00F629E9">
        <w:tc>
          <w:tcPr>
            <w:tcW w:w="3849" w:type="dxa"/>
            <w:tcBorders>
              <w:left w:val="nil"/>
              <w:bottom w:val="single" w:sz="4" w:space="0" w:color="auto"/>
              <w:right w:val="nil"/>
              <w:tl2br w:val="nil"/>
              <w:tr2bl w:val="nil"/>
            </w:tcBorders>
          </w:tcPr>
          <w:p w:rsidR="005467EE" w:rsidRPr="00535E05" w:rsidRDefault="005467EE" w:rsidP="0045195C">
            <w:pPr>
              <w:spacing w:before="40" w:after="120" w:line="220" w:lineRule="exact"/>
              <w:ind w:right="113" w:firstLine="340"/>
              <w:rPr>
                <w:sz w:val="18"/>
              </w:rPr>
            </w:pPr>
            <w:r w:rsidRPr="00535E05">
              <w:rPr>
                <w:sz w:val="18"/>
              </w:rPr>
              <w:t>Женщины</w:t>
            </w:r>
          </w:p>
        </w:tc>
        <w:tc>
          <w:tcPr>
            <w:tcW w:w="3521" w:type="dxa"/>
            <w:tcBorders>
              <w:bottom w:val="single" w:sz="4" w:space="0" w:color="auto"/>
            </w:tcBorders>
          </w:tcPr>
          <w:p w:rsidR="005467EE" w:rsidRPr="00535E05" w:rsidRDefault="005467EE" w:rsidP="0045195C">
            <w:pPr>
              <w:spacing w:before="40" w:after="120" w:line="220" w:lineRule="exact"/>
              <w:rPr>
                <w:sz w:val="18"/>
              </w:rPr>
            </w:pPr>
            <w:r w:rsidRPr="00535E05">
              <w:rPr>
                <w:sz w:val="18"/>
              </w:rPr>
              <w:t>5 536 (оценка  2009 года)</w:t>
            </w:r>
          </w:p>
        </w:tc>
      </w:tr>
      <w:tr w:rsidR="005467EE" w:rsidRPr="00535E05">
        <w:tc>
          <w:tcPr>
            <w:tcW w:w="3849" w:type="dxa"/>
            <w:tcBorders>
              <w:top w:val="single" w:sz="4" w:space="0" w:color="auto"/>
              <w:left w:val="nil"/>
              <w:bottom w:val="single" w:sz="4" w:space="0" w:color="auto"/>
              <w:right w:val="nil"/>
              <w:tl2br w:val="nil"/>
              <w:tr2bl w:val="nil"/>
            </w:tcBorders>
          </w:tcPr>
          <w:p w:rsidR="005467EE" w:rsidRPr="00535E05" w:rsidRDefault="005467EE" w:rsidP="0055449B">
            <w:pPr>
              <w:spacing w:before="80" w:after="80" w:line="220" w:lineRule="exact"/>
              <w:ind w:left="284" w:right="113" w:firstLine="454"/>
              <w:rPr>
                <w:b/>
                <w:sz w:val="18"/>
              </w:rPr>
            </w:pPr>
            <w:r w:rsidRPr="00535E05">
              <w:rPr>
                <w:b/>
                <w:sz w:val="18"/>
              </w:rPr>
              <w:t>Всего</w:t>
            </w:r>
          </w:p>
        </w:tc>
        <w:tc>
          <w:tcPr>
            <w:tcW w:w="3521" w:type="dxa"/>
            <w:tcBorders>
              <w:top w:val="single" w:sz="4" w:space="0" w:color="auto"/>
              <w:bottom w:val="single" w:sz="4" w:space="0" w:color="auto"/>
            </w:tcBorders>
          </w:tcPr>
          <w:p w:rsidR="005467EE" w:rsidRPr="00535E05" w:rsidRDefault="005467EE" w:rsidP="0055449B">
            <w:pPr>
              <w:spacing w:before="80" w:after="80" w:line="220" w:lineRule="exact"/>
              <w:rPr>
                <w:b/>
                <w:sz w:val="18"/>
              </w:rPr>
            </w:pPr>
            <w:r w:rsidRPr="00535E05">
              <w:rPr>
                <w:b/>
                <w:sz w:val="18"/>
              </w:rPr>
              <w:t>11 279 (оценка 2009 года)</w:t>
            </w:r>
          </w:p>
        </w:tc>
      </w:tr>
      <w:tr w:rsidR="005467EE" w:rsidRPr="00F629E9">
        <w:tc>
          <w:tcPr>
            <w:tcW w:w="3849" w:type="dxa"/>
            <w:tcBorders>
              <w:top w:val="single" w:sz="4" w:space="0" w:color="auto"/>
              <w:left w:val="nil"/>
              <w:bottom w:val="nil"/>
              <w:right w:val="nil"/>
              <w:tl2br w:val="nil"/>
              <w:tr2bl w:val="nil"/>
            </w:tcBorders>
          </w:tcPr>
          <w:p w:rsidR="005467EE" w:rsidRPr="00535E05" w:rsidRDefault="005467EE" w:rsidP="0045195C">
            <w:pPr>
              <w:spacing w:before="40" w:after="120" w:line="220" w:lineRule="exact"/>
              <w:ind w:right="113" w:firstLine="170"/>
              <w:rPr>
                <w:sz w:val="18"/>
              </w:rPr>
            </w:pPr>
            <w:r w:rsidRPr="00535E05">
              <w:rPr>
                <w:sz w:val="18"/>
              </w:rPr>
              <w:t>в возрасте старше 65 лет</w:t>
            </w:r>
          </w:p>
          <w:p w:rsidR="005467EE" w:rsidRPr="00535E05" w:rsidRDefault="005467EE" w:rsidP="0045195C">
            <w:pPr>
              <w:spacing w:before="40" w:after="120" w:line="220" w:lineRule="exact"/>
              <w:ind w:right="113" w:firstLine="340"/>
              <w:rPr>
                <w:sz w:val="18"/>
              </w:rPr>
            </w:pPr>
            <w:r w:rsidRPr="00535E05">
              <w:rPr>
                <w:sz w:val="18"/>
              </w:rPr>
              <w:t xml:space="preserve">Мужчины </w:t>
            </w:r>
          </w:p>
        </w:tc>
        <w:tc>
          <w:tcPr>
            <w:tcW w:w="3521" w:type="dxa"/>
            <w:tcBorders>
              <w:top w:val="single" w:sz="4" w:space="0" w:color="auto"/>
            </w:tcBorders>
            <w:vAlign w:val="bottom"/>
          </w:tcPr>
          <w:p w:rsidR="005467EE" w:rsidRPr="00535E05" w:rsidRDefault="005467EE" w:rsidP="0045195C">
            <w:pPr>
              <w:spacing w:before="40" w:after="120" w:line="220" w:lineRule="exact"/>
              <w:rPr>
                <w:sz w:val="18"/>
              </w:rPr>
            </w:pPr>
            <w:r w:rsidRPr="00535E05">
              <w:rPr>
                <w:sz w:val="18"/>
              </w:rPr>
              <w:t>3 300 (оценка 2009 года)</w:t>
            </w:r>
          </w:p>
        </w:tc>
      </w:tr>
      <w:tr w:rsidR="005467EE" w:rsidRPr="00F629E9">
        <w:tc>
          <w:tcPr>
            <w:tcW w:w="3849" w:type="dxa"/>
            <w:tcBorders>
              <w:left w:val="nil"/>
              <w:bottom w:val="single" w:sz="4" w:space="0" w:color="auto"/>
              <w:right w:val="nil"/>
              <w:tl2br w:val="nil"/>
              <w:tr2bl w:val="nil"/>
            </w:tcBorders>
          </w:tcPr>
          <w:p w:rsidR="005467EE" w:rsidRPr="00535E05" w:rsidRDefault="005467EE" w:rsidP="0045195C">
            <w:pPr>
              <w:spacing w:before="40" w:after="120" w:line="220" w:lineRule="exact"/>
              <w:ind w:right="113" w:firstLine="340"/>
              <w:rPr>
                <w:sz w:val="18"/>
              </w:rPr>
            </w:pPr>
            <w:r w:rsidRPr="00535E05">
              <w:rPr>
                <w:sz w:val="18"/>
              </w:rPr>
              <w:t>Женщины</w:t>
            </w:r>
          </w:p>
        </w:tc>
        <w:tc>
          <w:tcPr>
            <w:tcW w:w="3521" w:type="dxa"/>
            <w:tcBorders>
              <w:bottom w:val="single" w:sz="4" w:space="0" w:color="auto"/>
            </w:tcBorders>
          </w:tcPr>
          <w:p w:rsidR="005467EE" w:rsidRPr="00535E05" w:rsidRDefault="005467EE" w:rsidP="0045195C">
            <w:pPr>
              <w:spacing w:before="40" w:after="120" w:line="220" w:lineRule="exact"/>
              <w:rPr>
                <w:sz w:val="18"/>
              </w:rPr>
            </w:pPr>
            <w:r w:rsidRPr="00535E05">
              <w:rPr>
                <w:sz w:val="18"/>
              </w:rPr>
              <w:t>4 815 (оценка 2009 года)</w:t>
            </w:r>
          </w:p>
        </w:tc>
      </w:tr>
      <w:tr w:rsidR="005467EE" w:rsidRPr="00535E05">
        <w:tc>
          <w:tcPr>
            <w:tcW w:w="3849" w:type="dxa"/>
            <w:tcBorders>
              <w:top w:val="single" w:sz="4" w:space="0" w:color="auto"/>
              <w:left w:val="nil"/>
              <w:bottom w:val="single" w:sz="4" w:space="0" w:color="auto"/>
              <w:right w:val="nil"/>
              <w:tl2br w:val="nil"/>
              <w:tr2bl w:val="nil"/>
            </w:tcBorders>
          </w:tcPr>
          <w:p w:rsidR="005467EE" w:rsidRPr="00535E05" w:rsidRDefault="005467EE" w:rsidP="0055449B">
            <w:pPr>
              <w:spacing w:before="80" w:after="80" w:line="220" w:lineRule="exact"/>
              <w:ind w:left="284" w:right="113" w:firstLine="454"/>
              <w:rPr>
                <w:b/>
                <w:sz w:val="18"/>
              </w:rPr>
            </w:pPr>
            <w:r w:rsidRPr="00535E05">
              <w:rPr>
                <w:b/>
                <w:sz w:val="18"/>
              </w:rPr>
              <w:t>Всего</w:t>
            </w:r>
          </w:p>
        </w:tc>
        <w:tc>
          <w:tcPr>
            <w:tcW w:w="3521" w:type="dxa"/>
            <w:tcBorders>
              <w:top w:val="single" w:sz="4" w:space="0" w:color="auto"/>
              <w:bottom w:val="single" w:sz="4" w:space="0" w:color="auto"/>
            </w:tcBorders>
          </w:tcPr>
          <w:p w:rsidR="005467EE" w:rsidRPr="00535E05" w:rsidRDefault="005467EE" w:rsidP="0055449B">
            <w:pPr>
              <w:spacing w:before="80" w:after="80" w:line="220" w:lineRule="exact"/>
              <w:rPr>
                <w:b/>
                <w:sz w:val="18"/>
              </w:rPr>
            </w:pPr>
            <w:r w:rsidRPr="00535E05">
              <w:rPr>
                <w:b/>
                <w:sz w:val="18"/>
              </w:rPr>
              <w:t>8 115 (оценка 2009 года)</w:t>
            </w:r>
          </w:p>
        </w:tc>
      </w:tr>
      <w:tr w:rsidR="005467EE" w:rsidRPr="00F629E9">
        <w:tc>
          <w:tcPr>
            <w:tcW w:w="3849" w:type="dxa"/>
            <w:tcBorders>
              <w:top w:val="single" w:sz="4" w:space="0" w:color="auto"/>
              <w:left w:val="nil"/>
              <w:bottom w:val="single" w:sz="12" w:space="0" w:color="auto"/>
              <w:right w:val="nil"/>
              <w:tl2br w:val="nil"/>
              <w:tr2bl w:val="nil"/>
            </w:tcBorders>
          </w:tcPr>
          <w:p w:rsidR="005467EE" w:rsidRPr="00535E05" w:rsidRDefault="005467EE" w:rsidP="001460A4">
            <w:pPr>
              <w:spacing w:before="40" w:after="40" w:line="240" w:lineRule="auto"/>
              <w:rPr>
                <w:sz w:val="18"/>
              </w:rPr>
            </w:pPr>
            <w:r w:rsidRPr="00535E05">
              <w:rPr>
                <w:sz w:val="18"/>
              </w:rPr>
              <w:t>Процент домашних хозяйств, возглавляемых женщинами</w:t>
            </w:r>
          </w:p>
        </w:tc>
        <w:tc>
          <w:tcPr>
            <w:tcW w:w="3521" w:type="dxa"/>
            <w:tcBorders>
              <w:top w:val="single" w:sz="4" w:space="0" w:color="auto"/>
            </w:tcBorders>
            <w:vAlign w:val="bottom"/>
          </w:tcPr>
          <w:p w:rsidR="005467EE" w:rsidRPr="00535E05" w:rsidRDefault="005467EE" w:rsidP="001460A4">
            <w:pPr>
              <w:spacing w:before="40" w:after="40" w:line="240" w:lineRule="auto"/>
              <w:rPr>
                <w:sz w:val="18"/>
              </w:rPr>
            </w:pPr>
            <w:r w:rsidRPr="00535E05">
              <w:rPr>
                <w:sz w:val="18"/>
              </w:rPr>
              <w:t>61% (2004)</w:t>
            </w:r>
          </w:p>
        </w:tc>
      </w:tr>
    </w:tbl>
    <w:p w:rsidR="005467EE" w:rsidRPr="002B35E8" w:rsidRDefault="005467EE" w:rsidP="004B21FA">
      <w:pPr>
        <w:pStyle w:val="SingleTxtGR"/>
        <w:spacing w:before="120" w:after="240"/>
        <w:ind w:firstLine="170"/>
      </w:pPr>
      <w:r>
        <w:rPr>
          <w:i/>
          <w:iCs/>
          <w:spacing w:val="0"/>
          <w:w w:val="100"/>
          <w:kern w:val="0"/>
          <w:sz w:val="18"/>
          <w:szCs w:val="18"/>
          <w:lang w:eastAsia="ru-RU"/>
        </w:rPr>
        <w:t>Источник</w:t>
      </w:r>
      <w:r w:rsidRPr="002B35E8">
        <w:rPr>
          <w:i/>
          <w:iCs/>
          <w:spacing w:val="0"/>
          <w:w w:val="100"/>
          <w:kern w:val="0"/>
          <w:sz w:val="18"/>
          <w:szCs w:val="18"/>
          <w:lang w:eastAsia="ru-RU"/>
        </w:rPr>
        <w:t xml:space="preserve">: </w:t>
      </w:r>
      <w:r>
        <w:rPr>
          <w:spacing w:val="0"/>
          <w:w w:val="100"/>
          <w:kern w:val="0"/>
          <w:sz w:val="18"/>
          <w:szCs w:val="18"/>
          <w:lang w:eastAsia="ru-RU"/>
        </w:rPr>
        <w:t>Статистическое управление Бермудских островов</w:t>
      </w:r>
      <w:r w:rsidRPr="002B35E8">
        <w:rPr>
          <w:spacing w:val="0"/>
          <w:w w:val="100"/>
          <w:kern w:val="0"/>
          <w:sz w:val="18"/>
          <w:szCs w:val="18"/>
          <w:lang w:eastAsia="ru-RU"/>
        </w:rPr>
        <w:t>.</w:t>
      </w:r>
    </w:p>
    <w:p w:rsidR="005467EE" w:rsidRDefault="005467EE" w:rsidP="005467EE">
      <w:pPr>
        <w:pStyle w:val="SingleTxtGR"/>
        <w:spacing w:line="240" w:lineRule="auto"/>
        <w:cnfStyle w:val="001000000000" w:firstRow="0" w:lastRow="0" w:firstColumn="1" w:lastColumn="0" w:oddVBand="0" w:evenVBand="0" w:oddHBand="0" w:evenHBand="0" w:firstRowFirstColumn="0" w:firstRowLastColumn="0" w:lastRowFirstColumn="0" w:lastRowLastColumn="0"/>
      </w:pPr>
      <w:r>
        <w:t>2.</w:t>
      </w:r>
      <w:r>
        <w:tab/>
        <w:t>В соответствии с пунктом 16 пятнадцатого доклада (и пунктом 11 шес</w:t>
      </w:r>
      <w:r>
        <w:t>т</w:t>
      </w:r>
      <w:r>
        <w:t>надцатого периодического доклада заморских территорий) необходимо отм</w:t>
      </w:r>
      <w:r>
        <w:t>е</w:t>
      </w:r>
      <w:r>
        <w:t>тить, что учреждения, отвечающие за вопросы "обеспечения прав человека, улучш</w:t>
      </w:r>
      <w:r>
        <w:t>е</w:t>
      </w:r>
      <w:r>
        <w:t>ния расовых отношений и равенства возможностей", а именно Комиссия по правам человека (КПЧ) и Комиссия по вопросам единства и расового раве</w:t>
      </w:r>
      <w:r>
        <w:t>н</w:t>
      </w:r>
      <w:r>
        <w:t>ства (КЕРР) по-прежнему находятся в ведении Департамента по социальным вопросам Министерства культуры и социальной реабилитации. Департамент по в</w:t>
      </w:r>
      <w:r>
        <w:t>о</w:t>
      </w:r>
      <w:r>
        <w:t>просам труда, профессиональной подготовки и трудоустройства по-прежнему находится в ведении Министерства труда, внутренних дел и жилищного стро</w:t>
      </w:r>
      <w:r>
        <w:t>и</w:t>
      </w:r>
      <w:r>
        <w:t>тельства. Национальный совет по профессиональной подготовке к апрелю 2007 года был выведен из подчинения Министерства образования и передан в ведение Министерства труда, внутренних дел и жилищного строительства. Для борьбы с расовой несправедливостью были созданы две новые организации. В 2006 году была создана ориентированная на интересы общины низовая орг</w:t>
      </w:r>
      <w:r>
        <w:t>а</w:t>
      </w:r>
      <w:r>
        <w:t>низация под названием "Граждане за искоренение расизма на Бермудских ос</w:t>
      </w:r>
      <w:r>
        <w:t>т</w:t>
      </w:r>
      <w:r>
        <w:t>ровах" (ГИРБ). Кроме того, в 2007 году с новой инициативой, известной как "Инициатива за межрасовые отношения на Бермудских островах" (ИМОБ), в</w:t>
      </w:r>
      <w:r>
        <w:t>ы</w:t>
      </w:r>
      <w:r>
        <w:t>ступил премьер-министр Бермудских островов д-р Эварт Браун (член парл</w:t>
      </w:r>
      <w:r>
        <w:t>а</w:t>
      </w:r>
      <w:r>
        <w:t>мента). В 2006 году был назначен консультант премьер-министра для изучения положения чернокожих мужчин на Бермудских островах и координации мер</w:t>
      </w:r>
      <w:r>
        <w:t>о</w:t>
      </w:r>
      <w:r>
        <w:t>приятий в ра</w:t>
      </w:r>
      <w:r>
        <w:t>м</w:t>
      </w:r>
      <w:r>
        <w:t xml:space="preserve">ках ИМОБ. </w:t>
      </w:r>
    </w:p>
    <w:p w:rsidR="005467EE" w:rsidRDefault="005467EE" w:rsidP="005467EE">
      <w:pPr>
        <w:pStyle w:val="H1GR"/>
        <w:spacing w:line="240" w:lineRule="auto"/>
        <w:cnfStyle w:val="001000000000" w:firstRow="0" w:lastRow="0" w:firstColumn="1" w:lastColumn="0" w:oddVBand="0" w:evenVBand="0" w:oddHBand="0" w:evenHBand="0" w:firstRowFirstColumn="0" w:firstRowLastColumn="0" w:lastRowFirstColumn="0" w:lastRowLastColumn="0"/>
      </w:pPr>
      <w:r>
        <w:tab/>
        <w:t>В.</w:t>
      </w:r>
      <w:r>
        <w:tab/>
        <w:t>Информация, касающаяся статей 1−7 Конвенции</w:t>
      </w:r>
    </w:p>
    <w:p w:rsidR="005467EE" w:rsidRPr="002B35E8" w:rsidRDefault="005467EE" w:rsidP="005467EE">
      <w:pPr>
        <w:pStyle w:val="H23GR"/>
        <w:spacing w:line="240" w:lineRule="auto"/>
        <w:cnfStyle w:val="001000000000" w:firstRow="0" w:lastRow="0" w:firstColumn="1" w:lastColumn="0" w:oddVBand="0" w:evenVBand="0" w:oddHBand="0" w:evenHBand="0" w:firstRowFirstColumn="0" w:firstRowLastColumn="0" w:lastRowFirstColumn="0" w:lastRowLastColumn="0"/>
      </w:pPr>
      <w:r>
        <w:tab/>
      </w:r>
      <w:r>
        <w:tab/>
        <w:t>Статья 1</w:t>
      </w:r>
    </w:p>
    <w:p w:rsidR="005467EE" w:rsidRDefault="005467EE" w:rsidP="005467EE">
      <w:pPr>
        <w:pStyle w:val="SingleTxtGR"/>
        <w:spacing w:line="240" w:lineRule="auto"/>
      </w:pPr>
      <w:r>
        <w:t>3.</w:t>
      </w:r>
      <w:r>
        <w:tab/>
        <w:t>В связи с разделом 4 статьи 1 (а также статьей 3) сообщаем Комитету, что сделанные КЕРР выводы о трудовых ресурсах постоянно свидетельствовали с 2000 года о недопредставленности чернокожих лиц в верхних эшелонах занят</w:t>
      </w:r>
      <w:r>
        <w:t>о</w:t>
      </w:r>
      <w:r>
        <w:t>сти и уровня доходов. В 2007 году был обследован 28 731 работник, занятый в 578 компаниях, и полученные результаты занятости показывают, что белые по-прежнему широко представлены на исполнительских должностях и должностях старшего руководства. В состав обследованной рабочей силы входило 54% че</w:t>
      </w:r>
      <w:r>
        <w:t>р</w:t>
      </w:r>
      <w:r>
        <w:t>нокожих, 33% белых и 13% метисов и представителей всех других рас. Белые служащие занимали большинство должностей в исполнительном р</w:t>
      </w:r>
      <w:r>
        <w:t>у</w:t>
      </w:r>
      <w:r>
        <w:t>ководстве, и их доля составляла 66%. По сравнению с ними чернокожие рабо</w:t>
      </w:r>
      <w:r>
        <w:t>т</w:t>
      </w:r>
      <w:r>
        <w:t>ники занимали большинство непрофессиональных должностей, и их доля с</w:t>
      </w:r>
      <w:r>
        <w:t>о</w:t>
      </w:r>
      <w:r>
        <w:t>ставляла 62%. Чернокожие работники на Бермудских Островах оказалась в выигрышном п</w:t>
      </w:r>
      <w:r>
        <w:t>о</w:t>
      </w:r>
      <w:r>
        <w:t>ложении на должностях исполнительного руководства в период 2000−2007 г</w:t>
      </w:r>
      <w:r>
        <w:t>о</w:t>
      </w:r>
      <w:r>
        <w:t>дов; это выигрышное положение чернокожих работников набл</w:t>
      </w:r>
      <w:r>
        <w:t>ю</w:t>
      </w:r>
      <w:r>
        <w:t>далось главным образом в государственном секторе. Кроме того, в период 2004−2007 годов большую часть чернокожих работников составляли женщины. В то же время быстрая повышательная тенденция в этой области может быть приостановлена ввиду ограниченного числа исполнительских должностей или должностей старших руководителей, которые имеются или появятся в трехлетний период. Если нер</w:t>
      </w:r>
      <w:r>
        <w:t>а</w:t>
      </w:r>
      <w:r>
        <w:t>венство можно объяснить отсутствием опыта или профессиональной подготовки у чернокожих работников, то тогда для поощрения подлинного р</w:t>
      </w:r>
      <w:r>
        <w:t>а</w:t>
      </w:r>
      <w:r>
        <w:t>венства возможностей компаниям необходимо проявлять гораздо большую а</w:t>
      </w:r>
      <w:r>
        <w:t>к</w:t>
      </w:r>
      <w:r>
        <w:t>тивность и иметь стратегию содействия наставничеству и профессиональной подготовке чернокожих работников, которые обладают потенциалом для того, чтобы занять должности исполнительного руководства. Планы образования и продвижения по службе также должны играть важную роль в обеспечении б</w:t>
      </w:r>
      <w:r>
        <w:t>о</w:t>
      </w:r>
      <w:r>
        <w:t>лее широкого участия и представительства чернокожих работников на всех уровнях.</w:t>
      </w:r>
    </w:p>
    <w:p w:rsidR="005467EE" w:rsidRDefault="005467EE" w:rsidP="005467EE">
      <w:pPr>
        <w:pStyle w:val="SingleTxtGR"/>
        <w:spacing w:line="240" w:lineRule="auto"/>
      </w:pPr>
      <w:r>
        <w:t>4.</w:t>
      </w:r>
      <w:r>
        <w:tab/>
        <w:t>Показатели валового ежегодного дохода в 2001−2003 годы отражали структуру занятости. Чернокожие работники составили самую большую долю лиц, находящихся в нижних пределах показателей дохода. Белые работники с</w:t>
      </w:r>
      <w:r>
        <w:t>о</w:t>
      </w:r>
      <w:r>
        <w:t>ставляли большинство лиц с высокими доходами, а именно "75 001 долл. и в</w:t>
      </w:r>
      <w:r>
        <w:t>ы</w:t>
      </w:r>
      <w:r>
        <w:t>ше". В то же время наблюдались сдвиги в сторону повышения доходов черн</w:t>
      </w:r>
      <w:r>
        <w:t>о</w:t>
      </w:r>
      <w:r>
        <w:t>кожих работников, поскольку в период с 2001 по 2003 год был зарегистриров</w:t>
      </w:r>
      <w:r>
        <w:t>а</w:t>
      </w:r>
      <w:r>
        <w:t>н их рост "до 75 001 долл. и выше". Соответственно у белых работников в этом диапазоне дохода было зарегистрировано пропорциональное снижение, кот</w:t>
      </w:r>
      <w:r>
        <w:t>о</w:t>
      </w:r>
      <w:r>
        <w:t>рые, вероятно, пропорционально незначительному повышению доходов черн</w:t>
      </w:r>
      <w:r>
        <w:t>о</w:t>
      </w:r>
      <w:r>
        <w:t>кожих работников. Повышение уровней дохода также наблюдалось у чернок</w:t>
      </w:r>
      <w:r>
        <w:t>о</w:t>
      </w:r>
      <w:r>
        <w:t>жих работников в период 2004−2007 годов; тем не менее по-прежнему сущес</w:t>
      </w:r>
      <w:r>
        <w:t>т</w:t>
      </w:r>
      <w:r>
        <w:t>вует проблема ликвидации различия в расовом составе.</w:t>
      </w:r>
    </w:p>
    <w:p w:rsidR="005467EE" w:rsidRDefault="005467EE" w:rsidP="005467EE">
      <w:pPr>
        <w:pStyle w:val="SingleTxtGR"/>
        <w:spacing w:line="240" w:lineRule="auto"/>
      </w:pPr>
      <w:r>
        <w:t>5.</w:t>
      </w:r>
      <w:r>
        <w:tab/>
        <w:t>В период 2004−2007 годов доля белых работников с уровнем дохода "156 000 долл. и более" составляла 85%, 85%, 84% и 86%, соответственно. П</w:t>
      </w:r>
      <w:r>
        <w:t>о</w:t>
      </w:r>
      <w:r>
        <w:t>казатель представленности чернокожих работников этой конкретной категории составил 9%, 8%, 9% и 9%, соответственно. Когда диапазон дохода "156 000 долл. и более" резко снижается до "96 000 долл. и более", то доля б</w:t>
      </w:r>
      <w:r>
        <w:t>е</w:t>
      </w:r>
      <w:r>
        <w:t>лых работников составляла 73% в 2004 году и 70% в 2007 году. Доля чернок</w:t>
      </w:r>
      <w:r>
        <w:t>о</w:t>
      </w:r>
      <w:r>
        <w:t>жих рабо</w:t>
      </w:r>
      <w:r>
        <w:t>т</w:t>
      </w:r>
      <w:r>
        <w:t>ников с доходом "96 000 долл. и более" составляла в 2004 году 19%, а в 2007 году − 21%. В этой связи произошло изменение этого показателя, п</w:t>
      </w:r>
      <w:r>
        <w:t>о</w:t>
      </w:r>
      <w:r>
        <w:t>скольку уровень дохода снизился у белых работников и повысился у чернок</w:t>
      </w:r>
      <w:r>
        <w:t>о</w:t>
      </w:r>
      <w:r>
        <w:t>жих рабо</w:t>
      </w:r>
      <w:r>
        <w:t>т</w:t>
      </w:r>
      <w:r>
        <w:t>ников.</w:t>
      </w:r>
    </w:p>
    <w:p w:rsidR="005467EE" w:rsidRDefault="005467EE" w:rsidP="005467EE">
      <w:pPr>
        <w:pStyle w:val="SingleTxtGR"/>
        <w:spacing w:line="240" w:lineRule="auto"/>
      </w:pPr>
      <w:r>
        <w:t>6.</w:t>
      </w:r>
      <w:r>
        <w:tab/>
        <w:t>Законодательные предложения (2006 год) о более эффективном соблюд</w:t>
      </w:r>
      <w:r>
        <w:t>е</w:t>
      </w:r>
      <w:r>
        <w:t>нии требований о равенстве возможностей, изложенные в пункте 8 этого докл</w:t>
      </w:r>
      <w:r>
        <w:t>а</w:t>
      </w:r>
      <w:r>
        <w:t>да, были выдвинуты в связи с результатами Ежегодного доклада об обзоре р</w:t>
      </w:r>
      <w:r>
        <w:t>а</w:t>
      </w:r>
      <w:r>
        <w:t>бочей силы и статьями 1 и 3 МКЛРД, и в этих предложениях правительство Бермудских островов сформулировало необходимость принятия специальных мер для обеспечения адекватного прогресса тех лиц, положение которых в стране исторически было неблагоприятным. К числу этих мер относится обе</w:t>
      </w:r>
      <w:r>
        <w:t>с</w:t>
      </w:r>
      <w:r>
        <w:t>печение того, чтобы работодатели приступили к документальному оформлению своих планов относительно равноправного и справедливого доступа к труд</w:t>
      </w:r>
      <w:r>
        <w:t>о</w:t>
      </w:r>
      <w:r>
        <w:t>устройству и признали обязательство и ответственность в отношении улучш</w:t>
      </w:r>
      <w:r>
        <w:t>е</w:t>
      </w:r>
      <w:r>
        <w:t>ния представительства их персонала.</w:t>
      </w:r>
    </w:p>
    <w:p w:rsidR="005467EE" w:rsidRDefault="005467EE" w:rsidP="005467EE">
      <w:pPr>
        <w:pStyle w:val="H23GR"/>
        <w:spacing w:line="240" w:lineRule="auto"/>
        <w:outlineLvl w:val="0"/>
      </w:pPr>
      <w:r>
        <w:tab/>
      </w:r>
      <w:r>
        <w:tab/>
        <w:t>Статья 2</w:t>
      </w:r>
    </w:p>
    <w:p w:rsidR="005467EE" w:rsidRDefault="005467EE" w:rsidP="005467EE">
      <w:pPr>
        <w:pStyle w:val="SingleTxtGR"/>
        <w:spacing w:line="240" w:lineRule="auto"/>
      </w:pPr>
      <w:r>
        <w:t>7.</w:t>
      </w:r>
      <w:r>
        <w:tab/>
        <w:t>Что касается пункта 20 пятнадцатого доклада, то в 2000 году были внес</w:t>
      </w:r>
      <w:r>
        <w:t>е</w:t>
      </w:r>
      <w:r>
        <w:t>ны дополнительные поправки в Закон о правах человека 1981 года, с тем чтобы:</w:t>
      </w:r>
    </w:p>
    <w:p w:rsidR="005467EE" w:rsidRDefault="005467EE" w:rsidP="005467EE">
      <w:pPr>
        <w:pStyle w:val="Bullet1GR"/>
        <w:spacing w:line="240" w:lineRule="auto"/>
      </w:pPr>
      <w:r>
        <w:t>включить более существенное определение понятия "инвалидность";</w:t>
      </w:r>
    </w:p>
    <w:p w:rsidR="005467EE" w:rsidRDefault="005467EE" w:rsidP="005467EE">
      <w:pPr>
        <w:pStyle w:val="Bullet1GR"/>
        <w:spacing w:line="240" w:lineRule="auto"/>
      </w:pPr>
      <w:r>
        <w:t>запретить дискриминацию по таким признакам, как "этническое или н</w:t>
      </w:r>
      <w:r>
        <w:t>а</w:t>
      </w:r>
      <w:r>
        <w:t>циональное" происхождение или "уголовное прошлое";</w:t>
      </w:r>
    </w:p>
    <w:p w:rsidR="005467EE" w:rsidRDefault="005467EE" w:rsidP="005467EE">
      <w:pPr>
        <w:pStyle w:val="Bullet1GR"/>
        <w:spacing w:line="240" w:lineRule="auto"/>
      </w:pPr>
      <w:r>
        <w:t>изменить признак "религиозных верований" на признак "религии или в</w:t>
      </w:r>
      <w:r>
        <w:t>е</w:t>
      </w:r>
      <w:r>
        <w:t>рования";</w:t>
      </w:r>
    </w:p>
    <w:p w:rsidR="005467EE" w:rsidRDefault="005467EE" w:rsidP="005467EE">
      <w:pPr>
        <w:pStyle w:val="Bullet1GR"/>
        <w:spacing w:line="240" w:lineRule="auto"/>
      </w:pPr>
      <w:r>
        <w:t>потребовать от работодателей обеспечить исключение возможности се</w:t>
      </w:r>
      <w:r>
        <w:t>к</w:t>
      </w:r>
      <w:r>
        <w:t>суальных домогательств на рабочем месте;</w:t>
      </w:r>
    </w:p>
    <w:p w:rsidR="005467EE" w:rsidRDefault="005467EE" w:rsidP="005467EE">
      <w:pPr>
        <w:pStyle w:val="Bullet1GR"/>
        <w:spacing w:line="240" w:lineRule="auto"/>
      </w:pPr>
      <w:r>
        <w:t>аннулировать положение о "секретности" в статье 30 и заменить его п</w:t>
      </w:r>
      <w:r>
        <w:t>о</w:t>
      </w:r>
      <w:r>
        <w:t>ложением о "конфиденциальности".</w:t>
      </w:r>
    </w:p>
    <w:p w:rsidR="005467EE" w:rsidRDefault="005467EE" w:rsidP="005467EE">
      <w:pPr>
        <w:pStyle w:val="SingleTxtGR"/>
        <w:spacing w:line="240" w:lineRule="auto"/>
      </w:pPr>
      <w:r>
        <w:t>8.</w:t>
      </w:r>
      <w:r>
        <w:tab/>
        <w:t>Последующие поправки к данному закону были предложены в декабре 2005 года, с тем чтобы:</w:t>
      </w:r>
    </w:p>
    <w:p w:rsidR="005467EE" w:rsidRDefault="005467EE" w:rsidP="005467EE">
      <w:pPr>
        <w:pStyle w:val="Bullet1GR"/>
        <w:spacing w:line="240" w:lineRule="auto"/>
      </w:pPr>
      <w:r>
        <w:t>заменить в статье 5 слово "</w:t>
      </w:r>
      <w:r>
        <w:rPr>
          <w:lang w:val="en-US"/>
        </w:rPr>
        <w:t>defendant</w:t>
      </w:r>
      <w:r>
        <w:t>" на слово "</w:t>
      </w:r>
      <w:r>
        <w:rPr>
          <w:lang w:val="en-US"/>
        </w:rPr>
        <w:t>respondent</w:t>
      </w:r>
      <w:r>
        <w:t>";</w:t>
      </w:r>
    </w:p>
    <w:p w:rsidR="005467EE" w:rsidRDefault="005467EE" w:rsidP="005467EE">
      <w:pPr>
        <w:pStyle w:val="Bullet1GR"/>
        <w:spacing w:line="240" w:lineRule="auto"/>
      </w:pPr>
      <w:r>
        <w:t>расширить признаки дискриминации в связи с домогательствами на раб</w:t>
      </w:r>
      <w:r>
        <w:t>о</w:t>
      </w:r>
      <w:r>
        <w:t>чем месте, с тем чтобы включить все эти признаки в статью 2 закона.</w:t>
      </w:r>
    </w:p>
    <w:p w:rsidR="005467EE" w:rsidRDefault="005467EE" w:rsidP="005467EE">
      <w:pPr>
        <w:pStyle w:val="SingleTxtGR"/>
        <w:spacing w:line="240" w:lineRule="auto"/>
      </w:pPr>
      <w:r>
        <w:t>9.</w:t>
      </w:r>
      <w:r>
        <w:tab/>
        <w:t>В ноябре 2009 года ожидается представление ряда поправок к Закону о правах человека.</w:t>
      </w:r>
    </w:p>
    <w:p w:rsidR="005467EE" w:rsidRDefault="005467EE" w:rsidP="005467EE">
      <w:pPr>
        <w:pStyle w:val="SingleTxtGR"/>
        <w:spacing w:line="240" w:lineRule="auto"/>
      </w:pPr>
      <w:r>
        <w:t>10.</w:t>
      </w:r>
      <w:r>
        <w:tab/>
        <w:t>Что касается пункта 21 пятнадцатого доклада (и пункта 11 шестнадцатого периодического доклада заморских территорий), то последнее изменение в з</w:t>
      </w:r>
      <w:r>
        <w:t>а</w:t>
      </w:r>
      <w:r>
        <w:t>конодательство о КЕРР было внесено в 2005 году. Эти поправки к закону о КЕРР, названные Законом о поправках, касающихся КЕРР, 2005 года, повысили роль этой комиссии в мониторинге предпринимательской практики и развитии ресурсов для ее партнеров в деловых кругах с целью поощрения равенства во</w:t>
      </w:r>
      <w:r>
        <w:t>з</w:t>
      </w:r>
      <w:r>
        <w:t>можностей. Эти поправки также отражали организационные требования о ра</w:t>
      </w:r>
      <w:r>
        <w:t>с</w:t>
      </w:r>
      <w:r>
        <w:t>пределении задач между КЕРР и Департаментом ст</w:t>
      </w:r>
      <w:r>
        <w:t>а</w:t>
      </w:r>
      <w:r>
        <w:t>тистики.</w:t>
      </w:r>
    </w:p>
    <w:p w:rsidR="005467EE" w:rsidRDefault="005467EE" w:rsidP="005467EE">
      <w:pPr>
        <w:pStyle w:val="SingleTxtGR"/>
        <w:spacing w:line="240" w:lineRule="auto"/>
      </w:pPr>
      <w:r>
        <w:t>11.</w:t>
      </w:r>
      <w:r>
        <w:tab/>
        <w:t>Конкретно эти поправки предусматривали следующее:</w:t>
      </w:r>
    </w:p>
    <w:p w:rsidR="005467EE" w:rsidRDefault="005467EE" w:rsidP="005467EE">
      <w:pPr>
        <w:pStyle w:val="Bullet1GR"/>
        <w:spacing w:line="240" w:lineRule="auto"/>
      </w:pPr>
      <w:r>
        <w:t>объединение данных, собранных КЕРР для Ежегодного обзора трудовых ресурсов, с данными для Обзора занятости, проводимого Департаментом статистики;</w:t>
      </w:r>
    </w:p>
    <w:p w:rsidR="005467EE" w:rsidRDefault="005467EE" w:rsidP="005467EE">
      <w:pPr>
        <w:pStyle w:val="Bullet1GR"/>
        <w:spacing w:line="240" w:lineRule="auto"/>
      </w:pPr>
      <w:r>
        <w:t>предоставление КЕРР доступа к данным о половой принадлежности (с</w:t>
      </w:r>
      <w:r>
        <w:t>о</w:t>
      </w:r>
      <w:r>
        <w:t>отношения между мужчинами и женщинами) и регистру жителей Бе</w:t>
      </w:r>
      <w:r>
        <w:t>р</w:t>
      </w:r>
      <w:r>
        <w:t>мудских островов;</w:t>
      </w:r>
    </w:p>
    <w:p w:rsidR="005467EE" w:rsidRDefault="005467EE" w:rsidP="005467EE">
      <w:pPr>
        <w:pStyle w:val="Bullet1GR"/>
        <w:spacing w:line="240" w:lineRule="auto"/>
      </w:pPr>
      <w:r>
        <w:t>разрешение на публикацию данных о мандате КЕРР на обследование р</w:t>
      </w:r>
      <w:r>
        <w:t>а</w:t>
      </w:r>
      <w:r>
        <w:t>ботодателей, имеющих 10 или более работников, включая список пре</w:t>
      </w:r>
      <w:r>
        <w:t>д</w:t>
      </w:r>
      <w:r>
        <w:t>ставляющих данные компаний;</w:t>
      </w:r>
    </w:p>
    <w:p w:rsidR="005467EE" w:rsidRDefault="005467EE" w:rsidP="005467EE">
      <w:pPr>
        <w:pStyle w:val="Bullet1GR"/>
        <w:spacing w:line="240" w:lineRule="auto"/>
      </w:pPr>
      <w:r>
        <w:t>определение терминов, не содержащихся в настоящее время в примеч</w:t>
      </w:r>
      <w:r>
        <w:t>а</w:t>
      </w:r>
      <w:r>
        <w:t>ниях к Обзору занятости, с тем чтобы способствовать их пониманию о</w:t>
      </w:r>
      <w:r>
        <w:t>т</w:t>
      </w:r>
      <w:r>
        <w:t>вечающими на вопросы компаниями;</w:t>
      </w:r>
    </w:p>
    <w:p w:rsidR="005467EE" w:rsidRDefault="005467EE" w:rsidP="005467EE">
      <w:pPr>
        <w:pStyle w:val="Bullet1GR"/>
        <w:spacing w:line="240" w:lineRule="auto"/>
      </w:pPr>
      <w:r>
        <w:t>обновление и приведение в соответствие классификаций КЕРР и Депа</w:t>
      </w:r>
      <w:r>
        <w:t>р</w:t>
      </w:r>
      <w:r>
        <w:t>тамента статистики, касающихся названий профессий, отраслей промы</w:t>
      </w:r>
      <w:r>
        <w:t>ш</w:t>
      </w:r>
      <w:r>
        <w:t>ленности, диапазонов валового ежегодного дохода и некоторых внутре</w:t>
      </w:r>
      <w:r>
        <w:t>н</w:t>
      </w:r>
      <w:r>
        <w:t>них систем;</w:t>
      </w:r>
    </w:p>
    <w:p w:rsidR="005467EE" w:rsidRDefault="005467EE" w:rsidP="005467EE">
      <w:pPr>
        <w:pStyle w:val="Bullet1GR"/>
        <w:spacing w:line="240" w:lineRule="auto"/>
      </w:pPr>
      <w:r>
        <w:t>новое определение расовых групп для отражения существующих в н</w:t>
      </w:r>
      <w:r>
        <w:t>а</w:t>
      </w:r>
      <w:r>
        <w:t>стоящее время рабочих определений Департамента статист</w:t>
      </w:r>
      <w:r>
        <w:t>и</w:t>
      </w:r>
      <w:r>
        <w:t>ки;</w:t>
      </w:r>
    </w:p>
    <w:p w:rsidR="005467EE" w:rsidRDefault="005467EE" w:rsidP="005467EE">
      <w:pPr>
        <w:pStyle w:val="Bullet1GR"/>
        <w:spacing w:line="240" w:lineRule="auto"/>
      </w:pPr>
      <w:r>
        <w:t>отмена некоторых нормативных актов КЕРР, предусматривающих во</w:t>
      </w:r>
      <w:r>
        <w:t>з</w:t>
      </w:r>
      <w:r>
        <w:t>вращение формуляров работодателями и регистрацию в КЕРР;</w:t>
      </w:r>
    </w:p>
    <w:p w:rsidR="005467EE" w:rsidRDefault="005467EE" w:rsidP="005467EE">
      <w:pPr>
        <w:pStyle w:val="Bullet1GR"/>
        <w:spacing w:line="240" w:lineRule="auto"/>
      </w:pPr>
      <w:r>
        <w:t>передача штрафных санкций за несоблюдение правил отчетности из в</w:t>
      </w:r>
      <w:r>
        <w:t>е</w:t>
      </w:r>
      <w:r>
        <w:t>дения КЕРР в ведение Департамента статистики;</w:t>
      </w:r>
    </w:p>
    <w:p w:rsidR="005467EE" w:rsidRDefault="005467EE" w:rsidP="005467EE">
      <w:pPr>
        <w:pStyle w:val="Bullet1GR"/>
        <w:spacing w:line="240" w:lineRule="auto"/>
      </w:pPr>
      <w:r>
        <w:t>согласование процедур регистрации данных КЕРР с процедурами Депа</w:t>
      </w:r>
      <w:r>
        <w:t>р</w:t>
      </w:r>
      <w:r>
        <w:t>тамента статистики, ежегодное ведение и обновление ее регистра на о</w:t>
      </w:r>
      <w:r>
        <w:t>с</w:t>
      </w:r>
      <w:r>
        <w:t>нове информации, представляемой Департаментом статистики.</w:t>
      </w:r>
    </w:p>
    <w:p w:rsidR="005467EE" w:rsidRDefault="005467EE" w:rsidP="005467EE">
      <w:pPr>
        <w:pStyle w:val="SingleTxtGR"/>
        <w:spacing w:line="240" w:lineRule="auto"/>
      </w:pPr>
      <w:r>
        <w:t>12.</w:t>
      </w:r>
      <w:r>
        <w:tab/>
        <w:t xml:space="preserve">Не связанные с процессом обзора поправки касались совещаний КЕРР, кворум на которых был изменен с присутствия минимум семи членов на 50% плюс один назначенный член. </w:t>
      </w:r>
    </w:p>
    <w:p w:rsidR="005467EE" w:rsidRDefault="005467EE" w:rsidP="005467EE">
      <w:pPr>
        <w:pStyle w:val="SingleTxtGR"/>
        <w:spacing w:line="240" w:lineRule="auto"/>
      </w:pPr>
      <w:r>
        <w:t>13.</w:t>
      </w:r>
      <w:r>
        <w:tab/>
        <w:t>В 2007 году в соответствии с тронной речью правительства Бермудских островов в ноябре 2005 года КЕРР представила для консультации с предприн</w:t>
      </w:r>
      <w:r>
        <w:t>и</w:t>
      </w:r>
      <w:r>
        <w:t>мателями законопроект, озаглавленный "Закон о равенстве работников" 2007 года. Это законодательное предложение предполагало принятие работод</w:t>
      </w:r>
      <w:r>
        <w:t>а</w:t>
      </w:r>
      <w:r>
        <w:t>телями Обязательного плана по обеспечению равенства возмо</w:t>
      </w:r>
      <w:r>
        <w:t>ж</w:t>
      </w:r>
      <w:r>
        <w:t>ностей, который был утвержден КЕРР. Оно предусматривало обязательное пр</w:t>
      </w:r>
      <w:r>
        <w:t>и</w:t>
      </w:r>
      <w:r>
        <w:t>нятие Кодекса практики и мер по его применению. Существующий Кодекс требует, чтобы р</w:t>
      </w:r>
      <w:r>
        <w:t>а</w:t>
      </w:r>
      <w:r>
        <w:t>ботодатели определяли свою политику с учетом необходимости выявления пр</w:t>
      </w:r>
      <w:r>
        <w:t>е</w:t>
      </w:r>
      <w:r>
        <w:t>пятствий для равенства возможностей и вносили необходимые изменения для их ликвидации. Итогом документального оформления этого процесса является "план" или "схема". Предполагалось более полноценное обеспечение соблюд</w:t>
      </w:r>
      <w:r>
        <w:t>е</w:t>
      </w:r>
      <w:r>
        <w:t>ния элементов Кодекса практики, являющегося справочником по наилучшей практике/равенству возможностей, после того как работодатели ознакомятся с его концепциями. Консультация по этому законопроекту явилась стимулом для того, чтобы работодатели проявили инициативу и разработали корпоративные программы и практические действия, с тем чтобы они несли о</w:t>
      </w:r>
      <w:r>
        <w:t>т</w:t>
      </w:r>
      <w:r>
        <w:t>ветственность за обеспечение равенства возможностей для всех. В марте 2008 года ответстве</w:t>
      </w:r>
      <w:r>
        <w:t>н</w:t>
      </w:r>
      <w:r>
        <w:t>ность за законопроект о равенстве работников стало нести Министерство труда, внутренних дел и жилищного строител</w:t>
      </w:r>
      <w:r>
        <w:t>ь</w:t>
      </w:r>
      <w:r>
        <w:t>ства.</w:t>
      </w:r>
    </w:p>
    <w:p w:rsidR="005467EE" w:rsidRDefault="005467EE" w:rsidP="005467EE">
      <w:pPr>
        <w:pStyle w:val="SingleTxtGR"/>
        <w:spacing w:line="240" w:lineRule="auto"/>
      </w:pPr>
      <w:r>
        <w:t>14.</w:t>
      </w:r>
      <w:r>
        <w:tab/>
        <w:t>Произошли многочисленные события, связанные с пунктом 23 пятнадц</w:t>
      </w:r>
      <w:r>
        <w:t>а</w:t>
      </w:r>
      <w:r>
        <w:t>того доклада, касающегося поощрения хороших отношений между лицами из разных расовых групп, ликвидации расовой дискриминации, борьбы с инстит</w:t>
      </w:r>
      <w:r>
        <w:t>у</w:t>
      </w:r>
      <w:r>
        <w:t>циональной расовой дискриминацией и поощрения равенства возможностей. Внимание Комитета обращается на последнюю работу Комиссии по вопросам единства и расового равенства (КЕРР) − организацию, уполномоченную зан</w:t>
      </w:r>
      <w:r>
        <w:t>и</w:t>
      </w:r>
      <w:r>
        <w:t>маться этими вопросами. Комиссия осуществляет эти полномочия путем пов</w:t>
      </w:r>
      <w:r>
        <w:t>ы</w:t>
      </w:r>
      <w:r>
        <w:t>шения осведомленности о неравенстве и оказания содействия ликвидации пр</w:t>
      </w:r>
      <w:r>
        <w:t>е</w:t>
      </w:r>
      <w:r>
        <w:t>пятствий, стоящих на пути создания справедливого и открытого общества, св</w:t>
      </w:r>
      <w:r>
        <w:t>о</w:t>
      </w:r>
      <w:r>
        <w:t>бодного от дискриминации. Достижения Комиссии в этой области включают:</w:t>
      </w:r>
    </w:p>
    <w:p w:rsidR="005467EE" w:rsidRDefault="005467EE" w:rsidP="005467EE">
      <w:pPr>
        <w:pStyle w:val="Bullet1GR"/>
        <w:spacing w:line="240" w:lineRule="auto"/>
      </w:pPr>
      <w:r>
        <w:t>разработку и публикацию КЕРР стратегического плана с изложением ее концепции и главных направлений деятельности на 2005−2010 годы. Эта работа началась в 2003 году, и доклад был опубликован в 2005 году. В 2008 году был принят пересмотренный план на период 2008−2011 г</w:t>
      </w:r>
      <w:r>
        <w:t>о</w:t>
      </w:r>
      <w:r>
        <w:t>дов.</w:t>
      </w:r>
    </w:p>
    <w:p w:rsidR="005467EE" w:rsidRDefault="005467EE" w:rsidP="005467EE">
      <w:pPr>
        <w:pStyle w:val="Bullet1GR"/>
        <w:spacing w:line="240" w:lineRule="auto"/>
      </w:pPr>
      <w:r>
        <w:t>КЕРР стала стратегическим партнером Группы устойчивого развития (ГУР) в осуществлении плана для Бермудских островов. Она разработала национальную стратегию по расширению прав и возможностей работн</w:t>
      </w:r>
      <w:r>
        <w:t>и</w:t>
      </w:r>
      <w:r>
        <w:t>ков, которая связана с деятельностью ГУР по развитию трудовых ресу</w:t>
      </w:r>
      <w:r>
        <w:t>р</w:t>
      </w:r>
      <w:r>
        <w:t>сов. В 2006 году КЕРР также сотрудничала с Министерством труда и профессиональной подготовки в рамках межведомственной Цел</w:t>
      </w:r>
      <w:r>
        <w:t>е</w:t>
      </w:r>
      <w:r>
        <w:t>вой группы по повышению квалификации рабочей силы; эта Целевая группа разработала стратегии, предусматривающие сотрудничество пар</w:t>
      </w:r>
      <w:r>
        <w:t>т</w:t>
      </w:r>
      <w:r>
        <w:t>неров из сферы государственного образования, учебных организаций, отраслевых секторов и организаций по профессиональной переориентации. Итоговые инициативы позволят лучше подготовить граждан и мигрантов к испол</w:t>
      </w:r>
      <w:r>
        <w:t>ь</w:t>
      </w:r>
      <w:r>
        <w:t>зованию возможностей для трудоустройства;</w:t>
      </w:r>
    </w:p>
    <w:p w:rsidR="005467EE" w:rsidRDefault="005467EE" w:rsidP="005467EE">
      <w:pPr>
        <w:pStyle w:val="Bullet1GR"/>
        <w:spacing w:line="240" w:lineRule="auto"/>
      </w:pPr>
      <w:r>
        <w:t>в 2004 году КЕРР провела обзор того, в каких масштабах работодатели пользуются Кодексом практики и реально обеспечивают равенство во</w:t>
      </w:r>
      <w:r>
        <w:t>з</w:t>
      </w:r>
      <w:r>
        <w:t>можностей. Целью обращения к работодателям с просьбой ответить на вопросник этого обзора было повышение их осведомленности, а также оценка соблюдения ими законодательства КЕРР. В выпущенном впосле</w:t>
      </w:r>
      <w:r>
        <w:t>д</w:t>
      </w:r>
      <w:r>
        <w:t>ствии докладе под названием "Критерии соответствия" указывалось на по-прежнему существующую необходимость информирования работод</w:t>
      </w:r>
      <w:r>
        <w:t>а</w:t>
      </w:r>
      <w:r>
        <w:t>телей об их обязанностях согласно разработанному КЕРР законодательс</w:t>
      </w:r>
      <w:r>
        <w:t>т</w:t>
      </w:r>
      <w:r>
        <w:t>ву. И сегодня все еще существует необходимость в постоянном образов</w:t>
      </w:r>
      <w:r>
        <w:t>а</w:t>
      </w:r>
      <w:r>
        <w:t>нии. КЕРР ежегодно проводит консультативные совещания с работодат</w:t>
      </w:r>
      <w:r>
        <w:t>е</w:t>
      </w:r>
      <w:r>
        <w:t>лями и руководителями компаний для обсуждения ситуации с наймом в комп</w:t>
      </w:r>
      <w:r>
        <w:t>а</w:t>
      </w:r>
      <w:r>
        <w:t>нии лиц разных рас и коллективного решения вопроса о том, каким образом обеспечить расовую справедливость на рабочих местах. Кроме того, КЕРР организует информационные семинары по вопросам расизма, расового равенства и интеграции, предназначенные для компаний, шк</w:t>
      </w:r>
      <w:r>
        <w:t>о</w:t>
      </w:r>
      <w:r>
        <w:t>л и широкой общественности;</w:t>
      </w:r>
    </w:p>
    <w:p w:rsidR="005467EE" w:rsidRDefault="005467EE" w:rsidP="005467EE">
      <w:pPr>
        <w:pStyle w:val="Bullet1GR"/>
        <w:spacing w:line="240" w:lineRule="auto"/>
      </w:pPr>
      <w:r>
        <w:t>деятельность КЕРР по повышению квалификации и профессиональной подготовке вновь охватила широкий круг участников. КЕРР организовала Форум по вопросам разнообразия для руководящих работников с участ</w:t>
      </w:r>
      <w:r>
        <w:t>и</w:t>
      </w:r>
      <w:r>
        <w:t>ем членов парламента, деловых кругов и руководителей общин. На нем присутствовало около 100 человек. Начиная с Форума 2004 года был н</w:t>
      </w:r>
      <w:r>
        <w:t>а</w:t>
      </w:r>
      <w:r>
        <w:t>чат упрощенный и документально оформленный диалог под названием "Проект "Разговор"". Разные группы населения Бермудских островов приняли участие в этом проекте и провели обсуждения своего опыта и подходов к р</w:t>
      </w:r>
      <w:r>
        <w:t>а</w:t>
      </w:r>
      <w:r>
        <w:t>совым проблемам страны;</w:t>
      </w:r>
    </w:p>
    <w:p w:rsidR="005467EE" w:rsidRDefault="005467EE" w:rsidP="005467EE">
      <w:pPr>
        <w:pStyle w:val="Bullet1GR"/>
        <w:spacing w:line="240" w:lineRule="auto"/>
      </w:pPr>
      <w:r>
        <w:t>что касается осведомленности населения и показателей успеха, то в 2004 году вебсайт КЕРР (</w:t>
      </w:r>
      <w:r>
        <w:rPr>
          <w:lang w:val="en-US"/>
        </w:rPr>
        <w:t>www</w:t>
      </w:r>
      <w:r w:rsidRPr="00CB53AF">
        <w:t>.</w:t>
      </w:r>
      <w:r>
        <w:rPr>
          <w:lang w:val="en-US"/>
        </w:rPr>
        <w:t>CURE</w:t>
      </w:r>
      <w:r w:rsidRPr="00CB53AF">
        <w:t>.</w:t>
      </w:r>
      <w:r>
        <w:rPr>
          <w:lang w:val="en-US"/>
        </w:rPr>
        <w:t>bm</w:t>
      </w:r>
      <w:r>
        <w:t>) зарегистрировал 48 679 пос</w:t>
      </w:r>
      <w:r>
        <w:t>е</w:t>
      </w:r>
      <w:r>
        <w:t>щений. В 2009 году КЕРР перепроектировала свой вебсайт, с тем чтобы лучше пропагандировать свои идеи, быстрее предоставлять имеющиеся у нее ресурсы заинтересованным лицам и широкой общественности, в</w:t>
      </w:r>
      <w:r>
        <w:t>ы</w:t>
      </w:r>
      <w:r>
        <w:t>ступать в качестве национального ресурса для учреждений, действующих в этой области, и их мер и планов по улучшению межрасовых отношений и поощрению расовой гармонии. КЕРР также выполнила свое обязател</w:t>
      </w:r>
      <w:r>
        <w:t>ь</w:t>
      </w:r>
      <w:r>
        <w:t>ство по празднованию отмечаемого Организацией Объединенных Наций Международного дня по борьбе за ликвидацию расовой дискриминации посредством организации ежегодных публичных мероприятий. В 2007 году КЕРР провела публичное празднование годовщины запрещения трансатлантической р</w:t>
      </w:r>
      <w:r>
        <w:t>а</w:t>
      </w:r>
      <w:r>
        <w:t>боторговли;</w:t>
      </w:r>
    </w:p>
    <w:p w:rsidR="005467EE" w:rsidRDefault="005467EE" w:rsidP="005467EE">
      <w:pPr>
        <w:pStyle w:val="Bullet1GR"/>
        <w:spacing w:line="240" w:lineRule="auto"/>
      </w:pPr>
      <w:r>
        <w:t>консультативная и совместная деятельность КЕРР включала:</w:t>
      </w:r>
    </w:p>
    <w:p w:rsidR="005467EE" w:rsidRDefault="005467EE" w:rsidP="005467EE">
      <w:pPr>
        <w:pStyle w:val="Bullet2GR"/>
        <w:spacing w:line="240" w:lineRule="auto"/>
      </w:pPr>
      <w:r>
        <w:t>оптимизацию процедуры сбора данных КЕРР путем объединения некоторых центральных функций с функциями Департамента ст</w:t>
      </w:r>
      <w:r>
        <w:t>а</w:t>
      </w:r>
      <w:r>
        <w:t>тистики правительства Бермудских островов. Результатом этой инициативы, осуществленной после принятия законодательных п</w:t>
      </w:r>
      <w:r>
        <w:t>о</w:t>
      </w:r>
      <w:r>
        <w:t>правок, было предоставление КЕРР доступа к данным о статусе жителей Бермудских островов и их половой принадлежности;</w:t>
      </w:r>
    </w:p>
    <w:p w:rsidR="005467EE" w:rsidRDefault="005467EE" w:rsidP="005467EE">
      <w:pPr>
        <w:pStyle w:val="Bullet2GR"/>
        <w:spacing w:line="240" w:lineRule="auto"/>
      </w:pPr>
      <w:r>
        <w:t>обеспечение обратной связи с сетью консультантов "Социальное развитие " Министерства иностранных дел и по делам Содружества для подготовки их до</w:t>
      </w:r>
      <w:r>
        <w:t>к</w:t>
      </w:r>
      <w:r>
        <w:t>лада о деятельности в области прав человека на заморских терр</w:t>
      </w:r>
      <w:r>
        <w:t>и</w:t>
      </w:r>
      <w:r>
        <w:t>ториях;</w:t>
      </w:r>
    </w:p>
    <w:p w:rsidR="005467EE" w:rsidRDefault="005467EE" w:rsidP="005467EE">
      <w:pPr>
        <w:pStyle w:val="Bullet2GR"/>
        <w:spacing w:line="240" w:lineRule="auto"/>
      </w:pPr>
      <w:r>
        <w:t>участие в консультационном процессе по созданию бюро омбу</w:t>
      </w:r>
      <w:r>
        <w:t>д</w:t>
      </w:r>
      <w:r>
        <w:t>смена Бермудских островов;</w:t>
      </w:r>
    </w:p>
    <w:p w:rsidR="005467EE" w:rsidRDefault="005467EE" w:rsidP="005467EE">
      <w:pPr>
        <w:pStyle w:val="Bullet2GR"/>
        <w:spacing w:line="240" w:lineRule="auto"/>
      </w:pPr>
      <w:r>
        <w:t>организацию приема Форума работодателей для обсуждения в</w:t>
      </w:r>
      <w:r>
        <w:t>о</w:t>
      </w:r>
      <w:r>
        <w:t>проса о потребностях в трудовых ресурсах и равенстве возможн</w:t>
      </w:r>
      <w:r>
        <w:t>о</w:t>
      </w:r>
      <w:r>
        <w:t>стей;</w:t>
      </w:r>
    </w:p>
    <w:p w:rsidR="005467EE" w:rsidRDefault="005467EE" w:rsidP="005467EE">
      <w:pPr>
        <w:pStyle w:val="Bullet2GR"/>
        <w:spacing w:line="240" w:lineRule="auto"/>
      </w:pPr>
      <w:r>
        <w:t>консультации с ведущими организациями работодателей для разр</w:t>
      </w:r>
      <w:r>
        <w:t>а</w:t>
      </w:r>
      <w:r>
        <w:t>ботки коллективных стратегий по ликвидации институциональной расовой дискриминации, затрагивающейся трудовые ресурсы; и работа с отдельными компаниями согласно их просьбам об оказ</w:t>
      </w:r>
      <w:r>
        <w:t>а</w:t>
      </w:r>
      <w:r>
        <w:t>нии помощи в разработке программ компаний по обеспечению р</w:t>
      </w:r>
      <w:r>
        <w:t>а</w:t>
      </w:r>
      <w:r>
        <w:t>венства и интеграции, а также практических мер по обеспечению справедливости и беспристрастности в отношении бермудских и иностранных трудящихся.</w:t>
      </w:r>
    </w:p>
    <w:p w:rsidR="005467EE" w:rsidRDefault="005467EE" w:rsidP="005467EE">
      <w:pPr>
        <w:pStyle w:val="SingleTxtGR"/>
        <w:spacing w:line="240" w:lineRule="auto"/>
      </w:pPr>
      <w:r>
        <w:t>15.</w:t>
      </w:r>
      <w:r>
        <w:tab/>
        <w:t>В 2007 году достопочтенный д-р Эварт Браун, член парламента и пр</w:t>
      </w:r>
      <w:r>
        <w:t>е</w:t>
      </w:r>
      <w:r>
        <w:t>мьер-министр Бермудских островов, выступил с "Инициативой по межрасовым отношениям на Бермудских островах" (ИМОБ), известной также под названием "Большой разговор". В 2006 году был назначен консультант премьер-министра, отвечающий за изучение положения чернокожих мужчин на Бермудских остр</w:t>
      </w:r>
      <w:r>
        <w:t>о</w:t>
      </w:r>
      <w:r>
        <w:t>вах и координацию мероприятий, связанных с ИМОБ. ИМОБ находится в неп</w:t>
      </w:r>
      <w:r>
        <w:t>о</w:t>
      </w:r>
      <w:r>
        <w:t>средственном ведении Кабинета министров Бермудских островов.</w:t>
      </w:r>
    </w:p>
    <w:p w:rsidR="005467EE" w:rsidRDefault="005467EE" w:rsidP="005467EE">
      <w:pPr>
        <w:pStyle w:val="SingleTxtGR"/>
        <w:spacing w:line="240" w:lineRule="auto"/>
      </w:pPr>
      <w:r>
        <w:t>16.</w:t>
      </w:r>
      <w:r>
        <w:tab/>
        <w:t>Целью этой инициативы было объединение чернокожих и белых, с тем чтобы начать на постоянной основе открытый, честный и искренний диалог о межрасовых отношениях; влиять на изменения в политике и практике, ведущие к ликвидации расовой дискриминации. На период 2007−2009 годов для соде</w:t>
      </w:r>
      <w:r>
        <w:t>й</w:t>
      </w:r>
      <w:r>
        <w:t>ствия публичному диалогу были привлечены консультанты, обладающие оп</w:t>
      </w:r>
      <w:r>
        <w:t>ы</w:t>
      </w:r>
      <w:r>
        <w:t>том ведения диалога по темам, связанным с межрасовыми отношениями. Пу</w:t>
      </w:r>
      <w:r>
        <w:t>б</w:t>
      </w:r>
      <w:r>
        <w:t>личные встречи были предназначены для чернокожих и белых, как отдельно, так и совместно, и охватывали ряд соответствующих тем. В них участвовали преподаватели, работодатели, гражданские лидеры, специалисты, молодежь и широкая общественность, интересующиеся национальным обсуждением вопр</w:t>
      </w:r>
      <w:r>
        <w:t>о</w:t>
      </w:r>
      <w:r>
        <w:t>сов расового неравенства на Бермудских островах и новыми подходами к до</w:t>
      </w:r>
      <w:r>
        <w:t>с</w:t>
      </w:r>
      <w:r>
        <w:t>тижению расовой гармонии. Эти обсуждения, хотя они не были чем-то новым для Бермудских островов, вызвали большой интерес и активную обратную р</w:t>
      </w:r>
      <w:r>
        <w:t>е</w:t>
      </w:r>
      <w:r>
        <w:t>акцию благодаря платформе ИМОБ, разработанной Кабинетом министров Бе</w:t>
      </w:r>
      <w:r>
        <w:t>р</w:t>
      </w:r>
      <w:r>
        <w:t>мудских островов в качестве высокоприоритетной задачи.</w:t>
      </w:r>
    </w:p>
    <w:p w:rsidR="005467EE" w:rsidRDefault="005467EE" w:rsidP="005467EE">
      <w:pPr>
        <w:pStyle w:val="SingleTxtGR"/>
        <w:spacing w:line="240" w:lineRule="auto"/>
      </w:pPr>
      <w:r>
        <w:t>17.</w:t>
      </w:r>
      <w:r>
        <w:tab/>
        <w:t>Итогом серии диалогов ИМОБ стали рекомендации о национальных де</w:t>
      </w:r>
      <w:r>
        <w:t>й</w:t>
      </w:r>
      <w:r>
        <w:t xml:space="preserve">ствиях (2008 год), диск </w:t>
      </w:r>
      <w:r>
        <w:rPr>
          <w:lang w:val="en-US"/>
        </w:rPr>
        <w:t>DVD</w:t>
      </w:r>
      <w:r>
        <w:t xml:space="preserve"> об актуальных диалогах и индивидуальных инте</w:t>
      </w:r>
      <w:r>
        <w:t>р</w:t>
      </w:r>
      <w:r>
        <w:t>вью по расовым отношениям (2009 год), а также выпуск двух ежегодных докл</w:t>
      </w:r>
      <w:r>
        <w:t>а</w:t>
      </w:r>
      <w:r>
        <w:t>дов (2007 и 2008 годы, соответственно) о ее деятельности, способствующей л</w:t>
      </w:r>
      <w:r>
        <w:t>и</w:t>
      </w:r>
      <w:r>
        <w:t xml:space="preserve">квидации расизма на Бермудских островах. Диск </w:t>
      </w:r>
      <w:r>
        <w:rPr>
          <w:lang w:val="en-US"/>
        </w:rPr>
        <w:t>DVD</w:t>
      </w:r>
      <w:r>
        <w:t xml:space="preserve"> "Большой разговор" был представлен для публичного просмотра в местных кинотеатрах и по правител</w:t>
      </w:r>
      <w:r>
        <w:t>ь</w:t>
      </w:r>
      <w:r>
        <w:t>ственному телевидению. ИМОБ была предоставлена поддержка как активной просветительской и социальной инициативе, с тем чтобы противодействовать лишенному иррациональному понятию расизма и его сопутствующим пагу</w:t>
      </w:r>
      <w:r>
        <w:t>б</w:t>
      </w:r>
      <w:r>
        <w:t>ным воздействиям на отдельных лиц, группы и общество. Помимо призывов к социальным группам и отдельным лицам об изменении воззрений и поведения, она отмечает достижения лиц и групп, которые своими действиями способств</w:t>
      </w:r>
      <w:r>
        <w:t>о</w:t>
      </w:r>
      <w:r>
        <w:t>вали большей расовой гармонии. Она признана в качестве партнера с такими организациями, как Комиссия за единство и расовое равн</w:t>
      </w:r>
      <w:r>
        <w:t>о</w:t>
      </w:r>
      <w:r>
        <w:t>правие (КЕРР) и "Граждане за искоренение расизма на Бермудских островах" (ГИРБ).</w:t>
      </w:r>
    </w:p>
    <w:p w:rsidR="005467EE" w:rsidRDefault="005467EE" w:rsidP="005467EE">
      <w:pPr>
        <w:pStyle w:val="SingleTxtGR"/>
        <w:spacing w:line="240" w:lineRule="auto"/>
      </w:pPr>
      <w:r>
        <w:t>18.</w:t>
      </w:r>
      <w:r>
        <w:tab/>
        <w:t>"Граждане за искоренение расизма на Бермудских островах" (ГИРБ) − это антирасистское, межэтническое движение, ставящее своей целью ликвидацию расизма на Бермудских островах. Первоначально оно сформировалось в 1998 году после антирасистской конференции, проведенной в Бермудском ко</w:t>
      </w:r>
      <w:r>
        <w:t>л</w:t>
      </w:r>
      <w:r>
        <w:t>ледже, однако после исторических выборов в ноябре 1998 года интерес к проблеме р</w:t>
      </w:r>
      <w:r>
        <w:t>а</w:t>
      </w:r>
      <w:r>
        <w:t>сизма на Бермудских островах снизился. В результате получения незначител</w:t>
      </w:r>
      <w:r>
        <w:t>ь</w:t>
      </w:r>
      <w:r>
        <w:t>ной поддержки эта группа в конечном итоге прекратила свою де</w:t>
      </w:r>
      <w:r>
        <w:t>я</w:t>
      </w:r>
      <w:r>
        <w:t>тельность.</w:t>
      </w:r>
    </w:p>
    <w:p w:rsidR="005467EE" w:rsidRDefault="005467EE" w:rsidP="005467EE">
      <w:pPr>
        <w:pStyle w:val="SingleTxtGR"/>
        <w:spacing w:line="240" w:lineRule="auto"/>
      </w:pPr>
      <w:r>
        <w:t>19.</w:t>
      </w:r>
      <w:r>
        <w:tab/>
        <w:t>В конце 2005 года была проведена реформа ГИРБ, и в сентябре 2006 г</w:t>
      </w:r>
      <w:r>
        <w:t>о</w:t>
      </w:r>
      <w:r>
        <w:t>да она была зарегистрирована в качестве благотворительной организации, учре</w:t>
      </w:r>
      <w:r>
        <w:t>ж</w:t>
      </w:r>
      <w:r>
        <w:t>денной в соответствии с ее подзаконными правовыми актами и уставом. Новым лозунгом ГИРБ является "Бермудские острова без предпочтения цвету кожи", а ее программа гласит: "ГИРБ является неправительственной организацией до</w:t>
      </w:r>
      <w:r>
        <w:t>б</w:t>
      </w:r>
      <w:r>
        <w:t>ровольцев, работающих с целью выявления и ликвидации расизма во всех его формах и устранения его влияния в нашем сообществе".</w:t>
      </w:r>
    </w:p>
    <w:p w:rsidR="005467EE" w:rsidRDefault="005467EE" w:rsidP="005467EE">
      <w:pPr>
        <w:pStyle w:val="SingleTxtGR"/>
        <w:spacing w:line="240" w:lineRule="auto"/>
      </w:pPr>
      <w:r>
        <w:t>20.</w:t>
      </w:r>
      <w:r>
        <w:tab/>
        <w:t>В качестве чисто добровольного неправительственного движения на н</w:t>
      </w:r>
      <w:r>
        <w:t>и</w:t>
      </w:r>
      <w:r>
        <w:t>зовом уровне ГИРБ пользуется широкой поддержкой и популярностью в соо</w:t>
      </w:r>
      <w:r>
        <w:t>б</w:t>
      </w:r>
      <w:r>
        <w:t>ществе, при этом число ее членов и сторонников составляет приблизительно 1 000 человек, и это число увеличивается. ГИРБ ведет напряженную работу для сохранения своей целостности с точки зрения его неполитического статуса с целью гарантирования того, что оно по-прежнему выступает в качестве св</w:t>
      </w:r>
      <w:r>
        <w:t>я</w:t>
      </w:r>
      <w:r>
        <w:t>зующего звена между расовыми группами, поощряющим постоянный диалог, а также движением, целью которого являются установление истины и примир</w:t>
      </w:r>
      <w:r>
        <w:t>е</w:t>
      </w:r>
      <w:r>
        <w:t xml:space="preserve">ние. </w:t>
      </w:r>
    </w:p>
    <w:p w:rsidR="005467EE" w:rsidRDefault="005467EE" w:rsidP="005467EE">
      <w:pPr>
        <w:pStyle w:val="SingleTxtGR"/>
        <w:spacing w:line="240" w:lineRule="auto"/>
      </w:pPr>
      <w:r>
        <w:t>21.</w:t>
      </w:r>
      <w:r>
        <w:tab/>
        <w:t>ГИРБ в последние четыре года вело работу как внутри страны, так и за ее пределами, а именно:</w:t>
      </w:r>
    </w:p>
    <w:p w:rsidR="005467EE" w:rsidRDefault="005467EE" w:rsidP="004B21FA">
      <w:pPr>
        <w:pStyle w:val="Bullet1GR"/>
        <w:spacing w:line="240" w:lineRule="auto"/>
      </w:pPr>
      <w:r>
        <w:t>приглашение международных докладчиков по темам, посвященным ант</w:t>
      </w:r>
      <w:r>
        <w:t>и</w:t>
      </w:r>
      <w:r>
        <w:t>расистской деятельности;</w:t>
      </w:r>
    </w:p>
    <w:p w:rsidR="005467EE" w:rsidRDefault="005467EE" w:rsidP="005467EE">
      <w:pPr>
        <w:pStyle w:val="Bullet1GR"/>
        <w:spacing w:line="240" w:lineRule="auto"/>
      </w:pPr>
      <w:r>
        <w:t>кампания по распространению "ленточек на руке";</w:t>
      </w:r>
    </w:p>
    <w:p w:rsidR="005467EE" w:rsidRDefault="005467EE" w:rsidP="005467EE">
      <w:pPr>
        <w:pStyle w:val="Bullet1GR"/>
        <w:spacing w:line="240" w:lineRule="auto"/>
      </w:pPr>
      <w:r>
        <w:t>проведение научного исследования проблемы расизма;</w:t>
      </w:r>
    </w:p>
    <w:p w:rsidR="005467EE" w:rsidRDefault="005467EE" w:rsidP="005467EE">
      <w:pPr>
        <w:pStyle w:val="Bullet1GR"/>
        <w:spacing w:line="240" w:lineRule="auto"/>
      </w:pPr>
      <w:r>
        <w:t>выпуск афиши с определением ключевых принципов работы, связанной с межрасовыми отношениями;</w:t>
      </w:r>
    </w:p>
    <w:p w:rsidR="005467EE" w:rsidRDefault="005467EE" w:rsidP="005467EE">
      <w:pPr>
        <w:pStyle w:val="Bullet1GR"/>
        <w:spacing w:line="240" w:lineRule="auto"/>
      </w:pPr>
      <w:r>
        <w:t>создание вебсайта ГИРБ (в настоящее время ведется обновление);</w:t>
      </w:r>
    </w:p>
    <w:p w:rsidR="005467EE" w:rsidRDefault="005467EE" w:rsidP="005467EE">
      <w:pPr>
        <w:pStyle w:val="Bullet1GR"/>
        <w:spacing w:line="240" w:lineRule="auto"/>
      </w:pPr>
      <w:r>
        <w:t>организация дискуссионных групп и проведение диалогов;</w:t>
      </w:r>
    </w:p>
    <w:p w:rsidR="005467EE" w:rsidRDefault="005467EE" w:rsidP="005467EE">
      <w:pPr>
        <w:pStyle w:val="Bullet1GR"/>
        <w:spacing w:line="240" w:lineRule="auto"/>
      </w:pPr>
      <w:r>
        <w:t>организация семинаров;</w:t>
      </w:r>
    </w:p>
    <w:p w:rsidR="005467EE" w:rsidRDefault="005467EE" w:rsidP="005467EE">
      <w:pPr>
        <w:pStyle w:val="Bullet1GR"/>
        <w:spacing w:line="240" w:lineRule="auto"/>
      </w:pPr>
      <w:r>
        <w:t>показ учебных фильмов, посвященных межрасовым отношениям и ант</w:t>
      </w:r>
      <w:r>
        <w:t>и</w:t>
      </w:r>
      <w:r>
        <w:t>расистской деятельности;</w:t>
      </w:r>
    </w:p>
    <w:p w:rsidR="005467EE" w:rsidRDefault="005467EE" w:rsidP="005467EE">
      <w:pPr>
        <w:pStyle w:val="Bullet1GR"/>
        <w:spacing w:line="240" w:lineRule="auto"/>
      </w:pPr>
      <w:r>
        <w:t>презентации для организаций и/или участие в местных мероприятиях, например Бермудская ассоциация людских ресурсов (БАЛР), Ротари клуб, "Глобальная деревня", Международный день по ликвидации рас</w:t>
      </w:r>
      <w:r>
        <w:t>о</w:t>
      </w:r>
      <w:r>
        <w:t>вой дискриминации и т.д.;</w:t>
      </w:r>
    </w:p>
    <w:p w:rsidR="005467EE" w:rsidRDefault="005467EE" w:rsidP="005467EE">
      <w:pPr>
        <w:pStyle w:val="Bullet1GR"/>
        <w:spacing w:line="240" w:lineRule="auto"/>
      </w:pPr>
      <w:r>
        <w:t>пропаганда своей деятельности в газетных статья и письмах к редактору;</w:t>
      </w:r>
    </w:p>
    <w:p w:rsidR="005467EE" w:rsidRPr="00E054FC" w:rsidRDefault="005467EE" w:rsidP="005467EE">
      <w:pPr>
        <w:pStyle w:val="Bullet1GR"/>
        <w:spacing w:line="240" w:lineRule="auto"/>
      </w:pPr>
      <w:r>
        <w:t>сотрудничество с местными организациями, занимающимися правами человека и межрасовыми отношениями.</w:t>
      </w:r>
    </w:p>
    <w:p w:rsidR="005467EE" w:rsidRDefault="005467EE" w:rsidP="005467EE">
      <w:pPr>
        <w:pStyle w:val="H23GR"/>
        <w:spacing w:line="240" w:lineRule="auto"/>
        <w:outlineLvl w:val="0"/>
      </w:pPr>
      <w:r>
        <w:tab/>
      </w:r>
      <w:r>
        <w:tab/>
        <w:t>Статья 4</w:t>
      </w:r>
    </w:p>
    <w:p w:rsidR="005467EE" w:rsidRDefault="005467EE" w:rsidP="005467EE">
      <w:pPr>
        <w:pStyle w:val="SingleTxtGR"/>
        <w:spacing w:line="240" w:lineRule="auto"/>
      </w:pPr>
      <w:r>
        <w:t>22.</w:t>
      </w:r>
      <w:r>
        <w:tab/>
        <w:t>В отношении пункта 26 заключительных замечаний по пятнадцатому докладу (и пункта 13 заключительных замечаний по шестнадцатому периодич</w:t>
      </w:r>
      <w:r>
        <w:t>е</w:t>
      </w:r>
      <w:r>
        <w:t>скому докладу заморских территорий) необходимо отметить, что правител</w:t>
      </w:r>
      <w:r>
        <w:t>ь</w:t>
      </w:r>
      <w:r>
        <w:t>ство Бермудских островов обязалось представить доклады с данными о расовом с</w:t>
      </w:r>
      <w:r>
        <w:t>о</w:t>
      </w:r>
      <w:r>
        <w:t>ставе в обеих палатах Законодательного собрания, с тем чтобы информировать широкую общественность о наличии таких до</w:t>
      </w:r>
      <w:r>
        <w:t>к</w:t>
      </w:r>
      <w:r>
        <w:t>ладов.</w:t>
      </w:r>
    </w:p>
    <w:p w:rsidR="005467EE" w:rsidRDefault="005467EE" w:rsidP="005467EE">
      <w:pPr>
        <w:pStyle w:val="H23GR"/>
        <w:spacing w:line="240" w:lineRule="auto"/>
        <w:outlineLvl w:val="0"/>
      </w:pPr>
      <w:r>
        <w:tab/>
      </w:r>
      <w:r>
        <w:tab/>
        <w:t>Статья 7</w:t>
      </w:r>
    </w:p>
    <w:p w:rsidR="005467EE" w:rsidRDefault="005467EE" w:rsidP="005467EE">
      <w:pPr>
        <w:pStyle w:val="SingleTxtGR"/>
        <w:spacing w:line="240" w:lineRule="auto"/>
      </w:pPr>
      <w:r>
        <w:t>23.</w:t>
      </w:r>
      <w:r>
        <w:tab/>
        <w:t>Пункт 31 пятнадцатого доклада − упомянутые программы по-прежнему реализуются на ежегодной основе. Кроме того, в связи с осуществлением бе</w:t>
      </w:r>
      <w:r>
        <w:t>з</w:t>
      </w:r>
      <w:r>
        <w:t>отлагательных и эффективных мер в таких областях, как преподавание, образ</w:t>
      </w:r>
      <w:r>
        <w:t>о</w:t>
      </w:r>
      <w:r>
        <w:t>вание, культура и информация, с целью борьбы с предрассудками, ведущими к расовой дискриминации, и поощрения понимания, терпимости и дружбы между расовыми и этническими группами, КЕРР выпустила несколько публикаций по расовым вопросам. Помимо ее Стратегического плана, были выпущены сл</w:t>
      </w:r>
      <w:r>
        <w:t>е</w:t>
      </w:r>
      <w:r>
        <w:t>дующие публикации:</w:t>
      </w:r>
    </w:p>
    <w:p w:rsidR="005467EE" w:rsidRDefault="005467EE" w:rsidP="005467EE">
      <w:pPr>
        <w:pStyle w:val="Bullet1GR"/>
        <w:spacing w:line="240" w:lineRule="auto"/>
      </w:pPr>
      <w:r>
        <w:t>"От обзора до практики": доклад о практике работодателей по обеспеч</w:t>
      </w:r>
      <w:r>
        <w:t>е</w:t>
      </w:r>
      <w:r>
        <w:t>нию равных возможностей и применению Кодекса поведения для ликв</w:t>
      </w:r>
      <w:r>
        <w:t>и</w:t>
      </w:r>
      <w:r>
        <w:t>дации расовой дискриминации и поощрения равенства возможностей в сфере занятости;</w:t>
      </w:r>
    </w:p>
    <w:p w:rsidR="005467EE" w:rsidRDefault="005467EE" w:rsidP="005467EE">
      <w:pPr>
        <w:pStyle w:val="Bullet1GR"/>
        <w:spacing w:line="240" w:lineRule="auto"/>
      </w:pPr>
      <w:r>
        <w:t>ежегодные доклады КЕРР за 2002−2007 годы;</w:t>
      </w:r>
    </w:p>
    <w:p w:rsidR="005467EE" w:rsidRDefault="005467EE" w:rsidP="005467EE">
      <w:pPr>
        <w:pStyle w:val="Bullet1GR"/>
        <w:spacing w:line="240" w:lineRule="auto"/>
      </w:pPr>
      <w:r>
        <w:t>ежегодные обзоры состояния трудовых ресурсов, подготовленные КЕРР в 2002−2007 годы;</w:t>
      </w:r>
    </w:p>
    <w:p w:rsidR="005467EE" w:rsidRDefault="005467EE" w:rsidP="005467EE">
      <w:pPr>
        <w:pStyle w:val="Bullet1GR"/>
        <w:spacing w:line="240" w:lineRule="auto"/>
      </w:pPr>
      <w:r>
        <w:t>Эхо прошлого Бермудских островов − от рабства к эмансипации и далее (2006 год);</w:t>
      </w:r>
    </w:p>
    <w:p w:rsidR="005467EE" w:rsidRDefault="005467EE" w:rsidP="005467EE">
      <w:pPr>
        <w:pStyle w:val="Bullet1GR"/>
        <w:spacing w:line="240" w:lineRule="auto"/>
      </w:pPr>
      <w:r>
        <w:t>Опыт расизма на Бермудских островах и в их более широком контексте − размышления д-ра Евы Ходгсон, ученого, исследователя и адвоката (2008 год);</w:t>
      </w:r>
    </w:p>
    <w:p w:rsidR="005467EE" w:rsidRDefault="005467EE" w:rsidP="005467EE">
      <w:pPr>
        <w:pStyle w:val="Bullet1GR"/>
        <w:spacing w:line="240" w:lineRule="auto"/>
      </w:pPr>
      <w:r>
        <w:t>Буря в стакане воды − бойкот театров на Бермудских островах в 1959 г</w:t>
      </w:r>
      <w:r>
        <w:t>о</w:t>
      </w:r>
      <w:r>
        <w:t>ду и его последствия − специальное издание (2009 год);</w:t>
      </w:r>
    </w:p>
    <w:p w:rsidR="005467EE" w:rsidRDefault="005467EE" w:rsidP="005467EE">
      <w:pPr>
        <w:pStyle w:val="Bullet1GR"/>
        <w:spacing w:line="240" w:lineRule="auto"/>
      </w:pPr>
      <w:r>
        <w:t>две брошюры: о Дне эмансипации и о Кубковом матче (издания 2008 и 2009 годов);</w:t>
      </w:r>
    </w:p>
    <w:p w:rsidR="005467EE" w:rsidRDefault="005467EE" w:rsidP="005467EE">
      <w:pPr>
        <w:pStyle w:val="Bullet1GR"/>
        <w:spacing w:line="240" w:lineRule="auto"/>
      </w:pPr>
      <w:r>
        <w:t>400 лет расовых отношений на Бермудских островах (серия из трех ча</w:t>
      </w:r>
      <w:r>
        <w:t>с</w:t>
      </w:r>
      <w:r>
        <w:t>тей (2009 год));</w:t>
      </w:r>
    </w:p>
    <w:p w:rsidR="005467EE" w:rsidRDefault="005467EE" w:rsidP="005467EE">
      <w:pPr>
        <w:pStyle w:val="Bullet1GR"/>
        <w:spacing w:line="240" w:lineRule="auto"/>
      </w:pPr>
      <w:r>
        <w:t>Положение рас: Бермудские острова 2005 года − публикация о ключевых демографических переменных Бермудских островов (доход, материал</w:t>
      </w:r>
      <w:r>
        <w:t>ь</w:t>
      </w:r>
      <w:r>
        <w:t>ное благосостояние, образование, экономический потенциал и жилища) в разбивке по расе, национальности и полу; обновленное заявление о п</w:t>
      </w:r>
      <w:r>
        <w:t>о</w:t>
      </w:r>
      <w:r>
        <w:t>ложении рас в 2007 году;</w:t>
      </w:r>
    </w:p>
    <w:p w:rsidR="005467EE" w:rsidRDefault="005467EE" w:rsidP="005467EE">
      <w:pPr>
        <w:pStyle w:val="Bullet1GR"/>
        <w:spacing w:line="240" w:lineRule="auto"/>
      </w:pPr>
      <w:r>
        <w:t>Стратегии для индивидуальных и групповых действий: поощрение осв</w:t>
      </w:r>
      <w:r>
        <w:t>е</w:t>
      </w:r>
      <w:r>
        <w:t>домленности о расе и равенстве;</w:t>
      </w:r>
    </w:p>
    <w:p w:rsidR="005467EE" w:rsidRDefault="005467EE" w:rsidP="005467EE">
      <w:pPr>
        <w:pStyle w:val="Bullet1GR"/>
        <w:spacing w:line="240" w:lineRule="auto"/>
      </w:pPr>
      <w:r>
        <w:t>Стратегии по поощрению информирования о расовом равенстве − док</w:t>
      </w:r>
      <w:r>
        <w:t>у</w:t>
      </w:r>
      <w:r>
        <w:t>мент, составленный на основе информации от молодых участников Еж</w:t>
      </w:r>
      <w:r>
        <w:t>е</w:t>
      </w:r>
      <w:r>
        <w:t>годного Форума молодежи по вопросам рас, организуемого КЕРР;</w:t>
      </w:r>
    </w:p>
    <w:p w:rsidR="005467EE" w:rsidRDefault="005467EE" w:rsidP="005467EE">
      <w:pPr>
        <w:pStyle w:val="Bullet1GR"/>
        <w:spacing w:line="240" w:lineRule="auto"/>
      </w:pPr>
      <w:r>
        <w:t>публикации о мандате и учебных программах КЕРР.</w:t>
      </w:r>
    </w:p>
    <w:p w:rsidR="005467EE" w:rsidRDefault="005467EE" w:rsidP="005467EE">
      <w:pPr>
        <w:pStyle w:val="SingleTxtGR"/>
        <w:spacing w:line="240" w:lineRule="auto"/>
      </w:pPr>
      <w:r>
        <w:t>24.</w:t>
      </w:r>
      <w:r>
        <w:tab/>
        <w:t>О наличии всех вышеупомянутых ежегодных докладов было опубликов</w:t>
      </w:r>
      <w:r>
        <w:t>а</w:t>
      </w:r>
      <w:r>
        <w:t>но в "Официальной газете" Бермудских островов. Все публикации были пр</w:t>
      </w:r>
      <w:r>
        <w:t>е</w:t>
      </w:r>
      <w:r>
        <w:t>доставлены в распоряжение широкой общественности и ключевых заинтерес</w:t>
      </w:r>
      <w:r>
        <w:t>о</w:t>
      </w:r>
      <w:r>
        <w:t>ванных лиц.</w:t>
      </w:r>
    </w:p>
    <w:p w:rsidR="005467EE" w:rsidRDefault="005467EE" w:rsidP="005467EE">
      <w:pPr>
        <w:pStyle w:val="SingleTxtGR"/>
        <w:spacing w:line="240" w:lineRule="auto"/>
      </w:pPr>
      <w:r>
        <w:t>25.</w:t>
      </w:r>
      <w:r>
        <w:tab/>
        <w:t>КЕРР сотрудничала с Национальной ассоциацией за примирение в вопр</w:t>
      </w:r>
      <w:r>
        <w:t>о</w:t>
      </w:r>
      <w:r>
        <w:t>сах организации выступления на острове международного докладчика Тима Вайза − автора "Белый как я: размышления привилегированного сына о расе", посвященного привилегиям белых, антирасистской деятельности и перспект</w:t>
      </w:r>
      <w:r>
        <w:t>и</w:t>
      </w:r>
      <w:r>
        <w:t>вам для белых. Более 400 участников посетили четыре мероприятия в течение одной недели в октябре 2005 года.</w:t>
      </w:r>
    </w:p>
    <w:p w:rsidR="005467EE" w:rsidRDefault="005467EE" w:rsidP="005467EE">
      <w:pPr>
        <w:pStyle w:val="SingleTxtGR"/>
        <w:spacing w:line="240" w:lineRule="auto"/>
      </w:pPr>
      <w:r>
        <w:t>26.</w:t>
      </w:r>
      <w:r>
        <w:tab/>
        <w:t>КЕРР была спонсором учебных курсов для продвинутых стажеров и н</w:t>
      </w:r>
      <w:r>
        <w:t>о</w:t>
      </w:r>
      <w:r>
        <w:t>вичков с участием Ли Мун Ваха, организованных обществом "Стер фрай сем</w:t>
      </w:r>
      <w:r>
        <w:t>и</w:t>
      </w:r>
      <w:r>
        <w:t>нарс" в 2007 году. Этой учебной подготовкой по вопросам интеграции и раве</w:t>
      </w:r>
      <w:r>
        <w:t>н</w:t>
      </w:r>
      <w:r>
        <w:t>ства воспользовались лица, работающие в секторе людских ресурсов, бывшие преподаватели и представители широкой общественности.</w:t>
      </w:r>
    </w:p>
    <w:p w:rsidR="005467EE" w:rsidRDefault="005467EE" w:rsidP="005467EE">
      <w:pPr>
        <w:pStyle w:val="SingleTxtGR"/>
        <w:spacing w:line="240" w:lineRule="auto"/>
      </w:pPr>
      <w:r>
        <w:t>27.</w:t>
      </w:r>
      <w:r>
        <w:tab/>
        <w:t>КЕРР продолжила организацию информационных семинаров по вопр</w:t>
      </w:r>
      <w:r>
        <w:t>о</w:t>
      </w:r>
      <w:r>
        <w:t>сам расы для новых и бывших полицейских. По общей просьбе однодневные семинары были преобразованы в 2008 году в двухдневные семинары.</w:t>
      </w:r>
    </w:p>
    <w:p w:rsidR="005467EE" w:rsidRDefault="005467EE" w:rsidP="005467EE">
      <w:pPr>
        <w:pStyle w:val="HChGR"/>
        <w:spacing w:line="240" w:lineRule="auto"/>
        <w:outlineLvl w:val="0"/>
        <w:rPr>
          <w:lang w:val="en-US"/>
        </w:rPr>
      </w:pPr>
      <w:r>
        <w:br w:type="page"/>
        <w:t xml:space="preserve">Приложение </w:t>
      </w:r>
      <w:r>
        <w:rPr>
          <w:lang w:val="en-US"/>
        </w:rPr>
        <w:t>III</w:t>
      </w:r>
    </w:p>
    <w:p w:rsidR="005467EE" w:rsidRPr="00E23305" w:rsidRDefault="005467EE" w:rsidP="005467EE">
      <w:pPr>
        <w:pStyle w:val="HChGR"/>
        <w:spacing w:line="240" w:lineRule="auto"/>
        <w:outlineLvl w:val="0"/>
      </w:pPr>
      <w:r>
        <w:tab/>
      </w:r>
      <w:r>
        <w:tab/>
        <w:t>Британские Виргинские острова</w:t>
      </w:r>
    </w:p>
    <w:p w:rsidR="005467EE" w:rsidRDefault="005467EE" w:rsidP="005467EE">
      <w:pPr>
        <w:pStyle w:val="SingleTxtGR"/>
        <w:spacing w:line="240" w:lineRule="auto"/>
      </w:pPr>
      <w:r>
        <w:t>1.</w:t>
      </w:r>
      <w:r>
        <w:tab/>
        <w:t>Ниже приводятся статистические данные о населении Британских Ви</w:t>
      </w:r>
      <w:r>
        <w:t>р</w:t>
      </w:r>
      <w:r>
        <w:t>гинских островов в разбивке по этническим группам, возрасту и полу.</w:t>
      </w:r>
    </w:p>
    <w:p w:rsidR="005467EE" w:rsidRDefault="005467EE" w:rsidP="005467EE">
      <w:pPr>
        <w:pStyle w:val="H23GR"/>
        <w:spacing w:line="240" w:lineRule="auto"/>
        <w:outlineLvl w:val="0"/>
      </w:pPr>
      <w:r>
        <w:tab/>
      </w:r>
      <w:r>
        <w:tab/>
        <w:t>Население Британских Виргинских островов</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605"/>
        <w:gridCol w:w="1372"/>
        <w:gridCol w:w="1393"/>
      </w:tblGrid>
      <w:tr w:rsidR="005467EE" w:rsidRPr="00535E05">
        <w:tc>
          <w:tcPr>
            <w:tcW w:w="4605" w:type="dxa"/>
            <w:tcBorders>
              <w:top w:val="single" w:sz="4" w:space="0" w:color="auto"/>
              <w:left w:val="nil"/>
              <w:bottom w:val="single" w:sz="12" w:space="0" w:color="auto"/>
              <w:right w:val="nil"/>
              <w:tl2br w:val="nil"/>
              <w:tr2bl w:val="nil"/>
            </w:tcBorders>
            <w:vAlign w:val="bottom"/>
          </w:tcPr>
          <w:p w:rsidR="005467EE" w:rsidRPr="00535E05" w:rsidRDefault="005467EE" w:rsidP="005467EE">
            <w:pPr>
              <w:spacing w:before="40" w:after="40" w:line="240" w:lineRule="auto"/>
              <w:rPr>
                <w:i/>
                <w:sz w:val="18"/>
              </w:rPr>
            </w:pPr>
            <w:r w:rsidRPr="00535E05">
              <w:rPr>
                <w:i/>
                <w:sz w:val="18"/>
              </w:rPr>
              <w:t>Этническая группа</w:t>
            </w:r>
          </w:p>
        </w:tc>
        <w:tc>
          <w:tcPr>
            <w:tcW w:w="1372" w:type="dxa"/>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i/>
                <w:sz w:val="18"/>
              </w:rPr>
            </w:pPr>
            <w:r w:rsidRPr="00535E05">
              <w:rPr>
                <w:i/>
                <w:sz w:val="18"/>
              </w:rPr>
              <w:t xml:space="preserve">2001 год </w:t>
            </w:r>
          </w:p>
        </w:tc>
        <w:tc>
          <w:tcPr>
            <w:tcW w:w="1393" w:type="dxa"/>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i/>
                <w:sz w:val="18"/>
              </w:rPr>
            </w:pPr>
            <w:r w:rsidRPr="00535E05">
              <w:rPr>
                <w:i/>
                <w:sz w:val="18"/>
              </w:rPr>
              <w:t>2009 год</w:t>
            </w:r>
            <w:r w:rsidRPr="00535E05">
              <w:rPr>
                <w:i/>
                <w:sz w:val="18"/>
                <w:vertAlign w:val="superscript"/>
              </w:rPr>
              <w:t>e</w:t>
            </w:r>
          </w:p>
        </w:tc>
      </w:tr>
      <w:tr w:rsidR="005467EE" w:rsidRPr="002D40E8">
        <w:tc>
          <w:tcPr>
            <w:tcW w:w="4605" w:type="dxa"/>
            <w:tcBorders>
              <w:top w:val="single" w:sz="12" w:space="0" w:color="auto"/>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Лица африканского происхо</w:t>
            </w:r>
            <w:r w:rsidRPr="00535E05">
              <w:rPr>
                <w:sz w:val="18"/>
              </w:rPr>
              <w:t>ж</w:t>
            </w:r>
            <w:r w:rsidRPr="00535E05">
              <w:rPr>
                <w:sz w:val="18"/>
              </w:rPr>
              <w:t>дения/чернокожие</w:t>
            </w:r>
          </w:p>
        </w:tc>
        <w:tc>
          <w:tcPr>
            <w:tcW w:w="1372" w:type="dxa"/>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18 999 </w:t>
            </w:r>
          </w:p>
        </w:tc>
        <w:tc>
          <w:tcPr>
            <w:tcW w:w="1393" w:type="dxa"/>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23 690</w:t>
            </w:r>
          </w:p>
        </w:tc>
      </w:tr>
      <w:tr w:rsidR="005467EE" w:rsidRPr="002D40E8">
        <w:tc>
          <w:tcPr>
            <w:tcW w:w="4605"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Коренное население </w:t>
            </w:r>
          </w:p>
        </w:tc>
        <w:tc>
          <w:tcPr>
            <w:tcW w:w="1372" w:type="dxa"/>
            <w:vAlign w:val="bottom"/>
          </w:tcPr>
          <w:p w:rsidR="005467EE" w:rsidRPr="00535E05" w:rsidRDefault="005467EE" w:rsidP="005467EE">
            <w:pPr>
              <w:spacing w:before="40" w:after="40" w:line="240" w:lineRule="auto"/>
              <w:jc w:val="right"/>
              <w:rPr>
                <w:sz w:val="18"/>
              </w:rPr>
            </w:pPr>
            <w:r w:rsidRPr="00535E05">
              <w:rPr>
                <w:sz w:val="18"/>
              </w:rPr>
              <w:t xml:space="preserve">70 </w:t>
            </w:r>
          </w:p>
        </w:tc>
        <w:tc>
          <w:tcPr>
            <w:tcW w:w="1393" w:type="dxa"/>
            <w:vAlign w:val="bottom"/>
          </w:tcPr>
          <w:p w:rsidR="005467EE" w:rsidRPr="00535E05" w:rsidRDefault="005467EE" w:rsidP="005467EE">
            <w:pPr>
              <w:spacing w:before="40" w:after="40" w:line="240" w:lineRule="auto"/>
              <w:jc w:val="right"/>
              <w:rPr>
                <w:sz w:val="18"/>
              </w:rPr>
            </w:pPr>
            <w:r w:rsidRPr="00535E05">
              <w:rPr>
                <w:sz w:val="18"/>
              </w:rPr>
              <w:t>87</w:t>
            </w:r>
          </w:p>
        </w:tc>
      </w:tr>
      <w:tr w:rsidR="005467EE" w:rsidRPr="002D40E8">
        <w:tc>
          <w:tcPr>
            <w:tcW w:w="4605"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Уроженцы Ост-Индии</w:t>
            </w:r>
          </w:p>
        </w:tc>
        <w:tc>
          <w:tcPr>
            <w:tcW w:w="1372" w:type="dxa"/>
            <w:vAlign w:val="bottom"/>
          </w:tcPr>
          <w:p w:rsidR="005467EE" w:rsidRPr="00535E05" w:rsidRDefault="005467EE" w:rsidP="005467EE">
            <w:pPr>
              <w:spacing w:before="40" w:after="40" w:line="240" w:lineRule="auto"/>
              <w:jc w:val="right"/>
              <w:rPr>
                <w:sz w:val="18"/>
              </w:rPr>
            </w:pPr>
            <w:r w:rsidRPr="00535E05">
              <w:rPr>
                <w:sz w:val="18"/>
              </w:rPr>
              <w:t xml:space="preserve">701 </w:t>
            </w:r>
          </w:p>
        </w:tc>
        <w:tc>
          <w:tcPr>
            <w:tcW w:w="1393" w:type="dxa"/>
            <w:vAlign w:val="bottom"/>
          </w:tcPr>
          <w:p w:rsidR="005467EE" w:rsidRPr="00535E05" w:rsidRDefault="005467EE" w:rsidP="005467EE">
            <w:pPr>
              <w:spacing w:before="40" w:after="40" w:line="240" w:lineRule="auto"/>
              <w:jc w:val="right"/>
              <w:rPr>
                <w:sz w:val="18"/>
              </w:rPr>
            </w:pPr>
            <w:r w:rsidRPr="00535E05">
              <w:rPr>
                <w:sz w:val="18"/>
              </w:rPr>
              <w:t>875</w:t>
            </w:r>
          </w:p>
        </w:tc>
      </w:tr>
      <w:tr w:rsidR="005467EE" w:rsidRPr="002D40E8">
        <w:tc>
          <w:tcPr>
            <w:tcW w:w="4605"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Китайцы</w:t>
            </w:r>
          </w:p>
        </w:tc>
        <w:tc>
          <w:tcPr>
            <w:tcW w:w="1372" w:type="dxa"/>
            <w:vAlign w:val="bottom"/>
          </w:tcPr>
          <w:p w:rsidR="005467EE" w:rsidRPr="00535E05" w:rsidRDefault="005467EE" w:rsidP="005467EE">
            <w:pPr>
              <w:spacing w:before="40" w:after="40" w:line="240" w:lineRule="auto"/>
              <w:jc w:val="right"/>
              <w:rPr>
                <w:sz w:val="18"/>
              </w:rPr>
            </w:pPr>
            <w:r w:rsidRPr="00535E05">
              <w:rPr>
                <w:sz w:val="18"/>
              </w:rPr>
              <w:t xml:space="preserve">17 </w:t>
            </w:r>
          </w:p>
        </w:tc>
        <w:tc>
          <w:tcPr>
            <w:tcW w:w="1393" w:type="dxa"/>
            <w:vAlign w:val="bottom"/>
          </w:tcPr>
          <w:p w:rsidR="005467EE" w:rsidRPr="00535E05" w:rsidRDefault="005467EE" w:rsidP="005467EE">
            <w:pPr>
              <w:spacing w:before="40" w:after="40" w:line="240" w:lineRule="auto"/>
              <w:jc w:val="right"/>
              <w:rPr>
                <w:sz w:val="18"/>
              </w:rPr>
            </w:pPr>
            <w:r w:rsidRPr="00535E05">
              <w:rPr>
                <w:sz w:val="18"/>
              </w:rPr>
              <w:t>21</w:t>
            </w:r>
          </w:p>
        </w:tc>
      </w:tr>
      <w:tr w:rsidR="005467EE" w:rsidRPr="002D40E8">
        <w:tc>
          <w:tcPr>
            <w:tcW w:w="4605"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Португальцы </w:t>
            </w:r>
          </w:p>
        </w:tc>
        <w:tc>
          <w:tcPr>
            <w:tcW w:w="1372" w:type="dxa"/>
            <w:vAlign w:val="bottom"/>
          </w:tcPr>
          <w:p w:rsidR="005467EE" w:rsidRPr="00535E05" w:rsidRDefault="005467EE" w:rsidP="005467EE">
            <w:pPr>
              <w:spacing w:before="40" w:after="40" w:line="240" w:lineRule="auto"/>
              <w:jc w:val="right"/>
              <w:rPr>
                <w:sz w:val="18"/>
              </w:rPr>
            </w:pPr>
            <w:r w:rsidRPr="00535E05">
              <w:rPr>
                <w:sz w:val="18"/>
              </w:rPr>
              <w:t xml:space="preserve">24 </w:t>
            </w:r>
          </w:p>
        </w:tc>
        <w:tc>
          <w:tcPr>
            <w:tcW w:w="1393" w:type="dxa"/>
            <w:vAlign w:val="bottom"/>
          </w:tcPr>
          <w:p w:rsidR="005467EE" w:rsidRPr="00535E05" w:rsidRDefault="005467EE" w:rsidP="005467EE">
            <w:pPr>
              <w:spacing w:before="40" w:after="40" w:line="240" w:lineRule="auto"/>
              <w:jc w:val="right"/>
              <w:rPr>
                <w:sz w:val="18"/>
              </w:rPr>
            </w:pPr>
            <w:r w:rsidRPr="00535E05">
              <w:rPr>
                <w:sz w:val="18"/>
              </w:rPr>
              <w:t>30</w:t>
            </w:r>
          </w:p>
        </w:tc>
      </w:tr>
      <w:tr w:rsidR="005467EE" w:rsidRPr="002D40E8">
        <w:tc>
          <w:tcPr>
            <w:tcW w:w="4605"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Сирийцы-ливанцы </w:t>
            </w:r>
          </w:p>
        </w:tc>
        <w:tc>
          <w:tcPr>
            <w:tcW w:w="1372" w:type="dxa"/>
            <w:vAlign w:val="bottom"/>
          </w:tcPr>
          <w:p w:rsidR="005467EE" w:rsidRPr="00535E05" w:rsidRDefault="005467EE" w:rsidP="005467EE">
            <w:pPr>
              <w:spacing w:before="40" w:after="40" w:line="240" w:lineRule="auto"/>
              <w:jc w:val="right"/>
              <w:rPr>
                <w:sz w:val="18"/>
              </w:rPr>
            </w:pPr>
            <w:r w:rsidRPr="00535E05">
              <w:rPr>
                <w:sz w:val="18"/>
              </w:rPr>
              <w:t xml:space="preserve">67 </w:t>
            </w:r>
          </w:p>
        </w:tc>
        <w:tc>
          <w:tcPr>
            <w:tcW w:w="1393" w:type="dxa"/>
            <w:vAlign w:val="bottom"/>
          </w:tcPr>
          <w:p w:rsidR="005467EE" w:rsidRPr="00535E05" w:rsidRDefault="005467EE" w:rsidP="005467EE">
            <w:pPr>
              <w:spacing w:before="40" w:after="40" w:line="240" w:lineRule="auto"/>
              <w:jc w:val="right"/>
              <w:rPr>
                <w:sz w:val="18"/>
              </w:rPr>
            </w:pPr>
            <w:r w:rsidRPr="00535E05">
              <w:rPr>
                <w:sz w:val="18"/>
              </w:rPr>
              <w:t>84</w:t>
            </w:r>
          </w:p>
        </w:tc>
      </w:tr>
      <w:tr w:rsidR="005467EE" w:rsidRPr="002D40E8">
        <w:tc>
          <w:tcPr>
            <w:tcW w:w="4605"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Белые</w:t>
            </w:r>
            <w:r>
              <w:rPr>
                <w:sz w:val="18"/>
              </w:rPr>
              <w:t xml:space="preserve"> (</w:t>
            </w:r>
            <w:r w:rsidRPr="00535E05">
              <w:rPr>
                <w:sz w:val="18"/>
              </w:rPr>
              <w:t>лица кавказ</w:t>
            </w:r>
            <w:r>
              <w:rPr>
                <w:sz w:val="18"/>
              </w:rPr>
              <w:t>с</w:t>
            </w:r>
            <w:r w:rsidRPr="00535E05">
              <w:rPr>
                <w:sz w:val="18"/>
              </w:rPr>
              <w:t>кой расы</w:t>
            </w:r>
            <w:r>
              <w:rPr>
                <w:sz w:val="18"/>
              </w:rPr>
              <w:t>)</w:t>
            </w:r>
          </w:p>
        </w:tc>
        <w:tc>
          <w:tcPr>
            <w:tcW w:w="1372" w:type="dxa"/>
            <w:vAlign w:val="bottom"/>
          </w:tcPr>
          <w:p w:rsidR="005467EE" w:rsidRPr="00535E05" w:rsidRDefault="005467EE" w:rsidP="005467EE">
            <w:pPr>
              <w:spacing w:before="40" w:after="40" w:line="240" w:lineRule="auto"/>
              <w:jc w:val="right"/>
              <w:rPr>
                <w:sz w:val="18"/>
              </w:rPr>
            </w:pPr>
            <w:r w:rsidRPr="00535E05">
              <w:rPr>
                <w:sz w:val="18"/>
              </w:rPr>
              <w:t xml:space="preserve">1 575 </w:t>
            </w:r>
          </w:p>
        </w:tc>
        <w:tc>
          <w:tcPr>
            <w:tcW w:w="1393" w:type="dxa"/>
            <w:vAlign w:val="bottom"/>
          </w:tcPr>
          <w:p w:rsidR="005467EE" w:rsidRPr="00535E05" w:rsidRDefault="005467EE" w:rsidP="005467EE">
            <w:pPr>
              <w:spacing w:before="40" w:after="40" w:line="240" w:lineRule="auto"/>
              <w:jc w:val="right"/>
              <w:rPr>
                <w:sz w:val="18"/>
              </w:rPr>
            </w:pPr>
            <w:r w:rsidRPr="00535E05">
              <w:rPr>
                <w:sz w:val="18"/>
              </w:rPr>
              <w:t>1 965</w:t>
            </w:r>
          </w:p>
        </w:tc>
      </w:tr>
      <w:tr w:rsidR="005467EE" w:rsidRPr="002D40E8">
        <w:tc>
          <w:tcPr>
            <w:tcW w:w="4605"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Метисы</w:t>
            </w:r>
          </w:p>
        </w:tc>
        <w:tc>
          <w:tcPr>
            <w:tcW w:w="1372" w:type="dxa"/>
            <w:vAlign w:val="bottom"/>
          </w:tcPr>
          <w:p w:rsidR="005467EE" w:rsidRPr="00535E05" w:rsidRDefault="005467EE" w:rsidP="005467EE">
            <w:pPr>
              <w:spacing w:before="40" w:after="40" w:line="240" w:lineRule="auto"/>
              <w:jc w:val="right"/>
              <w:rPr>
                <w:sz w:val="18"/>
              </w:rPr>
            </w:pPr>
            <w:r w:rsidRPr="00535E05">
              <w:rPr>
                <w:sz w:val="18"/>
              </w:rPr>
              <w:t xml:space="preserve">1 355 </w:t>
            </w:r>
          </w:p>
        </w:tc>
        <w:tc>
          <w:tcPr>
            <w:tcW w:w="1393" w:type="dxa"/>
            <w:vAlign w:val="bottom"/>
          </w:tcPr>
          <w:p w:rsidR="005467EE" w:rsidRPr="00535E05" w:rsidRDefault="005467EE" w:rsidP="005467EE">
            <w:pPr>
              <w:spacing w:before="40" w:after="40" w:line="240" w:lineRule="auto"/>
              <w:jc w:val="right"/>
              <w:rPr>
                <w:sz w:val="18"/>
              </w:rPr>
            </w:pPr>
            <w:r w:rsidRPr="00535E05">
              <w:rPr>
                <w:sz w:val="18"/>
              </w:rPr>
              <w:t>1 690</w:t>
            </w:r>
          </w:p>
        </w:tc>
      </w:tr>
      <w:tr w:rsidR="005467EE" w:rsidRPr="002D40E8">
        <w:tc>
          <w:tcPr>
            <w:tcW w:w="4605"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Другие лица </w:t>
            </w:r>
          </w:p>
        </w:tc>
        <w:tc>
          <w:tcPr>
            <w:tcW w:w="1372" w:type="dxa"/>
            <w:vAlign w:val="bottom"/>
          </w:tcPr>
          <w:p w:rsidR="005467EE" w:rsidRPr="00535E05" w:rsidRDefault="005467EE" w:rsidP="005467EE">
            <w:pPr>
              <w:spacing w:before="40" w:after="40" w:line="240" w:lineRule="auto"/>
              <w:jc w:val="right"/>
              <w:rPr>
                <w:sz w:val="18"/>
              </w:rPr>
            </w:pPr>
            <w:r w:rsidRPr="00535E05">
              <w:rPr>
                <w:sz w:val="18"/>
              </w:rPr>
              <w:t xml:space="preserve">186 </w:t>
            </w:r>
          </w:p>
        </w:tc>
        <w:tc>
          <w:tcPr>
            <w:tcW w:w="1393" w:type="dxa"/>
            <w:vAlign w:val="bottom"/>
          </w:tcPr>
          <w:p w:rsidR="005467EE" w:rsidRPr="00535E05" w:rsidRDefault="005467EE" w:rsidP="005467EE">
            <w:pPr>
              <w:spacing w:before="40" w:after="40" w:line="240" w:lineRule="auto"/>
              <w:jc w:val="right"/>
              <w:rPr>
                <w:sz w:val="18"/>
              </w:rPr>
            </w:pPr>
            <w:r w:rsidRPr="00535E05">
              <w:rPr>
                <w:sz w:val="18"/>
              </w:rPr>
              <w:t>232</w:t>
            </w:r>
          </w:p>
        </w:tc>
      </w:tr>
      <w:tr w:rsidR="005467EE" w:rsidRPr="002D40E8">
        <w:tc>
          <w:tcPr>
            <w:tcW w:w="4605" w:type="dxa"/>
            <w:tcBorders>
              <w:left w:val="nil"/>
              <w:bottom w:val="single" w:sz="4" w:space="0" w:color="auto"/>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Не уточняется </w:t>
            </w:r>
          </w:p>
        </w:tc>
        <w:tc>
          <w:tcPr>
            <w:tcW w:w="1372" w:type="dxa"/>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167 </w:t>
            </w:r>
          </w:p>
        </w:tc>
        <w:tc>
          <w:tcPr>
            <w:tcW w:w="1393" w:type="dxa"/>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208</w:t>
            </w:r>
          </w:p>
        </w:tc>
      </w:tr>
      <w:tr w:rsidR="005467EE" w:rsidRPr="00535E05">
        <w:tc>
          <w:tcPr>
            <w:tcW w:w="4605" w:type="dxa"/>
            <w:tcBorders>
              <w:top w:val="single" w:sz="4" w:space="0" w:color="auto"/>
              <w:left w:val="nil"/>
              <w:bottom w:val="single" w:sz="12" w:space="0" w:color="auto"/>
              <w:right w:val="nil"/>
              <w:tl2br w:val="nil"/>
              <w:tr2bl w:val="nil"/>
            </w:tcBorders>
            <w:vAlign w:val="bottom"/>
          </w:tcPr>
          <w:p w:rsidR="005467EE" w:rsidRPr="00535E05" w:rsidRDefault="005467EE" w:rsidP="004B21FA">
            <w:pPr>
              <w:spacing w:before="80" w:after="80" w:line="220" w:lineRule="exact"/>
              <w:ind w:left="284"/>
              <w:rPr>
                <w:b/>
                <w:sz w:val="18"/>
              </w:rPr>
            </w:pPr>
            <w:r w:rsidRPr="00535E05">
              <w:rPr>
                <w:b/>
                <w:sz w:val="18"/>
              </w:rPr>
              <w:t>Итого</w:t>
            </w:r>
          </w:p>
        </w:tc>
        <w:tc>
          <w:tcPr>
            <w:tcW w:w="1372" w:type="dxa"/>
            <w:tcBorders>
              <w:top w:val="single" w:sz="4" w:space="0" w:color="auto"/>
              <w:bottom w:val="single" w:sz="12" w:space="0" w:color="auto"/>
            </w:tcBorders>
            <w:vAlign w:val="bottom"/>
          </w:tcPr>
          <w:p w:rsidR="005467EE" w:rsidRPr="00535E05" w:rsidRDefault="005467EE" w:rsidP="004B21FA">
            <w:pPr>
              <w:spacing w:before="80" w:after="80" w:line="220" w:lineRule="exact"/>
              <w:ind w:left="284"/>
              <w:jc w:val="right"/>
              <w:rPr>
                <w:b/>
                <w:sz w:val="18"/>
              </w:rPr>
            </w:pPr>
            <w:r w:rsidRPr="00535E05">
              <w:rPr>
                <w:b/>
                <w:sz w:val="18"/>
              </w:rPr>
              <w:t xml:space="preserve">23 161 </w:t>
            </w:r>
          </w:p>
        </w:tc>
        <w:tc>
          <w:tcPr>
            <w:tcW w:w="1393" w:type="dxa"/>
            <w:tcBorders>
              <w:top w:val="single" w:sz="4" w:space="0" w:color="auto"/>
              <w:bottom w:val="single" w:sz="12" w:space="0" w:color="auto"/>
            </w:tcBorders>
            <w:vAlign w:val="bottom"/>
          </w:tcPr>
          <w:p w:rsidR="005467EE" w:rsidRPr="00535E05" w:rsidRDefault="005467EE" w:rsidP="004B21FA">
            <w:pPr>
              <w:spacing w:before="80" w:after="80" w:line="220" w:lineRule="exact"/>
              <w:ind w:left="284"/>
              <w:jc w:val="right"/>
              <w:rPr>
                <w:b/>
                <w:sz w:val="18"/>
              </w:rPr>
            </w:pPr>
            <w:r w:rsidRPr="00535E05">
              <w:rPr>
                <w:b/>
                <w:sz w:val="18"/>
              </w:rPr>
              <w:t>28 882</w:t>
            </w:r>
          </w:p>
        </w:tc>
      </w:tr>
    </w:tbl>
    <w:p w:rsidR="005467EE" w:rsidRPr="00536439" w:rsidRDefault="005467EE" w:rsidP="005467EE">
      <w:pPr>
        <w:pStyle w:val="H23GR"/>
        <w:spacing w:line="240" w:lineRule="auto"/>
        <w:rPr>
          <w:w w:val="100"/>
          <w:kern w:val="0"/>
        </w:rPr>
      </w:pPr>
      <w:r>
        <w:rPr>
          <w:w w:val="100"/>
          <w:kern w:val="0"/>
        </w:rPr>
        <w:tab/>
      </w:r>
      <w:r>
        <w:rPr>
          <w:w w:val="100"/>
          <w:kern w:val="0"/>
        </w:rPr>
        <w:tab/>
        <w:t>Население Британских Виргинских островов в разбивке по возрасту и полу</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048"/>
        <w:gridCol w:w="40"/>
        <w:gridCol w:w="1045"/>
        <w:gridCol w:w="6"/>
        <w:gridCol w:w="1032"/>
        <w:gridCol w:w="8"/>
        <w:gridCol w:w="1046"/>
        <w:gridCol w:w="13"/>
        <w:gridCol w:w="1039"/>
        <w:gridCol w:w="1032"/>
        <w:gridCol w:w="15"/>
        <w:gridCol w:w="1046"/>
      </w:tblGrid>
      <w:tr w:rsidR="005467EE" w:rsidRPr="00535E05">
        <w:trPr>
          <w:tblHeader/>
        </w:trPr>
        <w:tc>
          <w:tcPr>
            <w:tcW w:w="1050" w:type="dxa"/>
            <w:vMerge w:val="restart"/>
            <w:tcBorders>
              <w:top w:val="single" w:sz="4" w:space="0" w:color="auto"/>
              <w:left w:val="nil"/>
              <w:bottom w:val="nil"/>
              <w:right w:val="nil"/>
              <w:tl2br w:val="nil"/>
              <w:tr2bl w:val="nil"/>
            </w:tcBorders>
            <w:vAlign w:val="bottom"/>
          </w:tcPr>
          <w:p w:rsidR="005467EE" w:rsidRPr="00535E05" w:rsidRDefault="005467EE" w:rsidP="005467EE">
            <w:pPr>
              <w:spacing w:before="40" w:after="40" w:line="240" w:lineRule="auto"/>
              <w:rPr>
                <w:i/>
                <w:sz w:val="18"/>
              </w:rPr>
            </w:pPr>
            <w:r w:rsidRPr="00535E05">
              <w:rPr>
                <w:i/>
                <w:sz w:val="18"/>
              </w:rPr>
              <w:t>Возраст</w:t>
            </w:r>
          </w:p>
        </w:tc>
        <w:tc>
          <w:tcPr>
            <w:tcW w:w="3192" w:type="dxa"/>
            <w:gridSpan w:val="7"/>
            <w:tcBorders>
              <w:top w:val="single" w:sz="4" w:space="0" w:color="auto"/>
              <w:bottom w:val="single" w:sz="4" w:space="0" w:color="auto"/>
            </w:tcBorders>
            <w:vAlign w:val="bottom"/>
          </w:tcPr>
          <w:p w:rsidR="005467EE" w:rsidRPr="00535E05" w:rsidRDefault="005467EE" w:rsidP="005467EE">
            <w:pPr>
              <w:spacing w:before="40" w:after="40" w:line="240" w:lineRule="auto"/>
              <w:jc w:val="center"/>
              <w:rPr>
                <w:i/>
                <w:sz w:val="18"/>
              </w:rPr>
            </w:pPr>
            <w:r w:rsidRPr="00535E05">
              <w:rPr>
                <w:i/>
                <w:sz w:val="18"/>
              </w:rPr>
              <w:t>2001 год</w:t>
            </w:r>
          </w:p>
        </w:tc>
        <w:tc>
          <w:tcPr>
            <w:tcW w:w="3128" w:type="dxa"/>
            <w:gridSpan w:val="4"/>
            <w:tcBorders>
              <w:top w:val="single" w:sz="4" w:space="0" w:color="auto"/>
              <w:bottom w:val="single" w:sz="4" w:space="0" w:color="auto"/>
            </w:tcBorders>
            <w:vAlign w:val="bottom"/>
          </w:tcPr>
          <w:p w:rsidR="005467EE" w:rsidRPr="00535E05" w:rsidRDefault="005467EE" w:rsidP="005467EE">
            <w:pPr>
              <w:spacing w:before="40" w:after="40" w:line="240" w:lineRule="auto"/>
              <w:jc w:val="center"/>
              <w:rPr>
                <w:i/>
                <w:sz w:val="18"/>
              </w:rPr>
            </w:pPr>
            <w:r w:rsidRPr="00535E05">
              <w:rPr>
                <w:i/>
                <w:sz w:val="18"/>
              </w:rPr>
              <w:t>2009 год</w:t>
            </w:r>
          </w:p>
        </w:tc>
      </w:tr>
      <w:tr w:rsidR="005467EE" w:rsidRPr="00536439">
        <w:trPr>
          <w:tblHeader/>
        </w:trPr>
        <w:tc>
          <w:tcPr>
            <w:tcW w:w="1050" w:type="dxa"/>
            <w:vMerge/>
            <w:tcBorders>
              <w:left w:val="nil"/>
              <w:bottom w:val="single" w:sz="12" w:space="0" w:color="auto"/>
              <w:right w:val="nil"/>
              <w:tl2br w:val="nil"/>
              <w:tr2bl w:val="nil"/>
            </w:tcBorders>
            <w:vAlign w:val="bottom"/>
          </w:tcPr>
          <w:p w:rsidR="005467EE" w:rsidRPr="00535E05" w:rsidRDefault="005467EE" w:rsidP="005467EE">
            <w:pPr>
              <w:spacing w:before="40" w:after="40" w:line="240" w:lineRule="auto"/>
              <w:rPr>
                <w:i/>
                <w:sz w:val="18"/>
              </w:rPr>
            </w:pPr>
          </w:p>
        </w:tc>
        <w:tc>
          <w:tcPr>
            <w:tcW w:w="1092" w:type="dxa"/>
            <w:gridSpan w:val="3"/>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i/>
                <w:sz w:val="18"/>
              </w:rPr>
            </w:pPr>
            <w:r w:rsidRPr="00535E05">
              <w:rPr>
                <w:i/>
                <w:sz w:val="18"/>
              </w:rPr>
              <w:t xml:space="preserve">Мужчины </w:t>
            </w:r>
          </w:p>
        </w:tc>
        <w:tc>
          <w:tcPr>
            <w:tcW w:w="1032" w:type="dxa"/>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i/>
                <w:sz w:val="18"/>
              </w:rPr>
            </w:pPr>
            <w:r w:rsidRPr="00535E05">
              <w:rPr>
                <w:i/>
                <w:sz w:val="18"/>
              </w:rPr>
              <w:t>Женщины</w:t>
            </w:r>
          </w:p>
        </w:tc>
        <w:tc>
          <w:tcPr>
            <w:tcW w:w="1068" w:type="dxa"/>
            <w:gridSpan w:val="3"/>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b/>
                <w:i/>
                <w:sz w:val="18"/>
              </w:rPr>
            </w:pPr>
            <w:r w:rsidRPr="00535E05">
              <w:rPr>
                <w:b/>
                <w:i/>
                <w:sz w:val="18"/>
              </w:rPr>
              <w:t>Итого</w:t>
            </w:r>
          </w:p>
        </w:tc>
        <w:tc>
          <w:tcPr>
            <w:tcW w:w="1039" w:type="dxa"/>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i/>
                <w:sz w:val="18"/>
              </w:rPr>
            </w:pPr>
            <w:r w:rsidRPr="00535E05">
              <w:rPr>
                <w:i/>
                <w:sz w:val="18"/>
              </w:rPr>
              <w:t>Мужчины</w:t>
            </w:r>
          </w:p>
        </w:tc>
        <w:tc>
          <w:tcPr>
            <w:tcW w:w="1032" w:type="dxa"/>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i/>
                <w:sz w:val="18"/>
              </w:rPr>
            </w:pPr>
            <w:r w:rsidRPr="00535E05">
              <w:rPr>
                <w:i/>
                <w:sz w:val="18"/>
              </w:rPr>
              <w:t>Женщины</w:t>
            </w:r>
          </w:p>
        </w:tc>
        <w:tc>
          <w:tcPr>
            <w:tcW w:w="1057" w:type="dxa"/>
            <w:gridSpan w:val="2"/>
            <w:tcBorders>
              <w:top w:val="single" w:sz="4" w:space="0" w:color="auto"/>
              <w:bottom w:val="single" w:sz="12" w:space="0" w:color="auto"/>
            </w:tcBorders>
            <w:vAlign w:val="bottom"/>
          </w:tcPr>
          <w:p w:rsidR="005467EE" w:rsidRPr="00535E05" w:rsidRDefault="005467EE" w:rsidP="005467EE">
            <w:pPr>
              <w:spacing w:before="40" w:after="40" w:line="240" w:lineRule="auto"/>
              <w:jc w:val="right"/>
              <w:rPr>
                <w:b/>
                <w:i/>
                <w:sz w:val="18"/>
              </w:rPr>
            </w:pPr>
            <w:r w:rsidRPr="00535E05">
              <w:rPr>
                <w:b/>
                <w:i/>
                <w:sz w:val="18"/>
              </w:rPr>
              <w:t>Итого</w:t>
            </w:r>
          </w:p>
        </w:tc>
      </w:tr>
      <w:tr w:rsidR="005467EE" w:rsidRPr="00536439">
        <w:tc>
          <w:tcPr>
            <w:tcW w:w="1050" w:type="dxa"/>
            <w:tcBorders>
              <w:top w:val="single" w:sz="12" w:space="0" w:color="auto"/>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0–4 </w:t>
            </w:r>
          </w:p>
        </w:tc>
        <w:tc>
          <w:tcPr>
            <w:tcW w:w="1092" w:type="dxa"/>
            <w:gridSpan w:val="3"/>
            <w:tcBorders>
              <w:top w:val="single" w:sz="12" w:space="0" w:color="auto"/>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891 </w:t>
            </w:r>
          </w:p>
        </w:tc>
        <w:tc>
          <w:tcPr>
            <w:tcW w:w="1032" w:type="dxa"/>
            <w:tcBorders>
              <w:top w:val="single" w:sz="12" w:space="0" w:color="auto"/>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880 </w:t>
            </w:r>
          </w:p>
        </w:tc>
        <w:tc>
          <w:tcPr>
            <w:tcW w:w="1068" w:type="dxa"/>
            <w:gridSpan w:val="3"/>
            <w:tcBorders>
              <w:top w:val="single" w:sz="12" w:space="0" w:color="auto"/>
              <w:bottom w:val="nil"/>
            </w:tcBorders>
            <w:vAlign w:val="bottom"/>
          </w:tcPr>
          <w:p w:rsidR="005467EE" w:rsidRPr="00535E05" w:rsidRDefault="005467EE" w:rsidP="005467EE">
            <w:pPr>
              <w:spacing w:before="40" w:after="40" w:line="240" w:lineRule="auto"/>
              <w:jc w:val="right"/>
              <w:rPr>
                <w:b/>
                <w:sz w:val="18"/>
              </w:rPr>
            </w:pPr>
            <w:r w:rsidRPr="00535E05">
              <w:rPr>
                <w:b/>
                <w:sz w:val="18"/>
              </w:rPr>
              <w:t xml:space="preserve">1 771 </w:t>
            </w:r>
          </w:p>
        </w:tc>
        <w:tc>
          <w:tcPr>
            <w:tcW w:w="1039" w:type="dxa"/>
            <w:tcBorders>
              <w:top w:val="single" w:sz="12" w:space="0" w:color="auto"/>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1 441 </w:t>
            </w:r>
          </w:p>
        </w:tc>
        <w:tc>
          <w:tcPr>
            <w:tcW w:w="1032" w:type="dxa"/>
            <w:tcBorders>
              <w:top w:val="single" w:sz="12" w:space="0" w:color="auto"/>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1 450 </w:t>
            </w:r>
          </w:p>
        </w:tc>
        <w:tc>
          <w:tcPr>
            <w:tcW w:w="1057" w:type="dxa"/>
            <w:gridSpan w:val="2"/>
            <w:tcBorders>
              <w:top w:val="single" w:sz="12" w:space="0" w:color="auto"/>
              <w:bottom w:val="nil"/>
            </w:tcBorders>
            <w:vAlign w:val="bottom"/>
          </w:tcPr>
          <w:p w:rsidR="005467EE" w:rsidRPr="00535E05" w:rsidRDefault="005467EE" w:rsidP="005467EE">
            <w:pPr>
              <w:spacing w:before="40" w:after="40" w:line="240" w:lineRule="auto"/>
              <w:jc w:val="right"/>
              <w:rPr>
                <w:b/>
                <w:sz w:val="18"/>
              </w:rPr>
            </w:pPr>
            <w:r w:rsidRPr="00535E05">
              <w:rPr>
                <w:b/>
                <w:sz w:val="18"/>
              </w:rPr>
              <w:t>2 891</w:t>
            </w:r>
          </w:p>
        </w:tc>
      </w:tr>
      <w:tr w:rsidR="005467EE" w:rsidRPr="00536439">
        <w:tc>
          <w:tcPr>
            <w:tcW w:w="1050" w:type="dxa"/>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5–9 </w:t>
            </w:r>
          </w:p>
        </w:tc>
        <w:tc>
          <w:tcPr>
            <w:tcW w:w="1092" w:type="dxa"/>
            <w:gridSpan w:val="3"/>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963 </w:t>
            </w:r>
          </w:p>
        </w:tc>
        <w:tc>
          <w:tcPr>
            <w:tcW w:w="1032" w:type="dxa"/>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984 </w:t>
            </w:r>
          </w:p>
        </w:tc>
        <w:tc>
          <w:tcPr>
            <w:tcW w:w="1068" w:type="dxa"/>
            <w:gridSpan w:val="3"/>
            <w:tcBorders>
              <w:top w:val="nil"/>
              <w:bottom w:val="nil"/>
            </w:tcBorders>
            <w:vAlign w:val="bottom"/>
          </w:tcPr>
          <w:p w:rsidR="005467EE" w:rsidRPr="00535E05" w:rsidRDefault="005467EE" w:rsidP="005467EE">
            <w:pPr>
              <w:spacing w:before="40" w:after="40" w:line="240" w:lineRule="auto"/>
              <w:jc w:val="right"/>
              <w:rPr>
                <w:b/>
                <w:sz w:val="18"/>
              </w:rPr>
            </w:pPr>
            <w:r w:rsidRPr="00535E05">
              <w:rPr>
                <w:b/>
                <w:sz w:val="18"/>
              </w:rPr>
              <w:t xml:space="preserve">1 947 </w:t>
            </w:r>
          </w:p>
        </w:tc>
        <w:tc>
          <w:tcPr>
            <w:tcW w:w="1039" w:type="dxa"/>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1 202 </w:t>
            </w:r>
          </w:p>
        </w:tc>
        <w:tc>
          <w:tcPr>
            <w:tcW w:w="1032" w:type="dxa"/>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1 212 </w:t>
            </w:r>
          </w:p>
        </w:tc>
        <w:tc>
          <w:tcPr>
            <w:tcW w:w="1057" w:type="dxa"/>
            <w:gridSpan w:val="2"/>
            <w:tcBorders>
              <w:top w:val="nil"/>
              <w:bottom w:val="nil"/>
            </w:tcBorders>
            <w:vAlign w:val="bottom"/>
          </w:tcPr>
          <w:p w:rsidR="005467EE" w:rsidRPr="00535E05" w:rsidRDefault="005467EE" w:rsidP="005467EE">
            <w:pPr>
              <w:spacing w:before="40" w:after="40" w:line="240" w:lineRule="auto"/>
              <w:jc w:val="right"/>
              <w:rPr>
                <w:b/>
                <w:sz w:val="18"/>
              </w:rPr>
            </w:pPr>
            <w:r w:rsidRPr="00535E05">
              <w:rPr>
                <w:b/>
                <w:sz w:val="18"/>
              </w:rPr>
              <w:t>2 414</w:t>
            </w:r>
          </w:p>
        </w:tc>
      </w:tr>
      <w:tr w:rsidR="005467EE" w:rsidRPr="00536439">
        <w:tc>
          <w:tcPr>
            <w:tcW w:w="1050" w:type="dxa"/>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10–14 </w:t>
            </w:r>
          </w:p>
        </w:tc>
        <w:tc>
          <w:tcPr>
            <w:tcW w:w="1092" w:type="dxa"/>
            <w:gridSpan w:val="3"/>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847 </w:t>
            </w:r>
          </w:p>
        </w:tc>
        <w:tc>
          <w:tcPr>
            <w:tcW w:w="1032" w:type="dxa"/>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932 </w:t>
            </w:r>
          </w:p>
        </w:tc>
        <w:tc>
          <w:tcPr>
            <w:tcW w:w="1068" w:type="dxa"/>
            <w:gridSpan w:val="3"/>
            <w:tcBorders>
              <w:top w:val="nil"/>
            </w:tcBorders>
            <w:vAlign w:val="bottom"/>
          </w:tcPr>
          <w:p w:rsidR="005467EE" w:rsidRPr="00535E05" w:rsidRDefault="005467EE" w:rsidP="005467EE">
            <w:pPr>
              <w:spacing w:before="40" w:after="40" w:line="240" w:lineRule="auto"/>
              <w:jc w:val="right"/>
              <w:rPr>
                <w:b/>
                <w:sz w:val="18"/>
              </w:rPr>
            </w:pPr>
            <w:r w:rsidRPr="00535E05">
              <w:rPr>
                <w:b/>
                <w:sz w:val="18"/>
              </w:rPr>
              <w:t xml:space="preserve">1 779 </w:t>
            </w:r>
          </w:p>
        </w:tc>
        <w:tc>
          <w:tcPr>
            <w:tcW w:w="1039" w:type="dxa"/>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993 </w:t>
            </w:r>
          </w:p>
        </w:tc>
        <w:tc>
          <w:tcPr>
            <w:tcW w:w="1032" w:type="dxa"/>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981 </w:t>
            </w:r>
          </w:p>
        </w:tc>
        <w:tc>
          <w:tcPr>
            <w:tcW w:w="1057" w:type="dxa"/>
            <w:gridSpan w:val="2"/>
            <w:tcBorders>
              <w:top w:val="nil"/>
            </w:tcBorders>
            <w:vAlign w:val="bottom"/>
          </w:tcPr>
          <w:p w:rsidR="005467EE" w:rsidRPr="00535E05" w:rsidRDefault="005467EE" w:rsidP="005467EE">
            <w:pPr>
              <w:spacing w:before="40" w:after="40" w:line="240" w:lineRule="auto"/>
              <w:jc w:val="right"/>
              <w:rPr>
                <w:b/>
                <w:sz w:val="18"/>
              </w:rPr>
            </w:pPr>
            <w:r w:rsidRPr="00535E05">
              <w:rPr>
                <w:b/>
                <w:sz w:val="18"/>
              </w:rPr>
              <w:t>1 974</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15–19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784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766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1 550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966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1 009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1 975</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20–24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857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875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1 732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940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999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1 939</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25–29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1 014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1 120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2 134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1 042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993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2 035</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30–34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1 131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1 259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2 390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1 144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1 146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2 290</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35–39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1 175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1 221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2 396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1 265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1 295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2 560</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40–44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991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980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1 971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1 300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1 343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2 643</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45–49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749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794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1 543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1 145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1 172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2 317</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50–54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638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553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1 191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895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877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1 772</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55–59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492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462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954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693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670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1 363</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60–64 </w:t>
            </w:r>
          </w:p>
        </w:tc>
        <w:tc>
          <w:tcPr>
            <w:tcW w:w="1092" w:type="dxa"/>
            <w:gridSpan w:val="3"/>
            <w:vAlign w:val="bottom"/>
          </w:tcPr>
          <w:p w:rsidR="005467EE" w:rsidRPr="00535E05" w:rsidRDefault="005467EE" w:rsidP="005467EE">
            <w:pPr>
              <w:spacing w:before="40" w:after="40" w:line="240" w:lineRule="auto"/>
              <w:jc w:val="right"/>
              <w:rPr>
                <w:sz w:val="18"/>
              </w:rPr>
            </w:pPr>
            <w:r w:rsidRPr="00535E05">
              <w:rPr>
                <w:sz w:val="18"/>
              </w:rPr>
              <w:t xml:space="preserve">292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241 </w:t>
            </w:r>
          </w:p>
        </w:tc>
        <w:tc>
          <w:tcPr>
            <w:tcW w:w="1068" w:type="dxa"/>
            <w:gridSpan w:val="3"/>
            <w:vAlign w:val="bottom"/>
          </w:tcPr>
          <w:p w:rsidR="005467EE" w:rsidRPr="00535E05" w:rsidRDefault="005467EE" w:rsidP="005467EE">
            <w:pPr>
              <w:spacing w:before="40" w:after="40" w:line="240" w:lineRule="auto"/>
              <w:jc w:val="right"/>
              <w:rPr>
                <w:b/>
                <w:sz w:val="18"/>
              </w:rPr>
            </w:pPr>
            <w:r w:rsidRPr="00535E05">
              <w:rPr>
                <w:b/>
                <w:sz w:val="18"/>
              </w:rPr>
              <w:t xml:space="preserve">533 </w:t>
            </w:r>
          </w:p>
        </w:tc>
        <w:tc>
          <w:tcPr>
            <w:tcW w:w="1039" w:type="dxa"/>
            <w:vAlign w:val="bottom"/>
          </w:tcPr>
          <w:p w:rsidR="005467EE" w:rsidRPr="00535E05" w:rsidRDefault="005467EE" w:rsidP="005467EE">
            <w:pPr>
              <w:spacing w:before="40" w:after="40" w:line="240" w:lineRule="auto"/>
              <w:jc w:val="right"/>
              <w:rPr>
                <w:sz w:val="18"/>
              </w:rPr>
            </w:pPr>
            <w:r w:rsidRPr="00535E05">
              <w:rPr>
                <w:sz w:val="18"/>
              </w:rPr>
              <w:t xml:space="preserve">558 </w:t>
            </w:r>
          </w:p>
        </w:tc>
        <w:tc>
          <w:tcPr>
            <w:tcW w:w="1032" w:type="dxa"/>
            <w:vAlign w:val="bottom"/>
          </w:tcPr>
          <w:p w:rsidR="005467EE" w:rsidRPr="00535E05" w:rsidRDefault="005467EE" w:rsidP="005467EE">
            <w:pPr>
              <w:spacing w:before="40" w:after="40" w:line="240" w:lineRule="auto"/>
              <w:jc w:val="right"/>
              <w:rPr>
                <w:sz w:val="18"/>
              </w:rPr>
            </w:pPr>
            <w:r w:rsidRPr="00535E05">
              <w:rPr>
                <w:sz w:val="18"/>
              </w:rPr>
              <w:t xml:space="preserve">492 </w:t>
            </w:r>
          </w:p>
        </w:tc>
        <w:tc>
          <w:tcPr>
            <w:tcW w:w="1057" w:type="dxa"/>
            <w:gridSpan w:val="2"/>
            <w:vAlign w:val="bottom"/>
          </w:tcPr>
          <w:p w:rsidR="005467EE" w:rsidRPr="00535E05" w:rsidRDefault="005467EE" w:rsidP="005467EE">
            <w:pPr>
              <w:spacing w:before="40" w:after="40" w:line="240" w:lineRule="auto"/>
              <w:jc w:val="right"/>
              <w:rPr>
                <w:b/>
                <w:sz w:val="18"/>
              </w:rPr>
            </w:pPr>
            <w:r w:rsidRPr="00535E05">
              <w:rPr>
                <w:b/>
                <w:sz w:val="18"/>
              </w:rPr>
              <w:t>1 050</w:t>
            </w:r>
          </w:p>
        </w:tc>
      </w:tr>
      <w:tr w:rsidR="005467EE" w:rsidRPr="00536439">
        <w:tc>
          <w:tcPr>
            <w:tcW w:w="105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65–69 </w:t>
            </w:r>
          </w:p>
        </w:tc>
        <w:tc>
          <w:tcPr>
            <w:tcW w:w="1092" w:type="dxa"/>
            <w:gridSpan w:val="3"/>
            <w:tcBorders>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192 </w:t>
            </w:r>
          </w:p>
        </w:tc>
        <w:tc>
          <w:tcPr>
            <w:tcW w:w="1032" w:type="dxa"/>
            <w:tcBorders>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194 </w:t>
            </w:r>
          </w:p>
        </w:tc>
        <w:tc>
          <w:tcPr>
            <w:tcW w:w="1068" w:type="dxa"/>
            <w:gridSpan w:val="3"/>
            <w:tcBorders>
              <w:bottom w:val="nil"/>
            </w:tcBorders>
            <w:vAlign w:val="bottom"/>
          </w:tcPr>
          <w:p w:rsidR="005467EE" w:rsidRPr="00535E05" w:rsidRDefault="005467EE" w:rsidP="005467EE">
            <w:pPr>
              <w:spacing w:before="40" w:after="40" w:line="240" w:lineRule="auto"/>
              <w:jc w:val="right"/>
              <w:rPr>
                <w:b/>
                <w:sz w:val="18"/>
              </w:rPr>
            </w:pPr>
            <w:r w:rsidRPr="00535E05">
              <w:rPr>
                <w:b/>
                <w:sz w:val="18"/>
              </w:rPr>
              <w:t xml:space="preserve">386 </w:t>
            </w:r>
          </w:p>
        </w:tc>
        <w:tc>
          <w:tcPr>
            <w:tcW w:w="1039" w:type="dxa"/>
            <w:tcBorders>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356 </w:t>
            </w:r>
          </w:p>
        </w:tc>
        <w:tc>
          <w:tcPr>
            <w:tcW w:w="1032" w:type="dxa"/>
            <w:tcBorders>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345 </w:t>
            </w:r>
          </w:p>
        </w:tc>
        <w:tc>
          <w:tcPr>
            <w:tcW w:w="1057" w:type="dxa"/>
            <w:gridSpan w:val="2"/>
            <w:tcBorders>
              <w:bottom w:val="nil"/>
            </w:tcBorders>
            <w:vAlign w:val="bottom"/>
          </w:tcPr>
          <w:p w:rsidR="005467EE" w:rsidRPr="00535E05" w:rsidRDefault="005467EE" w:rsidP="005467EE">
            <w:pPr>
              <w:spacing w:before="40" w:after="40" w:line="240" w:lineRule="auto"/>
              <w:jc w:val="right"/>
              <w:rPr>
                <w:b/>
                <w:sz w:val="18"/>
              </w:rPr>
            </w:pPr>
            <w:r w:rsidRPr="00535E05">
              <w:rPr>
                <w:b/>
                <w:sz w:val="18"/>
              </w:rPr>
              <w:t>701</w:t>
            </w:r>
          </w:p>
        </w:tc>
      </w:tr>
      <w:tr w:rsidR="005467EE" w:rsidRPr="00284A71">
        <w:tc>
          <w:tcPr>
            <w:tcW w:w="1090" w:type="dxa"/>
            <w:gridSpan w:val="2"/>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70–74 </w:t>
            </w:r>
          </w:p>
        </w:tc>
        <w:tc>
          <w:tcPr>
            <w:tcW w:w="1046" w:type="dxa"/>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148 </w:t>
            </w:r>
          </w:p>
        </w:tc>
        <w:tc>
          <w:tcPr>
            <w:tcW w:w="1046" w:type="dxa"/>
            <w:gridSpan w:val="3"/>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168 </w:t>
            </w:r>
          </w:p>
        </w:tc>
        <w:tc>
          <w:tcPr>
            <w:tcW w:w="1047" w:type="dxa"/>
            <w:tcBorders>
              <w:top w:val="nil"/>
              <w:bottom w:val="nil"/>
            </w:tcBorders>
            <w:vAlign w:val="bottom"/>
          </w:tcPr>
          <w:p w:rsidR="005467EE" w:rsidRPr="00535E05" w:rsidRDefault="005467EE" w:rsidP="005467EE">
            <w:pPr>
              <w:spacing w:before="40" w:after="40" w:line="240" w:lineRule="auto"/>
              <w:jc w:val="right"/>
              <w:rPr>
                <w:b/>
                <w:sz w:val="18"/>
              </w:rPr>
            </w:pPr>
            <w:r w:rsidRPr="00535E05">
              <w:rPr>
                <w:b/>
                <w:sz w:val="18"/>
              </w:rPr>
              <w:t xml:space="preserve">316 </w:t>
            </w:r>
          </w:p>
        </w:tc>
        <w:tc>
          <w:tcPr>
            <w:tcW w:w="1047" w:type="dxa"/>
            <w:gridSpan w:val="2"/>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203 </w:t>
            </w:r>
          </w:p>
        </w:tc>
        <w:tc>
          <w:tcPr>
            <w:tcW w:w="1047" w:type="dxa"/>
            <w:gridSpan w:val="2"/>
            <w:tcBorders>
              <w:top w:val="nil"/>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195 </w:t>
            </w:r>
          </w:p>
        </w:tc>
        <w:tc>
          <w:tcPr>
            <w:tcW w:w="1047" w:type="dxa"/>
            <w:tcBorders>
              <w:top w:val="nil"/>
              <w:bottom w:val="nil"/>
            </w:tcBorders>
            <w:vAlign w:val="bottom"/>
          </w:tcPr>
          <w:p w:rsidR="005467EE" w:rsidRPr="00535E05" w:rsidRDefault="005467EE" w:rsidP="005467EE">
            <w:pPr>
              <w:spacing w:before="40" w:after="40" w:line="240" w:lineRule="auto"/>
              <w:jc w:val="right"/>
              <w:rPr>
                <w:b/>
                <w:sz w:val="18"/>
              </w:rPr>
            </w:pPr>
            <w:r w:rsidRPr="00535E05">
              <w:rPr>
                <w:b/>
                <w:sz w:val="18"/>
              </w:rPr>
              <w:t>398</w:t>
            </w:r>
          </w:p>
        </w:tc>
      </w:tr>
      <w:tr w:rsidR="005467EE" w:rsidRPr="00284A71">
        <w:tc>
          <w:tcPr>
            <w:tcW w:w="1090" w:type="dxa"/>
            <w:gridSpan w:val="2"/>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75–79 </w:t>
            </w:r>
          </w:p>
        </w:tc>
        <w:tc>
          <w:tcPr>
            <w:tcW w:w="1046" w:type="dxa"/>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117 </w:t>
            </w:r>
          </w:p>
        </w:tc>
        <w:tc>
          <w:tcPr>
            <w:tcW w:w="1046" w:type="dxa"/>
            <w:gridSpan w:val="3"/>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123 </w:t>
            </w:r>
          </w:p>
        </w:tc>
        <w:tc>
          <w:tcPr>
            <w:tcW w:w="1047" w:type="dxa"/>
            <w:tcBorders>
              <w:top w:val="nil"/>
            </w:tcBorders>
            <w:vAlign w:val="bottom"/>
          </w:tcPr>
          <w:p w:rsidR="005467EE" w:rsidRPr="00535E05" w:rsidRDefault="005467EE" w:rsidP="005467EE">
            <w:pPr>
              <w:spacing w:before="40" w:after="40" w:line="240" w:lineRule="auto"/>
              <w:jc w:val="right"/>
              <w:rPr>
                <w:b/>
                <w:sz w:val="18"/>
              </w:rPr>
            </w:pPr>
            <w:r w:rsidRPr="00535E05">
              <w:rPr>
                <w:b/>
                <w:sz w:val="18"/>
              </w:rPr>
              <w:t xml:space="preserve">240 </w:t>
            </w:r>
          </w:p>
        </w:tc>
        <w:tc>
          <w:tcPr>
            <w:tcW w:w="1047" w:type="dxa"/>
            <w:gridSpan w:val="2"/>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130 </w:t>
            </w:r>
          </w:p>
        </w:tc>
        <w:tc>
          <w:tcPr>
            <w:tcW w:w="1047" w:type="dxa"/>
            <w:gridSpan w:val="2"/>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162 </w:t>
            </w:r>
          </w:p>
        </w:tc>
        <w:tc>
          <w:tcPr>
            <w:tcW w:w="1047" w:type="dxa"/>
            <w:tcBorders>
              <w:top w:val="nil"/>
            </w:tcBorders>
            <w:vAlign w:val="bottom"/>
          </w:tcPr>
          <w:p w:rsidR="005467EE" w:rsidRPr="00535E05" w:rsidRDefault="005467EE" w:rsidP="005467EE">
            <w:pPr>
              <w:spacing w:before="40" w:after="40" w:line="240" w:lineRule="auto"/>
              <w:jc w:val="right"/>
              <w:rPr>
                <w:b/>
                <w:sz w:val="18"/>
              </w:rPr>
            </w:pPr>
            <w:r w:rsidRPr="00535E05">
              <w:rPr>
                <w:b/>
                <w:sz w:val="18"/>
              </w:rPr>
              <w:t>292</w:t>
            </w:r>
          </w:p>
        </w:tc>
      </w:tr>
      <w:tr w:rsidR="005467EE" w:rsidRPr="00284A71">
        <w:tc>
          <w:tcPr>
            <w:tcW w:w="1090" w:type="dxa"/>
            <w:gridSpan w:val="2"/>
            <w:tcBorders>
              <w:left w:val="nil"/>
              <w:bottom w:val="single" w:sz="4" w:space="0" w:color="auto"/>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80+ </w:t>
            </w:r>
          </w:p>
        </w:tc>
        <w:tc>
          <w:tcPr>
            <w:tcW w:w="1046" w:type="dxa"/>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155 </w:t>
            </w:r>
          </w:p>
        </w:tc>
        <w:tc>
          <w:tcPr>
            <w:tcW w:w="1046" w:type="dxa"/>
            <w:gridSpan w:val="3"/>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173 </w:t>
            </w:r>
          </w:p>
        </w:tc>
        <w:tc>
          <w:tcPr>
            <w:tcW w:w="1047" w:type="dxa"/>
            <w:tcBorders>
              <w:bottom w:val="single" w:sz="4" w:space="0" w:color="auto"/>
            </w:tcBorders>
            <w:vAlign w:val="bottom"/>
          </w:tcPr>
          <w:p w:rsidR="005467EE" w:rsidRPr="00535E05" w:rsidRDefault="005467EE" w:rsidP="005467EE">
            <w:pPr>
              <w:spacing w:before="40" w:after="40" w:line="240" w:lineRule="auto"/>
              <w:jc w:val="right"/>
              <w:rPr>
                <w:b/>
                <w:sz w:val="18"/>
              </w:rPr>
            </w:pPr>
            <w:r w:rsidRPr="00535E05">
              <w:rPr>
                <w:b/>
                <w:sz w:val="18"/>
              </w:rPr>
              <w:t xml:space="preserve">328 </w:t>
            </w:r>
          </w:p>
        </w:tc>
        <w:tc>
          <w:tcPr>
            <w:tcW w:w="1047" w:type="dxa"/>
            <w:gridSpan w:val="2"/>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140 </w:t>
            </w:r>
          </w:p>
        </w:tc>
        <w:tc>
          <w:tcPr>
            <w:tcW w:w="1047" w:type="dxa"/>
            <w:gridSpan w:val="2"/>
            <w:tcBorders>
              <w:bottom w:val="single" w:sz="4"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128 </w:t>
            </w:r>
          </w:p>
        </w:tc>
        <w:tc>
          <w:tcPr>
            <w:tcW w:w="1047" w:type="dxa"/>
            <w:tcBorders>
              <w:bottom w:val="single" w:sz="4" w:space="0" w:color="auto"/>
            </w:tcBorders>
            <w:vAlign w:val="bottom"/>
          </w:tcPr>
          <w:p w:rsidR="005467EE" w:rsidRPr="00535E05" w:rsidRDefault="005467EE" w:rsidP="005467EE">
            <w:pPr>
              <w:spacing w:before="40" w:after="40" w:line="240" w:lineRule="auto"/>
              <w:jc w:val="right"/>
              <w:rPr>
                <w:b/>
                <w:sz w:val="18"/>
              </w:rPr>
            </w:pPr>
            <w:r w:rsidRPr="00535E05">
              <w:rPr>
                <w:b/>
                <w:sz w:val="18"/>
              </w:rPr>
              <w:t>268</w:t>
            </w:r>
          </w:p>
        </w:tc>
      </w:tr>
      <w:tr w:rsidR="005467EE" w:rsidRPr="00535E05">
        <w:tc>
          <w:tcPr>
            <w:tcW w:w="1090" w:type="dxa"/>
            <w:gridSpan w:val="2"/>
            <w:tcBorders>
              <w:top w:val="single" w:sz="4" w:space="0" w:color="auto"/>
              <w:left w:val="nil"/>
              <w:bottom w:val="single" w:sz="12" w:space="0" w:color="auto"/>
              <w:right w:val="nil"/>
              <w:tl2br w:val="nil"/>
              <w:tr2bl w:val="nil"/>
            </w:tcBorders>
            <w:vAlign w:val="bottom"/>
          </w:tcPr>
          <w:p w:rsidR="005467EE" w:rsidRPr="00535E05" w:rsidRDefault="005467EE" w:rsidP="004B21FA">
            <w:pPr>
              <w:spacing w:before="80" w:after="80" w:line="220" w:lineRule="exact"/>
              <w:ind w:left="284"/>
              <w:rPr>
                <w:b/>
                <w:sz w:val="18"/>
              </w:rPr>
            </w:pPr>
            <w:r w:rsidRPr="00535E05">
              <w:rPr>
                <w:b/>
                <w:sz w:val="18"/>
              </w:rPr>
              <w:t>Итого</w:t>
            </w:r>
          </w:p>
        </w:tc>
        <w:tc>
          <w:tcPr>
            <w:tcW w:w="1046" w:type="dxa"/>
            <w:tcBorders>
              <w:top w:val="single" w:sz="4" w:space="0" w:color="auto"/>
              <w:bottom w:val="single" w:sz="12" w:space="0" w:color="auto"/>
            </w:tcBorders>
            <w:vAlign w:val="bottom"/>
          </w:tcPr>
          <w:p w:rsidR="005467EE" w:rsidRPr="00535E05" w:rsidRDefault="005467EE" w:rsidP="004B21FA">
            <w:pPr>
              <w:spacing w:before="80" w:after="80" w:line="220" w:lineRule="exact"/>
              <w:ind w:left="284"/>
              <w:jc w:val="right"/>
              <w:rPr>
                <w:b/>
                <w:sz w:val="18"/>
              </w:rPr>
            </w:pPr>
            <w:r w:rsidRPr="00535E05">
              <w:rPr>
                <w:b/>
                <w:sz w:val="18"/>
              </w:rPr>
              <w:t xml:space="preserve">11 436 </w:t>
            </w:r>
          </w:p>
        </w:tc>
        <w:tc>
          <w:tcPr>
            <w:tcW w:w="1046" w:type="dxa"/>
            <w:gridSpan w:val="3"/>
            <w:tcBorders>
              <w:top w:val="single" w:sz="4" w:space="0" w:color="auto"/>
              <w:bottom w:val="single" w:sz="12" w:space="0" w:color="auto"/>
            </w:tcBorders>
            <w:vAlign w:val="bottom"/>
          </w:tcPr>
          <w:p w:rsidR="005467EE" w:rsidRPr="00535E05" w:rsidRDefault="005467EE" w:rsidP="004B21FA">
            <w:pPr>
              <w:spacing w:before="80" w:after="80" w:line="220" w:lineRule="exact"/>
              <w:ind w:left="284"/>
              <w:jc w:val="right"/>
              <w:rPr>
                <w:b/>
                <w:sz w:val="18"/>
              </w:rPr>
            </w:pPr>
            <w:r w:rsidRPr="00535E05">
              <w:rPr>
                <w:b/>
                <w:sz w:val="18"/>
              </w:rPr>
              <w:t xml:space="preserve">11 725 </w:t>
            </w:r>
          </w:p>
        </w:tc>
        <w:tc>
          <w:tcPr>
            <w:tcW w:w="1047" w:type="dxa"/>
            <w:tcBorders>
              <w:top w:val="single" w:sz="4" w:space="0" w:color="auto"/>
              <w:bottom w:val="single" w:sz="12" w:space="0" w:color="auto"/>
            </w:tcBorders>
            <w:vAlign w:val="bottom"/>
          </w:tcPr>
          <w:p w:rsidR="005467EE" w:rsidRPr="00535E05" w:rsidRDefault="005467EE" w:rsidP="004B21FA">
            <w:pPr>
              <w:spacing w:before="80" w:after="80" w:line="220" w:lineRule="exact"/>
              <w:ind w:left="284"/>
              <w:jc w:val="right"/>
              <w:rPr>
                <w:b/>
                <w:sz w:val="18"/>
              </w:rPr>
            </w:pPr>
            <w:r w:rsidRPr="00535E05">
              <w:rPr>
                <w:b/>
                <w:sz w:val="18"/>
              </w:rPr>
              <w:t xml:space="preserve">23 161 </w:t>
            </w:r>
          </w:p>
        </w:tc>
        <w:tc>
          <w:tcPr>
            <w:tcW w:w="1047" w:type="dxa"/>
            <w:gridSpan w:val="2"/>
            <w:tcBorders>
              <w:top w:val="single" w:sz="4" w:space="0" w:color="auto"/>
              <w:bottom w:val="single" w:sz="12" w:space="0" w:color="auto"/>
            </w:tcBorders>
            <w:vAlign w:val="bottom"/>
          </w:tcPr>
          <w:p w:rsidR="005467EE" w:rsidRPr="00535E05" w:rsidRDefault="005467EE" w:rsidP="004B21FA">
            <w:pPr>
              <w:spacing w:before="80" w:after="80" w:line="220" w:lineRule="exact"/>
              <w:ind w:left="284"/>
              <w:jc w:val="right"/>
              <w:rPr>
                <w:b/>
                <w:sz w:val="18"/>
              </w:rPr>
            </w:pPr>
            <w:r w:rsidRPr="00535E05">
              <w:rPr>
                <w:b/>
                <w:sz w:val="18"/>
              </w:rPr>
              <w:t xml:space="preserve">14 413 </w:t>
            </w:r>
          </w:p>
        </w:tc>
        <w:tc>
          <w:tcPr>
            <w:tcW w:w="1047" w:type="dxa"/>
            <w:gridSpan w:val="2"/>
            <w:tcBorders>
              <w:top w:val="single" w:sz="4" w:space="0" w:color="auto"/>
              <w:bottom w:val="single" w:sz="12" w:space="0" w:color="auto"/>
            </w:tcBorders>
            <w:vAlign w:val="bottom"/>
          </w:tcPr>
          <w:p w:rsidR="005467EE" w:rsidRPr="00535E05" w:rsidRDefault="005467EE" w:rsidP="004B21FA">
            <w:pPr>
              <w:spacing w:before="80" w:after="80" w:line="220" w:lineRule="exact"/>
              <w:ind w:left="284"/>
              <w:jc w:val="right"/>
              <w:rPr>
                <w:b/>
                <w:sz w:val="18"/>
              </w:rPr>
            </w:pPr>
            <w:r w:rsidRPr="00535E05">
              <w:rPr>
                <w:b/>
                <w:sz w:val="18"/>
              </w:rPr>
              <w:t xml:space="preserve">14 469 </w:t>
            </w:r>
          </w:p>
        </w:tc>
        <w:tc>
          <w:tcPr>
            <w:tcW w:w="1047" w:type="dxa"/>
            <w:tcBorders>
              <w:top w:val="single" w:sz="4" w:space="0" w:color="auto"/>
              <w:bottom w:val="single" w:sz="12" w:space="0" w:color="auto"/>
            </w:tcBorders>
            <w:vAlign w:val="bottom"/>
          </w:tcPr>
          <w:p w:rsidR="005467EE" w:rsidRPr="00535E05" w:rsidRDefault="005467EE" w:rsidP="004B21FA">
            <w:pPr>
              <w:spacing w:before="80" w:after="80" w:line="220" w:lineRule="exact"/>
              <w:ind w:left="284"/>
              <w:jc w:val="right"/>
              <w:rPr>
                <w:b/>
                <w:sz w:val="18"/>
              </w:rPr>
            </w:pPr>
            <w:r w:rsidRPr="00535E05">
              <w:rPr>
                <w:b/>
                <w:sz w:val="18"/>
              </w:rPr>
              <w:t>28 882</w:t>
            </w:r>
          </w:p>
        </w:tc>
      </w:tr>
    </w:tbl>
    <w:p w:rsidR="005467EE" w:rsidRPr="00C0519B" w:rsidRDefault="005467EE" w:rsidP="005467EE">
      <w:pPr>
        <w:pStyle w:val="H23GR"/>
        <w:spacing w:line="240" w:lineRule="auto"/>
        <w:rPr>
          <w:w w:val="100"/>
          <w:kern w:val="0"/>
        </w:rPr>
      </w:pPr>
      <w:r>
        <w:rPr>
          <w:w w:val="100"/>
          <w:kern w:val="0"/>
        </w:rPr>
        <w:tab/>
      </w:r>
      <w:r>
        <w:rPr>
          <w:w w:val="100"/>
          <w:kern w:val="0"/>
        </w:rPr>
        <w:tab/>
        <w:t>Соотношение полов</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214"/>
        <w:gridCol w:w="2078"/>
        <w:gridCol w:w="2078"/>
      </w:tblGrid>
      <w:tr w:rsidR="005467EE" w:rsidRPr="00535E05">
        <w:tc>
          <w:tcPr>
            <w:tcW w:w="3214" w:type="dxa"/>
            <w:tcBorders>
              <w:top w:val="single" w:sz="4" w:space="0" w:color="auto"/>
              <w:left w:val="nil"/>
              <w:bottom w:val="single" w:sz="12" w:space="0" w:color="auto"/>
              <w:right w:val="nil"/>
              <w:tl2br w:val="nil"/>
              <w:tr2bl w:val="nil"/>
            </w:tcBorders>
            <w:vAlign w:val="bottom"/>
          </w:tcPr>
          <w:p w:rsidR="005467EE" w:rsidRPr="00535E05" w:rsidRDefault="005467EE" w:rsidP="005467EE">
            <w:pPr>
              <w:spacing w:before="40" w:after="40" w:line="240" w:lineRule="auto"/>
              <w:rPr>
                <w:i/>
                <w:sz w:val="18"/>
              </w:rPr>
            </w:pPr>
          </w:p>
        </w:tc>
        <w:tc>
          <w:tcPr>
            <w:tcW w:w="2078" w:type="dxa"/>
            <w:tcBorders>
              <w:bottom w:val="single" w:sz="12" w:space="0" w:color="auto"/>
            </w:tcBorders>
            <w:vAlign w:val="bottom"/>
          </w:tcPr>
          <w:p w:rsidR="005467EE" w:rsidRPr="004B21FA" w:rsidRDefault="005467EE" w:rsidP="005467EE">
            <w:pPr>
              <w:spacing w:before="40" w:after="40" w:line="240" w:lineRule="auto"/>
              <w:jc w:val="right"/>
              <w:rPr>
                <w:i/>
                <w:sz w:val="16"/>
                <w:szCs w:val="16"/>
              </w:rPr>
            </w:pPr>
            <w:r w:rsidRPr="004B21FA">
              <w:rPr>
                <w:i/>
                <w:sz w:val="16"/>
                <w:szCs w:val="16"/>
              </w:rPr>
              <w:t xml:space="preserve">2001 год </w:t>
            </w:r>
          </w:p>
        </w:tc>
        <w:tc>
          <w:tcPr>
            <w:tcW w:w="2078" w:type="dxa"/>
            <w:tcBorders>
              <w:bottom w:val="single" w:sz="12" w:space="0" w:color="auto"/>
            </w:tcBorders>
            <w:vAlign w:val="bottom"/>
          </w:tcPr>
          <w:p w:rsidR="005467EE" w:rsidRPr="004B21FA" w:rsidRDefault="005467EE" w:rsidP="005467EE">
            <w:pPr>
              <w:spacing w:before="40" w:after="40" w:line="240" w:lineRule="auto"/>
              <w:jc w:val="right"/>
              <w:rPr>
                <w:i/>
                <w:sz w:val="16"/>
                <w:szCs w:val="16"/>
              </w:rPr>
            </w:pPr>
            <w:r w:rsidRPr="004B21FA">
              <w:rPr>
                <w:i/>
                <w:sz w:val="16"/>
                <w:szCs w:val="16"/>
              </w:rPr>
              <w:t>2009 год</w:t>
            </w:r>
            <w:r w:rsidRPr="004B21FA">
              <w:rPr>
                <w:i/>
                <w:sz w:val="16"/>
                <w:szCs w:val="16"/>
                <w:vertAlign w:val="superscript"/>
              </w:rPr>
              <w:t>e</w:t>
            </w:r>
          </w:p>
        </w:tc>
      </w:tr>
      <w:tr w:rsidR="005467EE" w:rsidRPr="00216BF3">
        <w:tc>
          <w:tcPr>
            <w:tcW w:w="3214" w:type="dxa"/>
            <w:tcBorders>
              <w:top w:val="single" w:sz="12" w:space="0" w:color="auto"/>
              <w:left w:val="nil"/>
              <w:bottom w:val="single" w:sz="12" w:space="0" w:color="auto"/>
              <w:right w:val="nil"/>
              <w:tl2br w:val="nil"/>
              <w:tr2bl w:val="nil"/>
            </w:tcBorders>
            <w:vAlign w:val="bottom"/>
          </w:tcPr>
          <w:p w:rsidR="005467EE" w:rsidRPr="00535E05" w:rsidRDefault="005467EE" w:rsidP="005467EE">
            <w:pPr>
              <w:spacing w:before="40" w:after="40" w:line="240" w:lineRule="auto"/>
              <w:rPr>
                <w:sz w:val="18"/>
              </w:rPr>
            </w:pPr>
            <w:r w:rsidRPr="00535E05">
              <w:rPr>
                <w:sz w:val="18"/>
              </w:rPr>
              <w:t>Число мужчин на 100 женщин</w:t>
            </w:r>
          </w:p>
        </w:tc>
        <w:tc>
          <w:tcPr>
            <w:tcW w:w="2078" w:type="dxa"/>
            <w:tcBorders>
              <w:top w:val="single" w:sz="12" w:space="0" w:color="auto"/>
              <w:bottom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97,54 </w:t>
            </w:r>
          </w:p>
        </w:tc>
        <w:tc>
          <w:tcPr>
            <w:tcW w:w="2078" w:type="dxa"/>
            <w:tcBorders>
              <w:top w:val="single" w:sz="12" w:space="0" w:color="auto"/>
              <w:bottom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99,61</w:t>
            </w:r>
          </w:p>
        </w:tc>
      </w:tr>
      <w:tr w:rsidR="005467EE" w:rsidRPr="00216BF3">
        <w:tc>
          <w:tcPr>
            <w:tcW w:w="3214" w:type="dxa"/>
            <w:tcBorders>
              <w:top w:val="single" w:sz="12" w:space="0" w:color="auto"/>
              <w:left w:val="nil"/>
              <w:bottom w:val="single" w:sz="4" w:space="0" w:color="auto"/>
              <w:right w:val="nil"/>
              <w:tl2br w:val="nil"/>
              <w:tr2bl w:val="nil"/>
            </w:tcBorders>
            <w:vAlign w:val="bottom"/>
          </w:tcPr>
          <w:p w:rsidR="005467EE" w:rsidRPr="00535E05" w:rsidRDefault="005467EE" w:rsidP="005467EE">
            <w:pPr>
              <w:spacing w:before="40" w:after="40" w:line="240" w:lineRule="auto"/>
              <w:rPr>
                <w:sz w:val="18"/>
              </w:rPr>
            </w:pPr>
          </w:p>
        </w:tc>
        <w:tc>
          <w:tcPr>
            <w:tcW w:w="2078" w:type="dxa"/>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sz w:val="18"/>
              </w:rPr>
            </w:pPr>
          </w:p>
        </w:tc>
        <w:tc>
          <w:tcPr>
            <w:tcW w:w="2078" w:type="dxa"/>
            <w:tcBorders>
              <w:top w:val="single" w:sz="12" w:space="0" w:color="auto"/>
              <w:bottom w:val="single" w:sz="4" w:space="0" w:color="auto"/>
            </w:tcBorders>
            <w:vAlign w:val="bottom"/>
          </w:tcPr>
          <w:p w:rsidR="005467EE" w:rsidRPr="00535E05" w:rsidRDefault="005467EE" w:rsidP="005467EE">
            <w:pPr>
              <w:spacing w:before="40" w:after="40" w:line="240" w:lineRule="auto"/>
              <w:jc w:val="right"/>
              <w:rPr>
                <w:sz w:val="18"/>
              </w:rPr>
            </w:pPr>
          </w:p>
        </w:tc>
      </w:tr>
      <w:tr w:rsidR="005467EE" w:rsidRPr="00535E05">
        <w:tc>
          <w:tcPr>
            <w:tcW w:w="3214" w:type="dxa"/>
            <w:tcBorders>
              <w:top w:val="single" w:sz="4" w:space="0" w:color="auto"/>
              <w:left w:val="nil"/>
              <w:bottom w:val="single" w:sz="12" w:space="0" w:color="auto"/>
              <w:right w:val="nil"/>
              <w:tl2br w:val="nil"/>
              <w:tr2bl w:val="nil"/>
            </w:tcBorders>
            <w:vAlign w:val="bottom"/>
          </w:tcPr>
          <w:p w:rsidR="005467EE" w:rsidRPr="00535E05" w:rsidRDefault="005467EE" w:rsidP="005467EE">
            <w:pPr>
              <w:spacing w:before="40" w:after="40" w:line="240" w:lineRule="auto"/>
              <w:rPr>
                <w:i/>
                <w:sz w:val="18"/>
              </w:rPr>
            </w:pPr>
          </w:p>
        </w:tc>
        <w:tc>
          <w:tcPr>
            <w:tcW w:w="2078" w:type="dxa"/>
            <w:tcBorders>
              <w:top w:val="single" w:sz="4" w:space="0" w:color="auto"/>
              <w:bottom w:val="single" w:sz="12" w:space="0" w:color="auto"/>
            </w:tcBorders>
            <w:vAlign w:val="bottom"/>
          </w:tcPr>
          <w:p w:rsidR="005467EE" w:rsidRPr="004B21FA" w:rsidRDefault="005467EE" w:rsidP="005467EE">
            <w:pPr>
              <w:spacing w:before="40" w:after="40" w:line="240" w:lineRule="auto"/>
              <w:jc w:val="right"/>
              <w:rPr>
                <w:i/>
                <w:sz w:val="16"/>
                <w:szCs w:val="16"/>
              </w:rPr>
            </w:pPr>
            <w:r w:rsidRPr="004B21FA">
              <w:rPr>
                <w:i/>
                <w:sz w:val="16"/>
                <w:szCs w:val="16"/>
              </w:rPr>
              <w:t>2001 год</w:t>
            </w:r>
            <w:r w:rsidRPr="004B21FA">
              <w:rPr>
                <w:i/>
                <w:sz w:val="16"/>
                <w:szCs w:val="16"/>
                <w:vertAlign w:val="superscript"/>
              </w:rPr>
              <w:t>e</w:t>
            </w:r>
            <w:r w:rsidRPr="004B21FA">
              <w:rPr>
                <w:i/>
                <w:sz w:val="16"/>
                <w:szCs w:val="16"/>
              </w:rPr>
              <w:t xml:space="preserve"> </w:t>
            </w:r>
          </w:p>
        </w:tc>
        <w:tc>
          <w:tcPr>
            <w:tcW w:w="2078" w:type="dxa"/>
            <w:tcBorders>
              <w:top w:val="single" w:sz="4" w:space="0" w:color="auto"/>
              <w:bottom w:val="single" w:sz="12" w:space="0" w:color="auto"/>
            </w:tcBorders>
            <w:vAlign w:val="bottom"/>
          </w:tcPr>
          <w:p w:rsidR="005467EE" w:rsidRPr="004B21FA" w:rsidRDefault="005467EE" w:rsidP="005467EE">
            <w:pPr>
              <w:spacing w:before="40" w:after="40" w:line="240" w:lineRule="auto"/>
              <w:jc w:val="right"/>
              <w:rPr>
                <w:i/>
                <w:sz w:val="16"/>
                <w:szCs w:val="16"/>
              </w:rPr>
            </w:pPr>
            <w:r w:rsidRPr="004B21FA">
              <w:rPr>
                <w:i/>
                <w:sz w:val="16"/>
                <w:szCs w:val="16"/>
              </w:rPr>
              <w:t>2009 год</w:t>
            </w:r>
            <w:r w:rsidRPr="004B21FA">
              <w:rPr>
                <w:i/>
                <w:sz w:val="16"/>
                <w:szCs w:val="16"/>
                <w:vertAlign w:val="superscript"/>
              </w:rPr>
              <w:t>e</w:t>
            </w:r>
          </w:p>
        </w:tc>
      </w:tr>
      <w:tr w:rsidR="005467EE" w:rsidRPr="00216BF3">
        <w:tc>
          <w:tcPr>
            <w:tcW w:w="3214" w:type="dxa"/>
            <w:tcBorders>
              <w:top w:val="single" w:sz="12" w:space="0" w:color="auto"/>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Валовой внутренний продукт</w:t>
            </w:r>
          </w:p>
        </w:tc>
        <w:tc>
          <w:tcPr>
            <w:tcW w:w="2078" w:type="dxa"/>
            <w:tcBorders>
              <w:top w:val="single" w:sz="12" w:space="0" w:color="auto"/>
              <w:bottom w:val="nil"/>
            </w:tcBorders>
            <w:vAlign w:val="bottom"/>
          </w:tcPr>
          <w:p w:rsidR="005467EE" w:rsidRPr="00535E05" w:rsidRDefault="005467EE" w:rsidP="005467EE">
            <w:pPr>
              <w:spacing w:before="40" w:after="40" w:line="240" w:lineRule="auto"/>
              <w:jc w:val="right"/>
              <w:rPr>
                <w:sz w:val="18"/>
              </w:rPr>
            </w:pPr>
            <w:r w:rsidRPr="00535E05">
              <w:rPr>
                <w:sz w:val="18"/>
              </w:rPr>
              <w:t xml:space="preserve">830 193 </w:t>
            </w:r>
          </w:p>
        </w:tc>
        <w:tc>
          <w:tcPr>
            <w:tcW w:w="2078" w:type="dxa"/>
            <w:tcBorders>
              <w:top w:val="single" w:sz="12" w:space="0" w:color="auto"/>
              <w:bottom w:val="nil"/>
            </w:tcBorders>
            <w:vAlign w:val="bottom"/>
          </w:tcPr>
          <w:p w:rsidR="005467EE" w:rsidRPr="00535E05" w:rsidRDefault="005467EE" w:rsidP="005467EE">
            <w:pPr>
              <w:spacing w:before="40" w:after="40" w:line="240" w:lineRule="auto"/>
              <w:jc w:val="right"/>
              <w:rPr>
                <w:sz w:val="18"/>
              </w:rPr>
            </w:pPr>
            <w:r w:rsidRPr="00535E05">
              <w:rPr>
                <w:sz w:val="18"/>
              </w:rPr>
              <w:t>1 095 161</w:t>
            </w:r>
          </w:p>
        </w:tc>
      </w:tr>
      <w:tr w:rsidR="005467EE" w:rsidRPr="00216BF3">
        <w:tc>
          <w:tcPr>
            <w:tcW w:w="3214" w:type="dxa"/>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Ежегодные темпы роста</w:t>
            </w:r>
          </w:p>
        </w:tc>
        <w:tc>
          <w:tcPr>
            <w:tcW w:w="2078" w:type="dxa"/>
            <w:tcBorders>
              <w:top w:val="nil"/>
            </w:tcBorders>
            <w:vAlign w:val="bottom"/>
          </w:tcPr>
          <w:p w:rsidR="005467EE" w:rsidRPr="00535E05" w:rsidRDefault="005467EE" w:rsidP="005467EE">
            <w:pPr>
              <w:spacing w:before="40" w:after="40" w:line="240" w:lineRule="auto"/>
              <w:jc w:val="right"/>
              <w:rPr>
                <w:sz w:val="18"/>
              </w:rPr>
            </w:pPr>
            <w:r w:rsidRPr="00535E05">
              <w:rPr>
                <w:sz w:val="18"/>
              </w:rPr>
              <w:t xml:space="preserve">9,37 </w:t>
            </w:r>
          </w:p>
        </w:tc>
        <w:tc>
          <w:tcPr>
            <w:tcW w:w="2078" w:type="dxa"/>
            <w:tcBorders>
              <w:top w:val="nil"/>
            </w:tcBorders>
            <w:vAlign w:val="bottom"/>
          </w:tcPr>
          <w:p w:rsidR="005467EE" w:rsidRPr="00535E05" w:rsidRDefault="005467EE" w:rsidP="005467EE">
            <w:pPr>
              <w:spacing w:before="40" w:after="40" w:line="240" w:lineRule="auto"/>
              <w:jc w:val="right"/>
              <w:rPr>
                <w:sz w:val="18"/>
              </w:rPr>
            </w:pPr>
            <w:r w:rsidRPr="00535E05">
              <w:rPr>
                <w:sz w:val="18"/>
              </w:rPr>
              <w:t>(0,64)</w:t>
            </w:r>
          </w:p>
        </w:tc>
      </w:tr>
      <w:tr w:rsidR="005467EE" w:rsidRPr="00216BF3">
        <w:tc>
          <w:tcPr>
            <w:tcW w:w="3214" w:type="dxa"/>
            <w:tcBorders>
              <w:left w:val="nil"/>
              <w:bottom w:val="single" w:sz="12" w:space="0" w:color="auto"/>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Практическое изменение</w:t>
            </w:r>
          </w:p>
        </w:tc>
        <w:tc>
          <w:tcPr>
            <w:tcW w:w="2078" w:type="dxa"/>
            <w:vAlign w:val="bottom"/>
          </w:tcPr>
          <w:p w:rsidR="005467EE" w:rsidRPr="00535E05" w:rsidRDefault="005467EE" w:rsidP="005467EE">
            <w:pPr>
              <w:spacing w:before="40" w:after="40" w:line="240" w:lineRule="auto"/>
              <w:jc w:val="right"/>
              <w:rPr>
                <w:sz w:val="18"/>
              </w:rPr>
            </w:pPr>
            <w:r w:rsidRPr="00535E05">
              <w:rPr>
                <w:sz w:val="18"/>
              </w:rPr>
              <w:t xml:space="preserve">71 109 </w:t>
            </w:r>
          </w:p>
        </w:tc>
        <w:tc>
          <w:tcPr>
            <w:tcW w:w="2078" w:type="dxa"/>
            <w:vAlign w:val="bottom"/>
          </w:tcPr>
          <w:p w:rsidR="005467EE" w:rsidRPr="00535E05" w:rsidRDefault="005467EE" w:rsidP="005467EE">
            <w:pPr>
              <w:spacing w:before="40" w:after="40" w:line="240" w:lineRule="auto"/>
              <w:jc w:val="right"/>
              <w:rPr>
                <w:sz w:val="18"/>
              </w:rPr>
            </w:pPr>
            <w:r w:rsidRPr="00535E05">
              <w:rPr>
                <w:sz w:val="18"/>
              </w:rPr>
              <w:t>−7 031</w:t>
            </w:r>
          </w:p>
        </w:tc>
      </w:tr>
    </w:tbl>
    <w:p w:rsidR="005467EE" w:rsidRPr="008248FB" w:rsidRDefault="005467EE" w:rsidP="005467EE">
      <w:pPr>
        <w:pStyle w:val="H23GR"/>
        <w:spacing w:line="240" w:lineRule="auto"/>
        <w:rPr>
          <w:w w:val="100"/>
          <w:kern w:val="0"/>
        </w:rPr>
      </w:pPr>
      <w:r>
        <w:rPr>
          <w:w w:val="100"/>
          <w:kern w:val="0"/>
        </w:rPr>
        <w:tab/>
      </w:r>
      <w:r>
        <w:rPr>
          <w:w w:val="100"/>
          <w:kern w:val="0"/>
        </w:rPr>
        <w:tab/>
        <w:t>Темпы роста</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220"/>
        <w:gridCol w:w="2057"/>
        <w:gridCol w:w="2093"/>
      </w:tblGrid>
      <w:tr w:rsidR="005467EE" w:rsidRPr="00535E05">
        <w:tc>
          <w:tcPr>
            <w:tcW w:w="3220" w:type="dxa"/>
            <w:tcBorders>
              <w:top w:val="single" w:sz="4" w:space="0" w:color="auto"/>
              <w:left w:val="nil"/>
              <w:bottom w:val="single" w:sz="12" w:space="0" w:color="auto"/>
              <w:right w:val="nil"/>
              <w:tl2br w:val="nil"/>
              <w:tr2bl w:val="nil"/>
            </w:tcBorders>
            <w:vAlign w:val="bottom"/>
          </w:tcPr>
          <w:p w:rsidR="005467EE" w:rsidRPr="00535E05" w:rsidRDefault="005467EE" w:rsidP="005467EE">
            <w:pPr>
              <w:spacing w:before="40" w:after="40" w:line="240" w:lineRule="auto"/>
              <w:rPr>
                <w:i/>
                <w:sz w:val="18"/>
              </w:rPr>
            </w:pPr>
          </w:p>
        </w:tc>
        <w:tc>
          <w:tcPr>
            <w:tcW w:w="2057" w:type="dxa"/>
            <w:tcBorders>
              <w:top w:val="single" w:sz="4" w:space="0" w:color="auto"/>
              <w:bottom w:val="single" w:sz="12" w:space="0" w:color="auto"/>
            </w:tcBorders>
            <w:vAlign w:val="bottom"/>
          </w:tcPr>
          <w:p w:rsidR="005467EE" w:rsidRPr="004B21FA" w:rsidRDefault="005467EE" w:rsidP="005467EE">
            <w:pPr>
              <w:spacing w:before="40" w:after="40" w:line="240" w:lineRule="auto"/>
              <w:jc w:val="right"/>
              <w:rPr>
                <w:i/>
                <w:sz w:val="16"/>
                <w:szCs w:val="16"/>
              </w:rPr>
            </w:pPr>
            <w:r w:rsidRPr="004B21FA">
              <w:rPr>
                <w:i/>
                <w:sz w:val="16"/>
                <w:szCs w:val="16"/>
              </w:rPr>
              <w:t xml:space="preserve">2001 год </w:t>
            </w:r>
          </w:p>
        </w:tc>
        <w:tc>
          <w:tcPr>
            <w:tcW w:w="2093" w:type="dxa"/>
            <w:tcBorders>
              <w:top w:val="single" w:sz="4" w:space="0" w:color="auto"/>
              <w:bottom w:val="single" w:sz="12" w:space="0" w:color="auto"/>
            </w:tcBorders>
            <w:vAlign w:val="bottom"/>
          </w:tcPr>
          <w:p w:rsidR="005467EE" w:rsidRPr="004B21FA" w:rsidRDefault="005467EE" w:rsidP="005467EE">
            <w:pPr>
              <w:spacing w:before="40" w:after="40" w:line="240" w:lineRule="auto"/>
              <w:jc w:val="right"/>
              <w:rPr>
                <w:i/>
                <w:sz w:val="16"/>
                <w:szCs w:val="16"/>
              </w:rPr>
            </w:pPr>
            <w:r w:rsidRPr="004B21FA">
              <w:rPr>
                <w:i/>
                <w:sz w:val="16"/>
                <w:szCs w:val="16"/>
              </w:rPr>
              <w:t>2009 год</w:t>
            </w:r>
          </w:p>
        </w:tc>
      </w:tr>
      <w:tr w:rsidR="005467EE" w:rsidRPr="008248FB">
        <w:tc>
          <w:tcPr>
            <w:tcW w:w="3220" w:type="dxa"/>
            <w:tcBorders>
              <w:top w:val="single" w:sz="12" w:space="0" w:color="auto"/>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Прежнее население</w:t>
            </w:r>
          </w:p>
        </w:tc>
        <w:tc>
          <w:tcPr>
            <w:tcW w:w="2057" w:type="dxa"/>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 xml:space="preserve">23 161 </w:t>
            </w:r>
          </w:p>
        </w:tc>
        <w:tc>
          <w:tcPr>
            <w:tcW w:w="2093" w:type="dxa"/>
            <w:tcBorders>
              <w:top w:val="single" w:sz="12" w:space="0" w:color="auto"/>
            </w:tcBorders>
            <w:vAlign w:val="bottom"/>
          </w:tcPr>
          <w:p w:rsidR="005467EE" w:rsidRPr="00535E05" w:rsidRDefault="005467EE" w:rsidP="005467EE">
            <w:pPr>
              <w:spacing w:before="40" w:after="40" w:line="240" w:lineRule="auto"/>
              <w:jc w:val="right"/>
              <w:rPr>
                <w:sz w:val="18"/>
              </w:rPr>
            </w:pPr>
            <w:r w:rsidRPr="00535E05">
              <w:rPr>
                <w:sz w:val="18"/>
              </w:rPr>
              <w:t>28 882</w:t>
            </w:r>
          </w:p>
        </w:tc>
      </w:tr>
      <w:tr w:rsidR="005467EE" w:rsidRPr="008248FB">
        <w:tc>
          <w:tcPr>
            <w:tcW w:w="3220"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Новое население</w:t>
            </w:r>
          </w:p>
        </w:tc>
        <w:tc>
          <w:tcPr>
            <w:tcW w:w="2057" w:type="dxa"/>
            <w:vAlign w:val="bottom"/>
          </w:tcPr>
          <w:p w:rsidR="005467EE" w:rsidRPr="00535E05" w:rsidRDefault="005467EE" w:rsidP="005467EE">
            <w:pPr>
              <w:spacing w:before="40" w:after="40" w:line="240" w:lineRule="auto"/>
              <w:jc w:val="right"/>
              <w:rPr>
                <w:sz w:val="18"/>
              </w:rPr>
            </w:pPr>
            <w:r w:rsidRPr="00535E05">
              <w:rPr>
                <w:sz w:val="18"/>
              </w:rPr>
              <w:t xml:space="preserve">23 161 </w:t>
            </w:r>
          </w:p>
        </w:tc>
        <w:tc>
          <w:tcPr>
            <w:tcW w:w="2093" w:type="dxa"/>
            <w:vAlign w:val="bottom"/>
          </w:tcPr>
          <w:p w:rsidR="005467EE" w:rsidRPr="00535E05" w:rsidRDefault="005467EE" w:rsidP="005467EE">
            <w:pPr>
              <w:spacing w:before="40" w:after="40" w:line="240" w:lineRule="auto"/>
              <w:jc w:val="right"/>
              <w:rPr>
                <w:sz w:val="18"/>
              </w:rPr>
            </w:pPr>
            <w:r w:rsidRPr="00535E05">
              <w:rPr>
                <w:sz w:val="18"/>
              </w:rPr>
              <w:t>28 882</w:t>
            </w:r>
          </w:p>
        </w:tc>
      </w:tr>
      <w:tr w:rsidR="005467EE" w:rsidRPr="008248FB">
        <w:tc>
          <w:tcPr>
            <w:tcW w:w="3220" w:type="dxa"/>
            <w:tcBorders>
              <w:left w:val="nil"/>
              <w:bottom w:val="single" w:sz="12" w:space="0" w:color="auto"/>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Темпы роста (среднегодовые) </w:t>
            </w:r>
          </w:p>
        </w:tc>
        <w:tc>
          <w:tcPr>
            <w:tcW w:w="2057" w:type="dxa"/>
            <w:vAlign w:val="bottom"/>
          </w:tcPr>
          <w:p w:rsidR="005467EE" w:rsidRPr="00535E05" w:rsidRDefault="005467EE" w:rsidP="005467EE">
            <w:pPr>
              <w:spacing w:before="40" w:after="40" w:line="240" w:lineRule="auto"/>
              <w:jc w:val="right"/>
              <w:rPr>
                <w:sz w:val="18"/>
              </w:rPr>
            </w:pPr>
            <w:r w:rsidRPr="00535E05">
              <w:rPr>
                <w:sz w:val="18"/>
              </w:rPr>
              <w:t xml:space="preserve">3,4 </w:t>
            </w:r>
          </w:p>
        </w:tc>
        <w:tc>
          <w:tcPr>
            <w:tcW w:w="2093" w:type="dxa"/>
            <w:vAlign w:val="bottom"/>
          </w:tcPr>
          <w:p w:rsidR="005467EE" w:rsidRPr="00535E05" w:rsidRDefault="005467EE" w:rsidP="005467EE">
            <w:pPr>
              <w:spacing w:before="40" w:after="40" w:line="240" w:lineRule="auto"/>
              <w:jc w:val="right"/>
              <w:rPr>
                <w:sz w:val="18"/>
              </w:rPr>
            </w:pPr>
            <w:r w:rsidRPr="00535E05">
              <w:rPr>
                <w:sz w:val="18"/>
              </w:rPr>
              <w:t>2,4</w:t>
            </w:r>
          </w:p>
        </w:tc>
      </w:tr>
    </w:tbl>
    <w:p w:rsidR="005467EE" w:rsidRDefault="005467EE" w:rsidP="005467EE">
      <w:pPr>
        <w:pStyle w:val="SingleTxtGR"/>
        <w:spacing w:before="240" w:line="240" w:lineRule="auto"/>
        <w:rPr>
          <w:w w:val="100"/>
          <w:kern w:val="0"/>
          <w:lang w:eastAsia="ru-RU"/>
        </w:rPr>
      </w:pPr>
      <w:r w:rsidRPr="008248FB">
        <w:rPr>
          <w:w w:val="100"/>
          <w:kern w:val="0"/>
          <w:lang w:eastAsia="ru-RU"/>
        </w:rPr>
        <w:t>2.</w:t>
      </w:r>
      <w:r w:rsidRPr="008248FB">
        <w:rPr>
          <w:w w:val="100"/>
          <w:kern w:val="0"/>
          <w:lang w:eastAsia="ru-RU"/>
        </w:rPr>
        <w:tab/>
      </w:r>
      <w:r>
        <w:rPr>
          <w:w w:val="100"/>
          <w:kern w:val="0"/>
          <w:lang w:eastAsia="ru-RU"/>
        </w:rPr>
        <w:t>15 июня 2007 года вступило в силу новое Конституционное постановление Виргинских островов, которое содержало отдельную главу "Основные права и свободы физического лица" (глава 2 Конституции). Фактически это новый Билль о правах. В нем перечислен ряд прав, однако особого внимания заслуживают сл</w:t>
      </w:r>
      <w:r>
        <w:rPr>
          <w:w w:val="100"/>
          <w:kern w:val="0"/>
          <w:lang w:eastAsia="ru-RU"/>
        </w:rPr>
        <w:t>е</w:t>
      </w:r>
      <w:r>
        <w:rPr>
          <w:w w:val="100"/>
          <w:kern w:val="0"/>
          <w:lang w:eastAsia="ru-RU"/>
        </w:rPr>
        <w:t>дующие права:</w:t>
      </w:r>
    </w:p>
    <w:p w:rsidR="005467EE" w:rsidRDefault="005467EE" w:rsidP="005467EE">
      <w:pPr>
        <w:pStyle w:val="Bullet1GR"/>
        <w:spacing w:line="240" w:lineRule="auto"/>
        <w:rPr>
          <w:w w:val="100"/>
          <w:kern w:val="0"/>
        </w:rPr>
      </w:pPr>
      <w:r>
        <w:rPr>
          <w:w w:val="100"/>
          <w:kern w:val="0"/>
        </w:rPr>
        <w:t>основные права и свободы физического лица распространяются на всех лиц (по закону) на Виргинских островах без какого бы то ни было различия, за исключением только ограничений, предписанных Конституцией и другими соответствующими законами (статья 9);</w:t>
      </w:r>
    </w:p>
    <w:p w:rsidR="005467EE" w:rsidRDefault="005467EE" w:rsidP="005467EE">
      <w:pPr>
        <w:pStyle w:val="Bullet1GR"/>
        <w:spacing w:line="240" w:lineRule="auto"/>
        <w:rPr>
          <w:w w:val="100"/>
          <w:kern w:val="0"/>
        </w:rPr>
      </w:pPr>
      <w:r>
        <w:rPr>
          <w:w w:val="100"/>
          <w:kern w:val="0"/>
        </w:rPr>
        <w:t>равенство перед законом (статья 12);</w:t>
      </w:r>
    </w:p>
    <w:p w:rsidR="005467EE" w:rsidRDefault="005467EE" w:rsidP="005467EE">
      <w:pPr>
        <w:pStyle w:val="Bullet1GR"/>
        <w:spacing w:line="240" w:lineRule="auto"/>
        <w:rPr>
          <w:w w:val="100"/>
          <w:kern w:val="0"/>
        </w:rPr>
      </w:pPr>
      <w:r>
        <w:rPr>
          <w:w w:val="100"/>
          <w:kern w:val="0"/>
        </w:rPr>
        <w:t>защита свободы совести (статья 21);</w:t>
      </w:r>
    </w:p>
    <w:p w:rsidR="005467EE" w:rsidRDefault="005467EE" w:rsidP="005467EE">
      <w:pPr>
        <w:pStyle w:val="Bullet1GR"/>
        <w:spacing w:line="240" w:lineRule="auto"/>
        <w:rPr>
          <w:w w:val="100"/>
          <w:kern w:val="0"/>
        </w:rPr>
      </w:pPr>
      <w:r>
        <w:rPr>
          <w:w w:val="100"/>
          <w:kern w:val="0"/>
        </w:rPr>
        <w:t>защита свободы собраний и ассоциации (статья 24);</w:t>
      </w:r>
    </w:p>
    <w:p w:rsidR="005467EE" w:rsidRPr="008248FB" w:rsidRDefault="005467EE" w:rsidP="005467EE">
      <w:pPr>
        <w:pStyle w:val="Bullet1GR"/>
        <w:spacing w:line="240" w:lineRule="auto"/>
        <w:rPr>
          <w:w w:val="100"/>
          <w:kern w:val="0"/>
        </w:rPr>
      </w:pPr>
      <w:r>
        <w:rPr>
          <w:w w:val="100"/>
          <w:kern w:val="0"/>
        </w:rPr>
        <w:t>защита от дискриминации (статья 26).</w:t>
      </w:r>
    </w:p>
    <w:p w:rsidR="005467EE" w:rsidRDefault="005467EE" w:rsidP="005467EE">
      <w:pPr>
        <w:pStyle w:val="SingleTxtGR"/>
        <w:spacing w:line="240" w:lineRule="auto"/>
      </w:pPr>
      <w:r>
        <w:t>3.</w:t>
      </w:r>
      <w:r>
        <w:tab/>
        <w:t>Статьей 34 Конституционного постановления предусматривается во</w:t>
      </w:r>
      <w:r>
        <w:t>з</w:t>
      </w:r>
      <w:r>
        <w:t>можность создания комиссии по правам человека. В соответствии с наилучшей международной практикой правительство решило, что на территории следует создать такой орган. При поддержке правительства Комитет по правам человека при Канцелярии Генерального прокурора подготовил типовое законодательство о Комиссии по правам человека и уже провел соответственно консультации с гражданским обществом по этому законодательству. Ожидается, что Комиссия по правам человека будет учреждена в 2010 году после того, как необходимое законодательство будет принято Палатой собрания.</w:t>
      </w:r>
    </w:p>
    <w:p w:rsidR="005467EE" w:rsidRDefault="005467EE" w:rsidP="005467EE">
      <w:pPr>
        <w:pStyle w:val="SingleTxtGR"/>
        <w:spacing w:line="240" w:lineRule="auto"/>
      </w:pPr>
      <w:r>
        <w:t>4.</w:t>
      </w:r>
      <w:r>
        <w:tab/>
        <w:t>Этой же статьей Конституции гарантируется возможность обращения п</w:t>
      </w:r>
      <w:r>
        <w:t>о</w:t>
      </w:r>
      <w:r>
        <w:t>страдавшего лица в Высокий суд. Таким образом, однозначно создана и будет, вероятно, усиливаться правовая система, предназначенная для предоставления таких прав и обеспечения их соблюдения. В соответствии со статье 110 упом</w:t>
      </w:r>
      <w:r>
        <w:t>я</w:t>
      </w:r>
      <w:r>
        <w:t>нутой Конституции в 2008 году к работе приступили независимый Уполном</w:t>
      </w:r>
      <w:r>
        <w:t>о</w:t>
      </w:r>
      <w:r>
        <w:t xml:space="preserve">ченный и Комиссия по рассмотрению жалоб. </w:t>
      </w:r>
    </w:p>
    <w:p w:rsidR="005467EE" w:rsidRDefault="005467EE" w:rsidP="005467EE">
      <w:pPr>
        <w:pStyle w:val="HChGR"/>
        <w:spacing w:line="240" w:lineRule="auto"/>
        <w:outlineLvl w:val="0"/>
      </w:pPr>
      <w:r>
        <w:br w:type="page"/>
        <w:t xml:space="preserve">Приложение </w:t>
      </w:r>
      <w:r>
        <w:rPr>
          <w:lang w:val="en-US"/>
        </w:rPr>
        <w:t>IV</w:t>
      </w:r>
    </w:p>
    <w:p w:rsidR="005467EE" w:rsidRPr="006E0401" w:rsidRDefault="005467EE" w:rsidP="005467EE">
      <w:pPr>
        <w:pStyle w:val="HChGR"/>
        <w:spacing w:line="240" w:lineRule="auto"/>
        <w:outlineLvl w:val="0"/>
      </w:pPr>
      <w:r>
        <w:tab/>
      </w:r>
      <w:r>
        <w:tab/>
        <w:t>Каймановы острова</w:t>
      </w:r>
    </w:p>
    <w:p w:rsidR="005467EE" w:rsidRDefault="005467EE" w:rsidP="005467EE">
      <w:pPr>
        <w:pStyle w:val="SingleTxtGR"/>
        <w:spacing w:line="240" w:lineRule="auto"/>
      </w:pPr>
      <w:r>
        <w:t>1.</w:t>
      </w:r>
      <w:r>
        <w:tab/>
        <w:t>Со времени семнадцатого доклада самым значительным событием в о</w:t>
      </w:r>
      <w:r>
        <w:t>б</w:t>
      </w:r>
      <w:r>
        <w:t>ласти прав человека, включая ликвидацию расовой дискриминации, явились недавно завершившиеся переговоры по модернизации Конституции, проведе</w:t>
      </w:r>
      <w:r>
        <w:t>н</w:t>
      </w:r>
      <w:r>
        <w:t>ные между Каймановыми островами и Министерством иностранных дел и по делам Содружества Соединенного Королевства. После предыдущих инициатив, осуществление которых началось в 2001 году и продолжилось в 2006 году, с</w:t>
      </w:r>
      <w:r>
        <w:t>а</w:t>
      </w:r>
      <w:r>
        <w:t>мые последние обсуждения состоялись в период между сентябрем 2007 года и февралем 2009 года. В результате этих встреч и существенного вклада ряда з</w:t>
      </w:r>
      <w:r>
        <w:t>а</w:t>
      </w:r>
      <w:r>
        <w:t>интересованных сторон, включая Комитет по правам человека, Ассоциацию священнослужителей Каймановых островов и Торговую палату, был согласован и опубликован окончательный проект конституции. Этот проект был предста</w:t>
      </w:r>
      <w:r>
        <w:t>в</w:t>
      </w:r>
      <w:r>
        <w:t>лен на обсуждение избирателей в ходе референдума, проведенного во время местных выборов в мае 2009 года, на котором 62,2% избирателей проголосов</w:t>
      </w:r>
      <w:r>
        <w:t>а</w:t>
      </w:r>
      <w:r>
        <w:t>ли за этот проект.</w:t>
      </w:r>
    </w:p>
    <w:p w:rsidR="005467EE" w:rsidRDefault="005467EE" w:rsidP="005467EE">
      <w:pPr>
        <w:pStyle w:val="SingleTxtGR"/>
        <w:spacing w:line="240" w:lineRule="auto"/>
      </w:pPr>
      <w:r>
        <w:t>2.</w:t>
      </w:r>
      <w:r>
        <w:tab/>
        <w:t>Впервые новая Конституция (текст которой изложен в Конституционном постановлении Каймановых островов 2009 года) содержит Билль о правах, в котором сформулированы основные права и свободы отдельного лица и мех</w:t>
      </w:r>
      <w:r>
        <w:t>а</w:t>
      </w:r>
      <w:r>
        <w:t xml:space="preserve">низмы для обеспечения их соблюдения. Среди закрепленных в Конституции прав фигурирует право на недискриминацию по признаку, в частности, расы, цвета кожи, национального или социального происхождения. Это право, наряду со всеми другими правами, содержащимися в части </w:t>
      </w:r>
      <w:r>
        <w:rPr>
          <w:lang w:val="en-US"/>
        </w:rPr>
        <w:t>I</w:t>
      </w:r>
      <w:r>
        <w:t xml:space="preserve"> Конституции, вступает в силу через три года после предварительно установленной даты. Ожидается, что помимо действующих законодательных положений, таких как Закон о труде, Билль о правах послужит дальнейшему усилению противодействия расовой дискриминации и, что более важно, будет способствовать непосредственному обеспечению с</w:t>
      </w:r>
      <w:r>
        <w:t>о</w:t>
      </w:r>
      <w:r>
        <w:t>блюдения права на недискриминацию местными судами.</w:t>
      </w:r>
    </w:p>
    <w:p w:rsidR="005467EE" w:rsidRDefault="005467EE" w:rsidP="005467EE">
      <w:pPr>
        <w:pStyle w:val="SingleTxtGR"/>
        <w:spacing w:line="240" w:lineRule="auto"/>
      </w:pPr>
      <w:r>
        <w:t>3.</w:t>
      </w:r>
      <w:r>
        <w:tab/>
        <w:t>Конституция предусматривает также создание Комиссии по правам чел</w:t>
      </w:r>
      <w:r>
        <w:t>о</w:t>
      </w:r>
      <w:r>
        <w:t>века, предназначенной для замены существующего Комитета по правам челов</w:t>
      </w:r>
      <w:r>
        <w:t>е</w:t>
      </w:r>
      <w:r>
        <w:t>ка. Суть основного мандата Комиссии будет заключаться в поощрения поним</w:t>
      </w:r>
      <w:r>
        <w:t>а</w:t>
      </w:r>
      <w:r>
        <w:t>ния и соблюдения прав человека на Островах, но в то же время она будет упо</w:t>
      </w:r>
      <w:r>
        <w:t>л</w:t>
      </w:r>
      <w:r>
        <w:t>номочена принимать и расследовать жалобы на нарушения или несоблюдения любого права или свободы, сформулированных в Билле о правах или междун</w:t>
      </w:r>
      <w:r>
        <w:t>а</w:t>
      </w:r>
      <w:r>
        <w:t>родных договорах о правах человека, действие которых распространяется на острова, а также расследовать возможные нарушения по своей собственной инициативе; оказывать консультативную помощь лицам, которые считают, что их права были нарушены; и выступать в качестве форума по урегулированию жалоб путем посредничества или примирения. Как и ее предшественник, К</w:t>
      </w:r>
      <w:r>
        <w:t>о</w:t>
      </w:r>
      <w:r>
        <w:t>миссия не наделена правом применять меры принуждения или возможностями для вынесения обязательных к исполнению определений в тех случаях, когда были нарушены любое право или свобода.</w:t>
      </w:r>
    </w:p>
    <w:p w:rsidR="005467EE" w:rsidRDefault="005467EE" w:rsidP="005467EE">
      <w:pPr>
        <w:pStyle w:val="SingleTxtGR"/>
        <w:spacing w:line="240" w:lineRule="auto"/>
      </w:pPr>
      <w:r>
        <w:t>4.</w:t>
      </w:r>
      <w:r>
        <w:tab/>
        <w:t>Следующим этапом процесса модернизации Конституции является озн</w:t>
      </w:r>
      <w:r>
        <w:t>а</w:t>
      </w:r>
      <w:r>
        <w:t xml:space="preserve">комление населения с основными правами, содержащимися в части </w:t>
      </w:r>
      <w:r>
        <w:rPr>
          <w:lang w:val="en-US"/>
        </w:rPr>
        <w:t>I</w:t>
      </w:r>
      <w:r>
        <w:t xml:space="preserve"> Констит</w:t>
      </w:r>
      <w:r>
        <w:t>у</w:t>
      </w:r>
      <w:r>
        <w:t>ции, и обеспечение того, чтобы к соответствующему сроку были созданы все механизмы для полноценного осуществления прав и свобод.</w:t>
      </w:r>
    </w:p>
    <w:p w:rsidR="005467EE" w:rsidRDefault="005467EE" w:rsidP="005467EE">
      <w:pPr>
        <w:pStyle w:val="HChGR"/>
        <w:spacing w:line="240" w:lineRule="auto"/>
        <w:outlineLvl w:val="0"/>
        <w:rPr>
          <w:lang w:val="en-US"/>
        </w:rPr>
      </w:pPr>
      <w:r>
        <w:br w:type="page"/>
        <w:t xml:space="preserve">Приложение </w:t>
      </w:r>
      <w:r>
        <w:rPr>
          <w:lang w:val="en-US"/>
        </w:rPr>
        <w:t>V</w:t>
      </w:r>
    </w:p>
    <w:p w:rsidR="005467EE" w:rsidRPr="008A56DB" w:rsidRDefault="005467EE" w:rsidP="005467EE">
      <w:pPr>
        <w:pStyle w:val="HChGR"/>
        <w:spacing w:line="240" w:lineRule="auto"/>
        <w:outlineLvl w:val="0"/>
      </w:pPr>
      <w:r>
        <w:rPr>
          <w:lang w:val="en-US"/>
        </w:rPr>
        <w:tab/>
      </w:r>
      <w:r>
        <w:rPr>
          <w:lang w:val="en-US"/>
        </w:rPr>
        <w:tab/>
      </w:r>
      <w:r>
        <w:t>Фолклендские острова</w:t>
      </w:r>
    </w:p>
    <w:p w:rsidR="005467EE" w:rsidRDefault="005467EE" w:rsidP="005467EE">
      <w:pPr>
        <w:pStyle w:val="H23GR"/>
        <w:spacing w:line="240" w:lineRule="auto"/>
        <w:outlineLvl w:val="0"/>
      </w:pPr>
      <w:r>
        <w:tab/>
      </w:r>
      <w:r>
        <w:tab/>
        <w:t>Общие сведения</w:t>
      </w:r>
    </w:p>
    <w:p w:rsidR="005467EE" w:rsidRDefault="005467EE" w:rsidP="005467EE">
      <w:pPr>
        <w:pStyle w:val="SingleTxtGR"/>
        <w:spacing w:line="240" w:lineRule="auto"/>
      </w:pPr>
      <w:r>
        <w:t>1.</w:t>
      </w:r>
      <w:r>
        <w:tab/>
        <w:t>После рассмотрения Комитетом предыдущего доклада не наблюдалось никаких существенных изменений, связанных с соблюдением Конвенции на Фолклендских островах или касающихся Конвенции и законодательства. Тем не менее этот доклад предназначен для обновления предыдущего доклада по ряду аспектов.</w:t>
      </w:r>
    </w:p>
    <w:p w:rsidR="005467EE" w:rsidRDefault="005467EE" w:rsidP="005467EE">
      <w:pPr>
        <w:pStyle w:val="SingleTxtGR"/>
        <w:spacing w:line="240" w:lineRule="auto"/>
      </w:pPr>
      <w:r>
        <w:t>2.</w:t>
      </w:r>
      <w:r>
        <w:tab/>
        <w:t>Самой последней переписью населения, проведенной на Фолклендских островах, по-прежнему является перепись в октябре 2006 года. В рамках этой переписи населения правительство Фолклендских островов включило инфо</w:t>
      </w:r>
      <w:r>
        <w:t>р</w:t>
      </w:r>
      <w:r>
        <w:t>мацию о стране рождения, происхождении и лингвистической группе (а не об этническом происхождении). В то же время не предполагается, что мнения лиц, проживающих на Фолклендских островах, включая общины меньшинств, изм</w:t>
      </w:r>
      <w:r>
        <w:t>е</w:t>
      </w:r>
      <w:r>
        <w:t>нились, вероятно, со времени подготовки предыдущего доклада.</w:t>
      </w:r>
    </w:p>
    <w:p w:rsidR="005467EE" w:rsidRDefault="005467EE" w:rsidP="005467EE">
      <w:pPr>
        <w:pStyle w:val="SingleTxtGR"/>
        <w:spacing w:line="240" w:lineRule="auto"/>
      </w:pPr>
      <w:r>
        <w:t>3.</w:t>
      </w:r>
      <w:r>
        <w:tab/>
        <w:t>Согласно законодательству Фолклендских островов, лица, обладающие статусом жителей Фолклендских островов (те, кто "принадлежит к Фолклен</w:t>
      </w:r>
      <w:r>
        <w:t>д</w:t>
      </w:r>
      <w:r>
        <w:t>ским островам"), имеют право на постоянное проживание на Фолклендских островах и, если эти лица являются совершеннолетними, то им разрешается вносить свои имена в избирательный список и голосовать на выборах. От них не требуется наличия разрешения на работу для любого трудоустройства на Фолклендских островах. Конституция разрешает лицам, которые являются гр</w:t>
      </w:r>
      <w:r>
        <w:t>а</w:t>
      </w:r>
      <w:r>
        <w:t>жданами страны Британского сообщества и которые являлись в установле</w:t>
      </w:r>
      <w:r>
        <w:t>н</w:t>
      </w:r>
      <w:r>
        <w:t>ном порядке гражданами Фолклендских островов в течение последних семи лет, п</w:t>
      </w:r>
      <w:r>
        <w:t>о</w:t>
      </w:r>
      <w:r>
        <w:t>давать заявление о получении статуса жителей Фолклендских островов согла</w:t>
      </w:r>
      <w:r>
        <w:t>с</w:t>
      </w:r>
      <w:r>
        <w:t>но Постановлению, предусматривающему предоставление подобного статуса. Для этой цели было принято Постановление о статусе жителей Фолклендских островов. В период 2003−2008 годов разрешения были выданы по 64 заявлен</w:t>
      </w:r>
      <w:r>
        <w:t>и</w:t>
      </w:r>
      <w:r>
        <w:t>ям, в том числе 33 были выданы метисам (31 жителю острова Святой Елены и двум жителям острова Вознесения), и еще 31 разрешение было выдано белым жителям.</w:t>
      </w:r>
    </w:p>
    <w:p w:rsidR="005467EE" w:rsidRDefault="005467EE" w:rsidP="005467EE">
      <w:pPr>
        <w:pStyle w:val="SingleTxtGR"/>
        <w:spacing w:line="240" w:lineRule="auto"/>
      </w:pPr>
      <w:r>
        <w:t>4.</w:t>
      </w:r>
      <w:r>
        <w:tab/>
        <w:t>Согласно Постановлению об иммиграции Фолклендских островов, лицо, которое проживало на Фолклендских островах в течение трех лет, может обр</w:t>
      </w:r>
      <w:r>
        <w:t>а</w:t>
      </w:r>
      <w:r>
        <w:t>щаться за получением постоянного вида на жительство. Лицо, получившее п</w:t>
      </w:r>
      <w:r>
        <w:t>о</w:t>
      </w:r>
      <w:r>
        <w:t>стоянный вид на жительство, никоим образом не ограничено временем, в теч</w:t>
      </w:r>
      <w:r>
        <w:t>е</w:t>
      </w:r>
      <w:r>
        <w:t>ние которого оно может оставаться на Фолклендских островах, и ему не треб</w:t>
      </w:r>
      <w:r>
        <w:t>у</w:t>
      </w:r>
      <w:r>
        <w:t>ется разрешение на работу. Из 46 постоянных видов на жительство, выданных в течение 2005−2008 календарных лет (примечание: с января 2008 года был вв</w:t>
      </w:r>
      <w:r>
        <w:t>е</w:t>
      </w:r>
      <w:r>
        <w:t>ден мораторий на заявления о постоянном виде на жительство), 13 были выд</w:t>
      </w:r>
      <w:r>
        <w:t>а</w:t>
      </w:r>
      <w:r>
        <w:t>ны жителям острова Святой Елены (которые являются метисами), 8 чилийцам, 2 испанцам, 2 пакистанцам, 1 перуанцу и 1 бразильцу. Еще 19 видов на жител</w:t>
      </w:r>
      <w:r>
        <w:t>ь</w:t>
      </w:r>
      <w:r>
        <w:t>ство б</w:t>
      </w:r>
      <w:r>
        <w:t>ы</w:t>
      </w:r>
      <w:r>
        <w:t>ли выданы белым.</w:t>
      </w:r>
    </w:p>
    <w:p w:rsidR="005467EE" w:rsidRDefault="005467EE" w:rsidP="005467EE">
      <w:pPr>
        <w:pStyle w:val="SingleTxtGR"/>
        <w:spacing w:line="240" w:lineRule="auto"/>
      </w:pPr>
      <w:r>
        <w:t>5.</w:t>
      </w:r>
      <w:r>
        <w:tab/>
        <w:t>Имеется 14 штатных сотрудников Королевской полиции Фолклендских островов. Три из них являются уроженцами Фолклендских островов, 10 − С</w:t>
      </w:r>
      <w:r>
        <w:t>о</w:t>
      </w:r>
      <w:r>
        <w:t>единенного Королевства и 1 − уроженцем Новой Зеландии. Поведение, характ</w:t>
      </w:r>
      <w:r>
        <w:t>е</w:t>
      </w:r>
      <w:r>
        <w:t>ризуемое проявлением расовой дискриминации, среди сотрудников полиции и в их повседневной работе с жителями Фолклендских островов представляет с</w:t>
      </w:r>
      <w:r>
        <w:t>о</w:t>
      </w:r>
      <w:r>
        <w:t>бой дисциплинарное нарушение согласно Постановлению о полиции 2000 года. С 2005 года не было получено ни одной жалобы на поведение, характеризуемое проявлением расовой дискриминации, в этом полицейском подразделении или в отношении жителей Фолклендских островов.</w:t>
      </w:r>
    </w:p>
    <w:p w:rsidR="005467EE" w:rsidRDefault="005467EE" w:rsidP="005467EE">
      <w:pPr>
        <w:pStyle w:val="SingleTxtGR"/>
        <w:spacing w:line="240" w:lineRule="auto"/>
      </w:pPr>
      <w:r>
        <w:t>6.</w:t>
      </w:r>
      <w:r>
        <w:tab/>
        <w:t>Найм на работу государственных служащих на Фолклендских островах осуществляется в соответствии с недискриминационной в расовом отношении политикой. При найме на работу предпочтение отдается лицам, обладающим статусом жителя Фолклендских островов или постоянными видами на жител</w:t>
      </w:r>
      <w:r>
        <w:t>ь</w:t>
      </w:r>
      <w:r>
        <w:t>ство. Согласно оценкам, на общее число порядка 110 обладателей разрешений на работу в государственной службе приходится 6 уроженцев острова Святой Елены и 6 чилийцев. В частном секторе экономики уроженцы острова Св. Ел</w:t>
      </w:r>
      <w:r>
        <w:t>е</w:t>
      </w:r>
      <w:r>
        <w:t>ны работают по самым разным профессиям на предприятиях розничной торго</w:t>
      </w:r>
      <w:r>
        <w:t>в</w:t>
      </w:r>
      <w:r>
        <w:t>ли. Несколько сотен уроженцев острова Св. Елены и около 33 чилийцев раб</w:t>
      </w:r>
      <w:r>
        <w:t>о</w:t>
      </w:r>
      <w:r>
        <w:t>тают на предприятиях общественного питания и в качестве домашней присл</w:t>
      </w:r>
      <w:r>
        <w:t>у</w:t>
      </w:r>
      <w:r>
        <w:t>ги; их нанимателями являются подрядчики воинских частей, находящихся в Маунт Плезант.</w:t>
      </w:r>
    </w:p>
    <w:p w:rsidR="005467EE" w:rsidRDefault="005467EE" w:rsidP="005467EE">
      <w:pPr>
        <w:pStyle w:val="SingleTxtGR"/>
        <w:spacing w:line="240" w:lineRule="auto"/>
      </w:pPr>
      <w:r>
        <w:t>7.</w:t>
      </w:r>
      <w:r>
        <w:tab/>
        <w:t>Имеется 11 чилийских детей и 27 детей-выходцев с острова Св. Елены, посещающих подготовительную и начальную школу в Стенли, и еще 11 детей, странами происхождения которых не являются ни Фолклендские острова, ни Соединенное Королевство. Имеется 8 чилийцев, 7 выходцев с острова Св. Ел</w:t>
      </w:r>
      <w:r>
        <w:t>е</w:t>
      </w:r>
      <w:r>
        <w:t>ны, посещающих Общинную школу Фолклендских островов, и еще 8 детей, странами происхождения которых не являются ни Фолклендские острова, ни Соединенное Королевство. Четыре студента, страной происхождения которых не являются ни Фолклендские острова, ни Соединенное Королевство, получают дальнейшее образование или высшее образование в Соединенном Королевстве, которое финансируется правительством Фолклендских островов. Среди них один студент уругваец, двое русские и еще один студент арге</w:t>
      </w:r>
      <w:r>
        <w:t>н</w:t>
      </w:r>
      <w:r>
        <w:t>тинец.</w:t>
      </w:r>
    </w:p>
    <w:p w:rsidR="005467EE" w:rsidRDefault="005467EE" w:rsidP="005467EE">
      <w:pPr>
        <w:pStyle w:val="SingleTxtGR"/>
        <w:spacing w:line="240" w:lineRule="auto"/>
      </w:pPr>
      <w:r>
        <w:t>8.</w:t>
      </w:r>
      <w:r>
        <w:tab/>
        <w:t>В августе 2005 года эксплуатация станции эфирного вещания Фолклен</w:t>
      </w:r>
      <w:r>
        <w:t>д</w:t>
      </w:r>
      <w:r>
        <w:t>ских островов была передана правительством Фолклендских островов в вед</w:t>
      </w:r>
      <w:r>
        <w:t>е</w:t>
      </w:r>
      <w:r>
        <w:t>ние "Медиатраст" − независимой организации, созданной согласно местному закону, которая в течение нескольких лет отвечала за выпуск "Пингвин ньюз" − единственной местной газеты, предназначенной для общего распространения. "Медиатраст" несет ответственность за редакционную политику этой станции эфирного вещания в течение ряда лет, однако в настоящее время она непосре</w:t>
      </w:r>
      <w:r>
        <w:t>д</w:t>
      </w:r>
      <w:r>
        <w:t>ственно нанимает персонал радиостанции, которая ведет передачи от имени Р</w:t>
      </w:r>
      <w:r>
        <w:t>а</w:t>
      </w:r>
      <w:r>
        <w:t>диостанции Фолклендских островов. Продолжается еженедельная публикация "Пингвин ньюз". Как эта станция эфирного вещания, так и газета продолжают выпуск информации, представляющей интерес для общин меньшинств. Ста</w:t>
      </w:r>
      <w:r>
        <w:t>н</w:t>
      </w:r>
      <w:r>
        <w:t>ция эфирного вещания Британских вооруженных сил эксплуатирует два ради</w:t>
      </w:r>
      <w:r>
        <w:t>о</w:t>
      </w:r>
      <w:r>
        <w:t>канала, которые можно принимать повсюду, за исключением самых удаленных частей Фолклендских островов. В Стенли независимая радиостанция "Радион</w:t>
      </w:r>
      <w:r>
        <w:t>о</w:t>
      </w:r>
      <w:r>
        <w:t>ва" транслирует круглосуточно в диапазоне УВК-ЧМ программы Всемирной службы Британской радиовещательной корпорации. Целый ряд зарубежных т</w:t>
      </w:r>
      <w:r>
        <w:t>е</w:t>
      </w:r>
      <w:r>
        <w:t>левизионных каналов можно принимать в Стенли и в Маунт Плезант через станции ретрансляции или на всей территории островов через спутниковую т</w:t>
      </w:r>
      <w:r>
        <w:t>а</w:t>
      </w:r>
      <w:r>
        <w:t>релку.</w:t>
      </w:r>
    </w:p>
    <w:p w:rsidR="005467EE" w:rsidRDefault="005467EE" w:rsidP="005467EE">
      <w:pPr>
        <w:pStyle w:val="SingleTxtGR"/>
        <w:spacing w:line="240" w:lineRule="auto"/>
      </w:pPr>
      <w:r>
        <w:t>9.</w:t>
      </w:r>
      <w:r>
        <w:tab/>
        <w:t>В период 2005−2008 годов на Фолклендских островах не было ни одного случая уголовного преследования за расовые преступления или преступления, в которых расовый мотив являлся отягчающим обстоятельством. В этот период сообщалось только об одном случае с возможным расовым элементом, однако этот расовый элемент не явился основой для какого-либо судебного преслед</w:t>
      </w:r>
      <w:r>
        <w:t>о</w:t>
      </w:r>
      <w:r>
        <w:t>вания.</w:t>
      </w:r>
    </w:p>
    <w:p w:rsidR="005467EE" w:rsidRDefault="005467EE" w:rsidP="005467EE">
      <w:pPr>
        <w:pStyle w:val="SingleTxtGR"/>
        <w:spacing w:line="240" w:lineRule="auto"/>
      </w:pPr>
      <w:r>
        <w:t>10.</w:t>
      </w:r>
      <w:r>
        <w:tab/>
        <w:t>Имеется небольшое число коммерческих предприятий в Стенли, которые принадлежат или частично принадлежат чилийцам или выходцам с острова Св. Елены. К ним относятся ресторан быстрого обслуживания, управляемый компанией, которая принадлежит женщине с острова Св. Елены и ее мужу, а также таксомоторное предприятие, управляемое женщиной с острова Св. Ел</w:t>
      </w:r>
      <w:r>
        <w:t>е</w:t>
      </w:r>
      <w:r>
        <w:t>ны, и ресторан, в котором чилиец имеет долю. В период 2005−2008 годов Ко</w:t>
      </w:r>
      <w:r>
        <w:t>р</w:t>
      </w:r>
      <w:r>
        <w:t>порация развития Фолклендских островов оказывала финансовую помощь двум коммерческим предприятиям, принадлежащим выходцам с острова Св. Елены, и еще двум чилийским и трем английским предпринимателям.</w:t>
      </w:r>
    </w:p>
    <w:p w:rsidR="005467EE" w:rsidRPr="00D05553" w:rsidRDefault="005467EE" w:rsidP="005467EE">
      <w:pPr>
        <w:pStyle w:val="HChGR"/>
        <w:spacing w:line="240" w:lineRule="auto"/>
        <w:outlineLvl w:val="0"/>
      </w:pPr>
      <w:r>
        <w:br w:type="page"/>
        <w:t xml:space="preserve">Приложение </w:t>
      </w:r>
      <w:r>
        <w:rPr>
          <w:lang w:val="en-US"/>
        </w:rPr>
        <w:t>VI</w:t>
      </w:r>
    </w:p>
    <w:p w:rsidR="005467EE" w:rsidRDefault="005467EE" w:rsidP="005467EE">
      <w:pPr>
        <w:pStyle w:val="HChGR"/>
        <w:spacing w:line="240" w:lineRule="auto"/>
        <w:outlineLvl w:val="0"/>
      </w:pPr>
      <w:r>
        <w:rPr>
          <w:lang w:val="en-US"/>
        </w:rPr>
        <w:tab/>
      </w:r>
      <w:r>
        <w:rPr>
          <w:lang w:val="en-US"/>
        </w:rPr>
        <w:tab/>
      </w:r>
      <w:r>
        <w:t>Гибралтар</w:t>
      </w:r>
    </w:p>
    <w:p w:rsidR="005467EE" w:rsidRDefault="005467EE" w:rsidP="005467EE">
      <w:pPr>
        <w:pStyle w:val="SingleTxtGR"/>
        <w:spacing w:line="240" w:lineRule="auto"/>
      </w:pPr>
      <w:r>
        <w:t>1.</w:t>
      </w:r>
      <w:r>
        <w:tab/>
        <w:t>Со времени последнего доклада самым значимым изменением было вв</w:t>
      </w:r>
      <w:r>
        <w:t>е</w:t>
      </w:r>
      <w:r>
        <w:t>дение в действие новой Конституции. Она обсуждалась с британским прав</w:t>
      </w:r>
      <w:r>
        <w:t>и</w:t>
      </w:r>
      <w:r>
        <w:t>тельством делегацией, которая представляла Гибралтар и в состав которой вх</w:t>
      </w:r>
      <w:r>
        <w:t>о</w:t>
      </w:r>
      <w:r>
        <w:t>дили представители правительства, оппозиции и другие лица. Новая Констит</w:t>
      </w:r>
      <w:r>
        <w:t>у</w:t>
      </w:r>
      <w:r>
        <w:t>ция была одобрена в соответствии с предложением, которое было единогласно принято Палатой собрания (парламент Гибралтара).</w:t>
      </w:r>
    </w:p>
    <w:p w:rsidR="005467EE" w:rsidRDefault="005467EE" w:rsidP="005467EE">
      <w:pPr>
        <w:pStyle w:val="SingleTxtGR"/>
        <w:spacing w:line="240" w:lineRule="auto"/>
      </w:pPr>
      <w:r>
        <w:t>2.</w:t>
      </w:r>
      <w:r>
        <w:tab/>
        <w:t>Эта новая Конституция была принята в результате референдума, в ходе которого 60,24% населения проголосовало за нее. Новая Конституция вступила в силу 2 января 2007 года и заменила предыдущую, которая действ</w:t>
      </w:r>
      <w:r>
        <w:t>о</w:t>
      </w:r>
      <w:r>
        <w:t>вала с 1969 года. Британское правительство заявило, что это явилось осуществлением н</w:t>
      </w:r>
      <w:r>
        <w:t>а</w:t>
      </w:r>
      <w:r>
        <w:t>родом Гибралтара его права на самоопределение в контексте его прав согласно Уставу Организации Объединенных Наций. Новая Конституция провозглашает и признает существование права народа Гибралтара на самоопред</w:t>
      </w:r>
      <w:r>
        <w:t>е</w:t>
      </w:r>
      <w:r>
        <w:t xml:space="preserve">ление. </w:t>
      </w:r>
    </w:p>
    <w:p w:rsidR="005467EE" w:rsidRDefault="005467EE" w:rsidP="005467EE">
      <w:pPr>
        <w:pStyle w:val="SingleTxtGR"/>
        <w:spacing w:line="240" w:lineRule="auto"/>
      </w:pPr>
      <w:r>
        <w:t>3.</w:t>
      </w:r>
      <w:r>
        <w:tab/>
        <w:t>Общим результатом новой Конституции является то, что она придает с</w:t>
      </w:r>
      <w:r>
        <w:t>о</w:t>
      </w:r>
      <w:r>
        <w:t>временный характер отношениям между Гибралтаром и Соединенным Короле</w:t>
      </w:r>
      <w:r>
        <w:t>в</w:t>
      </w:r>
      <w:r>
        <w:t>ством. Британское правительство публично заявило в Гибралтаре в Палате о</w:t>
      </w:r>
      <w:r>
        <w:t>б</w:t>
      </w:r>
      <w:r>
        <w:t>щин и в Организации Объединенных Наций, что новая Конституция обеспеч</w:t>
      </w:r>
      <w:r>
        <w:t>и</w:t>
      </w:r>
      <w:r>
        <w:t xml:space="preserve">вает своевременные и зрелые отношения между Гибралтаром и Соединенным Королевством, о которых нельзя сказать, что они основаны на колониализме. Новая Конституция ни в коей мере не уменьшает британский суверенитет над Гибралтаром. </w:t>
      </w:r>
    </w:p>
    <w:p w:rsidR="005467EE" w:rsidRDefault="005467EE" w:rsidP="005467EE">
      <w:pPr>
        <w:pStyle w:val="SingleTxtGR"/>
        <w:spacing w:line="240" w:lineRule="auto"/>
      </w:pPr>
      <w:r>
        <w:t>4.</w:t>
      </w:r>
      <w:r>
        <w:tab/>
        <w:t xml:space="preserve">В главе </w:t>
      </w:r>
      <w:r>
        <w:rPr>
          <w:lang w:val="en-US"/>
        </w:rPr>
        <w:t>I</w:t>
      </w:r>
      <w:r>
        <w:t xml:space="preserve"> новой Конституции, озаглавленной "Защита основных прав и свобод", имеются существенные изменения по сравнению с конституцией 1969 года, связанные с содержанием Конвенции.</w:t>
      </w:r>
    </w:p>
    <w:p w:rsidR="005467EE" w:rsidRDefault="005467EE" w:rsidP="005467EE">
      <w:pPr>
        <w:pStyle w:val="SingleTxtGR"/>
        <w:spacing w:line="240" w:lineRule="auto"/>
      </w:pPr>
      <w:r>
        <w:t>5.</w:t>
      </w:r>
      <w:r>
        <w:tab/>
        <w:t>В частности, статья 14 следует статье 14 Европейской конвенции о пр</w:t>
      </w:r>
      <w:r>
        <w:t>а</w:t>
      </w:r>
      <w:r>
        <w:t>вах человека. Виды защиты, предоставляемые согласно этой статье, были о</w:t>
      </w:r>
      <w:r>
        <w:t>б</w:t>
      </w:r>
      <w:r>
        <w:t>новлены и расширены по сравнению со старой конституцией. Статья 14 (1), озаглавленная "Защита от дискриминации по признаку расы и т.д.", гласит, что ни один закон не должен предусматривать какие-либо положения, которые я</w:t>
      </w:r>
      <w:r>
        <w:t>в</w:t>
      </w:r>
      <w:r>
        <w:t>ляются дискриминационными либо сами по себе, либо по своим последствиям.</w:t>
      </w:r>
    </w:p>
    <w:p w:rsidR="005467EE" w:rsidRDefault="005467EE" w:rsidP="005467EE">
      <w:pPr>
        <w:pStyle w:val="SingleTxtGR"/>
        <w:spacing w:line="240" w:lineRule="auto"/>
      </w:pPr>
      <w:r>
        <w:t>6.</w:t>
      </w:r>
      <w:r>
        <w:tab/>
        <w:t>В пункте (3) содержится следующее определение понятия "дискримин</w:t>
      </w:r>
      <w:r>
        <w:t>а</w:t>
      </w:r>
      <w:r>
        <w:t>ционный":</w:t>
      </w:r>
    </w:p>
    <w:p w:rsidR="005467EE" w:rsidRPr="00D05553" w:rsidRDefault="005467EE" w:rsidP="005467EE">
      <w:pPr>
        <w:pStyle w:val="SingleTxtGR"/>
        <w:spacing w:line="240" w:lineRule="auto"/>
        <w:ind w:left="1701"/>
      </w:pPr>
      <w:r>
        <w:t>"... предусматривающий разное обращение с разными лицами, что объя</w:t>
      </w:r>
      <w:r>
        <w:t>с</w:t>
      </w:r>
      <w:r>
        <w:t>няется в целом или главным образом их соответствующими признаками расы, касты, места происхождения или социального происхождения, п</w:t>
      </w:r>
      <w:r>
        <w:t>о</w:t>
      </w:r>
      <w:r>
        <w:t>литических или иных мнений или принадлежности, цвета кожи, языка, пола, верования, имущественного, сословного или иного статуса или др</w:t>
      </w:r>
      <w:r>
        <w:t>у</w:t>
      </w:r>
      <w:r>
        <w:t>гими признаками, которые Европейский суд по правам человека может иногда квалифицировать в качестве дискриминационных в тех случаях, когда лица, характеризуемые одним из таких признаков, подвергаются лишению прав или ограничениям в правах, которым лица, характеризу</w:t>
      </w:r>
      <w:r>
        <w:t>е</w:t>
      </w:r>
      <w:r>
        <w:t>мые иным подобным признаком, не подвергаются, или получают прив</w:t>
      </w:r>
      <w:r>
        <w:t>и</w:t>
      </w:r>
      <w:r>
        <w:t>легии или преимущества, которые не предоставляются лицам с одним из таких признаков".</w:t>
      </w:r>
    </w:p>
    <w:p w:rsidR="005467EE" w:rsidRDefault="005467EE" w:rsidP="005467EE">
      <w:pPr>
        <w:pStyle w:val="SingleTxtGR"/>
        <w:spacing w:line="240" w:lineRule="auto"/>
      </w:pPr>
      <w:r>
        <w:t>7.</w:t>
      </w:r>
      <w:r>
        <w:tab/>
        <w:t>Важной чертой этой формулировки является то, что ее определение не ограничено во времени, поскольку она будет охватывать любые другие призн</w:t>
      </w:r>
      <w:r>
        <w:t>а</w:t>
      </w:r>
      <w:r>
        <w:t>ки, которые Европейский суд по правам человека мог бы квалифицировать в к</w:t>
      </w:r>
      <w:r>
        <w:t>а</w:t>
      </w:r>
      <w:r>
        <w:t>честве представляющих собой дискриминацию.</w:t>
      </w:r>
    </w:p>
    <w:p w:rsidR="005467EE" w:rsidRDefault="005467EE" w:rsidP="005467EE">
      <w:pPr>
        <w:pStyle w:val="SingleTxtGR"/>
        <w:spacing w:line="240" w:lineRule="auto"/>
      </w:pPr>
      <w:r>
        <w:t>8.</w:t>
      </w:r>
      <w:r>
        <w:tab/>
        <w:t>Статья 18 (8) также отличается от предыдущей конституции в том плане, что она обязывает суд или трибунал, который выносит определения по вопросу, к которому применяется данная часть (включая дискриминацию), учитывать любое:</w:t>
      </w:r>
    </w:p>
    <w:p w:rsidR="005467EE" w:rsidRDefault="005467EE" w:rsidP="005467EE">
      <w:pPr>
        <w:pStyle w:val="SingleTxtGR"/>
        <w:spacing w:line="240" w:lineRule="auto"/>
        <w:ind w:left="1701"/>
      </w:pPr>
      <w:r>
        <w:t>"</w:t>
      </w:r>
      <w:r>
        <w:rPr>
          <w:lang w:val="en-US"/>
        </w:rPr>
        <w:t>i</w:t>
      </w:r>
      <w:r>
        <w:t>)</w:t>
      </w:r>
      <w:r>
        <w:tab/>
        <w:t>судебное постановление, решение, заявление или консультативное заключение Европейского суда по правам человека;</w:t>
      </w:r>
    </w:p>
    <w:p w:rsidR="005467EE" w:rsidRDefault="005467EE" w:rsidP="005467EE">
      <w:pPr>
        <w:pStyle w:val="SingleTxtGR"/>
        <w:spacing w:line="240" w:lineRule="auto"/>
        <w:ind w:left="1701"/>
      </w:pPr>
      <w:r>
        <w:rPr>
          <w:lang w:val="en-US"/>
        </w:rPr>
        <w:t>ii</w:t>
      </w:r>
      <w:r>
        <w:t>)</w:t>
      </w:r>
      <w:r>
        <w:tab/>
        <w:t>заключение Европейской комиссии по правам человека (Комиссия), изложенное в докладе, принятом согласно статье 31 Европейской конве</w:t>
      </w:r>
      <w:r>
        <w:t>н</w:t>
      </w:r>
      <w:r>
        <w:t>ции о правах человека (Конвенция);</w:t>
      </w:r>
    </w:p>
    <w:p w:rsidR="005467EE" w:rsidRDefault="005467EE" w:rsidP="005467EE">
      <w:pPr>
        <w:pStyle w:val="SingleTxtGR"/>
        <w:spacing w:line="240" w:lineRule="auto"/>
        <w:ind w:left="1701"/>
      </w:pPr>
      <w:r>
        <w:rPr>
          <w:lang w:val="en-US"/>
        </w:rPr>
        <w:t>iii</w:t>
      </w:r>
      <w:r>
        <w:t>)</w:t>
      </w:r>
      <w:r>
        <w:tab/>
        <w:t>решение Комиссии в связи со статьей 26 или 27 (2) Конвенции; или</w:t>
      </w:r>
    </w:p>
    <w:p w:rsidR="005467EE" w:rsidRPr="00EB13A4" w:rsidRDefault="005467EE" w:rsidP="005467EE">
      <w:pPr>
        <w:pStyle w:val="SingleTxtGR"/>
        <w:spacing w:line="240" w:lineRule="auto"/>
        <w:ind w:left="1701"/>
      </w:pPr>
      <w:r>
        <w:rPr>
          <w:lang w:val="en-US"/>
        </w:rPr>
        <w:t>iv</w:t>
      </w:r>
      <w:r>
        <w:t>)</w:t>
      </w:r>
      <w:r>
        <w:tab/>
        <w:t>решение Комитета министров, принятое согласно статье 46 Ко</w:t>
      </w:r>
      <w:r>
        <w:t>н</w:t>
      </w:r>
      <w:r>
        <w:t>венции".</w:t>
      </w:r>
    </w:p>
    <w:p w:rsidR="005467EE" w:rsidRDefault="005467EE" w:rsidP="005467EE">
      <w:pPr>
        <w:pStyle w:val="SingleTxtGR"/>
        <w:spacing w:line="240" w:lineRule="auto"/>
      </w:pPr>
      <w:r>
        <w:t>9.</w:t>
      </w:r>
      <w:r>
        <w:tab/>
        <w:t>Результатом вышесказанного является то, что судебная практика, которая формируется такими наднациональными форумами, будет учитываться при с</w:t>
      </w:r>
      <w:r>
        <w:t>у</w:t>
      </w:r>
      <w:r>
        <w:t>дебных разбирательствах на местном уровне.</w:t>
      </w:r>
    </w:p>
    <w:p w:rsidR="005467EE" w:rsidRDefault="005467EE" w:rsidP="005467EE">
      <w:pPr>
        <w:pStyle w:val="SingleTxtGR"/>
        <w:spacing w:line="240" w:lineRule="auto"/>
      </w:pPr>
      <w:r>
        <w:t>10.</w:t>
      </w:r>
      <w:r>
        <w:tab/>
        <w:t>Что касается состава постоянного населения, то, согласно самой после</w:t>
      </w:r>
      <w:r>
        <w:t>д</w:t>
      </w:r>
      <w:r>
        <w:t>ней оценке (по состоянию на 31 декабря 2008 года), численность гражданского населения составляет 29 286 человек. Эта общая оценочная численность нас</w:t>
      </w:r>
      <w:r>
        <w:t>е</w:t>
      </w:r>
      <w:r>
        <w:t>ления в настоящее время включает 14 725 мужчин (11 905 взрослых и 2 820 д</w:t>
      </w:r>
      <w:r>
        <w:t>е</w:t>
      </w:r>
      <w:r>
        <w:t>тей) и 14 561 женщину (11 874 взрослых и 2 687 детей). В этой общей числе</w:t>
      </w:r>
      <w:r>
        <w:t>н</w:t>
      </w:r>
      <w:r>
        <w:t>ности насчитывается 23 757 гибралтарцев обоих полов и всех возрастов; других выходцев из Англии − 3 247 человек; и выходцев из других стран − 2 282 чел</w:t>
      </w:r>
      <w:r>
        <w:t>о</w:t>
      </w:r>
      <w:r>
        <w:t>века. Самая последняя перепись населения также даст возможность получить информацию о положении в области занятости и профессиям жителей, однако она была организована таким образом, чтобы получить информацию исключ</w:t>
      </w:r>
      <w:r>
        <w:t>и</w:t>
      </w:r>
      <w:r>
        <w:t>тельно о гражданстве, а не об этническом и расовом происхождении.</w:t>
      </w:r>
    </w:p>
    <w:p w:rsidR="005467EE" w:rsidRDefault="005467EE" w:rsidP="005467EE">
      <w:pPr>
        <w:pStyle w:val="SingleTxtGR"/>
        <w:spacing w:line="240" w:lineRule="auto"/>
      </w:pPr>
      <w:r>
        <w:t>11.</w:t>
      </w:r>
      <w:r>
        <w:tab/>
        <w:t>Данное в прошлом докладе описание общества Гибралтара с точки зр</w:t>
      </w:r>
      <w:r>
        <w:t>е</w:t>
      </w:r>
      <w:r>
        <w:t>ния Конвенции полностью применимо к сегодняшнему дню. Иными словами, оно остается обществом, население которого в силу причин исторического и географического характера, разного расового, этнического и культурного пр</w:t>
      </w:r>
      <w:r>
        <w:t>о</w:t>
      </w:r>
      <w:r>
        <w:t>исхождения с годами превратилось в единый народ, обладающий общим чувс</w:t>
      </w:r>
      <w:r>
        <w:t>т</w:t>
      </w:r>
      <w:r>
        <w:t>вом самобытности и для которого соображения, основанные на расовой ди</w:t>
      </w:r>
      <w:r>
        <w:t>с</w:t>
      </w:r>
      <w:r>
        <w:t>криминации − даже в том очень широком смысле, который придает этому пон</w:t>
      </w:r>
      <w:r>
        <w:t>я</w:t>
      </w:r>
      <w:r>
        <w:t>тию Конвенция, − не играют никакой роли в его организации и жизни. Ни пол</w:t>
      </w:r>
      <w:r>
        <w:t>и</w:t>
      </w:r>
      <w:r>
        <w:t>тика, ни образование, ни культура, ни повседневная жизнь общества не опред</w:t>
      </w:r>
      <w:r>
        <w:t>е</w:t>
      </w:r>
      <w:r>
        <w:t>ляются расовыми критериями. Однако в Гибралтаре проводятся, и правительс</w:t>
      </w:r>
      <w:r>
        <w:t>т</w:t>
      </w:r>
      <w:r>
        <w:t>во Гибралтара поощряет это, самые разнообразные культурные мероприятия, отражающие различное этническое происхождение его жителей.</w:t>
      </w:r>
    </w:p>
    <w:p w:rsidR="005467EE" w:rsidRDefault="005467EE" w:rsidP="005467EE">
      <w:pPr>
        <w:pStyle w:val="SingleTxtGR"/>
        <w:spacing w:line="240" w:lineRule="auto"/>
      </w:pPr>
      <w:r>
        <w:t>12.</w:t>
      </w:r>
      <w:r>
        <w:tab/>
        <w:t>Помимо туристов, население Гибралтара всегда включает людей, пр</w:t>
      </w:r>
      <w:r>
        <w:t>и</w:t>
      </w:r>
      <w:r>
        <w:t>бывших на эту территорию по временным контрактам и поэтому не имеющих статуса жителя Гибралтара и всех прав, которые он дает. К этим лицам, которые живут в Гибралтаре, но не являются его жителями, о</w:t>
      </w:r>
      <w:r>
        <w:t>т</w:t>
      </w:r>
      <w:r>
        <w:t>носятся рабочие (и члены их семей), прибывшие из Марокко. Им могут быть выданы виды на жительство, действительные на срок до пяти лет. Разница м</w:t>
      </w:r>
      <w:r>
        <w:t>е</w:t>
      </w:r>
      <w:r>
        <w:t>жду лицами, имеющими статус жителя Гибралтара, и теми, кто его не имеет, сводится главным образом к ра</w:t>
      </w:r>
      <w:r>
        <w:t>з</w:t>
      </w:r>
      <w:r>
        <w:t>личию между гражданами и негражданами, предусмотренному в пункте 2 ст</w:t>
      </w:r>
      <w:r>
        <w:t>а</w:t>
      </w:r>
      <w:r>
        <w:t>тьи 1 Конвенции. Необходимо подчеркнуть, что в вопросах приобретения ст</w:t>
      </w:r>
      <w:r>
        <w:t>а</w:t>
      </w:r>
      <w:r>
        <w:t>туса жителя Гибралтара сообр</w:t>
      </w:r>
      <w:r>
        <w:t>а</w:t>
      </w:r>
      <w:r>
        <w:t>жения расового или этнического происхождения не имеют никакого значения, а также что лица, не имеющие статуса гибралта</w:t>
      </w:r>
      <w:r>
        <w:t>р</w:t>
      </w:r>
      <w:r>
        <w:t>ца, не подвергаются лишению каких-либо прав и их не ставят в неблагоприя</w:t>
      </w:r>
      <w:r>
        <w:t>т</w:t>
      </w:r>
      <w:r>
        <w:t>ное положение в связи с их принадлежностью к определенной расовой или э</w:t>
      </w:r>
      <w:r>
        <w:t>т</w:t>
      </w:r>
      <w:r>
        <w:t>нической группе или их происхождением.</w:t>
      </w:r>
    </w:p>
    <w:p w:rsidR="005467EE" w:rsidRDefault="005467EE" w:rsidP="005467EE">
      <w:pPr>
        <w:pStyle w:val="SingleTxtGR"/>
        <w:spacing w:line="240" w:lineRule="auto"/>
      </w:pPr>
      <w:r>
        <w:t>13.</w:t>
      </w:r>
      <w:r>
        <w:tab/>
        <w:t>Помимо новой Конституции, имеется также возможность защиты согла</w:t>
      </w:r>
      <w:r>
        <w:t>с</w:t>
      </w:r>
      <w:r>
        <w:t>но соответствующим положениям законодательства Европейского союза и Е</w:t>
      </w:r>
      <w:r>
        <w:t>в</w:t>
      </w:r>
      <w:r>
        <w:t>ропейской конвенции о правах человека. Правительству Гибралтара не извес</w:t>
      </w:r>
      <w:r>
        <w:t>т</w:t>
      </w:r>
      <w:r>
        <w:t>ны какие-либо случаи подачи жалобы в связи с расовой дискриминацией в Ги</w:t>
      </w:r>
      <w:r>
        <w:t>б</w:t>
      </w:r>
      <w:r>
        <w:t>ралтаре, осуществленной вопреки этим положениям.</w:t>
      </w:r>
    </w:p>
    <w:p w:rsidR="005467EE" w:rsidRDefault="005467EE" w:rsidP="005467EE">
      <w:pPr>
        <w:pStyle w:val="SingleTxtGR"/>
        <w:spacing w:line="240" w:lineRule="auto"/>
      </w:pPr>
      <w:r>
        <w:t>14.</w:t>
      </w:r>
      <w:r>
        <w:tab/>
        <w:t>В 2006 году парламент принял Закон о равных возможностях 2006 года (имеется по адресу:</w:t>
      </w:r>
      <w:r w:rsidRPr="00CC4F9A">
        <w:rPr>
          <w:spacing w:val="0"/>
          <w:w w:val="100"/>
          <w:kern w:val="0"/>
          <w:lang w:eastAsia="ru-RU"/>
        </w:rPr>
        <w:t xml:space="preserve"> </w:t>
      </w:r>
      <w:r w:rsidRPr="00CC4F9A">
        <w:t>http://www.gibraltarlaws.gov.gi/articles/2006-37o.pdf</w:t>
      </w:r>
      <w:r>
        <w:t>).</w:t>
      </w:r>
    </w:p>
    <w:p w:rsidR="005467EE" w:rsidRDefault="005467EE" w:rsidP="005467EE">
      <w:pPr>
        <w:pStyle w:val="SingleTxtGR"/>
        <w:spacing w:line="240" w:lineRule="auto"/>
      </w:pPr>
      <w:r>
        <w:t>15.</w:t>
      </w:r>
      <w:r>
        <w:tab/>
        <w:t>Этот закон вводит в действие ряд директив Европейского союза в области дискриминации.</w:t>
      </w:r>
    </w:p>
    <w:p w:rsidR="005467EE" w:rsidRDefault="005467EE" w:rsidP="005467EE">
      <w:pPr>
        <w:pStyle w:val="SingleTxtGR"/>
        <w:spacing w:line="240" w:lineRule="auto"/>
      </w:pPr>
      <w:r>
        <w:t>16.</w:t>
      </w:r>
      <w:r>
        <w:tab/>
        <w:t>Кроме того, статьей 78 Закона предусматривается, что Бюро по консул</w:t>
      </w:r>
      <w:r>
        <w:t>ь</w:t>
      </w:r>
      <w:r>
        <w:t>тированию граждан поощряет равное обращение со всеми лицами без дискр</w:t>
      </w:r>
      <w:r>
        <w:t>и</w:t>
      </w:r>
      <w:r>
        <w:t>минации по признаку пола и расового или этнического происхождения. Гибра</w:t>
      </w:r>
      <w:r>
        <w:t>л</w:t>
      </w:r>
      <w:r>
        <w:t>тарское Бюро по консультированию граждан организовало кампании по пов</w:t>
      </w:r>
      <w:r>
        <w:t>ы</w:t>
      </w:r>
      <w:r>
        <w:t>шению информированности на территории Гибралтара, и оно оказывает бе</w:t>
      </w:r>
      <w:r>
        <w:t>с</w:t>
      </w:r>
      <w:r>
        <w:t>платную консультативную помощь тем лицам, которые обращаются в него за помощью. В рамках своей кампании по повышению информированности ги</w:t>
      </w:r>
      <w:r>
        <w:t>б</w:t>
      </w:r>
      <w:r>
        <w:t>ралтарское Бюро по консультированию граждан будет принимать в ближайшее время представителей Международной организации по консультированию гр</w:t>
      </w:r>
      <w:r>
        <w:t>а</w:t>
      </w:r>
      <w:r>
        <w:t>ждан на конференции, посвященной теме дискриминации. Ожидается, что уч</w:t>
      </w:r>
      <w:r>
        <w:t>а</w:t>
      </w:r>
      <w:r>
        <w:t>стие в ней примут субъекты гражданского общества, а также представители широкой общественности.</w:t>
      </w:r>
    </w:p>
    <w:p w:rsidR="005467EE" w:rsidRDefault="005467EE" w:rsidP="005467EE">
      <w:pPr>
        <w:pStyle w:val="SingleTxtGR"/>
        <w:spacing w:line="240" w:lineRule="auto"/>
      </w:pPr>
      <w:r>
        <w:t>17.</w:t>
      </w:r>
      <w:r>
        <w:tab/>
        <w:t>Статья 79 Закона предусматривает полномочия, касающиеся назначения Комиссии по равным возможностям. Эта комиссия еще не назначена.</w:t>
      </w:r>
    </w:p>
    <w:p w:rsidR="005467EE" w:rsidRDefault="005467EE" w:rsidP="005467EE">
      <w:pPr>
        <w:pStyle w:val="SingleTxtGR"/>
        <w:spacing w:line="240" w:lineRule="auto"/>
      </w:pPr>
      <w:r>
        <w:t>18.</w:t>
      </w:r>
      <w:r>
        <w:tab/>
        <w:t>В статье 80 подчеркивается необходимость того, чтобы органы госуда</w:t>
      </w:r>
      <w:r>
        <w:t>р</w:t>
      </w:r>
      <w:r>
        <w:t>ственной власти учитывали вопросы, касающиеся дискриминации, и чтобы при осуществлении своих функций органов государственной власти они должным образом учитывали необходимость ликвидации незаконной дискриминации и преследований по признаку пола, а также поощряли равенство возможностей между мужчинами и женщинами.</w:t>
      </w:r>
    </w:p>
    <w:p w:rsidR="005467EE" w:rsidRDefault="005467EE" w:rsidP="005467EE">
      <w:pPr>
        <w:pStyle w:val="SingleTxtGR"/>
        <w:spacing w:line="240" w:lineRule="auto"/>
      </w:pPr>
      <w:r>
        <w:t>19.</w:t>
      </w:r>
      <w:r>
        <w:tab/>
        <w:t xml:space="preserve">Кроме того, статья 81 Закона возлагает законную обязанность на каждого работодателя, на которого распространяется действие части </w:t>
      </w:r>
      <w:r>
        <w:rPr>
          <w:lang w:val="en-US"/>
        </w:rPr>
        <w:t>III</w:t>
      </w:r>
      <w:r>
        <w:t>, доводить пол</w:t>
      </w:r>
      <w:r>
        <w:t>о</w:t>
      </w:r>
      <w:r>
        <w:t>жения закона надлежащими средствами до сведения работников.</w:t>
      </w:r>
    </w:p>
    <w:p w:rsidR="005467EE" w:rsidRDefault="005467EE" w:rsidP="005467EE">
      <w:pPr>
        <w:pStyle w:val="SingleTxtGR"/>
        <w:spacing w:line="240" w:lineRule="auto"/>
      </w:pPr>
      <w:r>
        <w:t>20.</w:t>
      </w:r>
      <w:r>
        <w:tab/>
        <w:t>В дополнение к вышесказанному правительство приступило к изменению законодательства, которое было дискриминационным. Этот текущий процесс уже привел к изменениям, в частности в том, что касается подоходного налога и других государственных льгот, которые регулировались ранее очень старыми правовыми нормами, согласно которым мужчина занимал главное место в кач</w:t>
      </w:r>
      <w:r>
        <w:t>е</w:t>
      </w:r>
      <w:r>
        <w:t>стве кормильца семьи.</w:t>
      </w:r>
    </w:p>
    <w:p w:rsidR="005467EE" w:rsidRDefault="005467EE" w:rsidP="005467EE">
      <w:pPr>
        <w:pStyle w:val="SingleTxtGR"/>
        <w:spacing w:line="240" w:lineRule="auto"/>
      </w:pPr>
      <w:r>
        <w:t>21.</w:t>
      </w:r>
      <w:r>
        <w:tab/>
        <w:t>Еще один проект правительства связан с пересмотром и подготовкой н</w:t>
      </w:r>
      <w:r>
        <w:t>о</w:t>
      </w:r>
      <w:r>
        <w:t>вой редакции всего основного уголовного законодательства с целью создания современного уголовного кодекса. При подготовке этого кодекса бывшие пол</w:t>
      </w:r>
      <w:r>
        <w:t>о</w:t>
      </w:r>
      <w:r>
        <w:t>жения о дискриминации заменяются современными недискриминационными положениями.</w:t>
      </w:r>
    </w:p>
    <w:p w:rsidR="005467EE" w:rsidRDefault="005467EE" w:rsidP="005467EE">
      <w:pPr>
        <w:pStyle w:val="SingleTxtGR"/>
        <w:spacing w:line="240" w:lineRule="auto"/>
      </w:pPr>
      <w:r>
        <w:t>22.</w:t>
      </w:r>
      <w:r>
        <w:tab/>
        <w:t>Кроме того, в Гибралтаре действует полная свобода печати, которая г</w:t>
      </w:r>
      <w:r>
        <w:t>а</w:t>
      </w:r>
      <w:r>
        <w:t>рантируется Конституцией и которой активно пользуется ряд этнических и р</w:t>
      </w:r>
      <w:r>
        <w:t>е</w:t>
      </w:r>
      <w:r>
        <w:t>лигиозных групп. В области образования все школы − как государственные, так и частные − открыты для представителей всех рас и религиозных групп. Пр</w:t>
      </w:r>
      <w:r>
        <w:t>и</w:t>
      </w:r>
      <w:r>
        <w:t>нятая в Соединенном Королевстве национальная учебная программа, один из принципов которой заключается в ликвидации расовых и религиозных предра</w:t>
      </w:r>
      <w:r>
        <w:t>с</w:t>
      </w:r>
      <w:r>
        <w:t>судков, является также основой для национальной учебной программы Гибра</w:t>
      </w:r>
      <w:r>
        <w:t>л</w:t>
      </w:r>
      <w:r>
        <w:t>тара.</w:t>
      </w:r>
    </w:p>
    <w:p w:rsidR="005467EE" w:rsidRDefault="005467EE" w:rsidP="005467EE">
      <w:pPr>
        <w:pStyle w:val="HChGR"/>
        <w:keepNext w:val="0"/>
        <w:keepLines w:val="0"/>
        <w:spacing w:line="240" w:lineRule="auto"/>
        <w:outlineLvl w:val="0"/>
        <w:rPr>
          <w:lang w:val="en-US"/>
        </w:rPr>
      </w:pPr>
      <w:r>
        <w:br w:type="page"/>
        <w:t xml:space="preserve">Приложение </w:t>
      </w:r>
      <w:r>
        <w:rPr>
          <w:lang w:val="en-US"/>
        </w:rPr>
        <w:t>VII</w:t>
      </w:r>
    </w:p>
    <w:p w:rsidR="005467EE" w:rsidRDefault="005467EE" w:rsidP="005467EE">
      <w:pPr>
        <w:pStyle w:val="HChGR"/>
        <w:spacing w:line="240" w:lineRule="auto"/>
        <w:outlineLvl w:val="0"/>
      </w:pPr>
      <w:r>
        <w:rPr>
          <w:lang w:val="en-US"/>
        </w:rPr>
        <w:tab/>
      </w:r>
      <w:r>
        <w:rPr>
          <w:lang w:val="en-US"/>
        </w:rPr>
        <w:tab/>
      </w:r>
      <w:r>
        <w:t>Монтсеррат</w:t>
      </w:r>
    </w:p>
    <w:p w:rsidR="005467EE" w:rsidRDefault="005467EE" w:rsidP="005467EE">
      <w:pPr>
        <w:pStyle w:val="SingleTxtGR"/>
        <w:spacing w:line="240" w:lineRule="auto"/>
      </w:pPr>
      <w:r>
        <w:t>1.</w:t>
      </w:r>
      <w:r>
        <w:tab/>
        <w:t>За последние 15 лет население Монтсеррата значительно уменьшилось из-за постоянных извержений вулкана Суфриер-Хиллс. Почти 60% территории острова объявлено запретной зоной, и в настоящее время население сосредот</w:t>
      </w:r>
      <w:r>
        <w:t>о</w:t>
      </w:r>
      <w:r>
        <w:t>чено в северной части острова. В то же время эта тенденция уменьшения чи</w:t>
      </w:r>
      <w:r>
        <w:t>с</w:t>
      </w:r>
      <w:r>
        <w:t>ленности населения изменилась в обратную сторону, и численность населения стабилизировалась.</w:t>
      </w:r>
    </w:p>
    <w:p w:rsidR="005467EE" w:rsidRDefault="005467EE" w:rsidP="005467EE">
      <w:pPr>
        <w:pStyle w:val="SingleTxtGR"/>
        <w:spacing w:line="240" w:lineRule="auto"/>
      </w:pPr>
      <w:r>
        <w:t>2.</w:t>
      </w:r>
      <w:r>
        <w:tab/>
        <w:t>Согласно самой последней оценке численности населения (1 марта 2009 года), она составляет 4 886 человек, т.е. приблизительно на 20% больше по сравнению с цифрой, полученной по итогам переписи населения 2001 года. В настоящее время эта цифра включает 3 295 монтсерратцев и 1 591 лицо, не являющееся монтсерратцем.</w:t>
      </w:r>
    </w:p>
    <w:p w:rsidR="005467EE" w:rsidRDefault="005467EE" w:rsidP="005467EE">
      <w:pPr>
        <w:pStyle w:val="SingleTxtGR"/>
        <w:spacing w:line="240" w:lineRule="auto"/>
      </w:pPr>
      <w:r>
        <w:t>3.</w:t>
      </w:r>
      <w:r>
        <w:tab/>
        <w:t>Население, не имеющее статуса монтсерратцев, состоит из выходцев из Соединенного Королевства, США, Канады, Ирландии, Франции, Испании, И</w:t>
      </w:r>
      <w:r>
        <w:t>н</w:t>
      </w:r>
      <w:r>
        <w:t>дии, Китая, Шри-Ланки, Гаити, Доминиканской Республики и нескольких стран КАРИКОМ. Текущая статистика показывает, что на острове проживает 102 в</w:t>
      </w:r>
      <w:r>
        <w:t>ы</w:t>
      </w:r>
      <w:r>
        <w:t>ходца из Доминиканской Респу</w:t>
      </w:r>
      <w:r>
        <w:t>б</w:t>
      </w:r>
      <w:r>
        <w:t>лики, которые в своем большинстве говорят на испанском языке.</w:t>
      </w:r>
    </w:p>
    <w:p w:rsidR="005467EE" w:rsidRDefault="005467EE" w:rsidP="005467EE">
      <w:pPr>
        <w:pStyle w:val="SingleTxtGR"/>
        <w:spacing w:line="240" w:lineRule="auto"/>
      </w:pPr>
      <w:r>
        <w:t>4.</w:t>
      </w:r>
      <w:r>
        <w:tab/>
        <w:t>Перепись населения 2001 года была последней переписью, во время к</w:t>
      </w:r>
      <w:r>
        <w:t>о</w:t>
      </w:r>
      <w:r>
        <w:t>торой задавался вопрос об этническом происхождении жителей острова. В то время 85% населения составляли чернокожие африканского происхождения, 3% белые, 2,7% метисы, 0,9% индейцы, а оставшиеся 8,4% населения было кла</w:t>
      </w:r>
      <w:r>
        <w:t>с</w:t>
      </w:r>
      <w:r>
        <w:t>сифицировано в качестве неопределенного или прочего населения.</w:t>
      </w:r>
    </w:p>
    <w:p w:rsidR="005467EE" w:rsidRDefault="005467EE" w:rsidP="005467EE">
      <w:pPr>
        <w:pStyle w:val="SingleTxtGR"/>
        <w:spacing w:line="240" w:lineRule="auto"/>
      </w:pPr>
      <w:r>
        <w:t>5.</w:t>
      </w:r>
      <w:r>
        <w:tab/>
        <w:t>Не было внесено никаких существенных изменений, связанных с собл</w:t>
      </w:r>
      <w:r>
        <w:t>ю</w:t>
      </w:r>
      <w:r>
        <w:t>дением Конституции в Монтсеррате, и правительство работает над обеспечен</w:t>
      </w:r>
      <w:r>
        <w:t>и</w:t>
      </w:r>
      <w:r>
        <w:t>ем защиты прав в соответствии с Конвенцией.</w:t>
      </w:r>
    </w:p>
    <w:p w:rsidR="005467EE" w:rsidRPr="00103B8C" w:rsidRDefault="005467EE" w:rsidP="005467EE">
      <w:pPr>
        <w:pStyle w:val="H23GR"/>
        <w:spacing w:line="240" w:lineRule="auto"/>
        <w:outlineLvl w:val="0"/>
      </w:pPr>
      <w:r>
        <w:tab/>
      </w:r>
      <w:r>
        <w:tab/>
        <w:t>Статья 2 − Статья 6</w:t>
      </w:r>
    </w:p>
    <w:p w:rsidR="005467EE" w:rsidRDefault="005467EE" w:rsidP="005467EE">
      <w:pPr>
        <w:pStyle w:val="SingleTxtGR"/>
        <w:spacing w:line="240" w:lineRule="auto"/>
      </w:pPr>
      <w:r>
        <w:t>6.</w:t>
      </w:r>
      <w:r>
        <w:tab/>
        <w:t>Конституция Монтсеррата (глава 1.01) и Закон о расовых отношениях з</w:t>
      </w:r>
      <w:r>
        <w:t>а</w:t>
      </w:r>
      <w:r>
        <w:t>прещают дискриминацию и дискриминационное обращение с любым лицом на основании его цвета кожи, расы, религии, гражданства, этнического или наци</w:t>
      </w:r>
      <w:r>
        <w:t>о</w:t>
      </w:r>
      <w:r>
        <w:t>нального происхождения. Несмотря на изменение в демографическом составе населения, эти права тщательно охраняются в Монтсеррате.</w:t>
      </w:r>
    </w:p>
    <w:p w:rsidR="005467EE" w:rsidRDefault="005467EE" w:rsidP="005467EE">
      <w:pPr>
        <w:pStyle w:val="H23GR"/>
        <w:spacing w:line="240" w:lineRule="auto"/>
        <w:outlineLvl w:val="0"/>
      </w:pPr>
      <w:r>
        <w:tab/>
      </w:r>
      <w:r>
        <w:tab/>
        <w:t>Статья 7</w:t>
      </w:r>
    </w:p>
    <w:p w:rsidR="005467EE" w:rsidRDefault="005467EE" w:rsidP="005467EE">
      <w:pPr>
        <w:pStyle w:val="SingleTxtGR"/>
        <w:spacing w:line="240" w:lineRule="auto"/>
      </w:pPr>
      <w:r w:rsidRPr="00CD1A51">
        <w:t>7.</w:t>
      </w:r>
      <w:r w:rsidRPr="00CD1A51">
        <w:tab/>
      </w:r>
      <w:r>
        <w:t>В Монтсеррате существует система обязательного образования в возрасте от 5 до 16 лет. Закон об образовании 2004 года конкретно предусматривает, что ребенку, который соответствует критериям приема в любую школу, не может быть отказано в таком приеме по любым дискриминационным мотивам, вкл</w:t>
      </w:r>
      <w:r>
        <w:t>ю</w:t>
      </w:r>
      <w:r>
        <w:t>чая расу, происхождение или вероисповедание.</w:t>
      </w:r>
    </w:p>
    <w:p w:rsidR="005467EE" w:rsidRPr="00CD1A51" w:rsidRDefault="005467EE" w:rsidP="005467EE">
      <w:pPr>
        <w:pStyle w:val="H23GR"/>
        <w:spacing w:line="240" w:lineRule="auto"/>
        <w:outlineLvl w:val="0"/>
      </w:pPr>
      <w:r>
        <w:tab/>
      </w:r>
      <w:r>
        <w:tab/>
        <w:t>Дополнительная информация</w:t>
      </w:r>
    </w:p>
    <w:p w:rsidR="005467EE" w:rsidRDefault="005467EE" w:rsidP="005467EE">
      <w:pPr>
        <w:pStyle w:val="SingleTxtGR"/>
        <w:spacing w:line="240" w:lineRule="auto"/>
      </w:pPr>
      <w:r w:rsidRPr="00CD1A51">
        <w:t>8.</w:t>
      </w:r>
      <w:r w:rsidRPr="00CD1A51">
        <w:tab/>
      </w:r>
      <w:r>
        <w:t>Имелись определенные трудности с детьми, которые были выходцами из Доминиканской Республики, поскольку их первым языком является испанский, а не английский язык, а большинство преподавателей на острове не говорит на испанском языке. Это порождает трудности в общении с учащимися, однако предпринимаются усилия для создания классов по разговорному испанскому языку для преподавателей и гражданских служащих, с тем чтобы найти реш</w:t>
      </w:r>
      <w:r>
        <w:t>е</w:t>
      </w:r>
      <w:r>
        <w:t>ние этой проблемы. В последние годы предпринимаются также усилия по вн</w:t>
      </w:r>
      <w:r>
        <w:t>е</w:t>
      </w:r>
      <w:r>
        <w:t>сению изменений.</w:t>
      </w:r>
    </w:p>
    <w:p w:rsidR="005467EE" w:rsidRDefault="005467EE" w:rsidP="005467EE">
      <w:pPr>
        <w:pStyle w:val="SingleTxtGR"/>
        <w:spacing w:line="240" w:lineRule="auto"/>
      </w:pPr>
      <w:r w:rsidRPr="00CD1A51">
        <w:t>9.</w:t>
      </w:r>
      <w:r w:rsidRPr="00CD1A51">
        <w:tab/>
      </w:r>
      <w:r>
        <w:t>Организуются курсы разговорного английского языка для лиц, говорящих на испанском языке, и, кроме того, живущие на острове выходцы из Домин</w:t>
      </w:r>
      <w:r>
        <w:t>и</w:t>
      </w:r>
      <w:r>
        <w:t>канской Республики организуют свои собственные курсы.</w:t>
      </w:r>
    </w:p>
    <w:p w:rsidR="005467EE" w:rsidRDefault="005467EE" w:rsidP="005467EE">
      <w:pPr>
        <w:pStyle w:val="SingleTxtGR"/>
        <w:spacing w:line="240" w:lineRule="auto"/>
      </w:pPr>
      <w:r>
        <w:t>10.</w:t>
      </w:r>
      <w:r>
        <w:tab/>
        <w:t>Литература о готовности к стихийным бедствиям имеется на испанском языке, и местная правительственная радиостанция передает несколько пр</w:t>
      </w:r>
      <w:r>
        <w:t>о</w:t>
      </w:r>
      <w:r>
        <w:t>грамм на испанском языке. Частная компания кабельного телевидения предл</w:t>
      </w:r>
      <w:r>
        <w:t>а</w:t>
      </w:r>
      <w:r>
        <w:t>гает два канала на испанском языке: один − предназначенный для взрослых и другой − для детей.</w:t>
      </w:r>
    </w:p>
    <w:p w:rsidR="005467EE" w:rsidRDefault="005467EE" w:rsidP="005467EE">
      <w:pPr>
        <w:pStyle w:val="SingleTxtGR"/>
        <w:spacing w:line="240" w:lineRule="auto"/>
      </w:pPr>
      <w:r>
        <w:t>11.</w:t>
      </w:r>
      <w:r>
        <w:tab/>
        <w:t>Королевская полиция Монтсеррата имеет сейчас в своем составе пол</w:t>
      </w:r>
      <w:r>
        <w:t>и</w:t>
      </w:r>
      <w:r>
        <w:t>цейского, который является выходцем из Доминиканской Республики, и это п</w:t>
      </w:r>
      <w:r>
        <w:t>о</w:t>
      </w:r>
      <w:r>
        <w:t>могает при проведении расследований, связанных с лицами, говорящими на и</w:t>
      </w:r>
      <w:r>
        <w:t>с</w:t>
      </w:r>
      <w:r>
        <w:t>панском языке. Кроме того, в Бюро социального обеспечения работает также прошедший натурализацию бывший гражданин Доминиканской Республики, который помогает говорящим на испанском языке лицам в их запросах, каса</w:t>
      </w:r>
      <w:r>
        <w:t>ю</w:t>
      </w:r>
      <w:r>
        <w:t>щихся социального обеспечения. Подобные меры были также приняты рядом предприятий частного сектора.</w:t>
      </w:r>
    </w:p>
    <w:p w:rsidR="005467EE" w:rsidRDefault="005467EE" w:rsidP="005467EE">
      <w:pPr>
        <w:pStyle w:val="SingleTxtGR"/>
        <w:spacing w:line="240" w:lineRule="auto"/>
      </w:pPr>
      <w:r w:rsidRPr="00CD1A51">
        <w:t>12.</w:t>
      </w:r>
      <w:r w:rsidRPr="00CD1A51">
        <w:tab/>
      </w:r>
      <w:r>
        <w:t>Королевская полиция Монтсеррата (КПМ) и занятые неполный день сл</w:t>
      </w:r>
      <w:r>
        <w:t>у</w:t>
      </w:r>
      <w:r>
        <w:t>жащие Королевских сил обороны Монтсеррата (КСОМ) характеризуются мн</w:t>
      </w:r>
      <w:r>
        <w:t>о</w:t>
      </w:r>
      <w:r>
        <w:t>гонациональным составом, и при наборе в эти подразделения не применяется никаких дискриминационных критериев. В настоящее время КПМ на 60% с</w:t>
      </w:r>
      <w:r>
        <w:t>о</w:t>
      </w:r>
      <w:r>
        <w:t>стоит из сотрудников, не имеющих статуса жителей Монтсеррата.</w:t>
      </w:r>
    </w:p>
    <w:p w:rsidR="005467EE" w:rsidRDefault="005467EE" w:rsidP="005467EE">
      <w:pPr>
        <w:pStyle w:val="SingleTxtGR"/>
        <w:spacing w:line="240" w:lineRule="auto"/>
      </w:pPr>
      <w:r>
        <w:t>13.</w:t>
      </w:r>
      <w:r>
        <w:tab/>
        <w:t>У лиц, посещающих Монтсеррат, создается иногда впечатление о том, что сотрудники Департамента иммиграции КПМ осуществляют весьма избирател</w:t>
      </w:r>
      <w:r>
        <w:t>ь</w:t>
      </w:r>
      <w:r>
        <w:t>ную политику допуска на остров, однако существуют процедуры контроля за их решениями и, кроме того, апелляционные процедуры.</w:t>
      </w:r>
    </w:p>
    <w:p w:rsidR="005467EE" w:rsidRDefault="005467EE" w:rsidP="005467EE">
      <w:pPr>
        <w:pStyle w:val="SingleTxtGR"/>
        <w:spacing w:line="240" w:lineRule="auto"/>
      </w:pPr>
      <w:r>
        <w:t>14.</w:t>
      </w:r>
      <w:r>
        <w:tab/>
        <w:t>Лица, не имеющие статуса жителей Монтсеррата, образуют основную часть рабочей силы Монтсеррата. Те лица, у которых нет статуса постоянных жителей, должны обращаться за получением разрешения на работу. Процед</w:t>
      </w:r>
      <w:r>
        <w:t>у</w:t>
      </w:r>
      <w:r>
        <w:t>ра рассмотрения этих заявлений является по своему характеру транспарентной и недискримин</w:t>
      </w:r>
      <w:r>
        <w:t>а</w:t>
      </w:r>
      <w:r>
        <w:t>ционной.</w:t>
      </w:r>
    </w:p>
    <w:p w:rsidR="005467EE" w:rsidRDefault="005467EE" w:rsidP="005467EE">
      <w:pPr>
        <w:pStyle w:val="HChGR"/>
        <w:spacing w:line="240" w:lineRule="auto"/>
        <w:outlineLvl w:val="0"/>
        <w:rPr>
          <w:lang w:val="en-US"/>
        </w:rPr>
      </w:pPr>
      <w:r>
        <w:br w:type="page"/>
        <w:t xml:space="preserve">Приложение </w:t>
      </w:r>
      <w:r>
        <w:rPr>
          <w:lang w:val="en-US"/>
        </w:rPr>
        <w:t>VIII</w:t>
      </w:r>
    </w:p>
    <w:p w:rsidR="005467EE" w:rsidRDefault="005467EE" w:rsidP="005467EE">
      <w:pPr>
        <w:pStyle w:val="HChGR"/>
        <w:spacing w:line="240" w:lineRule="auto"/>
        <w:outlineLvl w:val="0"/>
      </w:pPr>
      <w:r>
        <w:rPr>
          <w:lang w:val="en-US"/>
        </w:rPr>
        <w:tab/>
      </w:r>
      <w:r>
        <w:rPr>
          <w:lang w:val="en-US"/>
        </w:rPr>
        <w:tab/>
      </w:r>
      <w:r>
        <w:t>Питкэрн</w:t>
      </w:r>
    </w:p>
    <w:p w:rsidR="005467EE" w:rsidRPr="000672F0" w:rsidRDefault="005467EE" w:rsidP="005467EE">
      <w:pPr>
        <w:pStyle w:val="H23GR"/>
        <w:spacing w:line="240" w:lineRule="auto"/>
        <w:outlineLvl w:val="0"/>
      </w:pPr>
      <w:r>
        <w:tab/>
      </w:r>
      <w:r>
        <w:tab/>
        <w:t>Общие сведения</w:t>
      </w:r>
    </w:p>
    <w:p w:rsidR="005467EE" w:rsidRDefault="005467EE" w:rsidP="005467EE">
      <w:pPr>
        <w:pStyle w:val="SingleTxtGR"/>
        <w:spacing w:line="240" w:lineRule="auto"/>
      </w:pPr>
      <w:r w:rsidRPr="000672F0">
        <w:t>1.</w:t>
      </w:r>
      <w:r w:rsidRPr="000672F0">
        <w:tab/>
      </w:r>
      <w:r>
        <w:t>Со времени представления пятнадцатого доклада на Питкэрне наблюда</w:t>
      </w:r>
      <w:r>
        <w:t>л</w:t>
      </w:r>
      <w:r>
        <w:t>ся значительный прогресс в области благого управления и прав человека. С 1 апреля 2009 года новой структурой управления были введены в действие системы найма на работу в государственный сектор и управления работой, с тем чтобы создать основу для осуществления принципов справедливого и ра</w:t>
      </w:r>
      <w:r>
        <w:t>в</w:t>
      </w:r>
      <w:r>
        <w:t>ного доступа к трудоустройству и государственным службам. Правительства Соединенного Королевства и Питкэрна приступили к пересмотру Конституции Питкэрна с целью включения в Конституцию в первый раз положений об инд</w:t>
      </w:r>
      <w:r>
        <w:t>и</w:t>
      </w:r>
      <w:r>
        <w:t>видуальных правах и свободах. Формулировка нынешнего проекта основана на тексте ЕКПЧ, включая запрещение дискриминации. Независимый обзор зак</w:t>
      </w:r>
      <w:r>
        <w:t>о</w:t>
      </w:r>
      <w:r>
        <w:t>нодательства Питкэрна был завершен в июне 2009 года, с тем чтобы оценить его соответствие ЕКПЧ и другим договорам в области прав человека; результ</w:t>
      </w:r>
      <w:r>
        <w:t>а</w:t>
      </w:r>
      <w:r>
        <w:t>том этого обзора был вывод о наличии лишь незначительных рисков несовме</w:t>
      </w:r>
      <w:r>
        <w:t>с</w:t>
      </w:r>
      <w:r>
        <w:t>тимости, большая часть которых будет ликвидирована в процессе пересмотра Конституции.</w:t>
      </w:r>
    </w:p>
    <w:p w:rsidR="005467EE" w:rsidRDefault="005467EE" w:rsidP="005467EE">
      <w:pPr>
        <w:pStyle w:val="SingleTxtGR"/>
        <w:spacing w:line="240" w:lineRule="auto"/>
      </w:pPr>
      <w:r>
        <w:t>2.</w:t>
      </w:r>
      <w:r>
        <w:tab/>
        <w:t>Что касается пункта 23 Заключительных замечаний Комитета по пятн</w:t>
      </w:r>
      <w:r>
        <w:t>а</w:t>
      </w:r>
      <w:r>
        <w:t>дцатому докладу, то по-прежнему сохраняется ситуация, которая объяснялась в пятнадцатом докладе, когда жителями Питкэрна (помимо работающих по ко</w:t>
      </w:r>
      <w:r>
        <w:t>н</w:t>
      </w:r>
      <w:r>
        <w:t>тракту специалистов, таких как преподаватели, медицинские работники и т.д.) являются его урожденные жители; иными словами, они являются потомками с корабля военно-морского флота Ее Величества "Баунти" и сопрово</w:t>
      </w:r>
      <w:r>
        <w:t>ж</w:t>
      </w:r>
      <w:r>
        <w:t>давших их таитян, которые поселились на Питкэрне в январе 1790 года. Однако в после</w:t>
      </w:r>
      <w:r>
        <w:t>д</w:t>
      </w:r>
      <w:r>
        <w:t>ние годы одна пара лиц, которые не являлись уроженцами Питкэрна, получила постоянный вид на жительство и нескольким другим лицам, не являющимся жителями Питкэрна, было дано разрешение на проживание на острове. В н</w:t>
      </w:r>
      <w:r>
        <w:t>а</w:t>
      </w:r>
      <w:r>
        <w:t>стоящее время на острове проживает 53 человека (перепись населения в дека</w:t>
      </w:r>
      <w:r>
        <w:t>б</w:t>
      </w:r>
      <w:r>
        <w:t>ре 2008 года).</w:t>
      </w:r>
    </w:p>
    <w:p w:rsidR="005467EE" w:rsidRDefault="005467EE" w:rsidP="005467EE">
      <w:pPr>
        <w:pStyle w:val="SingleTxtGR"/>
        <w:spacing w:line="240" w:lineRule="auto"/>
      </w:pPr>
      <w:r>
        <w:t>3.</w:t>
      </w:r>
      <w:r>
        <w:tab/>
        <w:t>Социально-экономическое положение в целом остается таким же, каким оно было описано в основном документе, посвященном Питкэрну, а именно жители Питкэрна самостоятельно занимаются натуральным сельским хозяйс</w:t>
      </w:r>
      <w:r>
        <w:t>т</w:t>
      </w:r>
      <w:r>
        <w:t>вом, рыболовством и продажей ремесленных изделий проходящим судам, а также получают пособия и заработную плату за участие в работе местного пр</w:t>
      </w:r>
      <w:r>
        <w:t>а</w:t>
      </w:r>
      <w:r>
        <w:t>вительство и выполнение общественных обязанностей. В этом контексте не проводится никакого различия между мужчинами и женщинами. Женщины и</w:t>
      </w:r>
      <w:r>
        <w:t>г</w:t>
      </w:r>
      <w:r>
        <w:t>рают равную роль с мужчинами в жизни общины. Например, женщины в теч</w:t>
      </w:r>
      <w:r>
        <w:t>е</w:t>
      </w:r>
      <w:r>
        <w:t>ние многих лет являлись членами Совета острова; три из четырех высших должностей гражданской службы (начальники отделов) заняты в настоящее время женщинами; и полиция острова характеризуется таким же распределен</w:t>
      </w:r>
      <w:r>
        <w:t>и</w:t>
      </w:r>
      <w:r>
        <w:t>ем должностей среди ее сотрудников. Питкэрн извлек пользу из проекта по н</w:t>
      </w:r>
      <w:r>
        <w:t>а</w:t>
      </w:r>
      <w:r>
        <w:t>ращиванию потенциала в области прав человека, который финансировался пр</w:t>
      </w:r>
      <w:r>
        <w:t>а</w:t>
      </w:r>
      <w:r>
        <w:t xml:space="preserve">вительством Соединенного Королевства, по линии которого инструкторы по правам человека из Фонда Содружества посетили остров в сентябре/октябре 2009 года. </w:t>
      </w:r>
    </w:p>
    <w:p w:rsidR="005467EE" w:rsidRDefault="005467EE" w:rsidP="005467EE">
      <w:pPr>
        <w:pStyle w:val="HChGR"/>
        <w:spacing w:line="240" w:lineRule="auto"/>
        <w:outlineLvl w:val="0"/>
      </w:pPr>
      <w:r>
        <w:br w:type="page"/>
        <w:t xml:space="preserve">Приложение </w:t>
      </w:r>
      <w:r>
        <w:rPr>
          <w:lang w:val="en-US"/>
        </w:rPr>
        <w:t>IX</w:t>
      </w:r>
    </w:p>
    <w:p w:rsidR="005467EE" w:rsidRDefault="005467EE" w:rsidP="005467EE">
      <w:pPr>
        <w:pStyle w:val="HChGR"/>
        <w:spacing w:line="240" w:lineRule="auto"/>
      </w:pPr>
      <w:r>
        <w:tab/>
      </w:r>
      <w:r>
        <w:tab/>
        <w:t>Острова Святой Елены, Вознесения и Тристан-да-Кунья</w:t>
      </w:r>
    </w:p>
    <w:p w:rsidR="005467EE" w:rsidRDefault="005467EE" w:rsidP="005467EE">
      <w:pPr>
        <w:pStyle w:val="SingleTxtGR"/>
        <w:spacing w:line="240" w:lineRule="auto"/>
      </w:pPr>
      <w:r>
        <w:t>1.</w:t>
      </w:r>
      <w:r>
        <w:tab/>
        <w:t>В соответствии с Конституционным постановлением 2009 года об остр</w:t>
      </w:r>
      <w:r>
        <w:t>о</w:t>
      </w:r>
      <w:r>
        <w:t>вах Св. Елены, Вознесения и Тристан-да-Кунья для этой территории с 1 сентя</w:t>
      </w:r>
      <w:r>
        <w:t>б</w:t>
      </w:r>
      <w:r>
        <w:t>ря 2009 года вводилась в действие новая Конституция (а также изменялось ее название). Это в значительной мере усилило антидискриминационные полож</w:t>
      </w:r>
      <w:r>
        <w:t>е</w:t>
      </w:r>
      <w:r>
        <w:t>ния в результате включения всеобъемлющих положений о правах человека, с</w:t>
      </w:r>
      <w:r>
        <w:t>о</w:t>
      </w:r>
      <w:r>
        <w:t>ответствующих современным международным требованиям. В местное закон</w:t>
      </w:r>
      <w:r>
        <w:t>о</w:t>
      </w:r>
      <w:r>
        <w:t>дательство в этой области не было внесено никаких существенных изменений, и со времени предыдущего доклада в соответствии с ним не осуществлялось никаких судебных преследований.</w:t>
      </w:r>
    </w:p>
    <w:p w:rsidR="005467EE" w:rsidRPr="00AD0F34" w:rsidRDefault="005467EE" w:rsidP="005467EE">
      <w:pPr>
        <w:pStyle w:val="H23GR"/>
        <w:spacing w:line="240" w:lineRule="auto"/>
      </w:pPr>
      <w:r>
        <w:tab/>
        <w:t>а)</w:t>
      </w:r>
      <w:r>
        <w:tab/>
        <w:t>Статистика острова Св. Елены</w:t>
      </w:r>
    </w:p>
    <w:p w:rsidR="005467EE" w:rsidRPr="000672F0" w:rsidRDefault="005467EE" w:rsidP="005467EE">
      <w:pPr>
        <w:pStyle w:val="SingleTxtGR"/>
        <w:spacing w:line="240" w:lineRule="auto"/>
      </w:pPr>
      <w:r>
        <w:t>2.</w:t>
      </w:r>
      <w:r>
        <w:tab/>
        <w:t>См. ниже:</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094"/>
        <w:gridCol w:w="2477"/>
        <w:gridCol w:w="1799"/>
      </w:tblGrid>
      <w:tr w:rsidR="005467EE" w:rsidRPr="007B2BA6">
        <w:tc>
          <w:tcPr>
            <w:tcW w:w="3094" w:type="dxa"/>
            <w:tcBorders>
              <w:top w:val="nil"/>
              <w:left w:val="nil"/>
              <w:bottom w:val="nil"/>
              <w:right w:val="nil"/>
              <w:tl2br w:val="nil"/>
              <w:tr2bl w:val="nil"/>
            </w:tcBorders>
          </w:tcPr>
          <w:p w:rsidR="005467EE" w:rsidRPr="00535E05" w:rsidRDefault="005467EE" w:rsidP="005467EE">
            <w:pPr>
              <w:spacing w:before="40" w:after="40" w:line="240" w:lineRule="auto"/>
              <w:rPr>
                <w:sz w:val="18"/>
                <w:lang w:val="fr-FR"/>
              </w:rPr>
            </w:pPr>
            <w:r w:rsidRPr="00535E05">
              <w:rPr>
                <w:sz w:val="18"/>
              </w:rPr>
              <w:t>Валовой национальный пр</w:t>
            </w:r>
            <w:r w:rsidRPr="00535E05">
              <w:rPr>
                <w:sz w:val="18"/>
              </w:rPr>
              <w:t>о</w:t>
            </w:r>
            <w:r w:rsidRPr="00535E05">
              <w:rPr>
                <w:sz w:val="18"/>
              </w:rPr>
              <w:t>дукт</w:t>
            </w:r>
            <w:r w:rsidRPr="00535E05">
              <w:rPr>
                <w:sz w:val="18"/>
                <w:lang w:val="fr-FR"/>
              </w:rPr>
              <w:t xml:space="preserve">: </w:t>
            </w:r>
          </w:p>
        </w:tc>
        <w:tc>
          <w:tcPr>
            <w:tcW w:w="2477" w:type="dxa"/>
            <w:tcBorders>
              <w:top w:val="nil"/>
              <w:bottom w:val="nil"/>
            </w:tcBorders>
          </w:tcPr>
          <w:p w:rsidR="005467EE" w:rsidRPr="00535E05" w:rsidRDefault="005467EE" w:rsidP="005467EE">
            <w:pPr>
              <w:spacing w:before="40" w:after="40" w:line="240" w:lineRule="auto"/>
              <w:rPr>
                <w:sz w:val="18"/>
              </w:rPr>
            </w:pPr>
            <w:r w:rsidRPr="00535E05">
              <w:rPr>
                <w:sz w:val="18"/>
              </w:rPr>
              <w:t xml:space="preserve">20 320 000 фунтов </w:t>
            </w:r>
            <w:r w:rsidRPr="00535E05">
              <w:rPr>
                <w:sz w:val="18"/>
              </w:rPr>
              <w:br/>
              <w:t>стерли</w:t>
            </w:r>
            <w:r w:rsidRPr="00535E05">
              <w:rPr>
                <w:sz w:val="18"/>
              </w:rPr>
              <w:t>н</w:t>
            </w:r>
            <w:r w:rsidRPr="00535E05">
              <w:rPr>
                <w:sz w:val="18"/>
              </w:rPr>
              <w:t>гов</w:t>
            </w:r>
          </w:p>
        </w:tc>
        <w:tc>
          <w:tcPr>
            <w:tcW w:w="1799" w:type="dxa"/>
            <w:tcBorders>
              <w:top w:val="nil"/>
              <w:bottom w:val="nil"/>
            </w:tcBorders>
          </w:tcPr>
          <w:p w:rsidR="005467EE" w:rsidRPr="00535E05" w:rsidRDefault="005467EE" w:rsidP="005467EE">
            <w:pPr>
              <w:spacing w:before="40" w:after="40" w:line="240" w:lineRule="auto"/>
              <w:rPr>
                <w:sz w:val="18"/>
              </w:rPr>
            </w:pPr>
            <w:r w:rsidRPr="00535E05">
              <w:rPr>
                <w:sz w:val="18"/>
              </w:rPr>
              <w:t>2007/2008 год</w:t>
            </w:r>
          </w:p>
        </w:tc>
      </w:tr>
      <w:tr w:rsidR="005467EE" w:rsidRPr="007B2BA6">
        <w:tc>
          <w:tcPr>
            <w:tcW w:w="3094" w:type="dxa"/>
            <w:tcBorders>
              <w:top w:val="nil"/>
              <w:left w:val="nil"/>
              <w:bottom w:val="nil"/>
              <w:right w:val="nil"/>
              <w:tl2br w:val="nil"/>
              <w:tr2bl w:val="nil"/>
            </w:tcBorders>
          </w:tcPr>
          <w:p w:rsidR="005467EE" w:rsidRPr="00535E05" w:rsidRDefault="005467EE" w:rsidP="005467EE">
            <w:pPr>
              <w:spacing w:before="40" w:after="40" w:line="240" w:lineRule="auto"/>
              <w:rPr>
                <w:sz w:val="18"/>
              </w:rPr>
            </w:pPr>
            <w:r w:rsidRPr="00535E05">
              <w:rPr>
                <w:sz w:val="18"/>
              </w:rPr>
              <w:t xml:space="preserve">Уровень инфляции: </w:t>
            </w:r>
          </w:p>
        </w:tc>
        <w:tc>
          <w:tcPr>
            <w:tcW w:w="2477" w:type="dxa"/>
            <w:tcBorders>
              <w:top w:val="nil"/>
            </w:tcBorders>
          </w:tcPr>
          <w:p w:rsidR="005467EE" w:rsidRPr="00535E05" w:rsidRDefault="005467EE" w:rsidP="005467EE">
            <w:pPr>
              <w:spacing w:before="40" w:after="40" w:line="240" w:lineRule="auto"/>
              <w:rPr>
                <w:sz w:val="18"/>
              </w:rPr>
            </w:pPr>
            <w:r w:rsidRPr="00535E05">
              <w:rPr>
                <w:sz w:val="18"/>
              </w:rPr>
              <w:t xml:space="preserve">9,9% </w:t>
            </w:r>
          </w:p>
        </w:tc>
        <w:tc>
          <w:tcPr>
            <w:tcW w:w="1799" w:type="dxa"/>
            <w:tcBorders>
              <w:top w:val="nil"/>
            </w:tcBorders>
          </w:tcPr>
          <w:p w:rsidR="005467EE" w:rsidRPr="00535E05" w:rsidRDefault="005467EE" w:rsidP="005467EE">
            <w:pPr>
              <w:spacing w:before="40" w:after="40" w:line="240" w:lineRule="auto"/>
              <w:rPr>
                <w:sz w:val="18"/>
              </w:rPr>
            </w:pPr>
            <w:r w:rsidRPr="00535E05">
              <w:rPr>
                <w:sz w:val="18"/>
              </w:rPr>
              <w:t>Первый квартал 2009 год</w:t>
            </w:r>
          </w:p>
        </w:tc>
      </w:tr>
      <w:tr w:rsidR="005467EE" w:rsidRPr="00EA514F">
        <w:tc>
          <w:tcPr>
            <w:tcW w:w="3094" w:type="dxa"/>
            <w:tcBorders>
              <w:left w:val="nil"/>
              <w:bottom w:val="nil"/>
              <w:right w:val="nil"/>
              <w:tl2br w:val="nil"/>
              <w:tr2bl w:val="nil"/>
            </w:tcBorders>
          </w:tcPr>
          <w:p w:rsidR="005467EE" w:rsidRPr="00535E05" w:rsidRDefault="005467EE" w:rsidP="005467EE">
            <w:pPr>
              <w:spacing w:before="40" w:after="40" w:line="240" w:lineRule="auto"/>
              <w:rPr>
                <w:sz w:val="18"/>
              </w:rPr>
            </w:pPr>
            <w:r w:rsidRPr="00535E05">
              <w:rPr>
                <w:sz w:val="18"/>
              </w:rPr>
              <w:t xml:space="preserve">Население (постоянное): </w:t>
            </w:r>
          </w:p>
        </w:tc>
        <w:tc>
          <w:tcPr>
            <w:tcW w:w="2477" w:type="dxa"/>
          </w:tcPr>
          <w:p w:rsidR="005467EE" w:rsidRPr="00535E05" w:rsidRDefault="005467EE" w:rsidP="005467EE">
            <w:pPr>
              <w:spacing w:before="40" w:after="40" w:line="240" w:lineRule="auto"/>
              <w:rPr>
                <w:sz w:val="18"/>
              </w:rPr>
            </w:pPr>
            <w:r w:rsidRPr="00535E05">
              <w:rPr>
                <w:sz w:val="18"/>
              </w:rPr>
              <w:t xml:space="preserve">3 867 </w:t>
            </w:r>
          </w:p>
        </w:tc>
        <w:tc>
          <w:tcPr>
            <w:tcW w:w="1799" w:type="dxa"/>
          </w:tcPr>
          <w:p w:rsidR="005467EE" w:rsidRPr="00535E05" w:rsidRDefault="005467EE" w:rsidP="005467EE">
            <w:pPr>
              <w:spacing w:before="40" w:after="40" w:line="240" w:lineRule="auto"/>
              <w:rPr>
                <w:sz w:val="18"/>
              </w:rPr>
            </w:pPr>
            <w:r w:rsidRPr="00535E05">
              <w:rPr>
                <w:sz w:val="18"/>
              </w:rPr>
              <w:t>2008 год</w:t>
            </w:r>
          </w:p>
        </w:tc>
      </w:tr>
      <w:tr w:rsidR="0055449B" w:rsidRPr="00EA514F">
        <w:tc>
          <w:tcPr>
            <w:tcW w:w="3094" w:type="dxa"/>
            <w:tcBorders>
              <w:left w:val="nil"/>
              <w:bottom w:val="nil"/>
              <w:right w:val="nil"/>
              <w:tl2br w:val="nil"/>
              <w:tr2bl w:val="nil"/>
            </w:tcBorders>
          </w:tcPr>
          <w:p w:rsidR="0055449B" w:rsidRPr="00535E05" w:rsidRDefault="0055449B" w:rsidP="005467EE">
            <w:pPr>
              <w:spacing w:before="40" w:after="40" w:line="240" w:lineRule="auto"/>
              <w:rPr>
                <w:sz w:val="18"/>
              </w:rPr>
            </w:pPr>
            <w:r w:rsidRPr="00535E05">
              <w:rPr>
                <w:sz w:val="18"/>
              </w:rPr>
              <w:t>Предполагаемая продолжительность жизни:</w:t>
            </w:r>
          </w:p>
        </w:tc>
        <w:tc>
          <w:tcPr>
            <w:tcW w:w="2477" w:type="dxa"/>
            <w:tcBorders>
              <w:bottom w:val="nil"/>
            </w:tcBorders>
            <w:vAlign w:val="center"/>
          </w:tcPr>
          <w:p w:rsidR="0055449B" w:rsidRPr="00535E05" w:rsidRDefault="0055449B" w:rsidP="005467EE">
            <w:pPr>
              <w:spacing w:before="40" w:after="40" w:line="240" w:lineRule="auto"/>
              <w:rPr>
                <w:sz w:val="18"/>
              </w:rPr>
            </w:pPr>
          </w:p>
        </w:tc>
        <w:tc>
          <w:tcPr>
            <w:tcW w:w="1799" w:type="dxa"/>
            <w:tcBorders>
              <w:bottom w:val="nil"/>
            </w:tcBorders>
          </w:tcPr>
          <w:p w:rsidR="0055449B" w:rsidRPr="00535E05" w:rsidRDefault="0055449B" w:rsidP="005467EE">
            <w:pPr>
              <w:spacing w:before="40" w:after="40" w:line="240" w:lineRule="auto"/>
              <w:rPr>
                <w:sz w:val="18"/>
              </w:rPr>
            </w:pPr>
          </w:p>
        </w:tc>
      </w:tr>
      <w:tr w:rsidR="0055449B" w:rsidRPr="00EA514F">
        <w:tc>
          <w:tcPr>
            <w:tcW w:w="3094" w:type="dxa"/>
            <w:tcBorders>
              <w:top w:val="nil"/>
              <w:left w:val="nil"/>
              <w:bottom w:val="nil"/>
              <w:right w:val="nil"/>
              <w:tl2br w:val="nil"/>
              <w:tr2bl w:val="nil"/>
            </w:tcBorders>
          </w:tcPr>
          <w:p w:rsidR="0055449B" w:rsidRPr="00535E05" w:rsidRDefault="0055449B" w:rsidP="005467EE">
            <w:pPr>
              <w:spacing w:before="40" w:after="40" w:line="240" w:lineRule="auto"/>
              <w:ind w:left="567"/>
              <w:rPr>
                <w:sz w:val="18"/>
              </w:rPr>
            </w:pPr>
            <w:r w:rsidRPr="00535E05">
              <w:rPr>
                <w:sz w:val="18"/>
              </w:rPr>
              <w:t>Женщины</w:t>
            </w:r>
          </w:p>
        </w:tc>
        <w:tc>
          <w:tcPr>
            <w:tcW w:w="2477" w:type="dxa"/>
            <w:tcBorders>
              <w:top w:val="nil"/>
              <w:bottom w:val="nil"/>
            </w:tcBorders>
          </w:tcPr>
          <w:p w:rsidR="0055449B" w:rsidRPr="00535E05" w:rsidRDefault="0055449B" w:rsidP="005467EE">
            <w:pPr>
              <w:spacing w:before="40" w:after="40" w:line="240" w:lineRule="auto"/>
              <w:rPr>
                <w:sz w:val="18"/>
              </w:rPr>
            </w:pPr>
            <w:r w:rsidRPr="00535E05">
              <w:rPr>
                <w:sz w:val="18"/>
              </w:rPr>
              <w:t>79,1 лет</w:t>
            </w:r>
          </w:p>
        </w:tc>
        <w:tc>
          <w:tcPr>
            <w:tcW w:w="1799" w:type="dxa"/>
            <w:tcBorders>
              <w:top w:val="nil"/>
              <w:bottom w:val="nil"/>
            </w:tcBorders>
          </w:tcPr>
          <w:p w:rsidR="0055449B" w:rsidRPr="00535E05" w:rsidRDefault="0055449B" w:rsidP="005467EE">
            <w:pPr>
              <w:spacing w:before="40" w:after="40" w:line="240" w:lineRule="auto"/>
              <w:rPr>
                <w:sz w:val="18"/>
              </w:rPr>
            </w:pPr>
            <w:r w:rsidRPr="00535E05">
              <w:rPr>
                <w:sz w:val="18"/>
              </w:rPr>
              <w:t xml:space="preserve">(в среднем за </w:t>
            </w:r>
            <w:r w:rsidRPr="00535E05">
              <w:rPr>
                <w:sz w:val="18"/>
              </w:rPr>
              <w:br/>
              <w:t>1995−2004 г</w:t>
            </w:r>
            <w:r w:rsidRPr="00535E05">
              <w:rPr>
                <w:sz w:val="18"/>
              </w:rPr>
              <w:t>о</w:t>
            </w:r>
            <w:r w:rsidRPr="00535E05">
              <w:rPr>
                <w:sz w:val="18"/>
              </w:rPr>
              <w:t>ды)</w:t>
            </w:r>
          </w:p>
        </w:tc>
      </w:tr>
      <w:tr w:rsidR="005467EE" w:rsidRPr="00EA514F">
        <w:tc>
          <w:tcPr>
            <w:tcW w:w="3094" w:type="dxa"/>
            <w:tcBorders>
              <w:top w:val="nil"/>
              <w:left w:val="nil"/>
              <w:bottom w:val="nil"/>
              <w:right w:val="nil"/>
              <w:tl2br w:val="nil"/>
              <w:tr2bl w:val="nil"/>
            </w:tcBorders>
          </w:tcPr>
          <w:p w:rsidR="005467EE" w:rsidRPr="00535E05" w:rsidRDefault="005467EE" w:rsidP="005467EE">
            <w:pPr>
              <w:spacing w:before="40" w:after="40" w:line="240" w:lineRule="auto"/>
              <w:ind w:left="567"/>
              <w:rPr>
                <w:sz w:val="18"/>
              </w:rPr>
            </w:pPr>
            <w:r w:rsidRPr="00535E05">
              <w:rPr>
                <w:sz w:val="18"/>
              </w:rPr>
              <w:t>Мужчины</w:t>
            </w:r>
          </w:p>
        </w:tc>
        <w:tc>
          <w:tcPr>
            <w:tcW w:w="2477" w:type="dxa"/>
            <w:tcBorders>
              <w:top w:val="nil"/>
              <w:bottom w:val="nil"/>
            </w:tcBorders>
          </w:tcPr>
          <w:p w:rsidR="005467EE" w:rsidRPr="00535E05" w:rsidRDefault="005467EE" w:rsidP="005467EE">
            <w:pPr>
              <w:spacing w:before="40" w:after="40" w:line="240" w:lineRule="auto"/>
              <w:rPr>
                <w:sz w:val="18"/>
              </w:rPr>
            </w:pPr>
            <w:r w:rsidRPr="00535E05">
              <w:rPr>
                <w:sz w:val="18"/>
              </w:rPr>
              <w:t>71,9 год</w:t>
            </w:r>
          </w:p>
        </w:tc>
        <w:tc>
          <w:tcPr>
            <w:tcW w:w="1799" w:type="dxa"/>
            <w:tcBorders>
              <w:top w:val="nil"/>
              <w:bottom w:val="nil"/>
            </w:tcBorders>
          </w:tcPr>
          <w:p w:rsidR="005467EE" w:rsidRPr="00535E05" w:rsidRDefault="005467EE" w:rsidP="005467EE">
            <w:pPr>
              <w:spacing w:before="40" w:after="40" w:line="240" w:lineRule="auto"/>
              <w:rPr>
                <w:sz w:val="18"/>
              </w:rPr>
            </w:pPr>
            <w:r w:rsidRPr="00535E05">
              <w:rPr>
                <w:sz w:val="18"/>
              </w:rPr>
              <w:t xml:space="preserve"> (в среднем </w:t>
            </w:r>
            <w:r w:rsidRPr="00535E05">
              <w:rPr>
                <w:sz w:val="18"/>
              </w:rPr>
              <w:br/>
              <w:t>за 1995−2004 годы)</w:t>
            </w:r>
          </w:p>
        </w:tc>
      </w:tr>
      <w:tr w:rsidR="005467EE" w:rsidRPr="00EA514F">
        <w:tc>
          <w:tcPr>
            <w:tcW w:w="3094" w:type="dxa"/>
            <w:tcBorders>
              <w:top w:val="nil"/>
              <w:left w:val="nil"/>
              <w:bottom w:val="nil"/>
              <w:right w:val="nil"/>
              <w:tl2br w:val="nil"/>
              <w:tr2bl w:val="nil"/>
            </w:tcBorders>
          </w:tcPr>
          <w:p w:rsidR="005467EE" w:rsidRPr="00535E05" w:rsidRDefault="005467EE" w:rsidP="005467EE">
            <w:pPr>
              <w:spacing w:before="40" w:after="40" w:line="240" w:lineRule="auto"/>
              <w:rPr>
                <w:sz w:val="18"/>
              </w:rPr>
            </w:pPr>
            <w:r w:rsidRPr="00535E05">
              <w:rPr>
                <w:sz w:val="18"/>
              </w:rPr>
              <w:t>Уровень младенческой смер</w:t>
            </w:r>
            <w:r w:rsidRPr="00535E05">
              <w:rPr>
                <w:sz w:val="18"/>
              </w:rPr>
              <w:t>т</w:t>
            </w:r>
            <w:r w:rsidRPr="00535E05">
              <w:rPr>
                <w:sz w:val="18"/>
              </w:rPr>
              <w:t xml:space="preserve">ности: </w:t>
            </w:r>
          </w:p>
        </w:tc>
        <w:tc>
          <w:tcPr>
            <w:tcW w:w="4276" w:type="dxa"/>
            <w:gridSpan w:val="2"/>
            <w:tcBorders>
              <w:top w:val="nil"/>
              <w:bottom w:val="nil"/>
            </w:tcBorders>
          </w:tcPr>
          <w:p w:rsidR="005467EE" w:rsidRPr="00535E05" w:rsidRDefault="005467EE" w:rsidP="005467EE">
            <w:pPr>
              <w:spacing w:before="40" w:after="40" w:line="240" w:lineRule="auto"/>
              <w:rPr>
                <w:sz w:val="18"/>
              </w:rPr>
            </w:pPr>
            <w:r w:rsidRPr="00535E05">
              <w:rPr>
                <w:sz w:val="18"/>
              </w:rPr>
              <w:t>5 на 1 000 живорождений (2007 год)</w:t>
            </w:r>
          </w:p>
        </w:tc>
      </w:tr>
      <w:tr w:rsidR="005467EE" w:rsidRPr="00EA514F">
        <w:tc>
          <w:tcPr>
            <w:tcW w:w="3094" w:type="dxa"/>
            <w:tcBorders>
              <w:top w:val="nil"/>
              <w:left w:val="nil"/>
              <w:bottom w:val="nil"/>
              <w:right w:val="nil"/>
              <w:tl2br w:val="nil"/>
              <w:tr2bl w:val="nil"/>
            </w:tcBorders>
          </w:tcPr>
          <w:p w:rsidR="005467EE" w:rsidRPr="00535E05" w:rsidRDefault="005467EE" w:rsidP="005467EE">
            <w:pPr>
              <w:spacing w:before="40" w:after="40" w:line="240" w:lineRule="auto"/>
              <w:rPr>
                <w:sz w:val="18"/>
              </w:rPr>
            </w:pPr>
            <w:r w:rsidRPr="00535E05">
              <w:rPr>
                <w:sz w:val="18"/>
              </w:rPr>
              <w:t xml:space="preserve">Показатель рождаемости: </w:t>
            </w:r>
          </w:p>
        </w:tc>
        <w:tc>
          <w:tcPr>
            <w:tcW w:w="4276" w:type="dxa"/>
            <w:gridSpan w:val="2"/>
            <w:tcBorders>
              <w:top w:val="nil"/>
              <w:bottom w:val="nil"/>
            </w:tcBorders>
          </w:tcPr>
          <w:p w:rsidR="005467EE" w:rsidRPr="00535E05" w:rsidRDefault="005467EE" w:rsidP="005467EE">
            <w:pPr>
              <w:spacing w:before="40" w:after="40" w:line="240" w:lineRule="auto"/>
              <w:rPr>
                <w:sz w:val="18"/>
              </w:rPr>
            </w:pPr>
            <w:r w:rsidRPr="00535E05">
              <w:rPr>
                <w:sz w:val="18"/>
              </w:rPr>
              <w:t>8,7 на 1 000 человек (2007 год)</w:t>
            </w:r>
          </w:p>
        </w:tc>
      </w:tr>
      <w:tr w:rsidR="005467EE" w:rsidRPr="00C370F0">
        <w:tc>
          <w:tcPr>
            <w:tcW w:w="3094" w:type="dxa"/>
            <w:tcBorders>
              <w:top w:val="nil"/>
              <w:left w:val="nil"/>
              <w:bottom w:val="nil"/>
              <w:right w:val="nil"/>
              <w:tl2br w:val="nil"/>
              <w:tr2bl w:val="nil"/>
            </w:tcBorders>
          </w:tcPr>
          <w:p w:rsidR="005467EE" w:rsidRPr="00535E05" w:rsidRDefault="005467EE" w:rsidP="005467EE">
            <w:pPr>
              <w:spacing w:before="40" w:after="40" w:line="240" w:lineRule="auto"/>
              <w:rPr>
                <w:sz w:val="18"/>
              </w:rPr>
            </w:pPr>
            <w:r w:rsidRPr="00535E05">
              <w:rPr>
                <w:sz w:val="18"/>
              </w:rPr>
              <w:t xml:space="preserve">Показатель смертности: </w:t>
            </w:r>
          </w:p>
        </w:tc>
        <w:tc>
          <w:tcPr>
            <w:tcW w:w="4276" w:type="dxa"/>
            <w:gridSpan w:val="2"/>
            <w:tcBorders>
              <w:top w:val="nil"/>
              <w:bottom w:val="nil"/>
            </w:tcBorders>
          </w:tcPr>
          <w:p w:rsidR="005467EE" w:rsidRPr="00535E05" w:rsidRDefault="005467EE" w:rsidP="005467EE">
            <w:pPr>
              <w:spacing w:before="40" w:after="40" w:line="240" w:lineRule="auto"/>
              <w:rPr>
                <w:sz w:val="18"/>
              </w:rPr>
            </w:pPr>
            <w:r w:rsidRPr="00535E05">
              <w:rPr>
                <w:sz w:val="18"/>
              </w:rPr>
              <w:t>10,9 на 1 000 человек (средний скользящий пок</w:t>
            </w:r>
            <w:r w:rsidRPr="00535E05">
              <w:rPr>
                <w:sz w:val="18"/>
              </w:rPr>
              <w:t>а</w:t>
            </w:r>
            <w:r w:rsidRPr="00535E05">
              <w:rPr>
                <w:sz w:val="18"/>
              </w:rPr>
              <w:t>затель за пять лет)</w:t>
            </w:r>
          </w:p>
        </w:tc>
      </w:tr>
    </w:tbl>
    <w:p w:rsidR="005467EE" w:rsidRPr="007B2BA6" w:rsidRDefault="005467EE" w:rsidP="005467EE">
      <w:pPr>
        <w:pStyle w:val="H23GR"/>
        <w:spacing w:line="240" w:lineRule="auto"/>
        <w:outlineLvl w:val="0"/>
        <w:rPr>
          <w:w w:val="100"/>
          <w:kern w:val="0"/>
        </w:rPr>
      </w:pPr>
      <w:r w:rsidRPr="00C370F0">
        <w:rPr>
          <w:w w:val="100"/>
          <w:kern w:val="0"/>
        </w:rPr>
        <w:tab/>
      </w:r>
      <w:r w:rsidRPr="004C1D5C">
        <w:rPr>
          <w:w w:val="100"/>
          <w:kern w:val="0"/>
          <w:lang w:val="fr-FR"/>
        </w:rPr>
        <w:t xml:space="preserve">b) </w:t>
      </w:r>
      <w:r w:rsidRPr="000D014C">
        <w:rPr>
          <w:w w:val="100"/>
          <w:kern w:val="0"/>
          <w:lang w:val="fr-FR"/>
        </w:rPr>
        <w:tab/>
      </w:r>
      <w:r>
        <w:rPr>
          <w:w w:val="100"/>
          <w:kern w:val="0"/>
        </w:rPr>
        <w:t>Статистика острова Вознесения</w:t>
      </w:r>
    </w:p>
    <w:p w:rsidR="005467EE" w:rsidRPr="007B2BA6" w:rsidRDefault="005467EE" w:rsidP="005467EE">
      <w:pPr>
        <w:pStyle w:val="SingleTxtGR"/>
        <w:spacing w:line="240" w:lineRule="auto"/>
        <w:outlineLvl w:val="0"/>
        <w:rPr>
          <w:w w:val="100"/>
          <w:kern w:val="0"/>
          <w:lang w:eastAsia="ru-RU"/>
        </w:rPr>
      </w:pPr>
      <w:r w:rsidRPr="004C1D5C">
        <w:rPr>
          <w:w w:val="100"/>
          <w:kern w:val="0"/>
          <w:lang w:val="fr-FR" w:eastAsia="ru-RU"/>
        </w:rPr>
        <w:t xml:space="preserve">3. </w:t>
      </w:r>
      <w:r>
        <w:rPr>
          <w:w w:val="100"/>
          <w:kern w:val="0"/>
          <w:lang w:eastAsia="ru-RU"/>
        </w:rPr>
        <w:tab/>
        <w:t>На</w:t>
      </w:r>
      <w:r w:rsidRPr="007B2BA6">
        <w:rPr>
          <w:w w:val="100"/>
          <w:kern w:val="0"/>
          <w:lang w:eastAsia="ru-RU"/>
        </w:rPr>
        <w:t xml:space="preserve"> </w:t>
      </w:r>
      <w:r>
        <w:rPr>
          <w:w w:val="100"/>
          <w:kern w:val="0"/>
          <w:lang w:eastAsia="ru-RU"/>
        </w:rPr>
        <w:t>острове</w:t>
      </w:r>
      <w:r w:rsidRPr="007B2BA6">
        <w:rPr>
          <w:w w:val="100"/>
          <w:kern w:val="0"/>
          <w:lang w:eastAsia="ru-RU"/>
        </w:rPr>
        <w:t xml:space="preserve"> </w:t>
      </w:r>
      <w:r>
        <w:rPr>
          <w:w w:val="100"/>
          <w:kern w:val="0"/>
          <w:lang w:eastAsia="ru-RU"/>
        </w:rPr>
        <w:t>Вознесения</w:t>
      </w:r>
      <w:r w:rsidRPr="007B2BA6">
        <w:rPr>
          <w:w w:val="100"/>
          <w:kern w:val="0"/>
          <w:lang w:eastAsia="ru-RU"/>
        </w:rPr>
        <w:t xml:space="preserve"> </w:t>
      </w:r>
      <w:r>
        <w:rPr>
          <w:w w:val="100"/>
          <w:kern w:val="0"/>
          <w:lang w:eastAsia="ru-RU"/>
        </w:rPr>
        <w:t xml:space="preserve">нет постоянного населения, и помимо цифры общей численности населения </w:t>
      </w:r>
      <w:r w:rsidRPr="007B2BA6">
        <w:rPr>
          <w:w w:val="100"/>
          <w:kern w:val="0"/>
          <w:lang w:eastAsia="ru-RU"/>
        </w:rPr>
        <w:t>(930)</w:t>
      </w:r>
      <w:r>
        <w:rPr>
          <w:w w:val="100"/>
          <w:kern w:val="0"/>
          <w:lang w:eastAsia="ru-RU"/>
        </w:rPr>
        <w:t xml:space="preserve"> не ведется никакой экономической или демограф</w:t>
      </w:r>
      <w:r>
        <w:rPr>
          <w:w w:val="100"/>
          <w:kern w:val="0"/>
          <w:lang w:eastAsia="ru-RU"/>
        </w:rPr>
        <w:t>и</w:t>
      </w:r>
      <w:r>
        <w:rPr>
          <w:w w:val="100"/>
          <w:kern w:val="0"/>
          <w:lang w:eastAsia="ru-RU"/>
        </w:rPr>
        <w:t>ческой статистики.</w:t>
      </w:r>
    </w:p>
    <w:p w:rsidR="005467EE" w:rsidRPr="007B2BA6" w:rsidRDefault="005467EE" w:rsidP="005467EE">
      <w:pPr>
        <w:pStyle w:val="H23GR"/>
        <w:pageBreakBefore/>
        <w:spacing w:line="240" w:lineRule="auto"/>
        <w:outlineLvl w:val="0"/>
        <w:rPr>
          <w:w w:val="100"/>
          <w:kern w:val="0"/>
        </w:rPr>
      </w:pPr>
      <w:r>
        <w:rPr>
          <w:w w:val="100"/>
          <w:kern w:val="0"/>
        </w:rPr>
        <w:tab/>
      </w:r>
      <w:r w:rsidRPr="004C1D5C">
        <w:rPr>
          <w:w w:val="100"/>
          <w:kern w:val="0"/>
          <w:lang w:val="fr-FR"/>
        </w:rPr>
        <w:t>c</w:t>
      </w:r>
      <w:r w:rsidRPr="007B2BA6">
        <w:rPr>
          <w:w w:val="100"/>
          <w:kern w:val="0"/>
        </w:rPr>
        <w:t>)</w:t>
      </w:r>
      <w:r w:rsidRPr="007B2BA6">
        <w:rPr>
          <w:w w:val="100"/>
          <w:kern w:val="0"/>
        </w:rPr>
        <w:tab/>
      </w:r>
      <w:r>
        <w:rPr>
          <w:w w:val="100"/>
          <w:kern w:val="0"/>
        </w:rPr>
        <w:t>Статистика островов Тристан-да-Кунья</w:t>
      </w:r>
    </w:p>
    <w:p w:rsidR="005467EE" w:rsidRPr="004C1D5C" w:rsidRDefault="005467EE" w:rsidP="005467EE">
      <w:pPr>
        <w:pStyle w:val="SingleTxtGR"/>
        <w:spacing w:line="240" w:lineRule="auto"/>
        <w:outlineLvl w:val="0"/>
        <w:rPr>
          <w:w w:val="100"/>
          <w:kern w:val="0"/>
          <w:lang w:val="fr-FR" w:eastAsia="ru-RU"/>
        </w:rPr>
      </w:pPr>
      <w:r w:rsidRPr="004C1D5C">
        <w:rPr>
          <w:w w:val="100"/>
          <w:kern w:val="0"/>
          <w:lang w:val="fr-FR" w:eastAsia="ru-RU"/>
        </w:rPr>
        <w:t xml:space="preserve">4. </w:t>
      </w:r>
      <w:r w:rsidRPr="007B2BA6">
        <w:rPr>
          <w:w w:val="100"/>
          <w:kern w:val="0"/>
          <w:lang w:val="fr-FR" w:eastAsia="ru-RU"/>
        </w:rPr>
        <w:tab/>
      </w:r>
      <w:r>
        <w:rPr>
          <w:w w:val="100"/>
          <w:kern w:val="0"/>
          <w:lang w:eastAsia="ru-RU"/>
        </w:rPr>
        <w:t>См</w:t>
      </w:r>
      <w:r w:rsidRPr="007B2BA6">
        <w:rPr>
          <w:w w:val="100"/>
          <w:kern w:val="0"/>
          <w:lang w:val="fr-FR" w:eastAsia="ru-RU"/>
        </w:rPr>
        <w:t xml:space="preserve">. </w:t>
      </w:r>
      <w:r>
        <w:rPr>
          <w:w w:val="100"/>
          <w:kern w:val="0"/>
          <w:lang w:eastAsia="ru-RU"/>
        </w:rPr>
        <w:t>ниже</w:t>
      </w:r>
      <w:r w:rsidRPr="004C1D5C">
        <w:rPr>
          <w:w w:val="100"/>
          <w:kern w:val="0"/>
          <w:lang w:val="fr-FR" w:eastAsia="ru-RU"/>
        </w:rPr>
        <w:t>:</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581"/>
        <w:gridCol w:w="2794"/>
        <w:gridCol w:w="1995"/>
      </w:tblGrid>
      <w:tr w:rsidR="005467EE" w:rsidRPr="00535E05">
        <w:tc>
          <w:tcPr>
            <w:tcW w:w="2581" w:type="dxa"/>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lang w:val="fr-FR"/>
              </w:rPr>
            </w:pPr>
            <w:r w:rsidRPr="00535E05">
              <w:rPr>
                <w:sz w:val="18"/>
              </w:rPr>
              <w:t>Валовой национальный пр</w:t>
            </w:r>
            <w:r w:rsidRPr="00535E05">
              <w:rPr>
                <w:sz w:val="18"/>
              </w:rPr>
              <w:t>о</w:t>
            </w:r>
            <w:r w:rsidRPr="00535E05">
              <w:rPr>
                <w:sz w:val="18"/>
              </w:rPr>
              <w:t>дукт</w:t>
            </w:r>
            <w:r w:rsidRPr="00535E05">
              <w:rPr>
                <w:sz w:val="18"/>
                <w:lang w:val="fr-FR"/>
              </w:rPr>
              <w:t xml:space="preserve">: </w:t>
            </w:r>
          </w:p>
        </w:tc>
        <w:tc>
          <w:tcPr>
            <w:tcW w:w="2794" w:type="dxa"/>
            <w:tcBorders>
              <w:top w:val="nil"/>
              <w:bottom w:val="nil"/>
            </w:tcBorders>
          </w:tcPr>
          <w:p w:rsidR="005467EE" w:rsidRPr="00535E05" w:rsidRDefault="005467EE" w:rsidP="005467EE">
            <w:pPr>
              <w:spacing w:before="40" w:after="40" w:line="240" w:lineRule="auto"/>
              <w:rPr>
                <w:sz w:val="18"/>
              </w:rPr>
            </w:pPr>
            <w:r w:rsidRPr="00535E05">
              <w:rPr>
                <w:sz w:val="18"/>
                <w:lang w:val="fr-FR"/>
              </w:rPr>
              <w:t xml:space="preserve">950 149 </w:t>
            </w:r>
            <w:r w:rsidRPr="00535E05">
              <w:rPr>
                <w:sz w:val="18"/>
              </w:rPr>
              <w:t>фунтов стерли</w:t>
            </w:r>
            <w:r w:rsidRPr="00535E05">
              <w:rPr>
                <w:sz w:val="18"/>
              </w:rPr>
              <w:t>н</w:t>
            </w:r>
            <w:r w:rsidRPr="00535E05">
              <w:rPr>
                <w:sz w:val="18"/>
              </w:rPr>
              <w:t>гов</w:t>
            </w:r>
          </w:p>
        </w:tc>
        <w:tc>
          <w:tcPr>
            <w:tcW w:w="1995" w:type="dxa"/>
            <w:tcBorders>
              <w:top w:val="nil"/>
              <w:bottom w:val="nil"/>
            </w:tcBorders>
          </w:tcPr>
          <w:p w:rsidR="005467EE" w:rsidRPr="00535E05" w:rsidRDefault="005467EE" w:rsidP="005467EE">
            <w:pPr>
              <w:spacing w:before="40" w:after="40" w:line="240" w:lineRule="auto"/>
              <w:rPr>
                <w:sz w:val="18"/>
                <w:lang w:val="fr-FR"/>
              </w:rPr>
            </w:pPr>
            <w:r w:rsidRPr="00535E05">
              <w:rPr>
                <w:sz w:val="18"/>
                <w:lang w:val="fr-FR"/>
              </w:rPr>
              <w:t>(2008</w:t>
            </w:r>
            <w:r w:rsidRPr="00535E05">
              <w:rPr>
                <w:sz w:val="18"/>
              </w:rPr>
              <w:t xml:space="preserve"> год</w:t>
            </w:r>
            <w:r w:rsidRPr="00535E05">
              <w:rPr>
                <w:sz w:val="18"/>
                <w:lang w:val="fr-FR"/>
              </w:rPr>
              <w:t>)</w:t>
            </w:r>
          </w:p>
        </w:tc>
      </w:tr>
      <w:tr w:rsidR="005467EE" w:rsidRPr="00535E05">
        <w:tc>
          <w:tcPr>
            <w:tcW w:w="2581" w:type="dxa"/>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lang w:val="fr-FR"/>
              </w:rPr>
            </w:pPr>
            <w:r w:rsidRPr="00535E05">
              <w:rPr>
                <w:sz w:val="18"/>
              </w:rPr>
              <w:t xml:space="preserve">Население </w:t>
            </w:r>
            <w:r w:rsidRPr="00535E05">
              <w:rPr>
                <w:sz w:val="18"/>
                <w:lang w:val="fr-FR"/>
              </w:rPr>
              <w:t>(</w:t>
            </w:r>
            <w:r w:rsidRPr="00535E05">
              <w:rPr>
                <w:sz w:val="18"/>
              </w:rPr>
              <w:t>постоянное</w:t>
            </w:r>
            <w:r w:rsidRPr="00535E05">
              <w:rPr>
                <w:sz w:val="18"/>
                <w:lang w:val="fr-FR"/>
              </w:rPr>
              <w:t xml:space="preserve">): </w:t>
            </w:r>
          </w:p>
        </w:tc>
        <w:tc>
          <w:tcPr>
            <w:tcW w:w="2794" w:type="dxa"/>
            <w:tcBorders>
              <w:top w:val="nil"/>
            </w:tcBorders>
          </w:tcPr>
          <w:p w:rsidR="005467EE" w:rsidRPr="00535E05" w:rsidRDefault="005467EE" w:rsidP="005467EE">
            <w:pPr>
              <w:spacing w:before="40" w:after="40" w:line="240" w:lineRule="auto"/>
              <w:rPr>
                <w:sz w:val="18"/>
                <w:lang w:val="fr-FR"/>
              </w:rPr>
            </w:pPr>
            <w:r w:rsidRPr="00535E05">
              <w:rPr>
                <w:sz w:val="18"/>
                <w:lang w:val="fr-FR"/>
              </w:rPr>
              <w:t xml:space="preserve">264 </w:t>
            </w:r>
          </w:p>
        </w:tc>
        <w:tc>
          <w:tcPr>
            <w:tcW w:w="1995" w:type="dxa"/>
            <w:tcBorders>
              <w:top w:val="nil"/>
            </w:tcBorders>
          </w:tcPr>
          <w:p w:rsidR="005467EE" w:rsidRPr="00535E05" w:rsidRDefault="005467EE" w:rsidP="005467EE">
            <w:pPr>
              <w:spacing w:before="40" w:after="40" w:line="240" w:lineRule="auto"/>
              <w:rPr>
                <w:sz w:val="18"/>
                <w:lang w:val="fr-FR"/>
              </w:rPr>
            </w:pPr>
            <w:r w:rsidRPr="00535E05">
              <w:rPr>
                <w:sz w:val="18"/>
                <w:lang w:val="fr-FR"/>
              </w:rPr>
              <w:t>(</w:t>
            </w:r>
            <w:r w:rsidRPr="00535E05">
              <w:rPr>
                <w:sz w:val="18"/>
              </w:rPr>
              <w:t xml:space="preserve">декабрь </w:t>
            </w:r>
            <w:r w:rsidRPr="00535E05">
              <w:rPr>
                <w:sz w:val="18"/>
                <w:lang w:val="fr-FR"/>
              </w:rPr>
              <w:t>2008</w:t>
            </w:r>
            <w:r w:rsidRPr="00535E05">
              <w:rPr>
                <w:sz w:val="18"/>
              </w:rPr>
              <w:t xml:space="preserve"> года</w:t>
            </w:r>
            <w:r w:rsidRPr="00535E05">
              <w:rPr>
                <w:sz w:val="18"/>
                <w:lang w:val="fr-FR"/>
              </w:rPr>
              <w:t>)</w:t>
            </w:r>
          </w:p>
        </w:tc>
      </w:tr>
      <w:tr w:rsidR="005467EE" w:rsidRPr="00535E05">
        <w:tc>
          <w:tcPr>
            <w:tcW w:w="2581"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Предполагаемая продолж</w:t>
            </w:r>
            <w:r w:rsidRPr="00535E05">
              <w:rPr>
                <w:sz w:val="18"/>
              </w:rPr>
              <w:t>и</w:t>
            </w:r>
            <w:r w:rsidRPr="00535E05">
              <w:rPr>
                <w:sz w:val="18"/>
              </w:rPr>
              <w:t>тельность жизни:</w:t>
            </w:r>
          </w:p>
        </w:tc>
        <w:tc>
          <w:tcPr>
            <w:tcW w:w="2794" w:type="dxa"/>
            <w:tcBorders>
              <w:bottom w:val="nil"/>
            </w:tcBorders>
          </w:tcPr>
          <w:p w:rsidR="005467EE" w:rsidRPr="00535E05" w:rsidRDefault="005467EE" w:rsidP="005467EE">
            <w:pPr>
              <w:spacing w:before="40" w:after="40" w:line="240" w:lineRule="auto"/>
              <w:rPr>
                <w:sz w:val="18"/>
                <w:lang w:val="fr-FR"/>
              </w:rPr>
            </w:pPr>
          </w:p>
        </w:tc>
        <w:tc>
          <w:tcPr>
            <w:tcW w:w="1995" w:type="dxa"/>
            <w:tcBorders>
              <w:bottom w:val="nil"/>
            </w:tcBorders>
          </w:tcPr>
          <w:p w:rsidR="005467EE" w:rsidRPr="00535E05" w:rsidRDefault="005467EE" w:rsidP="005467EE">
            <w:pPr>
              <w:spacing w:before="40" w:after="40" w:line="240" w:lineRule="auto"/>
              <w:rPr>
                <w:sz w:val="18"/>
                <w:lang w:val="fr-FR"/>
              </w:rPr>
            </w:pPr>
          </w:p>
        </w:tc>
      </w:tr>
      <w:tr w:rsidR="005467EE" w:rsidRPr="00EA514F">
        <w:tc>
          <w:tcPr>
            <w:tcW w:w="2581" w:type="dxa"/>
            <w:tcBorders>
              <w:left w:val="nil"/>
              <w:bottom w:val="nil"/>
              <w:right w:val="nil"/>
              <w:tl2br w:val="nil"/>
              <w:tr2bl w:val="nil"/>
            </w:tcBorders>
          </w:tcPr>
          <w:p w:rsidR="005467EE" w:rsidRPr="00535E05" w:rsidRDefault="005467EE" w:rsidP="001460A4">
            <w:pPr>
              <w:spacing w:before="40" w:after="40" w:line="240" w:lineRule="auto"/>
              <w:ind w:left="567"/>
              <w:rPr>
                <w:sz w:val="18"/>
              </w:rPr>
            </w:pPr>
            <w:r w:rsidRPr="00535E05">
              <w:rPr>
                <w:sz w:val="18"/>
              </w:rPr>
              <w:t>Женщины</w:t>
            </w:r>
          </w:p>
        </w:tc>
        <w:tc>
          <w:tcPr>
            <w:tcW w:w="2794" w:type="dxa"/>
            <w:tcBorders>
              <w:top w:val="nil"/>
              <w:bottom w:val="nil"/>
            </w:tcBorders>
          </w:tcPr>
          <w:p w:rsidR="005467EE" w:rsidRPr="00535E05" w:rsidRDefault="005467EE" w:rsidP="005467EE">
            <w:pPr>
              <w:spacing w:before="40" w:after="40" w:line="240" w:lineRule="auto"/>
              <w:rPr>
                <w:sz w:val="18"/>
              </w:rPr>
            </w:pPr>
            <w:r w:rsidRPr="00535E05">
              <w:rPr>
                <w:sz w:val="18"/>
                <w:lang w:val="fr-FR"/>
              </w:rPr>
              <w:t xml:space="preserve">78,6 </w:t>
            </w:r>
            <w:r w:rsidRPr="00535E05">
              <w:rPr>
                <w:sz w:val="18"/>
              </w:rPr>
              <w:t>лет</w:t>
            </w:r>
          </w:p>
        </w:tc>
        <w:tc>
          <w:tcPr>
            <w:tcW w:w="1995" w:type="dxa"/>
            <w:tcBorders>
              <w:top w:val="nil"/>
              <w:bottom w:val="nil"/>
            </w:tcBorders>
          </w:tcPr>
          <w:p w:rsidR="005467EE" w:rsidRPr="00535E05" w:rsidRDefault="005467EE" w:rsidP="005467EE">
            <w:pPr>
              <w:spacing w:before="40" w:after="40" w:line="240" w:lineRule="auto"/>
              <w:rPr>
                <w:sz w:val="18"/>
              </w:rPr>
            </w:pPr>
            <w:r w:rsidRPr="00535E05">
              <w:rPr>
                <w:sz w:val="18"/>
                <w:lang w:val="fr-FR"/>
              </w:rPr>
              <w:t>(</w:t>
            </w:r>
            <w:r w:rsidRPr="00535E05">
              <w:rPr>
                <w:sz w:val="18"/>
              </w:rPr>
              <w:t>в среднем за 1995−2004 г</w:t>
            </w:r>
            <w:r w:rsidRPr="00535E05">
              <w:rPr>
                <w:sz w:val="18"/>
              </w:rPr>
              <w:t>о</w:t>
            </w:r>
            <w:r w:rsidRPr="00535E05">
              <w:rPr>
                <w:sz w:val="18"/>
              </w:rPr>
              <w:t>ды)</w:t>
            </w:r>
          </w:p>
        </w:tc>
      </w:tr>
      <w:tr w:rsidR="005467EE" w:rsidRPr="00EA514F">
        <w:tc>
          <w:tcPr>
            <w:tcW w:w="2581" w:type="dxa"/>
            <w:tcBorders>
              <w:top w:val="nil"/>
              <w:left w:val="nil"/>
              <w:bottom w:val="nil"/>
              <w:right w:val="nil"/>
              <w:tl2br w:val="nil"/>
              <w:tr2bl w:val="nil"/>
            </w:tcBorders>
          </w:tcPr>
          <w:p w:rsidR="005467EE" w:rsidRPr="00535E05" w:rsidRDefault="001460A4" w:rsidP="001460A4">
            <w:pPr>
              <w:spacing w:before="40" w:after="40" w:line="240" w:lineRule="auto"/>
              <w:ind w:left="567"/>
              <w:rPr>
                <w:sz w:val="18"/>
              </w:rPr>
            </w:pPr>
            <w:r>
              <w:rPr>
                <w:sz w:val="18"/>
              </w:rPr>
              <w:t>Му</w:t>
            </w:r>
            <w:r w:rsidR="005467EE" w:rsidRPr="00535E05">
              <w:rPr>
                <w:sz w:val="18"/>
              </w:rPr>
              <w:t>жчины</w:t>
            </w:r>
          </w:p>
        </w:tc>
        <w:tc>
          <w:tcPr>
            <w:tcW w:w="2794" w:type="dxa"/>
            <w:tcBorders>
              <w:top w:val="nil"/>
              <w:bottom w:val="nil"/>
            </w:tcBorders>
          </w:tcPr>
          <w:p w:rsidR="005467EE" w:rsidRPr="00535E05" w:rsidRDefault="005467EE" w:rsidP="005467EE">
            <w:pPr>
              <w:spacing w:before="40" w:after="40" w:line="240" w:lineRule="auto"/>
              <w:rPr>
                <w:sz w:val="18"/>
              </w:rPr>
            </w:pPr>
            <w:r w:rsidRPr="00535E05">
              <w:rPr>
                <w:sz w:val="18"/>
              </w:rPr>
              <w:t>74,9 года</w:t>
            </w:r>
          </w:p>
        </w:tc>
        <w:tc>
          <w:tcPr>
            <w:tcW w:w="1995" w:type="dxa"/>
            <w:tcBorders>
              <w:top w:val="nil"/>
              <w:bottom w:val="nil"/>
            </w:tcBorders>
          </w:tcPr>
          <w:p w:rsidR="005467EE" w:rsidRPr="00535E05" w:rsidRDefault="005467EE" w:rsidP="005467EE">
            <w:pPr>
              <w:spacing w:before="40" w:after="40" w:line="240" w:lineRule="auto"/>
              <w:rPr>
                <w:sz w:val="18"/>
              </w:rPr>
            </w:pPr>
            <w:r w:rsidRPr="00535E05">
              <w:rPr>
                <w:sz w:val="18"/>
              </w:rPr>
              <w:t>(в среднем за 1995−2004 годы)</w:t>
            </w:r>
          </w:p>
        </w:tc>
      </w:tr>
      <w:tr w:rsidR="005467EE" w:rsidRPr="00EA514F">
        <w:tc>
          <w:tcPr>
            <w:tcW w:w="2581" w:type="dxa"/>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Уровень младенческой смер</w:t>
            </w:r>
            <w:r w:rsidRPr="00535E05">
              <w:rPr>
                <w:sz w:val="18"/>
              </w:rPr>
              <w:t>т</w:t>
            </w:r>
            <w:r w:rsidRPr="00535E05">
              <w:rPr>
                <w:sz w:val="18"/>
              </w:rPr>
              <w:t xml:space="preserve">ности: </w:t>
            </w:r>
          </w:p>
        </w:tc>
        <w:tc>
          <w:tcPr>
            <w:tcW w:w="2794" w:type="dxa"/>
            <w:tcBorders>
              <w:top w:val="nil"/>
            </w:tcBorders>
          </w:tcPr>
          <w:p w:rsidR="005467EE" w:rsidRPr="00535E05" w:rsidRDefault="005467EE" w:rsidP="005467EE">
            <w:pPr>
              <w:spacing w:before="40" w:after="40" w:line="240" w:lineRule="auto"/>
              <w:rPr>
                <w:sz w:val="18"/>
              </w:rPr>
            </w:pPr>
            <w:r w:rsidRPr="00535E05">
              <w:rPr>
                <w:sz w:val="18"/>
              </w:rPr>
              <w:t xml:space="preserve">0 </w:t>
            </w:r>
          </w:p>
        </w:tc>
        <w:tc>
          <w:tcPr>
            <w:tcW w:w="1995" w:type="dxa"/>
            <w:tcBorders>
              <w:top w:val="nil"/>
            </w:tcBorders>
          </w:tcPr>
          <w:p w:rsidR="005467EE" w:rsidRPr="00535E05" w:rsidRDefault="005467EE" w:rsidP="005467EE">
            <w:pPr>
              <w:spacing w:before="40" w:after="40" w:line="240" w:lineRule="auto"/>
              <w:rPr>
                <w:sz w:val="18"/>
              </w:rPr>
            </w:pPr>
            <w:r w:rsidRPr="00535E05">
              <w:rPr>
                <w:sz w:val="18"/>
              </w:rPr>
              <w:t>(2007 год)</w:t>
            </w:r>
          </w:p>
        </w:tc>
      </w:tr>
      <w:tr w:rsidR="005467EE" w:rsidRPr="00EA514F">
        <w:tc>
          <w:tcPr>
            <w:tcW w:w="2581" w:type="dxa"/>
            <w:tcBorders>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Показатель рождаемости: </w:t>
            </w:r>
          </w:p>
        </w:tc>
        <w:tc>
          <w:tcPr>
            <w:tcW w:w="4789" w:type="dxa"/>
            <w:gridSpan w:val="2"/>
            <w:tcBorders>
              <w:bottom w:val="nil"/>
            </w:tcBorders>
          </w:tcPr>
          <w:p w:rsidR="005467EE" w:rsidRPr="00535E05" w:rsidRDefault="005467EE" w:rsidP="005467EE">
            <w:pPr>
              <w:spacing w:before="40" w:after="40" w:line="240" w:lineRule="auto"/>
              <w:rPr>
                <w:sz w:val="18"/>
              </w:rPr>
            </w:pPr>
            <w:r w:rsidRPr="00535E05">
              <w:rPr>
                <w:sz w:val="18"/>
              </w:rPr>
              <w:t>7,9 на 1 000 человек (2007 год)</w:t>
            </w:r>
          </w:p>
        </w:tc>
      </w:tr>
      <w:tr w:rsidR="005467EE" w:rsidRPr="00EA514F">
        <w:tc>
          <w:tcPr>
            <w:tcW w:w="2581" w:type="dxa"/>
            <w:tcBorders>
              <w:top w:val="nil"/>
              <w:left w:val="nil"/>
              <w:bottom w:val="nil"/>
              <w:right w:val="nil"/>
              <w:tl2br w:val="nil"/>
              <w:tr2bl w:val="nil"/>
            </w:tcBorders>
            <w:vAlign w:val="bottom"/>
          </w:tcPr>
          <w:p w:rsidR="005467EE" w:rsidRPr="00535E05" w:rsidRDefault="005467EE" w:rsidP="005467EE">
            <w:pPr>
              <w:spacing w:before="40" w:after="40" w:line="240" w:lineRule="auto"/>
              <w:rPr>
                <w:sz w:val="18"/>
              </w:rPr>
            </w:pPr>
            <w:r w:rsidRPr="00535E05">
              <w:rPr>
                <w:sz w:val="18"/>
              </w:rPr>
              <w:t xml:space="preserve">Показатель смертности: </w:t>
            </w:r>
          </w:p>
        </w:tc>
        <w:tc>
          <w:tcPr>
            <w:tcW w:w="4789" w:type="dxa"/>
            <w:gridSpan w:val="2"/>
            <w:tcBorders>
              <w:top w:val="nil"/>
              <w:bottom w:val="nil"/>
            </w:tcBorders>
          </w:tcPr>
          <w:p w:rsidR="005467EE" w:rsidRPr="00535E05" w:rsidRDefault="005467EE" w:rsidP="005467EE">
            <w:pPr>
              <w:spacing w:before="40" w:after="40" w:line="240" w:lineRule="auto"/>
              <w:rPr>
                <w:sz w:val="18"/>
              </w:rPr>
            </w:pPr>
            <w:r w:rsidRPr="00535E05">
              <w:rPr>
                <w:sz w:val="18"/>
              </w:rPr>
              <w:t>11,8 на 1 000 человек (2007 год)</w:t>
            </w:r>
          </w:p>
        </w:tc>
      </w:tr>
    </w:tbl>
    <w:p w:rsidR="005467EE" w:rsidRDefault="005467EE" w:rsidP="005467EE">
      <w:pPr>
        <w:pStyle w:val="SingleTxtGR"/>
        <w:spacing w:line="240" w:lineRule="auto"/>
        <w:rPr>
          <w:lang w:val="fr-FR"/>
        </w:rPr>
      </w:pPr>
    </w:p>
    <w:p w:rsidR="005467EE" w:rsidRDefault="005467EE" w:rsidP="005467EE">
      <w:pPr>
        <w:pStyle w:val="HChGR"/>
        <w:spacing w:line="240" w:lineRule="auto"/>
        <w:outlineLvl w:val="0"/>
      </w:pPr>
      <w:r>
        <w:rPr>
          <w:lang w:val="fr-FR"/>
        </w:rPr>
        <w:br w:type="page"/>
      </w:r>
      <w:r>
        <w:t>Приложение Х</w:t>
      </w:r>
    </w:p>
    <w:p w:rsidR="005467EE" w:rsidRDefault="005467EE" w:rsidP="005467EE">
      <w:pPr>
        <w:pStyle w:val="HChGR"/>
        <w:spacing w:line="240" w:lineRule="auto"/>
        <w:outlineLvl w:val="0"/>
      </w:pPr>
      <w:r>
        <w:tab/>
      </w:r>
      <w:r>
        <w:tab/>
        <w:t>Острова Тёркс и Кайкос</w:t>
      </w:r>
    </w:p>
    <w:p w:rsidR="005467EE" w:rsidRDefault="005467EE" w:rsidP="005467EE">
      <w:pPr>
        <w:pStyle w:val="SingleTxtGR"/>
        <w:spacing w:line="240" w:lineRule="auto"/>
      </w:pPr>
      <w:r>
        <w:t>1.</w:t>
      </w:r>
      <w:r>
        <w:tab/>
        <w:t>Мы ожидаем доклад с островов Тёркс и Кайкос и направим его Комитету после его получения.</w:t>
      </w:r>
    </w:p>
    <w:p w:rsidR="005467EE" w:rsidRDefault="005467EE" w:rsidP="005467EE">
      <w:pPr>
        <w:pStyle w:val="HChGR"/>
        <w:spacing w:line="240" w:lineRule="auto"/>
        <w:outlineLvl w:val="0"/>
      </w:pPr>
      <w:r>
        <w:br w:type="page"/>
        <w:t xml:space="preserve">Приложение </w:t>
      </w:r>
      <w:r>
        <w:rPr>
          <w:lang w:val="en-US"/>
        </w:rPr>
        <w:t>XI</w:t>
      </w:r>
    </w:p>
    <w:p w:rsidR="005467EE" w:rsidRPr="00755BC8" w:rsidRDefault="005467EE" w:rsidP="005467EE">
      <w:pPr>
        <w:pStyle w:val="HChGR"/>
        <w:spacing w:line="240" w:lineRule="auto"/>
      </w:pPr>
      <w:r>
        <w:tab/>
      </w:r>
      <w:r>
        <w:tab/>
        <w:t>Ответ на заключительные замечания КЛРД 2003 года (пункт 26), касающиеся территории Великобритании в Индийском океане</w:t>
      </w:r>
    </w:p>
    <w:p w:rsidR="005467EE" w:rsidRDefault="005467EE" w:rsidP="005467EE">
      <w:pPr>
        <w:pStyle w:val="SingleTxtGR"/>
        <w:spacing w:line="240" w:lineRule="auto"/>
      </w:pPr>
      <w:r>
        <w:t>1.</w:t>
      </w:r>
      <w:r>
        <w:tab/>
        <w:t>Ответ на пункт 26 заключительных замечаний Комитета по ликвидации расовой дискриминации, сделанных в августе 2003 года по шестнадцатому и семнадцатому докладам Соединенного Королевства.</w:t>
      </w:r>
    </w:p>
    <w:p w:rsidR="005467EE" w:rsidRDefault="005467EE" w:rsidP="005467EE">
      <w:pPr>
        <w:pStyle w:val="SingleTxtGR"/>
        <w:spacing w:line="240" w:lineRule="auto"/>
      </w:pPr>
      <w:r>
        <w:t>2.</w:t>
      </w:r>
      <w:r>
        <w:tab/>
        <w:t>Представляя ответ Комитету, Соединенное Королевство хотело бы одн</w:t>
      </w:r>
      <w:r>
        <w:t>о</w:t>
      </w:r>
      <w:r>
        <w:t>значно заявить о том, что действие Конвенции не распространяется на брита</w:t>
      </w:r>
      <w:r>
        <w:t>н</w:t>
      </w:r>
      <w:r>
        <w:t>скую территорию в Индийском океане. Соединенное Королевство не считает, что пункт 2 статьи 2 Конвенции имеет отношение к британской территории в Индийском океане или что требуется представление какого-либо отдельного доклада; что касается Илои, то на этой территории нет постоянных жителей, а военнослужащие, должностные лица или подрядчики на этой территории пр</w:t>
      </w:r>
      <w:r>
        <w:t>о</w:t>
      </w:r>
      <w:r>
        <w:t>водят там лишь короткий период времени.</w:t>
      </w:r>
    </w:p>
    <w:p w:rsidR="005467EE" w:rsidRDefault="005467EE" w:rsidP="005467EE">
      <w:pPr>
        <w:pStyle w:val="SingleTxtGR"/>
        <w:spacing w:line="240" w:lineRule="auto"/>
      </w:pPr>
      <w:r>
        <w:t>3.</w:t>
      </w:r>
      <w:r>
        <w:tab/>
        <w:t>Те лица, которых иногда называют "илои" (или более часто именуют се</w:t>
      </w:r>
      <w:r>
        <w:t>й</w:t>
      </w:r>
      <w:r>
        <w:t>час "чагосцами"), во многих случаях являются в настоящее время британскими гражданами в соответствии с Законом о британских заморских территориях 2002 года независимо от тех расовых групп, к которым они могут принадл</w:t>
      </w:r>
      <w:r>
        <w:t>е</w:t>
      </w:r>
      <w:r>
        <w:t>жать. Эти лица могут пользоваться сейчас правом на проживание в Соедине</w:t>
      </w:r>
      <w:r>
        <w:t>н</w:t>
      </w:r>
      <w:r>
        <w:t>ном Королевстве и соответствующими правами на проживание в государствах − членах Европейского союза. Ряд этих лиц осуществили свои права в этом о</w:t>
      </w:r>
      <w:r>
        <w:t>т</w:t>
      </w:r>
      <w:r>
        <w:t>ношении и в настоящее время проживают в Соединенном Королевстве, в то время как другие проживают в иных государствах, таких как остров Маврикий или Сейшельские Острова.</w:t>
      </w:r>
    </w:p>
    <w:p w:rsidR="005467EE" w:rsidRPr="00755BC8" w:rsidRDefault="005467EE" w:rsidP="005467EE">
      <w:pPr>
        <w:spacing w:before="240" w:line="240" w:lineRule="auto"/>
        <w:jc w:val="center"/>
        <w:rPr>
          <w:u w:val="single"/>
        </w:rPr>
      </w:pPr>
      <w:r>
        <w:rPr>
          <w:u w:val="single"/>
        </w:rPr>
        <w:tab/>
      </w:r>
      <w:r>
        <w:rPr>
          <w:u w:val="single"/>
        </w:rPr>
        <w:tab/>
      </w:r>
      <w:r>
        <w:rPr>
          <w:u w:val="single"/>
        </w:rPr>
        <w:tab/>
      </w:r>
    </w:p>
    <w:sectPr w:rsidR="005467EE" w:rsidRPr="00755BC8" w:rsidSect="005467EE">
      <w:headerReference w:type="even" r:id="rId12"/>
      <w:headerReference w:type="default" r:id="rId13"/>
      <w:footerReference w:type="even" r:id="rId14"/>
      <w:footerReference w:type="defaul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DC6" w:rsidRDefault="00A72DC6">
      <w:r>
        <w:rPr>
          <w:lang w:val="en-US"/>
        </w:rPr>
        <w:tab/>
      </w:r>
      <w:r>
        <w:separator/>
      </w:r>
    </w:p>
  </w:endnote>
  <w:endnote w:type="continuationSeparator" w:id="0">
    <w:p w:rsidR="00A72DC6" w:rsidRDefault="00A7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FC" w:rsidRPr="009A6F4A" w:rsidRDefault="00FA7DF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GE.10-44302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FC" w:rsidRPr="009A6F4A" w:rsidRDefault="00FA7DFC">
    <w:pPr>
      <w:pStyle w:val="Footer"/>
      <w:rPr>
        <w:lang w:val="en-US"/>
      </w:rPr>
    </w:pPr>
    <w:r>
      <w:rPr>
        <w:lang w:val="en-US"/>
      </w:rPr>
      <w:t>GE.10-44302  (EXT)</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FC" w:rsidRPr="009A6F4A" w:rsidRDefault="00FA7DFC">
    <w:pPr>
      <w:pStyle w:val="Footer"/>
      <w:rPr>
        <w:sz w:val="20"/>
        <w:lang w:val="en-US"/>
      </w:rPr>
    </w:pPr>
    <w:r>
      <w:rPr>
        <w:sz w:val="20"/>
        <w:lang w:val="en-US"/>
      </w:rPr>
      <w:t xml:space="preserve">GE.10-44302 (EXT)  </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DC6" w:rsidRPr="00F71F63" w:rsidRDefault="00A72DC6" w:rsidP="005467EE">
      <w:pPr>
        <w:tabs>
          <w:tab w:val="right" w:pos="2155"/>
        </w:tabs>
        <w:spacing w:after="80" w:line="240" w:lineRule="auto"/>
        <w:ind w:left="680"/>
        <w:rPr>
          <w:u w:val="single"/>
          <w:lang w:val="en-US"/>
        </w:rPr>
      </w:pPr>
      <w:r w:rsidRPr="00F71F63">
        <w:rPr>
          <w:u w:val="single"/>
          <w:lang w:val="en-US"/>
        </w:rPr>
        <w:tab/>
      </w:r>
    </w:p>
  </w:footnote>
  <w:footnote w:type="continuationSeparator" w:id="0">
    <w:p w:rsidR="00A72DC6" w:rsidRPr="00F71F63" w:rsidRDefault="00A72DC6" w:rsidP="005467EE">
      <w:pPr>
        <w:tabs>
          <w:tab w:val="right" w:pos="2155"/>
        </w:tabs>
        <w:spacing w:after="80" w:line="240" w:lineRule="auto"/>
        <w:rPr>
          <w:u w:val="single"/>
          <w:lang w:val="en-US"/>
        </w:rPr>
      </w:pPr>
      <w:r w:rsidRPr="00F71F63">
        <w:rPr>
          <w:u w:val="single"/>
          <w:lang w:val="en-US"/>
        </w:rPr>
        <w:tab/>
      </w:r>
    </w:p>
    <w:p w:rsidR="00A72DC6" w:rsidRPr="00635E86" w:rsidRDefault="00A72DC6" w:rsidP="005467EE">
      <w:pPr>
        <w:pStyle w:val="Footer"/>
      </w:pPr>
    </w:p>
  </w:footnote>
  <w:footnote w:id="1">
    <w:p w:rsidR="00FA7DFC" w:rsidRPr="00A70A2F" w:rsidRDefault="00FA7DFC" w:rsidP="005F45B8">
      <w:pPr>
        <w:pStyle w:val="FootnoteText"/>
        <w:rPr>
          <w:sz w:val="20"/>
          <w:lang w:val="ru-RU"/>
        </w:rPr>
      </w:pPr>
      <w:r>
        <w:tab/>
      </w:r>
      <w:r w:rsidRPr="00A70A2F">
        <w:rPr>
          <w:rStyle w:val="FootnoteReference"/>
          <w:sz w:val="20"/>
          <w:vertAlign w:val="baseline"/>
          <w:lang w:val="ru-RU"/>
        </w:rPr>
        <w:t>*</w:t>
      </w:r>
      <w:r w:rsidRPr="00A70A2F">
        <w:rPr>
          <w:lang w:val="ru-RU"/>
        </w:rPr>
        <w:tab/>
      </w:r>
      <w:r>
        <w:rPr>
          <w:lang w:val="ru-RU"/>
        </w:rPr>
        <w:t xml:space="preserve">Настоящий документ содержит восемнадцатый-двадцатый периодические доклады Соединенного Королевства, подлежавшие представлению 6 апреля 2006 года. Шестнадцатый и семнадцатый периодические доклады и краткие отчеты о заседаниях, на которых Комитет рассматривал этот доклад, см. документы </w:t>
      </w:r>
      <w:r>
        <w:rPr>
          <w:lang w:val="en-US"/>
        </w:rPr>
        <w:t>CERD</w:t>
      </w:r>
      <w:r w:rsidRPr="00A70A2F">
        <w:rPr>
          <w:lang w:val="ru-RU"/>
        </w:rPr>
        <w:t>/</w:t>
      </w:r>
      <w:r>
        <w:rPr>
          <w:lang w:val="en-US"/>
        </w:rPr>
        <w:t>C</w:t>
      </w:r>
      <w:r w:rsidRPr="00A70A2F">
        <w:rPr>
          <w:lang w:val="ru-RU"/>
        </w:rPr>
        <w:t>/430/</w:t>
      </w:r>
      <w:r>
        <w:rPr>
          <w:lang w:val="en-US"/>
        </w:rPr>
        <w:t>Add</w:t>
      </w:r>
      <w:r w:rsidRPr="00A70A2F">
        <w:rPr>
          <w:lang w:val="ru-RU"/>
        </w:rPr>
        <w:t>.3</w:t>
      </w:r>
      <w:r>
        <w:rPr>
          <w:lang w:val="ru-RU"/>
        </w:rPr>
        <w:t xml:space="preserve"> и</w:t>
      </w:r>
      <w:r w:rsidRPr="00A70A2F">
        <w:rPr>
          <w:lang w:val="ru-RU"/>
        </w:rPr>
        <w:t xml:space="preserve"> </w:t>
      </w:r>
      <w:r>
        <w:rPr>
          <w:lang w:val="en-US"/>
        </w:rPr>
        <w:t>CERD</w:t>
      </w:r>
      <w:r w:rsidRPr="00A70A2F">
        <w:rPr>
          <w:lang w:val="ru-RU"/>
        </w:rPr>
        <w:t>/</w:t>
      </w:r>
      <w:r>
        <w:rPr>
          <w:lang w:val="en-US"/>
        </w:rPr>
        <w:t>C</w:t>
      </w:r>
      <w:r w:rsidRPr="00A70A2F">
        <w:rPr>
          <w:lang w:val="ru-RU"/>
        </w:rPr>
        <w:t>/</w:t>
      </w:r>
      <w:r>
        <w:rPr>
          <w:lang w:val="en-US"/>
        </w:rPr>
        <w:t>SR</w:t>
      </w:r>
      <w:r w:rsidRPr="00A70A2F">
        <w:rPr>
          <w:lang w:val="ru-RU"/>
        </w:rPr>
        <w:t xml:space="preserve">.1588 </w:t>
      </w:r>
      <w:r>
        <w:rPr>
          <w:lang w:val="ru-RU"/>
        </w:rPr>
        <w:t xml:space="preserve">и </w:t>
      </w:r>
      <w:r w:rsidRPr="00A70A2F">
        <w:rPr>
          <w:lang w:val="ru-RU"/>
        </w:rPr>
        <w:t>1589</w:t>
      </w:r>
      <w:r>
        <w:rPr>
          <w:lang w:val="ru-RU"/>
        </w:rPr>
        <w:t>.</w:t>
      </w:r>
    </w:p>
  </w:footnote>
  <w:footnote w:id="2">
    <w:p w:rsidR="00FA7DFC" w:rsidRPr="00A70A2F" w:rsidRDefault="00FA7DFC">
      <w:pPr>
        <w:pStyle w:val="FootnoteText"/>
        <w:rPr>
          <w:sz w:val="20"/>
          <w:lang w:val="ru-RU"/>
        </w:rPr>
      </w:pPr>
      <w:r w:rsidRPr="00A70A2F">
        <w:rPr>
          <w:lang w:val="ru-RU"/>
        </w:rPr>
        <w:tab/>
      </w:r>
      <w:r w:rsidRPr="00A70A2F">
        <w:rPr>
          <w:rStyle w:val="FootnoteReference"/>
          <w:sz w:val="20"/>
          <w:vertAlign w:val="baseline"/>
          <w:lang w:val="ru-RU"/>
        </w:rPr>
        <w:t>**</w:t>
      </w:r>
      <w:r w:rsidRPr="00A70A2F">
        <w:rPr>
          <w:lang w:val="ru-RU"/>
        </w:rPr>
        <w:tab/>
      </w:r>
      <w:r>
        <w:rPr>
          <w:lang w:val="ru-RU"/>
        </w:rPr>
        <w:t xml:space="preserve">Настоящий документ следует читать вместе с общим основным документом </w:t>
      </w:r>
      <w:r>
        <w:t>HRI</w:t>
      </w:r>
      <w:r w:rsidRPr="00A70A2F">
        <w:rPr>
          <w:lang w:val="ru-RU"/>
        </w:rPr>
        <w:t>/</w:t>
      </w:r>
      <w:r>
        <w:t>CORE</w:t>
      </w:r>
      <w:r w:rsidRPr="00A70A2F">
        <w:rPr>
          <w:lang w:val="ru-RU"/>
        </w:rPr>
        <w:t>/</w:t>
      </w:r>
      <w:r>
        <w:t>GBR</w:t>
      </w:r>
      <w:r w:rsidRPr="00A70A2F">
        <w:rPr>
          <w:lang w:val="ru-RU"/>
        </w:rPr>
        <w:t>/2010.</w:t>
      </w:r>
    </w:p>
  </w:footnote>
  <w:footnote w:id="3">
    <w:p w:rsidR="00FA7DFC" w:rsidRPr="00A70A2F" w:rsidRDefault="00FA7DFC">
      <w:pPr>
        <w:pStyle w:val="FootnoteText"/>
        <w:rPr>
          <w:sz w:val="20"/>
          <w:lang w:val="ru-RU"/>
        </w:rPr>
      </w:pPr>
      <w:r w:rsidRPr="00A70A2F">
        <w:rPr>
          <w:lang w:val="ru-RU"/>
        </w:rPr>
        <w:tab/>
      </w:r>
      <w:r w:rsidRPr="00A70A2F">
        <w:rPr>
          <w:rStyle w:val="FootnoteReference"/>
          <w:sz w:val="20"/>
          <w:vertAlign w:val="baseline"/>
          <w:lang w:val="ru-RU"/>
        </w:rPr>
        <w:t>***</w:t>
      </w:r>
      <w:r w:rsidRPr="00A70A2F">
        <w:rPr>
          <w:lang w:val="ru-RU"/>
        </w:rPr>
        <w:tab/>
      </w:r>
      <w:r>
        <w:rPr>
          <w:lang w:val="ru-RU"/>
        </w:rPr>
        <w:t>В соответствии с информацией, представленной государствам-участникам в отношении подготовки их докладов, настоящий документ не был официально отредактирован до его передачи в службы перевода Организации Объединенных Наций.</w:t>
      </w:r>
    </w:p>
  </w:footnote>
  <w:footnote w:id="4">
    <w:p w:rsidR="00FA7DFC" w:rsidRDefault="00FA7DFC" w:rsidP="00CA4A4D">
      <w:pPr>
        <w:pStyle w:val="FootnoteText"/>
        <w:spacing w:after="60"/>
        <w:rPr>
          <w:lang w:val="ru-RU"/>
        </w:rPr>
      </w:pPr>
      <w:r>
        <w:tab/>
      </w:r>
      <w:r>
        <w:rPr>
          <w:rStyle w:val="FootnoteReference"/>
        </w:rPr>
        <w:footnoteRef/>
      </w:r>
      <w:r w:rsidRPr="006358BF">
        <w:rPr>
          <w:lang w:val="ru-RU"/>
        </w:rPr>
        <w:tab/>
      </w:r>
      <w:r>
        <w:rPr>
          <w:lang w:val="ru-RU"/>
        </w:rPr>
        <w:t>"Отмечая быструю реализацию в рамках национального законодательства Европейской директивы о расовом равенстве, Комитет озабочен тем, что в отличие от Закона о расовых отношениях, данная норма, предусматривающая соответствующие изменения, не охватывает дискриминацию по признаку цвета кожи или гражданства. В</w:t>
      </w:r>
      <w:r>
        <w:rPr>
          <w:lang w:val="fr-CH"/>
        </w:rPr>
        <w:t> </w:t>
      </w:r>
      <w:r>
        <w:rPr>
          <w:lang w:val="ru-RU"/>
        </w:rPr>
        <w:t xml:space="preserve">этой связи Комитет обеспокоен тем, что возникшая в результате этого ситуация может привести к противоречиям в антидискриминационном законодательстве и к дифференцированным уровням защиты в зависимости от типа дискриминации (т.е. на основе расы, этнического происхождения, цвета кожи, гражданства и т.д.) и создать трудности для широкой общественности, а также для правоприменительных учреждений. </w:t>
      </w:r>
    </w:p>
    <w:p w:rsidR="00FA7DFC" w:rsidRPr="006358BF" w:rsidRDefault="00FA7DFC" w:rsidP="00CA4A4D">
      <w:pPr>
        <w:pStyle w:val="FootnoteText"/>
        <w:rPr>
          <w:lang w:val="ru-RU"/>
        </w:rPr>
      </w:pPr>
      <w:r>
        <w:rPr>
          <w:lang w:val="ru-RU"/>
        </w:rPr>
        <w:tab/>
      </w:r>
      <w:r>
        <w:rPr>
          <w:lang w:val="ru-RU"/>
        </w:rPr>
        <w:tab/>
        <w:t>Комитет рекомендует государству-участнику расширить сферу применения новых норм для охвата дискриминации по признаку цвета кожи и гражданства. В этой связи Комитет также рекомендует государству-участнику рассмотреть возможность принятия единого всеобъемлющего закона, включающего как законы, так и подзаконные акты, для обеспечения одинакового уровня защиты от всех форм расовой дискриминации, перечисленных в статье 1 Конвенции".</w:t>
      </w:r>
    </w:p>
  </w:footnote>
  <w:footnote w:id="5">
    <w:p w:rsidR="00FA7DFC" w:rsidRPr="00691A38" w:rsidRDefault="00FA7DFC">
      <w:pPr>
        <w:pStyle w:val="FootnoteText"/>
        <w:rPr>
          <w:lang w:val="ru-RU"/>
        </w:rPr>
      </w:pPr>
      <w:r>
        <w:tab/>
      </w:r>
      <w:r>
        <w:rPr>
          <w:rStyle w:val="FootnoteReference"/>
        </w:rPr>
        <w:footnoteRef/>
      </w:r>
      <w:r w:rsidRPr="00691A38">
        <w:rPr>
          <w:lang w:val="ru-RU"/>
        </w:rPr>
        <w:tab/>
      </w:r>
      <w:r>
        <w:rPr>
          <w:lang w:val="ru-RU"/>
        </w:rPr>
        <w:t>"Комитет рекомендует государству-участнику учесть соответствующие части Дурбанской декларации и Программы действий и в свой следующий периодический доклад включить обновленную информацию о находящемся в стадии подготовки плане действий в целях реализации Дурбанской декларации и Программы действий на национальном уровне".</w:t>
      </w:r>
    </w:p>
  </w:footnote>
  <w:footnote w:id="6">
    <w:p w:rsidR="00FA7DFC" w:rsidRPr="00E05D61" w:rsidRDefault="00FA7DFC" w:rsidP="00E05D61">
      <w:pPr>
        <w:pStyle w:val="FootnoteText"/>
        <w:rPr>
          <w:lang w:val="fr-CH"/>
        </w:rPr>
      </w:pPr>
      <w:r>
        <w:tab/>
      </w:r>
      <w:r>
        <w:rPr>
          <w:rStyle w:val="FootnoteReference"/>
        </w:rPr>
        <w:footnoteRef/>
      </w:r>
      <w:r w:rsidRPr="00AC3BCE">
        <w:rPr>
          <w:lang w:val="ru-RU"/>
        </w:rPr>
        <w:tab/>
      </w:r>
      <w:r>
        <w:rPr>
          <w:lang w:val="ru-RU"/>
        </w:rPr>
        <w:t>"Комитет принимает к сведению позицию государства-участника в отношении невключения Конвенции в полном объеме в национальное законодательство государства-участника и тот факт, что государства-участники не обязаны делать саму Конвенцию частью своего внутреннего законодательства. Он озабочен тем, что суды государства-участника не будут в полной мере следовать положениям Конвенции, если только Конвенция не будет однозначно включена на национальное законодательство или если государство-участник не примет необходимых положений в рамках своего законодательства"</w:t>
      </w:r>
      <w:r>
        <w:rPr>
          <w:lang w:val="fr-CH"/>
        </w:rPr>
        <w:t>.</w:t>
      </w:r>
    </w:p>
  </w:footnote>
  <w:footnote w:id="7">
    <w:p w:rsidR="00FA7DFC" w:rsidRPr="00DA2F84" w:rsidRDefault="00FA7DFC">
      <w:pPr>
        <w:pStyle w:val="FootnoteText"/>
        <w:rPr>
          <w:lang w:val="ru-RU"/>
        </w:rPr>
      </w:pPr>
      <w:r>
        <w:tab/>
      </w:r>
      <w:r>
        <w:rPr>
          <w:rStyle w:val="FootnoteReference"/>
        </w:rPr>
        <w:footnoteRef/>
      </w:r>
      <w:r w:rsidRPr="00DA2F84">
        <w:rPr>
          <w:lang w:val="ru-RU"/>
        </w:rPr>
        <w:tab/>
      </w:r>
      <w:r>
        <w:rPr>
          <w:lang w:val="ru-RU"/>
        </w:rPr>
        <w:t xml:space="preserve">"Комитет ссылается на свою общую рекомендацию </w:t>
      </w:r>
      <w:r>
        <w:rPr>
          <w:lang w:val="en-US"/>
        </w:rPr>
        <w:t>XXIX</w:t>
      </w:r>
      <w:r>
        <w:rPr>
          <w:lang w:val="ru-RU"/>
        </w:rPr>
        <w:t>, в которой он осуждает дискриминацию по признаку происхождения, такую как дискриминация на основе кастовой принадлежности или аналогичные системы наследуемого статуса, в качестве нарушения Конвенции и рекомендует включить в национальное законодательство положения о запрещении такой дискриминации. Комитет будет приветствовать информацию по этому вопросу в следующем периодическом докладе".</w:t>
      </w:r>
    </w:p>
  </w:footnote>
  <w:footnote w:id="8">
    <w:p w:rsidR="00FA7DFC" w:rsidRDefault="00FA7DFC" w:rsidP="005F45B8">
      <w:pPr>
        <w:pStyle w:val="FootnoteText"/>
        <w:spacing w:after="60"/>
        <w:rPr>
          <w:lang w:val="ru-RU"/>
        </w:rPr>
      </w:pPr>
      <w:r>
        <w:tab/>
      </w:r>
      <w:r>
        <w:rPr>
          <w:rStyle w:val="FootnoteReference"/>
        </w:rPr>
        <w:footnoteRef/>
      </w:r>
      <w:r w:rsidRPr="00DE2F2C">
        <w:rPr>
          <w:lang w:val="ru-RU"/>
        </w:rPr>
        <w:tab/>
      </w:r>
      <w:r>
        <w:rPr>
          <w:lang w:val="ru-RU"/>
        </w:rPr>
        <w:t>"Комитет отмечает, что государство-участник признает взаимозависимость между расовой и религиозной дискриминацией, как об этом свидетельствует запрещение дискриминации по этническим мотивам, в отношении таких общин, как евреи и сикхи, и рекомендует также ввести запрет на религиозную дискриминацию в отношении других религиозных меньшинств иммигрантов.</w:t>
      </w:r>
    </w:p>
    <w:p w:rsidR="00FA7DFC" w:rsidRDefault="00FA7DFC" w:rsidP="005F45B8">
      <w:pPr>
        <w:pStyle w:val="FootnoteText"/>
        <w:spacing w:after="60"/>
        <w:rPr>
          <w:lang w:val="ru-RU"/>
        </w:rPr>
      </w:pPr>
      <w:r>
        <w:rPr>
          <w:lang w:val="ru-RU"/>
        </w:rPr>
        <w:tab/>
      </w:r>
      <w:r>
        <w:rPr>
          <w:lang w:val="ru-RU"/>
        </w:rPr>
        <w:tab/>
        <w:t>Комитет обеспокоен сообщениями о случаях "исламофобии" после событий 11 сентября. Кроме того, хотя Комитет принимает к сведению тот факт, что в Уголовном законодательстве государства-участника фигурируют преступления, в которых религиозные мотивы являются отягчающим фактором, он сожалеет, что подстрекательство к религиозной ненависти по расовым мотивам не запрещено по закону.</w:t>
      </w:r>
    </w:p>
    <w:p w:rsidR="00FA7DFC" w:rsidRPr="00DE2F2C" w:rsidRDefault="00FA7DFC">
      <w:pPr>
        <w:pStyle w:val="FootnoteText"/>
        <w:rPr>
          <w:lang w:val="ru-RU"/>
        </w:rPr>
      </w:pPr>
      <w:r>
        <w:rPr>
          <w:lang w:val="ru-RU"/>
        </w:rPr>
        <w:tab/>
      </w:r>
      <w:r>
        <w:rPr>
          <w:lang w:val="ru-RU"/>
        </w:rPr>
        <w:tab/>
        <w:t>Комитет рекомендует государству-участнику в неотложном порядке рассмотреть возможность того, чтобы преступление в виде подстрекательства к расовой ненависти охватывало и преступления, совершенные по мотивам религиозной ненависти в отношении общин иммигрантов".</w:t>
      </w:r>
    </w:p>
  </w:footnote>
  <w:footnote w:id="9">
    <w:p w:rsidR="00FA7DFC" w:rsidRDefault="00FA7DFC" w:rsidP="005F45B8">
      <w:pPr>
        <w:pStyle w:val="FootnoteText"/>
        <w:spacing w:after="60"/>
        <w:rPr>
          <w:lang w:val="ru-RU"/>
        </w:rPr>
      </w:pPr>
      <w:r>
        <w:tab/>
      </w:r>
      <w:r>
        <w:rPr>
          <w:rStyle w:val="FootnoteReference"/>
        </w:rPr>
        <w:footnoteRef/>
      </w:r>
      <w:r w:rsidRPr="00DE7A7E">
        <w:rPr>
          <w:lang w:val="ru-RU"/>
        </w:rPr>
        <w:tab/>
      </w:r>
      <w:r>
        <w:rPr>
          <w:lang w:val="ru-RU"/>
        </w:rPr>
        <w:t xml:space="preserve">"Комитет также повторяет свою обеспокоенность по поводу того обстоятельства, что государство-участник продолжает ограничительно толковать положения статьи 4 Конвенции. Он напоминает, что такое толкование противоречит обязательствам государства-участника по статье 4 </w:t>
      </w:r>
      <w:r>
        <w:rPr>
          <w:lang w:val="en-US"/>
        </w:rPr>
        <w:t>b</w:t>
      </w:r>
      <w:r>
        <w:rPr>
          <w:lang w:val="ru-RU"/>
        </w:rPr>
        <w:t xml:space="preserve">) Конвенции, и обращает его внимание на общую рекомендацию </w:t>
      </w:r>
      <w:r>
        <w:rPr>
          <w:lang w:val="en-US"/>
        </w:rPr>
        <w:t>XV</w:t>
      </w:r>
      <w:r w:rsidRPr="00DE7A7E">
        <w:rPr>
          <w:lang w:val="ru-RU"/>
        </w:rPr>
        <w:t xml:space="preserve"> </w:t>
      </w:r>
      <w:r>
        <w:rPr>
          <w:lang w:val="ru-RU"/>
        </w:rPr>
        <w:t xml:space="preserve">Комитета, в соответствии с которой положения статьи 4 носят обязательный характер. </w:t>
      </w:r>
    </w:p>
    <w:p w:rsidR="00FA7DFC" w:rsidRPr="00DE7A7E" w:rsidRDefault="00FA7DFC">
      <w:pPr>
        <w:pStyle w:val="FootnoteText"/>
        <w:rPr>
          <w:lang w:val="ru-RU"/>
        </w:rPr>
      </w:pPr>
      <w:r>
        <w:rPr>
          <w:lang w:val="ru-RU"/>
        </w:rPr>
        <w:tab/>
      </w:r>
      <w:r>
        <w:rPr>
          <w:lang w:val="ru-RU"/>
        </w:rPr>
        <w:tab/>
        <w:t>В свете признания государством-участником того, что право на свободу убеждений и на свободное выражение их не носит абсолютного характера, и с учетом заявлений некоторых государственных должностных лиц и сообщений средств массовой информации, которые могут неблагоприятным образом сказаться на расовой гармонии в обществе, Комитет рекомендует государству-участнику пересмотреть свою интерпретацию статьи 4".</w:t>
      </w:r>
    </w:p>
  </w:footnote>
  <w:footnote w:id="10">
    <w:p w:rsidR="00FA7DFC" w:rsidRDefault="00FA7DFC" w:rsidP="005F45B8">
      <w:pPr>
        <w:pStyle w:val="FootnoteText"/>
        <w:spacing w:after="60"/>
        <w:rPr>
          <w:lang w:val="ru-RU"/>
        </w:rPr>
      </w:pPr>
      <w:r>
        <w:tab/>
      </w:r>
      <w:r>
        <w:rPr>
          <w:rStyle w:val="FootnoteReference"/>
        </w:rPr>
        <w:footnoteRef/>
      </w:r>
      <w:r w:rsidRPr="00F61A7B">
        <w:rPr>
          <w:lang w:val="ru-RU"/>
        </w:rPr>
        <w:tab/>
      </w:r>
      <w:r>
        <w:rPr>
          <w:lang w:val="ru-RU"/>
        </w:rPr>
        <w:t>"Комитет озабочен ростом расовых предрассудков в отношении этнических меньшинств, просителей убежища и иммигрантов в средствах массовой информации и сообщениями о неэффективности Комиссии по рассмотрению жалоб на средства печати в деле решения данного вопроса.</w:t>
      </w:r>
    </w:p>
    <w:p w:rsidR="00FA7DFC" w:rsidRDefault="00FA7DFC" w:rsidP="005F45B8">
      <w:pPr>
        <w:pStyle w:val="FootnoteText"/>
        <w:spacing w:after="60"/>
        <w:rPr>
          <w:lang w:val="ru-RU"/>
        </w:rPr>
      </w:pPr>
      <w:r>
        <w:rPr>
          <w:lang w:val="ru-RU"/>
        </w:rPr>
        <w:tab/>
      </w:r>
      <w:r>
        <w:rPr>
          <w:lang w:val="ru-RU"/>
        </w:rPr>
        <w:tab/>
        <w:t>Комитет рекомендует государству-участнику продолжить изучение путей повышения эффективности Комиссии по рассмотрению жалоб на средства печати и расширения ее полномочий в плане рассмотрения жалоб, полученных от Комиссии по расовому равенству, а также от других групп или организаций, действующих в сфере межрасовых отношений.</w:t>
      </w:r>
    </w:p>
    <w:p w:rsidR="00FA7DFC" w:rsidRPr="00F61A7B" w:rsidRDefault="00FA7DFC">
      <w:pPr>
        <w:pStyle w:val="FootnoteText"/>
        <w:rPr>
          <w:lang w:val="ru-RU"/>
        </w:rPr>
      </w:pPr>
      <w:r>
        <w:rPr>
          <w:lang w:val="ru-RU"/>
        </w:rPr>
        <w:tab/>
      </w:r>
      <w:r>
        <w:rPr>
          <w:lang w:val="ru-RU"/>
        </w:rPr>
        <w:tab/>
        <w:t>Комитет далее рекомендует государству-участнику включить в свой следующий доклад более подробную информацию о количестве полученных жалоб на преступления по расовым мотивам, а также о результатах рассмотрения этих дел в судах".</w:t>
      </w:r>
    </w:p>
  </w:footnote>
  <w:footnote w:id="11">
    <w:p w:rsidR="00FA7DFC" w:rsidRDefault="00FA7DFC" w:rsidP="00CA4A4D">
      <w:pPr>
        <w:pStyle w:val="FootnoteText"/>
        <w:spacing w:after="60"/>
        <w:rPr>
          <w:lang w:val="ru-RU"/>
        </w:rPr>
      </w:pPr>
      <w:r>
        <w:tab/>
      </w:r>
      <w:r>
        <w:rPr>
          <w:rStyle w:val="FootnoteReference"/>
        </w:rPr>
        <w:footnoteRef/>
      </w:r>
      <w:r w:rsidRPr="00AD2167">
        <w:rPr>
          <w:lang w:val="ru-RU"/>
        </w:rPr>
        <w:tab/>
      </w:r>
      <w:r>
        <w:rPr>
          <w:lang w:val="ru-RU"/>
        </w:rPr>
        <w:t>"19.</w:t>
      </w:r>
      <w:r>
        <w:rPr>
          <w:lang w:val="ru-RU"/>
        </w:rPr>
        <w:tab/>
        <w:t xml:space="preserve">Комитет обеспокоен непропорционально высоким количеством "задержаний и обысков", проводимых полицией в отношении представителей этнических или расовых меньшинств. </w:t>
      </w:r>
    </w:p>
    <w:p w:rsidR="00FA7DFC" w:rsidRPr="00AD2167" w:rsidRDefault="00FA7DFC">
      <w:pPr>
        <w:pStyle w:val="FootnoteText"/>
        <w:rPr>
          <w:lang w:val="ru-RU"/>
        </w:rPr>
      </w:pPr>
      <w:r>
        <w:rPr>
          <w:lang w:val="ru-RU"/>
        </w:rPr>
        <w:tab/>
      </w:r>
      <w:r>
        <w:rPr>
          <w:lang w:val="ru-RU"/>
        </w:rPr>
        <w:tab/>
        <w:t>Комитет призывает государство-участник эффективно выполнить его решение для обеспечения того, чтобы все "задержания и обыски" регистрировались, а соответствующему лицу выдавалась копия протокола. Комитет предлагает государству-участнику подробнее изложить этот вопрос в своем следующем периодическом докладе".</w:t>
      </w:r>
    </w:p>
  </w:footnote>
  <w:footnote w:id="12">
    <w:p w:rsidR="00FA7DFC" w:rsidRDefault="00FA7DFC" w:rsidP="00CA4A4D">
      <w:pPr>
        <w:pStyle w:val="FootnoteText"/>
        <w:spacing w:after="60"/>
        <w:rPr>
          <w:lang w:val="ru-RU"/>
        </w:rPr>
      </w:pPr>
      <w:r w:rsidRPr="008C6C9C">
        <w:rPr>
          <w:lang w:val="ru-RU"/>
        </w:rPr>
        <w:tab/>
      </w:r>
      <w:r>
        <w:rPr>
          <w:rStyle w:val="FootnoteReference"/>
        </w:rPr>
        <w:footnoteRef/>
      </w:r>
      <w:r w:rsidRPr="00991ABA">
        <w:rPr>
          <w:lang w:val="ru-RU"/>
        </w:rPr>
        <w:tab/>
      </w:r>
      <w:r>
        <w:rPr>
          <w:lang w:val="ru-RU"/>
        </w:rPr>
        <w:t>"Комитет обеспокоен применением статьи 19</w:t>
      </w:r>
      <w:r>
        <w:rPr>
          <w:lang w:val="en-US"/>
        </w:rPr>
        <w:t>D</w:t>
      </w:r>
      <w:r>
        <w:rPr>
          <w:lang w:val="ru-RU"/>
        </w:rPr>
        <w:t xml:space="preserve"> Закона 2002 года о расовых отношениях (поправка), которая объявляет законной возможность проявления "дискриминации" сотрудниками иммиграционной службы на основе гражданства или этнического происхождения при условии, что на это имеется разрешение министра. Данная ситуация несовместима с самим принципом недискриминации.</w:t>
      </w:r>
    </w:p>
    <w:p w:rsidR="00FA7DFC" w:rsidRPr="00991ABA" w:rsidRDefault="00FA7DFC">
      <w:pPr>
        <w:pStyle w:val="FootnoteText"/>
        <w:rPr>
          <w:lang w:val="ru-RU"/>
        </w:rPr>
      </w:pPr>
      <w:r>
        <w:rPr>
          <w:lang w:val="ru-RU"/>
        </w:rPr>
        <w:tab/>
      </w:r>
      <w:r>
        <w:rPr>
          <w:lang w:val="ru-RU"/>
        </w:rPr>
        <w:tab/>
        <w:t>Комитет рекомендует государству-участнику рассмотреть возможность изменения формулировки или отмены статьи 19</w:t>
      </w:r>
      <w:r>
        <w:rPr>
          <w:lang w:val="en-US"/>
        </w:rPr>
        <w:t>D</w:t>
      </w:r>
      <w:r>
        <w:rPr>
          <w:lang w:val="ru-RU"/>
        </w:rPr>
        <w:t xml:space="preserve"> Закона о расовых отношениях (поправка) для обеспечения его полного соответствия положениям Конвенции".</w:t>
      </w:r>
    </w:p>
  </w:footnote>
  <w:footnote w:id="13">
    <w:p w:rsidR="00FA7DFC" w:rsidRDefault="00FA7DFC" w:rsidP="00CA4A4D">
      <w:pPr>
        <w:pStyle w:val="FootnoteText"/>
        <w:spacing w:after="60"/>
        <w:rPr>
          <w:lang w:val="ru-RU"/>
        </w:rPr>
      </w:pPr>
      <w:r w:rsidRPr="007714D7">
        <w:rPr>
          <w:lang w:val="ru-RU"/>
        </w:rPr>
        <w:tab/>
      </w:r>
      <w:r>
        <w:rPr>
          <w:rStyle w:val="FootnoteReference"/>
        </w:rPr>
        <w:footnoteRef/>
      </w:r>
      <w:r w:rsidRPr="00CA3F9D">
        <w:rPr>
          <w:lang w:val="ru-RU"/>
        </w:rPr>
        <w:tab/>
      </w:r>
      <w:r>
        <w:rPr>
          <w:lang w:val="ru-RU"/>
        </w:rPr>
        <w:t>"Комитет выражает глубокую обеспокоенность по поводу положений Закона о борьбе с терроризмом и преступностью и обеспечении безопасности, которые предусматривают возможность неограниченного содержания под стражей без предъявления обвинения или суда до момента высылки тех лиц, которые не являются гражданами Соединенного Королевства и которые подозреваются в террористической деятельности.</w:t>
      </w:r>
    </w:p>
    <w:p w:rsidR="00FA7DFC" w:rsidRPr="00CA3F9D" w:rsidRDefault="00FA7DFC">
      <w:pPr>
        <w:pStyle w:val="FootnoteText"/>
        <w:rPr>
          <w:lang w:val="ru-RU"/>
        </w:rPr>
      </w:pPr>
      <w:r>
        <w:rPr>
          <w:lang w:val="ru-RU"/>
        </w:rPr>
        <w:tab/>
      </w:r>
      <w:r>
        <w:rPr>
          <w:lang w:val="ru-RU"/>
        </w:rPr>
        <w:tab/>
        <w:t>Признавая интересы государства-участника в области обеспечения национальной безопасности, Комитет в то же время рекомендует государству-участнику изыскать возможность установления соотношения между озабоченностями и защитой прав человека и международными правовыми обязательствами государства-участника. В этой связи Комитет обращает внимание государства-участника на свое заявление от 8 марта 2002 года, в котором он подчеркивает обязанность государств обеспечить "чтобы меры, принимаемые в борьбе против терроризма, не предусматривали проведения дискриминации и не приводили к дискриминации по признакам расы, цвета кожи и родового, национального или этнического происхождения".</w:t>
      </w:r>
    </w:p>
  </w:footnote>
  <w:footnote w:id="14">
    <w:p w:rsidR="00FA7DFC" w:rsidRPr="003856E1" w:rsidRDefault="00FA7DFC">
      <w:pPr>
        <w:pStyle w:val="FootnoteText"/>
        <w:rPr>
          <w:lang w:val="ru-RU"/>
        </w:rPr>
      </w:pPr>
      <w:r>
        <w:tab/>
      </w:r>
      <w:r>
        <w:rPr>
          <w:rStyle w:val="FootnoteReference"/>
        </w:rPr>
        <w:footnoteRef/>
      </w:r>
      <w:r w:rsidRPr="003856E1">
        <w:rPr>
          <w:lang w:val="ru-RU"/>
        </w:rPr>
        <w:tab/>
      </w:r>
      <w:r>
        <w:rPr>
          <w:lang w:val="ru-RU"/>
        </w:rPr>
        <w:t xml:space="preserve">Вы можете загрузить текст этой стратегии по адресу: </w:t>
      </w:r>
      <w:r w:rsidRPr="00280F00">
        <w:t>http</w:t>
      </w:r>
      <w:r w:rsidRPr="003856E1">
        <w:rPr>
          <w:lang w:val="ru-RU"/>
        </w:rPr>
        <w:t>://</w:t>
      </w:r>
      <w:r w:rsidRPr="00280F00">
        <w:t>security</w:t>
      </w:r>
      <w:r w:rsidRPr="003856E1">
        <w:rPr>
          <w:lang w:val="ru-RU"/>
        </w:rPr>
        <w:t>.</w:t>
      </w:r>
      <w:r w:rsidRPr="00280F00">
        <w:t>homeoffice</w:t>
      </w:r>
      <w:r w:rsidRPr="003856E1">
        <w:rPr>
          <w:lang w:val="ru-RU"/>
        </w:rPr>
        <w:t>.</w:t>
      </w:r>
      <w:r w:rsidRPr="00280F00">
        <w:t>gov</w:t>
      </w:r>
      <w:r w:rsidRPr="003856E1">
        <w:rPr>
          <w:lang w:val="ru-RU"/>
        </w:rPr>
        <w:t>.</w:t>
      </w:r>
      <w:r w:rsidRPr="00280F00">
        <w:t>uk</w:t>
      </w:r>
      <w:r w:rsidRPr="003856E1">
        <w:rPr>
          <w:lang w:val="ru-RU"/>
        </w:rPr>
        <w:t>/</w:t>
      </w:r>
      <w:r>
        <w:rPr>
          <w:lang w:val="es-ES"/>
        </w:rPr>
        <w:br/>
      </w:r>
      <w:r w:rsidRPr="00280F00">
        <w:t>news</w:t>
      </w:r>
      <w:r w:rsidRPr="003856E1">
        <w:rPr>
          <w:lang w:val="ru-RU"/>
        </w:rPr>
        <w:t>-</w:t>
      </w:r>
      <w:r w:rsidRPr="00280F00">
        <w:t>publications</w:t>
      </w:r>
      <w:r w:rsidRPr="003856E1">
        <w:rPr>
          <w:lang w:val="ru-RU"/>
        </w:rPr>
        <w:t>/</w:t>
      </w:r>
      <w:r w:rsidRPr="00280F00">
        <w:t>publication</w:t>
      </w:r>
      <w:r w:rsidRPr="003856E1">
        <w:rPr>
          <w:lang w:val="ru-RU"/>
        </w:rPr>
        <w:t>-</w:t>
      </w:r>
      <w:r w:rsidRPr="00280F00">
        <w:t>search</w:t>
      </w:r>
      <w:r w:rsidRPr="003856E1">
        <w:rPr>
          <w:lang w:val="ru-RU"/>
        </w:rPr>
        <w:t>/</w:t>
      </w:r>
      <w:r w:rsidRPr="00280F00">
        <w:t>general</w:t>
      </w:r>
      <w:r w:rsidRPr="003856E1">
        <w:rPr>
          <w:lang w:val="ru-RU"/>
        </w:rPr>
        <w:t>/</w:t>
      </w:r>
      <w:r w:rsidRPr="00280F00">
        <w:t>HO</w:t>
      </w:r>
      <w:r w:rsidRPr="003856E1">
        <w:rPr>
          <w:lang w:val="ru-RU"/>
        </w:rPr>
        <w:t>_</w:t>
      </w:r>
      <w:r w:rsidRPr="00280F00">
        <w:t>Contest</w:t>
      </w:r>
      <w:r w:rsidRPr="003856E1">
        <w:rPr>
          <w:lang w:val="ru-RU"/>
        </w:rPr>
        <w:t>_</w:t>
      </w:r>
      <w:r w:rsidRPr="00280F00">
        <w:t>strategy</w:t>
      </w:r>
      <w:r w:rsidRPr="003856E1">
        <w:rPr>
          <w:lang w:val="ru-RU"/>
        </w:rPr>
        <w:t>.</w:t>
      </w:r>
      <w:r w:rsidRPr="00280F00">
        <w:t>pdf</w:t>
      </w:r>
      <w:r w:rsidRPr="003856E1">
        <w:rPr>
          <w:lang w:val="ru-RU"/>
        </w:rPr>
        <w:t>.</w:t>
      </w:r>
    </w:p>
  </w:footnote>
  <w:footnote w:id="15">
    <w:p w:rsidR="00FA7DFC" w:rsidRDefault="00FA7DFC" w:rsidP="000C6784">
      <w:pPr>
        <w:pStyle w:val="FootnoteText"/>
        <w:spacing w:after="60"/>
        <w:rPr>
          <w:lang w:val="ru-RU"/>
        </w:rPr>
      </w:pPr>
      <w:r w:rsidRPr="00683978">
        <w:rPr>
          <w:lang w:val="ru-RU"/>
        </w:rPr>
        <w:tab/>
      </w:r>
      <w:r>
        <w:rPr>
          <w:rStyle w:val="FootnoteReference"/>
        </w:rPr>
        <w:footnoteRef/>
      </w:r>
      <w:r w:rsidRPr="00BF6869">
        <w:rPr>
          <w:lang w:val="ru-RU"/>
        </w:rPr>
        <w:tab/>
      </w:r>
      <w:r>
        <w:rPr>
          <w:lang w:val="ru-RU"/>
        </w:rPr>
        <w:t xml:space="preserve">"Комитет вновь выражает свою обеспокоенность по поводу того, что, помимо групп рома/цыган/лиц, ведущих кочевой образ жизни, целый ряд других групп меньшинств и отдельных лиц, принадлежащих к их числу, испытывают дискриминацию в области занятости, образования, жилья и здоровья. </w:t>
      </w:r>
    </w:p>
    <w:p w:rsidR="00FA7DFC" w:rsidRPr="00BF6869" w:rsidRDefault="00FA7DFC">
      <w:pPr>
        <w:pStyle w:val="FootnoteText"/>
        <w:rPr>
          <w:lang w:val="ru-RU"/>
        </w:rPr>
      </w:pPr>
      <w:r>
        <w:rPr>
          <w:lang w:val="ru-RU"/>
        </w:rPr>
        <w:tab/>
      </w:r>
      <w:r>
        <w:rPr>
          <w:lang w:val="ru-RU"/>
        </w:rPr>
        <w:tab/>
        <w:t>Комитет настоятельно призывает государство-участник продолжать принимать позитивные меры в соответствии с пунктом 2 статьи 2 Конвенции для обеспечения равных возможностей в деле осуществления в полной мере экономических, социальных и культурных прав. Кроме того, Комитет призывает государство-участник в своем следующем периодическом докладе представить более подробную информацию о прогрессе в деле осуществления программ государства-участника, направленных на сокращение разрыва в области занятости и улучшение жилищных условий различных этнических групп".</w:t>
      </w:r>
    </w:p>
  </w:footnote>
  <w:footnote w:id="16">
    <w:p w:rsidR="00FA7DFC" w:rsidRPr="005F4EEC" w:rsidRDefault="00FA7DFC">
      <w:pPr>
        <w:pStyle w:val="FootnoteText"/>
        <w:rPr>
          <w:lang w:val="ru-RU"/>
        </w:rPr>
      </w:pPr>
      <w:r>
        <w:tab/>
      </w:r>
      <w:r>
        <w:rPr>
          <w:rStyle w:val="FootnoteReference"/>
        </w:rPr>
        <w:footnoteRef/>
      </w:r>
      <w:r w:rsidRPr="005F4EEC">
        <w:rPr>
          <w:lang w:val="ru-RU"/>
        </w:rPr>
        <w:tab/>
      </w:r>
      <w:r>
        <w:rPr>
          <w:lang w:val="ru-RU"/>
        </w:rPr>
        <w:t xml:space="preserve">Шотландское правительство (2007 год), </w:t>
      </w:r>
      <w:r>
        <w:rPr>
          <w:i/>
          <w:lang w:val="ru-RU"/>
        </w:rPr>
        <w:t xml:space="preserve">Экономическая стратегия правительства </w:t>
      </w:r>
      <w:r w:rsidRPr="005F4EEC">
        <w:rPr>
          <w:lang w:val="ru-RU"/>
        </w:rPr>
        <w:t>(</w:t>
      </w:r>
      <w:r>
        <w:rPr>
          <w:lang w:val="ru-RU"/>
        </w:rPr>
        <w:t>Эдинбург: шотландское правительство).</w:t>
      </w:r>
    </w:p>
  </w:footnote>
  <w:footnote w:id="17">
    <w:p w:rsidR="00FA7DFC" w:rsidRPr="005F4EEC" w:rsidRDefault="00FA7DFC">
      <w:pPr>
        <w:pStyle w:val="FootnoteText"/>
        <w:rPr>
          <w:lang w:val="ru-RU"/>
        </w:rPr>
      </w:pPr>
      <w:r>
        <w:tab/>
      </w:r>
      <w:r>
        <w:rPr>
          <w:rStyle w:val="FootnoteReference"/>
        </w:rPr>
        <w:footnoteRef/>
      </w:r>
      <w:r w:rsidRPr="00D817F0">
        <w:rPr>
          <w:lang w:val="ru-RU"/>
        </w:rPr>
        <w:tab/>
      </w:r>
      <w:r>
        <w:rPr>
          <w:lang w:val="ru-RU"/>
        </w:rPr>
        <w:t xml:space="preserve">Шотландское правительство (2007 год), </w:t>
      </w:r>
      <w:r>
        <w:rPr>
          <w:i/>
          <w:lang w:val="ru-RU"/>
        </w:rPr>
        <w:t xml:space="preserve">Квалифицированные специалисты для Шотландии: стратегия пожизненной профессиональной квалификации  </w:t>
      </w:r>
      <w:r w:rsidRPr="005F4EEC">
        <w:rPr>
          <w:lang w:val="ru-RU"/>
        </w:rPr>
        <w:t>(</w:t>
      </w:r>
      <w:r>
        <w:rPr>
          <w:lang w:val="ru-RU"/>
        </w:rPr>
        <w:t>Эдинбург: шотландское правительство).</w:t>
      </w:r>
    </w:p>
  </w:footnote>
  <w:footnote w:id="18">
    <w:p w:rsidR="00FA7DFC" w:rsidRPr="005F4EEC" w:rsidRDefault="00FA7DFC">
      <w:pPr>
        <w:pStyle w:val="FootnoteText"/>
        <w:rPr>
          <w:lang w:val="ru-RU"/>
        </w:rPr>
      </w:pPr>
      <w:r w:rsidRPr="00D817F0">
        <w:rPr>
          <w:lang w:val="ru-RU"/>
        </w:rPr>
        <w:tab/>
      </w:r>
      <w:r>
        <w:rPr>
          <w:rStyle w:val="FootnoteReference"/>
        </w:rPr>
        <w:footnoteRef/>
      </w:r>
      <w:r w:rsidRPr="00D817F0">
        <w:rPr>
          <w:lang w:val="ru-RU"/>
        </w:rPr>
        <w:tab/>
      </w:r>
      <w:r>
        <w:rPr>
          <w:lang w:val="ru-RU"/>
        </w:rPr>
        <w:t xml:space="preserve">Шотландское правительство (2008 год), </w:t>
      </w:r>
      <w:r>
        <w:rPr>
          <w:i/>
          <w:lang w:val="ru-RU"/>
        </w:rPr>
        <w:t xml:space="preserve">Достижение нашего потенциала: Рамочная программа по борьбе с нищетой и неравенством доходов в Шотландии </w:t>
      </w:r>
      <w:r w:rsidRPr="005F4EEC">
        <w:rPr>
          <w:lang w:val="ru-RU"/>
        </w:rPr>
        <w:t>(</w:t>
      </w:r>
      <w:r>
        <w:rPr>
          <w:lang w:val="ru-RU"/>
        </w:rPr>
        <w:t>Эдинбург: шотландское правительство).</w:t>
      </w:r>
    </w:p>
  </w:footnote>
  <w:footnote w:id="19">
    <w:p w:rsidR="00FA7DFC" w:rsidRPr="00D817F0" w:rsidRDefault="00FA7DFC">
      <w:pPr>
        <w:pStyle w:val="FootnoteText"/>
        <w:rPr>
          <w:lang w:val="ru-RU"/>
        </w:rPr>
      </w:pPr>
      <w:r w:rsidRPr="00D817F0">
        <w:rPr>
          <w:lang w:val="ru-RU"/>
        </w:rPr>
        <w:tab/>
      </w:r>
      <w:r>
        <w:rPr>
          <w:rStyle w:val="FootnoteReference"/>
        </w:rPr>
        <w:footnoteRef/>
      </w:r>
      <w:r w:rsidRPr="00D817F0">
        <w:rPr>
          <w:lang w:val="ru-RU"/>
        </w:rPr>
        <w:tab/>
      </w:r>
      <w:r>
        <w:rPr>
          <w:lang w:val="ru-RU"/>
        </w:rPr>
        <w:t xml:space="preserve">Шотландское правительство (2009 год), </w:t>
      </w:r>
      <w:r>
        <w:rPr>
          <w:i/>
          <w:lang w:val="ru-RU"/>
        </w:rPr>
        <w:t xml:space="preserve">Рамочная программа первых лет </w:t>
      </w:r>
      <w:r w:rsidRPr="005F4EEC">
        <w:rPr>
          <w:lang w:val="ru-RU"/>
        </w:rPr>
        <w:t>(</w:t>
      </w:r>
      <w:r>
        <w:rPr>
          <w:lang w:val="ru-RU"/>
        </w:rPr>
        <w:t>Эдинбург: шотландское правительство).</w:t>
      </w:r>
    </w:p>
  </w:footnote>
  <w:footnote w:id="20">
    <w:p w:rsidR="00FA7DFC" w:rsidRPr="00D817F0" w:rsidRDefault="00FA7DFC">
      <w:pPr>
        <w:pStyle w:val="FootnoteText"/>
        <w:rPr>
          <w:lang w:val="ru-RU"/>
        </w:rPr>
      </w:pPr>
      <w:r w:rsidRPr="00D817F0">
        <w:rPr>
          <w:lang w:val="ru-RU"/>
        </w:rPr>
        <w:tab/>
      </w:r>
      <w:r>
        <w:rPr>
          <w:rStyle w:val="FootnoteReference"/>
        </w:rPr>
        <w:footnoteRef/>
      </w:r>
      <w:r w:rsidRPr="00D817F0">
        <w:rPr>
          <w:lang w:val="ru-RU"/>
        </w:rPr>
        <w:tab/>
      </w:r>
      <w:r>
        <w:rPr>
          <w:lang w:val="ru-RU"/>
        </w:rPr>
        <w:t xml:space="preserve">Шотландское правительство (2008 год), </w:t>
      </w:r>
      <w:r>
        <w:rPr>
          <w:i/>
          <w:lang w:val="ru-RU"/>
        </w:rPr>
        <w:t xml:space="preserve">Осуществление плана по обеспечению равного благосостояния </w:t>
      </w:r>
      <w:r>
        <w:rPr>
          <w:lang w:val="ru-RU"/>
        </w:rPr>
        <w:t>(Эдинбург: шотландское правительство).</w:t>
      </w:r>
    </w:p>
  </w:footnote>
  <w:footnote w:id="21">
    <w:p w:rsidR="00FA7DFC" w:rsidRPr="00BA100C" w:rsidRDefault="00FA7DFC">
      <w:pPr>
        <w:pStyle w:val="FootnoteText"/>
        <w:rPr>
          <w:lang w:val="ru-RU"/>
        </w:rPr>
      </w:pPr>
      <w:r>
        <w:tab/>
      </w:r>
      <w:r>
        <w:rPr>
          <w:rStyle w:val="FootnoteReference"/>
        </w:rPr>
        <w:footnoteRef/>
      </w:r>
      <w:r w:rsidRPr="00BA100C">
        <w:rPr>
          <w:lang w:val="ru-RU"/>
        </w:rPr>
        <w:tab/>
      </w:r>
      <w:r>
        <w:rPr>
          <w:lang w:val="ru-RU"/>
        </w:rPr>
        <w:t xml:space="preserve">Шотландское правительство (2006 год), </w:t>
      </w:r>
      <w:r>
        <w:rPr>
          <w:i/>
        </w:rPr>
        <w:t>Людские ресурсы</w:t>
      </w:r>
      <w:r>
        <w:rPr>
          <w:i/>
          <w:lang w:val="ru-RU"/>
        </w:rPr>
        <w:t xml:space="preserve"> плюс: Рамочная программа по обеспечению трудоспособности в Шотландии </w:t>
      </w:r>
      <w:r w:rsidRPr="005F4EEC">
        <w:rPr>
          <w:lang w:val="ru-RU"/>
        </w:rPr>
        <w:t>(</w:t>
      </w:r>
      <w:r>
        <w:rPr>
          <w:lang w:val="ru-RU"/>
        </w:rPr>
        <w:t>Эдинбург: шотландское правительство).</w:t>
      </w:r>
    </w:p>
  </w:footnote>
  <w:footnote w:id="22">
    <w:p w:rsidR="00FA7DFC" w:rsidRDefault="00FA7DFC" w:rsidP="000C6784">
      <w:pPr>
        <w:pStyle w:val="FootnoteText"/>
        <w:spacing w:after="60"/>
        <w:rPr>
          <w:lang w:val="ru-RU"/>
        </w:rPr>
      </w:pPr>
      <w:r>
        <w:tab/>
      </w:r>
      <w:r>
        <w:rPr>
          <w:rStyle w:val="FootnoteReference"/>
        </w:rPr>
        <w:footnoteRef/>
      </w:r>
      <w:r w:rsidRPr="00C82A1F">
        <w:rPr>
          <w:lang w:val="ru-RU"/>
        </w:rPr>
        <w:tab/>
      </w:r>
      <w:r>
        <w:rPr>
          <w:lang w:val="ru-RU"/>
        </w:rPr>
        <w:t>"Комитет выражает обеспокоенность по поводу дискриминации в отношении рома/цыган/лиц, ведущих кочевой образ жизни, которая находит свое отражение, в частности, в более высоком уровне младенческой смертности, невозможности посещать школы, более короткой продолжительности жизни, плохих жилищных условиях, отсутствии мест для кемпингов, высоком уровне безработицы и ограниченном доступе к услугам системы здравоохранения.</w:t>
      </w:r>
    </w:p>
    <w:p w:rsidR="00FA7DFC" w:rsidRPr="00C82A1F" w:rsidRDefault="00FA7DFC">
      <w:pPr>
        <w:pStyle w:val="FootnoteText"/>
        <w:rPr>
          <w:lang w:val="ru-RU"/>
        </w:rPr>
      </w:pPr>
      <w:r>
        <w:rPr>
          <w:lang w:val="ru-RU"/>
        </w:rPr>
        <w:tab/>
      </w:r>
      <w:r>
        <w:rPr>
          <w:lang w:val="ru-RU"/>
        </w:rPr>
        <w:tab/>
        <w:t xml:space="preserve">Комитет обращает внимание государства-участника на свою общую рекомендацию </w:t>
      </w:r>
      <w:r>
        <w:rPr>
          <w:lang w:val="en-US"/>
        </w:rPr>
        <w:t>XXVII</w:t>
      </w:r>
      <w:r>
        <w:rPr>
          <w:lang w:val="ru-RU"/>
        </w:rPr>
        <w:t xml:space="preserve"> о дискриминации в отношении рома и рекомендует государству-участнику разработать дальнейшие надлежащие формы связи и диалога между общинами рома/цыган/лиц, ведущих кочевой образ жизни, и центральными органами власти. Он также рекомендует государству-участнику принять национальные стратегии и программы с целью улучшения положения рома/цыган/лиц, ведущих кочевой образ жизни, с точки зрения дискриминации со стороны государственных органов, лиц или организаций".</w:t>
      </w:r>
    </w:p>
  </w:footnote>
  <w:footnote w:id="23">
    <w:p w:rsidR="00FA7DFC" w:rsidRDefault="00FA7DFC" w:rsidP="000C6784">
      <w:pPr>
        <w:pStyle w:val="FootnoteText"/>
        <w:spacing w:after="60"/>
        <w:rPr>
          <w:lang w:val="ru-RU"/>
        </w:rPr>
      </w:pPr>
      <w:r>
        <w:tab/>
      </w:r>
      <w:r>
        <w:rPr>
          <w:rStyle w:val="FootnoteReference"/>
        </w:rPr>
        <w:footnoteRef/>
      </w:r>
      <w:r w:rsidRPr="00EB7E14">
        <w:rPr>
          <w:lang w:val="ru-RU"/>
        </w:rPr>
        <w:tab/>
      </w:r>
      <w:r>
        <w:rPr>
          <w:lang w:val="ru-RU"/>
        </w:rPr>
        <w:t>"Вновь заявляя о своем удовлетворении по поводу принятия Закона о правах человека 1998 года, Комитет в то же время отмечает, что для осуществления этого закона не создано какого-либо отдельного учреждения. Комитет считает, что отсутствие такого органа может подрывать эффективность данного закона.</w:t>
      </w:r>
    </w:p>
    <w:p w:rsidR="00FA7DFC" w:rsidRPr="00EB7E14" w:rsidRDefault="00FA7DFC">
      <w:pPr>
        <w:pStyle w:val="FootnoteText"/>
        <w:rPr>
          <w:lang w:val="ru-RU"/>
        </w:rPr>
      </w:pPr>
      <w:r>
        <w:rPr>
          <w:lang w:val="ru-RU"/>
        </w:rPr>
        <w:tab/>
      </w:r>
      <w:r>
        <w:rPr>
          <w:lang w:val="ru-RU"/>
        </w:rPr>
        <w:tab/>
        <w:t>Комитет напоминает о ранее взятом государством-участником обязательстве рассмотреть возможность создания комиссии по правам человека для осуществления вышеуказанного закона и возможность предоставления такой комиссии широких полномочий по рассмотрению жалоб на нарушения прав человека и рекомендует в неотложном порядке принять решение в этой связи".</w:t>
      </w:r>
    </w:p>
  </w:footnote>
  <w:footnote w:id="24">
    <w:p w:rsidR="00FA7DFC" w:rsidRPr="00FB7B70" w:rsidRDefault="00FA7DFC">
      <w:pPr>
        <w:pStyle w:val="FootnoteText"/>
        <w:rPr>
          <w:lang w:val="ru-RU"/>
        </w:rPr>
      </w:pPr>
      <w:r>
        <w:tab/>
      </w:r>
      <w:r>
        <w:rPr>
          <w:rStyle w:val="FootnoteReference"/>
        </w:rPr>
        <w:footnoteRef/>
      </w:r>
      <w:r w:rsidRPr="00FB7B70">
        <w:rPr>
          <w:lang w:val="ru-RU"/>
        </w:rPr>
        <w:tab/>
      </w:r>
      <w:r>
        <w:rPr>
          <w:lang w:val="ru-RU"/>
        </w:rPr>
        <w:t>"Комитет отмечает, что в настоящее время государство-участник рассматривает возможность представления факультативного заявления, предусмотренного в статье 14 Конвенции, и предлагает государству-участнику придать первоочередное значение этому вопросу и положительно рассмотреть возможность такого заявления".</w:t>
      </w:r>
    </w:p>
  </w:footnote>
  <w:footnote w:id="25">
    <w:p w:rsidR="00FA7DFC" w:rsidRPr="000F7ABB" w:rsidRDefault="00FA7DFC">
      <w:pPr>
        <w:pStyle w:val="FootnoteText"/>
        <w:rPr>
          <w:lang w:val="en-US"/>
        </w:rPr>
      </w:pPr>
      <w:r>
        <w:tab/>
      </w:r>
      <w:r>
        <w:rPr>
          <w:rStyle w:val="FootnoteReference"/>
        </w:rPr>
        <w:footnoteRef/>
      </w:r>
      <w:r>
        <w:tab/>
      </w:r>
      <w:r>
        <w:rPr>
          <w:lang w:val="en-US"/>
        </w:rPr>
        <w:t>http://www.justice.gov.uk/publications/un-optional-protocol-women.htm.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FC" w:rsidRPr="005A734F" w:rsidRDefault="00FA7DFC">
    <w:pPr>
      <w:pStyle w:val="Header"/>
      <w:rPr>
        <w:lang w:val="en-US"/>
      </w:rPr>
    </w:pPr>
    <w:r>
      <w:rPr>
        <w:lang w:val="en-US"/>
      </w:rPr>
      <w:t>CERD/C/GBR/18-20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FC" w:rsidRPr="009A6F4A" w:rsidRDefault="00FA7DFC">
    <w:pPr>
      <w:pStyle w:val="Header"/>
      <w:rPr>
        <w:lang w:val="en-US"/>
      </w:rPr>
    </w:pPr>
    <w:r>
      <w:rPr>
        <w:lang w:val="en-US"/>
      </w:rPr>
      <w:tab/>
      <w:t>CERD/C/GBR/18-20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4"/>
  </w:num>
  <w:num w:numId="25">
    <w:abstractNumId w:val="14"/>
  </w:num>
  <w:num w:numId="26">
    <w:abstractNumId w:val="14"/>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autoHyphenation/>
  <w:hyphenationZone w:val="357"/>
  <w:doNotHyphenateCaps/>
  <w:evenAndOddHeaders/>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3627"/>
    <w:rsid w:val="00033B3A"/>
    <w:rsid w:val="000C6784"/>
    <w:rsid w:val="000D16D3"/>
    <w:rsid w:val="001460A4"/>
    <w:rsid w:val="00200EDB"/>
    <w:rsid w:val="00347DB0"/>
    <w:rsid w:val="0045195C"/>
    <w:rsid w:val="004B21FA"/>
    <w:rsid w:val="004D5663"/>
    <w:rsid w:val="005467EE"/>
    <w:rsid w:val="0055449B"/>
    <w:rsid w:val="005F45B8"/>
    <w:rsid w:val="0062241D"/>
    <w:rsid w:val="00741BCB"/>
    <w:rsid w:val="00753D8C"/>
    <w:rsid w:val="00A71A8A"/>
    <w:rsid w:val="00A72DC6"/>
    <w:rsid w:val="00A91F2E"/>
    <w:rsid w:val="00AB5A21"/>
    <w:rsid w:val="00CA4A4D"/>
    <w:rsid w:val="00CA7572"/>
    <w:rsid w:val="00E05D61"/>
    <w:rsid w:val="00E13100"/>
    <w:rsid w:val="00E51AD2"/>
    <w:rsid w:val="00FA1129"/>
    <w:rsid w:val="00FA7D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mmunities.gov.uk/communities/racecohesionfaith/raceandethnicity/grantsandfunding/"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tscotland.org.uk/raceequality/index.as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cps.gov.uk/publications/research/" TargetMode="External"/><Relationship Id="rId4" Type="http://schemas.openxmlformats.org/officeDocument/2006/relationships/webSettings" Target="webSettings.xml"/><Relationship Id="rId9" Type="http://schemas.openxmlformats.org/officeDocument/2006/relationships/hyperlink" Target="http://wales.gov.uk/topics/equality/sescheme/?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12</TotalTime>
  <Pages>1</Pages>
  <Words>51253</Words>
  <Characters>292147</Characters>
  <Application>Microsoft Office Word</Application>
  <DocSecurity>4</DocSecurity>
  <Lines>2434</Lines>
  <Paragraphs>685</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342715</CharactersWithSpaces>
  <SharedDoc>false</SharedDoc>
  <HLinks>
    <vt:vector size="24" baseType="variant">
      <vt:variant>
        <vt:i4>2097268</vt:i4>
      </vt:variant>
      <vt:variant>
        <vt:i4>19</vt:i4>
      </vt:variant>
      <vt:variant>
        <vt:i4>0</vt:i4>
      </vt:variant>
      <vt:variant>
        <vt:i4>5</vt:i4>
      </vt:variant>
      <vt:variant>
        <vt:lpwstr>http://www.ltscotland.org.uk/raceequality/index.asp</vt:lpwstr>
      </vt:variant>
      <vt:variant>
        <vt:lpwstr/>
      </vt:variant>
      <vt:variant>
        <vt:i4>5111820</vt:i4>
      </vt:variant>
      <vt:variant>
        <vt:i4>16</vt:i4>
      </vt:variant>
      <vt:variant>
        <vt:i4>0</vt:i4>
      </vt:variant>
      <vt:variant>
        <vt:i4>5</vt:i4>
      </vt:variant>
      <vt:variant>
        <vt:lpwstr>http://www.cps.gov.uk/publications/research/</vt:lpwstr>
      </vt:variant>
      <vt:variant>
        <vt:lpwstr/>
      </vt:variant>
      <vt:variant>
        <vt:i4>2162704</vt:i4>
      </vt:variant>
      <vt:variant>
        <vt:i4>13</vt:i4>
      </vt:variant>
      <vt:variant>
        <vt:i4>0</vt:i4>
      </vt:variant>
      <vt:variant>
        <vt:i4>5</vt:i4>
      </vt:variant>
      <vt:variant>
        <vt:lpwstr>http://wales.gov.uk/topics/equality/_x000b_sescheme/?lang=en</vt:lpwstr>
      </vt:variant>
      <vt:variant>
        <vt:lpwstr/>
      </vt:variant>
      <vt:variant>
        <vt:i4>1769598</vt:i4>
      </vt:variant>
      <vt:variant>
        <vt:i4>10</vt:i4>
      </vt:variant>
      <vt:variant>
        <vt:i4>0</vt:i4>
      </vt:variant>
      <vt:variant>
        <vt:i4>5</vt:i4>
      </vt:variant>
      <vt:variant>
        <vt:lpwstr>http://www.communities.gov.uk/communities/racecohesionfaith/raceandethnicity/_x000b_grantsandfunding/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Лариса Майковская</dc:creator>
  <cp:keywords/>
  <dc:description/>
  <cp:lastModifiedBy>DCM</cp:lastModifiedBy>
  <cp:revision>3</cp:revision>
  <cp:lastPrinted>2011-04-14T12:15:00Z</cp:lastPrinted>
  <dcterms:created xsi:type="dcterms:W3CDTF">2011-04-14T12:15:00Z</dcterms:created>
  <dcterms:modified xsi:type="dcterms:W3CDTF">2011-04-14T12:18:00Z</dcterms:modified>
</cp:coreProperties>
</file>