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6D23941B" w14:textId="77777777" w:rsidTr="00B614C4">
        <w:trPr>
          <w:trHeight w:hRule="exact" w:val="851"/>
        </w:trPr>
        <w:tc>
          <w:tcPr>
            <w:tcW w:w="1280" w:type="dxa"/>
            <w:tcBorders>
              <w:bottom w:val="single" w:sz="4" w:space="0" w:color="auto"/>
            </w:tcBorders>
          </w:tcPr>
          <w:p w14:paraId="64DEF599" w14:textId="77777777" w:rsidR="00CE1D1C" w:rsidRPr="00F124C6" w:rsidRDefault="00CE1D1C" w:rsidP="00B614C4">
            <w:pPr>
              <w:pStyle w:val="H23GC"/>
            </w:pPr>
          </w:p>
        </w:tc>
        <w:tc>
          <w:tcPr>
            <w:tcW w:w="2273" w:type="dxa"/>
            <w:tcBorders>
              <w:bottom w:val="single" w:sz="4" w:space="0" w:color="auto"/>
            </w:tcBorders>
            <w:vAlign w:val="bottom"/>
          </w:tcPr>
          <w:p w14:paraId="5880E904"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47810A6" w14:textId="5F50CBFD" w:rsidR="00CE1D1C" w:rsidRPr="00E743A6" w:rsidRDefault="003C3AA4" w:rsidP="00B614C4">
            <w:pPr>
              <w:spacing w:line="240" w:lineRule="atLeast"/>
              <w:jc w:val="right"/>
              <w:rPr>
                <w:sz w:val="20"/>
                <w:szCs w:val="21"/>
              </w:rPr>
            </w:pPr>
            <w:proofErr w:type="spellStart"/>
            <w:r>
              <w:rPr>
                <w:sz w:val="40"/>
                <w:szCs w:val="21"/>
              </w:rPr>
              <w:t>CCPR</w:t>
            </w:r>
            <w:proofErr w:type="spellEnd"/>
            <w:r w:rsidR="00E743A6">
              <w:rPr>
                <w:sz w:val="20"/>
                <w:szCs w:val="21"/>
              </w:rPr>
              <w:t>/</w:t>
            </w:r>
            <w:r>
              <w:rPr>
                <w:sz w:val="20"/>
                <w:szCs w:val="21"/>
              </w:rPr>
              <w:t>C</w:t>
            </w:r>
            <w:r w:rsidR="00E743A6">
              <w:rPr>
                <w:sz w:val="20"/>
                <w:szCs w:val="21"/>
              </w:rPr>
              <w:t>/</w:t>
            </w:r>
            <w:r>
              <w:rPr>
                <w:sz w:val="20"/>
                <w:szCs w:val="21"/>
              </w:rPr>
              <w:t>139</w:t>
            </w:r>
            <w:r w:rsidR="00E743A6">
              <w:rPr>
                <w:sz w:val="20"/>
                <w:szCs w:val="21"/>
              </w:rPr>
              <w:t>/</w:t>
            </w:r>
            <w:r>
              <w:rPr>
                <w:sz w:val="20"/>
                <w:szCs w:val="21"/>
              </w:rPr>
              <w:t>2</w:t>
            </w:r>
            <w:r w:rsidR="00E743A6">
              <w:rPr>
                <w:sz w:val="20"/>
                <w:szCs w:val="21"/>
              </w:rPr>
              <w:t>/</w:t>
            </w:r>
            <w:proofErr w:type="spellStart"/>
            <w:r>
              <w:rPr>
                <w:sz w:val="20"/>
                <w:szCs w:val="21"/>
              </w:rPr>
              <w:t>Add</w:t>
            </w:r>
            <w:r w:rsidR="00E743A6">
              <w:rPr>
                <w:sz w:val="20"/>
                <w:szCs w:val="21"/>
              </w:rPr>
              <w:t>.</w:t>
            </w:r>
            <w:r>
              <w:rPr>
                <w:sz w:val="20"/>
                <w:szCs w:val="21"/>
              </w:rPr>
              <w:t>1</w:t>
            </w:r>
            <w:proofErr w:type="spellEnd"/>
          </w:p>
        </w:tc>
      </w:tr>
      <w:tr w:rsidR="00CE1D1C" w:rsidRPr="00F124C6" w14:paraId="332BE0E8" w14:textId="77777777" w:rsidTr="00B614C4">
        <w:trPr>
          <w:trHeight w:hRule="exact" w:val="2835"/>
        </w:trPr>
        <w:tc>
          <w:tcPr>
            <w:tcW w:w="1280" w:type="dxa"/>
            <w:tcBorders>
              <w:top w:val="single" w:sz="4" w:space="0" w:color="auto"/>
              <w:bottom w:val="single" w:sz="12" w:space="0" w:color="auto"/>
            </w:tcBorders>
          </w:tcPr>
          <w:p w14:paraId="08F5CDEB" w14:textId="77777777" w:rsidR="00CE1D1C" w:rsidRPr="00F124C6" w:rsidRDefault="00CE1D1C" w:rsidP="00B614C4">
            <w:pPr>
              <w:spacing w:line="120" w:lineRule="atLeast"/>
              <w:rPr>
                <w:sz w:val="10"/>
                <w:szCs w:val="10"/>
              </w:rPr>
            </w:pPr>
          </w:p>
          <w:p w14:paraId="58E95875"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3CECF0B9" wp14:editId="68DBACF1">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AF3612A"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35E347DF" w14:textId="090F7D11" w:rsidR="00CE1D1C" w:rsidRPr="0004600B" w:rsidRDefault="003C3AA4" w:rsidP="00B614C4">
            <w:pPr>
              <w:spacing w:before="240" w:line="240" w:lineRule="atLeast"/>
              <w:rPr>
                <w:sz w:val="20"/>
              </w:rPr>
            </w:pPr>
            <w:r>
              <w:rPr>
                <w:sz w:val="20"/>
              </w:rPr>
              <w:t>Distr.: General</w:t>
            </w:r>
          </w:p>
          <w:p w14:paraId="6B491804" w14:textId="671CBF1D" w:rsidR="00CE1D1C" w:rsidRPr="00F124C6" w:rsidRDefault="003C3AA4" w:rsidP="00B614C4">
            <w:pPr>
              <w:spacing w:line="240" w:lineRule="atLeast"/>
              <w:rPr>
                <w:sz w:val="20"/>
              </w:rPr>
            </w:pPr>
            <w:r>
              <w:rPr>
                <w:sz w:val="20"/>
              </w:rPr>
              <w:t>21</w:t>
            </w:r>
            <w:r w:rsidR="00F73778">
              <w:rPr>
                <w:sz w:val="20"/>
              </w:rPr>
              <w:t xml:space="preserve"> </w:t>
            </w:r>
            <w:r>
              <w:rPr>
                <w:sz w:val="20"/>
              </w:rPr>
              <w:t>November</w:t>
            </w:r>
            <w:r w:rsidR="00EA7E67">
              <w:rPr>
                <w:sz w:val="20"/>
              </w:rPr>
              <w:t xml:space="preserve"> </w:t>
            </w:r>
            <w:r>
              <w:rPr>
                <w:sz w:val="20"/>
              </w:rPr>
              <w:t>2</w:t>
            </w:r>
            <w:r w:rsidR="00EA7E67">
              <w:rPr>
                <w:sz w:val="20"/>
              </w:rPr>
              <w:t>0</w:t>
            </w:r>
            <w:r>
              <w:rPr>
                <w:sz w:val="20"/>
              </w:rPr>
              <w:t>23</w:t>
            </w:r>
          </w:p>
          <w:p w14:paraId="6E2B41C5" w14:textId="1EBCEE79" w:rsidR="00CE1D1C" w:rsidRPr="00F124C6" w:rsidRDefault="003C3AA4" w:rsidP="00B614C4">
            <w:pPr>
              <w:spacing w:line="240" w:lineRule="atLeast"/>
              <w:rPr>
                <w:sz w:val="20"/>
              </w:rPr>
            </w:pPr>
            <w:r>
              <w:rPr>
                <w:sz w:val="20"/>
              </w:rPr>
              <w:t>Chinese</w:t>
            </w:r>
            <w:r w:rsidR="00CE1D1C" w:rsidRPr="00F124C6">
              <w:rPr>
                <w:sz w:val="20"/>
              </w:rPr>
              <w:t xml:space="preserve"> </w:t>
            </w:r>
          </w:p>
          <w:p w14:paraId="0C870733" w14:textId="3D6DFFC9" w:rsidR="00CE1D1C" w:rsidRPr="00F124C6" w:rsidRDefault="003C3AA4" w:rsidP="00B614C4">
            <w:pPr>
              <w:spacing w:line="240" w:lineRule="atLeast"/>
            </w:pPr>
            <w:r>
              <w:rPr>
                <w:sz w:val="20"/>
              </w:rPr>
              <w:t>Original: English</w:t>
            </w:r>
          </w:p>
        </w:tc>
      </w:tr>
    </w:tbl>
    <w:p w14:paraId="551974F6" w14:textId="77777777" w:rsidR="007F7583" w:rsidRPr="003C3AA4" w:rsidRDefault="007F7583" w:rsidP="003C3AA4">
      <w:pPr>
        <w:pStyle w:val="SingleTxtGC"/>
        <w:spacing w:before="120" w:after="0"/>
        <w:ind w:left="0"/>
        <w:rPr>
          <w:rFonts w:ascii="Time New Roman" w:eastAsia="黑体" w:hAnsi="Time New Roman" w:hint="eastAsia"/>
          <w:sz w:val="24"/>
          <w:szCs w:val="24"/>
        </w:rPr>
      </w:pPr>
      <w:r w:rsidRPr="003C3AA4">
        <w:rPr>
          <w:rFonts w:ascii="Time New Roman" w:eastAsia="黑体" w:hAnsi="Time New Roman" w:hint="eastAsia"/>
          <w:sz w:val="24"/>
          <w:szCs w:val="24"/>
        </w:rPr>
        <w:t>人权事务委员会</w:t>
      </w:r>
    </w:p>
    <w:p w14:paraId="4CA8E519" w14:textId="4C8D0239" w:rsidR="007F7583" w:rsidRDefault="007F7583" w:rsidP="003C3AA4">
      <w:pPr>
        <w:pStyle w:val="HChGC"/>
        <w:rPr>
          <w:rFonts w:hint="eastAsia"/>
        </w:rPr>
      </w:pPr>
      <w:r>
        <w:rPr>
          <w:rFonts w:hint="eastAsia"/>
        </w:rPr>
        <w:tab/>
      </w:r>
      <w:r>
        <w:rPr>
          <w:rFonts w:hint="eastAsia"/>
        </w:rPr>
        <w:tab/>
      </w:r>
      <w:r>
        <w:rPr>
          <w:rFonts w:hint="eastAsia"/>
        </w:rPr>
        <w:t>人权事务委员会结论性意见的后续行动报告</w:t>
      </w:r>
      <w:r w:rsidR="00A04082" w:rsidRPr="00A04082">
        <w:rPr>
          <w:rStyle w:val="a8"/>
          <w:rFonts w:eastAsia="黑体"/>
          <w:sz w:val="28"/>
          <w:vertAlign w:val="baseline"/>
        </w:rPr>
        <w:footnoteReference w:customMarkFollows="1" w:id="2"/>
        <w:t>*</w:t>
      </w:r>
    </w:p>
    <w:p w14:paraId="0669C0DC" w14:textId="77777777" w:rsidR="007F7583" w:rsidRDefault="007F7583" w:rsidP="003C3AA4">
      <w:pPr>
        <w:pStyle w:val="H23GC"/>
        <w:rPr>
          <w:rFonts w:hint="eastAsia"/>
        </w:rPr>
      </w:pPr>
      <w:r>
        <w:rPr>
          <w:rFonts w:hint="eastAsia"/>
        </w:rPr>
        <w:tab/>
      </w:r>
      <w:r>
        <w:rPr>
          <w:rFonts w:hint="eastAsia"/>
        </w:rPr>
        <w:tab/>
      </w:r>
      <w:r>
        <w:rPr>
          <w:rFonts w:hint="eastAsia"/>
        </w:rPr>
        <w:t>增编</w:t>
      </w:r>
    </w:p>
    <w:p w14:paraId="2218640F" w14:textId="77777777" w:rsidR="007F7583" w:rsidRDefault="007F7583" w:rsidP="003C3AA4">
      <w:pPr>
        <w:pStyle w:val="H1GC"/>
        <w:rPr>
          <w:rFonts w:hint="eastAsia"/>
        </w:rPr>
      </w:pPr>
      <w:r>
        <w:rPr>
          <w:rFonts w:hint="eastAsia"/>
        </w:rPr>
        <w:tab/>
      </w:r>
      <w:r>
        <w:rPr>
          <w:rFonts w:hint="eastAsia"/>
        </w:rPr>
        <w:tab/>
      </w:r>
      <w:r>
        <w:rPr>
          <w:rFonts w:hint="eastAsia"/>
        </w:rPr>
        <w:t>评价关于比利时的结论性意见的后续行动资料</w:t>
      </w:r>
    </w:p>
    <w:p w14:paraId="1CC34667" w14:textId="23A8E7A5" w:rsidR="007F7583" w:rsidRPr="00E24CCE" w:rsidRDefault="007F7583" w:rsidP="00134535">
      <w:pPr>
        <w:pStyle w:val="SingleTxtGC"/>
        <w:tabs>
          <w:tab w:val="left" w:pos="4111"/>
        </w:tabs>
        <w:rPr>
          <w:rFonts w:hint="eastAsia"/>
        </w:rPr>
      </w:pPr>
      <w:r w:rsidRPr="0037374A">
        <w:rPr>
          <w:rFonts w:ascii="Time New Roman" w:eastAsia="楷体" w:hAnsi="Time New Roman" w:hint="eastAsia"/>
        </w:rPr>
        <w:t>结论性意见</w:t>
      </w:r>
      <w:r w:rsidRPr="0037374A">
        <w:rPr>
          <w:rFonts w:ascii="Time New Roman" w:eastAsia="楷体" w:hAnsi="Time New Roman" w:hint="eastAsia"/>
        </w:rPr>
        <w:t>(</w:t>
      </w:r>
      <w:r w:rsidRPr="0037374A">
        <w:rPr>
          <w:rFonts w:ascii="Time New Roman" w:eastAsia="楷体" w:hAnsi="Time New Roman" w:hint="eastAsia"/>
        </w:rPr>
        <w:t>第一二七届会议</w:t>
      </w:r>
      <w:r w:rsidRPr="0037374A">
        <w:rPr>
          <w:rFonts w:ascii="Time New Roman" w:eastAsia="楷体" w:hAnsi="Time New Roman" w:hint="eastAsia"/>
        </w:rPr>
        <w:t>)</w:t>
      </w:r>
      <w:r w:rsidR="00134535">
        <w:tab/>
      </w:r>
      <w:hyperlink r:id="rId9" w:history="1">
        <w:proofErr w:type="spellStart"/>
        <w:r w:rsidR="003C3AA4" w:rsidRPr="00E24CCE">
          <w:rPr>
            <w:rStyle w:val="af5"/>
            <w:rFonts w:hint="eastAsia"/>
            <w:u w:val="none"/>
          </w:rPr>
          <w:t>CCPR</w:t>
        </w:r>
        <w:proofErr w:type="spellEnd"/>
        <w:r w:rsidRPr="00E24CCE">
          <w:rPr>
            <w:rStyle w:val="af5"/>
            <w:rFonts w:hint="eastAsia"/>
            <w:u w:val="none"/>
          </w:rPr>
          <w:t>/</w:t>
        </w:r>
        <w:r w:rsidR="003C3AA4" w:rsidRPr="00E24CCE">
          <w:rPr>
            <w:rStyle w:val="af5"/>
            <w:rFonts w:hint="eastAsia"/>
            <w:u w:val="none"/>
          </w:rPr>
          <w:t>C</w:t>
        </w:r>
        <w:r w:rsidRPr="00E24CCE">
          <w:rPr>
            <w:rStyle w:val="af5"/>
            <w:rFonts w:hint="eastAsia"/>
            <w:u w:val="none"/>
          </w:rPr>
          <w:t>/</w:t>
        </w:r>
        <w:r w:rsidR="003C3AA4" w:rsidRPr="00E24CCE">
          <w:rPr>
            <w:rStyle w:val="af5"/>
            <w:rFonts w:hint="eastAsia"/>
            <w:u w:val="none"/>
          </w:rPr>
          <w:t>BEL</w:t>
        </w:r>
        <w:r w:rsidRPr="00E24CCE">
          <w:rPr>
            <w:rStyle w:val="af5"/>
            <w:rFonts w:hint="eastAsia"/>
            <w:u w:val="none"/>
          </w:rPr>
          <w:t>/</w:t>
        </w:r>
        <w:r w:rsidR="003C3AA4" w:rsidRPr="00E24CCE">
          <w:rPr>
            <w:rStyle w:val="af5"/>
            <w:rFonts w:hint="eastAsia"/>
            <w:u w:val="none"/>
          </w:rPr>
          <w:t>CO</w:t>
        </w:r>
        <w:r w:rsidRPr="00E24CCE">
          <w:rPr>
            <w:rStyle w:val="af5"/>
            <w:rFonts w:hint="eastAsia"/>
            <w:u w:val="none"/>
          </w:rPr>
          <w:t>/</w:t>
        </w:r>
        <w:r w:rsidR="003C3AA4" w:rsidRPr="00E24CCE">
          <w:rPr>
            <w:rStyle w:val="af5"/>
            <w:rFonts w:hint="eastAsia"/>
            <w:u w:val="none"/>
          </w:rPr>
          <w:t>6</w:t>
        </w:r>
      </w:hyperlink>
      <w:r w:rsidR="003C3AA4" w:rsidRPr="00E24CCE">
        <w:rPr>
          <w:rFonts w:hint="eastAsia"/>
        </w:rPr>
        <w:t>,</w:t>
      </w:r>
      <w:r w:rsidR="0071577A" w:rsidRPr="00E24CCE">
        <w:t xml:space="preserve"> </w:t>
      </w:r>
      <w:r w:rsidR="003C3AA4" w:rsidRPr="00E24CCE">
        <w:rPr>
          <w:rFonts w:hint="eastAsia"/>
        </w:rPr>
        <w:t>2</w:t>
      </w:r>
      <w:r w:rsidRPr="00E24CCE">
        <w:rPr>
          <w:rFonts w:hint="eastAsia"/>
        </w:rPr>
        <w:t>0</w:t>
      </w:r>
      <w:r w:rsidR="003C3AA4" w:rsidRPr="00E24CCE">
        <w:rPr>
          <w:rFonts w:hint="eastAsia"/>
        </w:rPr>
        <w:t>19</w:t>
      </w:r>
      <w:r w:rsidRPr="00E24CCE">
        <w:rPr>
          <w:rFonts w:hint="eastAsia"/>
        </w:rPr>
        <w:t>年</w:t>
      </w:r>
      <w:r w:rsidR="003C3AA4" w:rsidRPr="00E24CCE">
        <w:rPr>
          <w:rFonts w:hint="eastAsia"/>
        </w:rPr>
        <w:t>11</w:t>
      </w:r>
      <w:r w:rsidRPr="00E24CCE">
        <w:rPr>
          <w:rFonts w:hint="eastAsia"/>
        </w:rPr>
        <w:t>月</w:t>
      </w:r>
      <w:r w:rsidR="003C3AA4" w:rsidRPr="00E24CCE">
        <w:rPr>
          <w:rFonts w:hint="eastAsia"/>
        </w:rPr>
        <w:t>1</w:t>
      </w:r>
      <w:r w:rsidRPr="00E24CCE">
        <w:rPr>
          <w:rFonts w:hint="eastAsia"/>
        </w:rPr>
        <w:t>日</w:t>
      </w:r>
    </w:p>
    <w:p w14:paraId="0A70A4AE" w14:textId="2F0EAFE4" w:rsidR="007F7583" w:rsidRPr="00E24CCE" w:rsidRDefault="007F7583" w:rsidP="00134535">
      <w:pPr>
        <w:pStyle w:val="SingleTxtGC"/>
        <w:tabs>
          <w:tab w:val="left" w:pos="4111"/>
        </w:tabs>
        <w:rPr>
          <w:rFonts w:hint="eastAsia"/>
        </w:rPr>
      </w:pPr>
      <w:r w:rsidRPr="00E24CCE">
        <w:rPr>
          <w:rFonts w:ascii="Time New Roman" w:eastAsia="楷体" w:hAnsi="Time New Roman" w:hint="eastAsia"/>
        </w:rPr>
        <w:t>关于后续行动的段落：</w:t>
      </w:r>
      <w:r w:rsidR="00134535" w:rsidRPr="00E24CCE">
        <w:tab/>
      </w:r>
      <w:r w:rsidRPr="00E24CCE">
        <w:rPr>
          <w:rFonts w:hint="eastAsia"/>
        </w:rPr>
        <w:t>第</w:t>
      </w:r>
      <w:r w:rsidR="003C3AA4" w:rsidRPr="00E24CCE">
        <w:rPr>
          <w:rFonts w:hint="eastAsia"/>
        </w:rPr>
        <w:t>1</w:t>
      </w:r>
      <w:r w:rsidRPr="00E24CCE">
        <w:rPr>
          <w:rFonts w:hint="eastAsia"/>
        </w:rPr>
        <w:t>0</w:t>
      </w:r>
      <w:r w:rsidRPr="00E24CCE">
        <w:rPr>
          <w:rFonts w:hint="eastAsia"/>
        </w:rPr>
        <w:t>、</w:t>
      </w:r>
      <w:r w:rsidR="003C3AA4" w:rsidRPr="00E24CCE">
        <w:rPr>
          <w:rFonts w:hint="eastAsia"/>
        </w:rPr>
        <w:t>14</w:t>
      </w:r>
      <w:r w:rsidRPr="00E24CCE">
        <w:rPr>
          <w:rFonts w:hint="eastAsia"/>
        </w:rPr>
        <w:t>和</w:t>
      </w:r>
      <w:r w:rsidR="003C3AA4" w:rsidRPr="00E24CCE">
        <w:rPr>
          <w:rFonts w:hint="eastAsia"/>
        </w:rPr>
        <w:t>3</w:t>
      </w:r>
      <w:r w:rsidRPr="00E24CCE">
        <w:rPr>
          <w:rFonts w:hint="eastAsia"/>
        </w:rPr>
        <w:t>0</w:t>
      </w:r>
      <w:r w:rsidRPr="00E24CCE">
        <w:rPr>
          <w:rFonts w:hint="eastAsia"/>
        </w:rPr>
        <w:t>段</w:t>
      </w:r>
    </w:p>
    <w:p w14:paraId="1E6A50B9" w14:textId="4D85863E" w:rsidR="007F7583" w:rsidRDefault="007F7583" w:rsidP="00134535">
      <w:pPr>
        <w:pStyle w:val="SingleTxtGC"/>
        <w:tabs>
          <w:tab w:val="left" w:pos="4111"/>
        </w:tabs>
        <w:rPr>
          <w:rFonts w:hint="eastAsia"/>
        </w:rPr>
      </w:pPr>
      <w:r w:rsidRPr="00E24CCE">
        <w:rPr>
          <w:rFonts w:ascii="Time New Roman" w:eastAsia="楷体" w:hAnsi="Time New Roman" w:hint="eastAsia"/>
        </w:rPr>
        <w:t>从缔约国收到的资料：</w:t>
      </w:r>
      <w:r w:rsidR="00134535" w:rsidRPr="00E24CCE">
        <w:tab/>
      </w:r>
      <w:hyperlink r:id="rId10" w:history="1">
        <w:proofErr w:type="spellStart"/>
        <w:r w:rsidR="003C3AA4" w:rsidRPr="00E24CCE">
          <w:rPr>
            <w:rStyle w:val="af5"/>
            <w:rFonts w:hint="eastAsia"/>
            <w:u w:val="none"/>
          </w:rPr>
          <w:t>CCPR</w:t>
        </w:r>
        <w:proofErr w:type="spellEnd"/>
        <w:r w:rsidRPr="00E24CCE">
          <w:rPr>
            <w:rStyle w:val="af5"/>
            <w:rFonts w:hint="eastAsia"/>
            <w:u w:val="none"/>
          </w:rPr>
          <w:t>/</w:t>
        </w:r>
        <w:r w:rsidR="003C3AA4" w:rsidRPr="00E24CCE">
          <w:rPr>
            <w:rStyle w:val="af5"/>
            <w:rFonts w:hint="eastAsia"/>
            <w:u w:val="none"/>
          </w:rPr>
          <w:t>C</w:t>
        </w:r>
        <w:r w:rsidRPr="00E24CCE">
          <w:rPr>
            <w:rStyle w:val="af5"/>
            <w:rFonts w:hint="eastAsia"/>
            <w:u w:val="none"/>
          </w:rPr>
          <w:t>/</w:t>
        </w:r>
        <w:r w:rsidR="003C3AA4" w:rsidRPr="00E24CCE">
          <w:rPr>
            <w:rStyle w:val="af5"/>
            <w:rFonts w:hint="eastAsia"/>
            <w:u w:val="none"/>
          </w:rPr>
          <w:t>BEL</w:t>
        </w:r>
        <w:r w:rsidRPr="00E24CCE">
          <w:rPr>
            <w:rStyle w:val="af5"/>
            <w:rFonts w:hint="eastAsia"/>
            <w:u w:val="none"/>
          </w:rPr>
          <w:t>/</w:t>
        </w:r>
        <w:proofErr w:type="spellStart"/>
        <w:r w:rsidR="003C3AA4" w:rsidRPr="00E24CCE">
          <w:rPr>
            <w:rStyle w:val="af5"/>
            <w:rFonts w:hint="eastAsia"/>
            <w:u w:val="none"/>
          </w:rPr>
          <w:t>FCO</w:t>
        </w:r>
        <w:proofErr w:type="spellEnd"/>
        <w:r w:rsidRPr="00E24CCE">
          <w:rPr>
            <w:rStyle w:val="af5"/>
            <w:rFonts w:hint="eastAsia"/>
            <w:u w:val="none"/>
          </w:rPr>
          <w:t>/</w:t>
        </w:r>
        <w:r w:rsidR="003C3AA4" w:rsidRPr="00E24CCE">
          <w:rPr>
            <w:rStyle w:val="af5"/>
            <w:rFonts w:hint="eastAsia"/>
            <w:u w:val="none"/>
          </w:rPr>
          <w:t>6</w:t>
        </w:r>
      </w:hyperlink>
      <w:r w:rsidR="003C3AA4" w:rsidRPr="00E24CCE">
        <w:rPr>
          <w:rFonts w:hint="eastAsia"/>
        </w:rPr>
        <w:t>,</w:t>
      </w:r>
      <w:r w:rsidR="0071577A" w:rsidRPr="00E24CCE">
        <w:t xml:space="preserve"> </w:t>
      </w:r>
      <w:r w:rsidR="003C3AA4" w:rsidRPr="00E24CCE">
        <w:rPr>
          <w:rFonts w:hint="eastAsia"/>
        </w:rPr>
        <w:t>2</w:t>
      </w:r>
      <w:r w:rsidRPr="00E24CCE">
        <w:rPr>
          <w:rFonts w:hint="eastAsia"/>
        </w:rPr>
        <w:t>0</w:t>
      </w:r>
      <w:r w:rsidR="003C3AA4" w:rsidRPr="00E24CCE">
        <w:rPr>
          <w:rFonts w:hint="eastAsia"/>
        </w:rPr>
        <w:t>22</w:t>
      </w:r>
      <w:r w:rsidRPr="00E24CCE">
        <w:rPr>
          <w:rFonts w:hint="eastAsia"/>
        </w:rPr>
        <w:t>年</w:t>
      </w:r>
      <w:r w:rsidR="003C3AA4">
        <w:rPr>
          <w:rFonts w:hint="eastAsia"/>
        </w:rPr>
        <w:t>1</w:t>
      </w:r>
      <w:r>
        <w:rPr>
          <w:rFonts w:hint="eastAsia"/>
        </w:rPr>
        <w:t>月</w:t>
      </w:r>
      <w:r w:rsidR="003C3AA4">
        <w:rPr>
          <w:rFonts w:hint="eastAsia"/>
        </w:rPr>
        <w:t>31</w:t>
      </w:r>
      <w:r>
        <w:rPr>
          <w:rFonts w:hint="eastAsia"/>
        </w:rPr>
        <w:t>日</w:t>
      </w:r>
    </w:p>
    <w:p w14:paraId="6FA794CF" w14:textId="5918E19E" w:rsidR="007F7583" w:rsidRDefault="007F7583" w:rsidP="00591C6B">
      <w:pPr>
        <w:pStyle w:val="SingleTxtGC"/>
        <w:tabs>
          <w:tab w:val="left" w:pos="4111"/>
        </w:tabs>
        <w:ind w:left="4111" w:hanging="2977"/>
        <w:rPr>
          <w:rFonts w:hint="eastAsia"/>
        </w:rPr>
      </w:pPr>
      <w:r w:rsidRPr="0037374A">
        <w:rPr>
          <w:rFonts w:ascii="Time New Roman" w:eastAsia="楷体" w:hAnsi="Time New Roman" w:hint="eastAsia"/>
        </w:rPr>
        <w:t>从利益攸关</w:t>
      </w:r>
      <w:proofErr w:type="gramStart"/>
      <w:r w:rsidRPr="0037374A">
        <w:rPr>
          <w:rFonts w:ascii="Time New Roman" w:eastAsia="楷体" w:hAnsi="Time New Roman" w:hint="eastAsia"/>
        </w:rPr>
        <w:t>方收到</w:t>
      </w:r>
      <w:proofErr w:type="gramEnd"/>
      <w:r w:rsidRPr="0037374A">
        <w:rPr>
          <w:rFonts w:ascii="Time New Roman" w:eastAsia="楷体" w:hAnsi="Time New Roman" w:hint="eastAsia"/>
        </w:rPr>
        <w:t>的资料：</w:t>
      </w:r>
      <w:r w:rsidR="00134535">
        <w:tab/>
      </w:r>
      <w:hyperlink r:id="rId11" w:history="1">
        <w:r w:rsidRPr="008773E8">
          <w:rPr>
            <w:rStyle w:val="af5"/>
            <w:rFonts w:hint="eastAsia"/>
            <w:u w:val="none"/>
          </w:rPr>
          <w:t>促进佛兰德地区讲法语协会以及促进人权和少数群体权利协会</w:t>
        </w:r>
      </w:hyperlink>
      <w:r w:rsidRPr="008773E8">
        <w:rPr>
          <w:rFonts w:hint="eastAsia"/>
        </w:rPr>
        <w:t>，</w:t>
      </w:r>
      <w:r w:rsidR="003C3AA4" w:rsidRPr="008773E8">
        <w:rPr>
          <w:rFonts w:hint="eastAsia"/>
        </w:rPr>
        <w:t>2</w:t>
      </w:r>
      <w:r w:rsidRPr="008773E8">
        <w:rPr>
          <w:rFonts w:hint="eastAsia"/>
        </w:rPr>
        <w:t>0</w:t>
      </w:r>
      <w:r w:rsidR="003C3AA4" w:rsidRPr="008773E8">
        <w:rPr>
          <w:rFonts w:hint="eastAsia"/>
        </w:rPr>
        <w:t>22</w:t>
      </w:r>
      <w:r w:rsidRPr="008773E8">
        <w:rPr>
          <w:rFonts w:hint="eastAsia"/>
        </w:rPr>
        <w:t>年</w:t>
      </w:r>
      <w:r w:rsidR="003C3AA4" w:rsidRPr="008773E8">
        <w:rPr>
          <w:rFonts w:hint="eastAsia"/>
        </w:rPr>
        <w:t>11</w:t>
      </w:r>
      <w:r w:rsidRPr="008773E8">
        <w:rPr>
          <w:rFonts w:hint="eastAsia"/>
        </w:rPr>
        <w:t>月；</w:t>
      </w:r>
      <w:r w:rsidR="008773E8" w:rsidRPr="008773E8">
        <w:fldChar w:fldCharType="begin"/>
      </w:r>
      <w:r w:rsidR="008773E8" w:rsidRPr="008773E8">
        <w:rPr>
          <w:rFonts w:hint="eastAsia"/>
        </w:rPr>
        <w:instrText>HYPERLINK "https://tbinternet.ohchr.org/_layouts/15/treatybodyexternal/Download.aspx?symbolno=INT%2FCCPR%2FNGS%2FBEL%2F53196&amp;Lang=en"</w:instrText>
      </w:r>
      <w:r w:rsidR="008773E8" w:rsidRPr="008773E8">
        <w:fldChar w:fldCharType="separate"/>
      </w:r>
      <w:r w:rsidRPr="008773E8">
        <w:rPr>
          <w:rStyle w:val="af5"/>
          <w:rFonts w:hint="eastAsia"/>
          <w:u w:val="none"/>
        </w:rPr>
        <w:t>保护和促进</w:t>
      </w:r>
      <w:r w:rsidRPr="008773E8">
        <w:rPr>
          <w:rStyle w:val="af5"/>
          <w:rFonts w:hint="eastAsia"/>
          <w:spacing w:val="2"/>
          <w:u w:val="none"/>
        </w:rPr>
        <w:t>人权联邦机构以及</w:t>
      </w:r>
      <w:r w:rsidR="003C3AA4" w:rsidRPr="008773E8">
        <w:rPr>
          <w:rStyle w:val="af5"/>
          <w:rFonts w:hint="eastAsia"/>
          <w:spacing w:val="2"/>
          <w:u w:val="none"/>
        </w:rPr>
        <w:t>Myria</w:t>
      </w:r>
      <w:r w:rsidRPr="008773E8">
        <w:rPr>
          <w:rStyle w:val="af5"/>
          <w:rFonts w:hint="eastAsia"/>
          <w:spacing w:val="2"/>
          <w:u w:val="none"/>
        </w:rPr>
        <w:t>联邦移民中心</w:t>
      </w:r>
      <w:r w:rsidR="008773E8" w:rsidRPr="008773E8">
        <w:fldChar w:fldCharType="end"/>
      </w:r>
      <w:r w:rsidRPr="009368C9">
        <w:rPr>
          <w:rFonts w:hint="eastAsia"/>
          <w:spacing w:val="2"/>
        </w:rPr>
        <w:t>，</w:t>
      </w:r>
      <w:r w:rsidR="003C3AA4" w:rsidRPr="009368C9">
        <w:rPr>
          <w:rFonts w:hint="eastAsia"/>
          <w:spacing w:val="2"/>
        </w:rPr>
        <w:t>2</w:t>
      </w:r>
      <w:r w:rsidRPr="009368C9">
        <w:rPr>
          <w:rFonts w:hint="eastAsia"/>
          <w:spacing w:val="2"/>
        </w:rPr>
        <w:t>0</w:t>
      </w:r>
      <w:r w:rsidR="003C3AA4" w:rsidRPr="009368C9">
        <w:rPr>
          <w:rFonts w:hint="eastAsia"/>
          <w:spacing w:val="2"/>
        </w:rPr>
        <w:t>23</w:t>
      </w:r>
      <w:r w:rsidRPr="009368C9">
        <w:rPr>
          <w:rFonts w:hint="eastAsia"/>
          <w:spacing w:val="2"/>
        </w:rPr>
        <w:t>年</w:t>
      </w:r>
      <w:r w:rsidR="003C3AA4" w:rsidRPr="009368C9">
        <w:rPr>
          <w:rFonts w:hint="eastAsia"/>
          <w:spacing w:val="2"/>
        </w:rPr>
        <w:t>7</w:t>
      </w:r>
      <w:r w:rsidRPr="009368C9">
        <w:rPr>
          <w:rFonts w:hint="eastAsia"/>
          <w:spacing w:val="2"/>
        </w:rPr>
        <w:t>月</w:t>
      </w:r>
    </w:p>
    <w:p w14:paraId="0B04AD9B" w14:textId="6FB297DD" w:rsidR="007F7583" w:rsidRDefault="007F7583" w:rsidP="00134535">
      <w:pPr>
        <w:pStyle w:val="SingleTxtGC"/>
        <w:tabs>
          <w:tab w:val="left" w:pos="4111"/>
        </w:tabs>
        <w:rPr>
          <w:rFonts w:hint="eastAsia"/>
        </w:rPr>
      </w:pPr>
      <w:r w:rsidRPr="0037374A">
        <w:rPr>
          <w:rFonts w:ascii="Time New Roman" w:eastAsia="楷体" w:hAnsi="Time New Roman" w:hint="eastAsia"/>
        </w:rPr>
        <w:t>委员会的评价：</w:t>
      </w:r>
      <w:r w:rsidR="00134535">
        <w:tab/>
      </w:r>
      <w:r>
        <w:rPr>
          <w:rFonts w:hint="eastAsia"/>
        </w:rPr>
        <w:t>第</w:t>
      </w:r>
      <w:r w:rsidR="003C3AA4">
        <w:rPr>
          <w:rFonts w:hint="eastAsia"/>
        </w:rPr>
        <w:t>1</w:t>
      </w:r>
      <w:r>
        <w:rPr>
          <w:rFonts w:hint="eastAsia"/>
        </w:rPr>
        <w:t>0</w:t>
      </w:r>
      <w:r>
        <w:rPr>
          <w:rFonts w:hint="eastAsia"/>
        </w:rPr>
        <w:t>段</w:t>
      </w:r>
      <w:r>
        <w:rPr>
          <w:rFonts w:hint="eastAsia"/>
        </w:rPr>
        <w:t>[</w:t>
      </w:r>
      <w:r w:rsidR="003C3AA4">
        <w:rPr>
          <w:rFonts w:hint="eastAsia"/>
        </w:rPr>
        <w:t>B</w:t>
      </w:r>
      <w:r>
        <w:rPr>
          <w:rFonts w:hint="eastAsia"/>
        </w:rPr>
        <w:t>]</w:t>
      </w:r>
      <w:r>
        <w:rPr>
          <w:rFonts w:hint="eastAsia"/>
        </w:rPr>
        <w:t>、第</w:t>
      </w:r>
      <w:r w:rsidR="003C3AA4">
        <w:rPr>
          <w:rFonts w:hint="eastAsia"/>
        </w:rPr>
        <w:t>14</w:t>
      </w:r>
      <w:r>
        <w:rPr>
          <w:rFonts w:hint="eastAsia"/>
        </w:rPr>
        <w:t>段</w:t>
      </w:r>
      <w:r>
        <w:rPr>
          <w:rFonts w:hint="eastAsia"/>
        </w:rPr>
        <w:t>[</w:t>
      </w:r>
      <w:r w:rsidR="003C3AA4">
        <w:rPr>
          <w:rFonts w:hint="eastAsia"/>
        </w:rPr>
        <w:t>B</w:t>
      </w:r>
      <w:r>
        <w:rPr>
          <w:rFonts w:hint="eastAsia"/>
        </w:rPr>
        <w:t>][</w:t>
      </w:r>
      <w:r w:rsidR="003C3AA4">
        <w:rPr>
          <w:rFonts w:hint="eastAsia"/>
        </w:rPr>
        <w:t>C</w:t>
      </w:r>
      <w:r>
        <w:rPr>
          <w:rFonts w:hint="eastAsia"/>
        </w:rPr>
        <w:t>]</w:t>
      </w:r>
      <w:r>
        <w:rPr>
          <w:rFonts w:hint="eastAsia"/>
        </w:rPr>
        <w:t>和第</w:t>
      </w:r>
      <w:r w:rsidR="003C3AA4">
        <w:rPr>
          <w:rFonts w:hint="eastAsia"/>
        </w:rPr>
        <w:t>3</w:t>
      </w:r>
      <w:r>
        <w:rPr>
          <w:rFonts w:hint="eastAsia"/>
        </w:rPr>
        <w:t>0</w:t>
      </w:r>
      <w:r>
        <w:rPr>
          <w:rFonts w:hint="eastAsia"/>
        </w:rPr>
        <w:t>段</w:t>
      </w:r>
      <w:r>
        <w:rPr>
          <w:rFonts w:hint="eastAsia"/>
        </w:rPr>
        <w:t>[</w:t>
      </w:r>
      <w:r w:rsidR="003C3AA4">
        <w:rPr>
          <w:rFonts w:hint="eastAsia"/>
        </w:rPr>
        <w:t>B</w:t>
      </w:r>
      <w:r>
        <w:rPr>
          <w:rFonts w:hint="eastAsia"/>
        </w:rPr>
        <w:t>]</w:t>
      </w:r>
    </w:p>
    <w:p w14:paraId="4D84D612" w14:textId="59E253FB" w:rsidR="007F7583" w:rsidRDefault="007F7583" w:rsidP="00884232">
      <w:pPr>
        <w:pStyle w:val="H1GC"/>
        <w:rPr>
          <w:rFonts w:hint="eastAsia"/>
        </w:rPr>
      </w:pPr>
      <w:r>
        <w:rPr>
          <w:rFonts w:hint="eastAsia"/>
        </w:rPr>
        <w:tab/>
      </w:r>
      <w:r>
        <w:rPr>
          <w:rFonts w:hint="eastAsia"/>
        </w:rPr>
        <w:tab/>
      </w:r>
      <w:r>
        <w:rPr>
          <w:rFonts w:hint="eastAsia"/>
        </w:rPr>
        <w:t>第</w:t>
      </w:r>
      <w:r w:rsidR="003C3AA4">
        <w:rPr>
          <w:rFonts w:hint="eastAsia"/>
        </w:rPr>
        <w:t>1</w:t>
      </w:r>
      <w:r>
        <w:rPr>
          <w:rFonts w:hint="eastAsia"/>
        </w:rPr>
        <w:t>0</w:t>
      </w:r>
      <w:r>
        <w:rPr>
          <w:rFonts w:hint="eastAsia"/>
        </w:rPr>
        <w:t>段：国家人权机构</w:t>
      </w:r>
    </w:p>
    <w:p w14:paraId="7C15444E" w14:textId="706A56D4" w:rsidR="007F7583" w:rsidRPr="00C34695" w:rsidRDefault="007F7583" w:rsidP="007F7583">
      <w:pPr>
        <w:pStyle w:val="SingleTxtGC"/>
        <w:rPr>
          <w:rFonts w:ascii="Time New Roman" w:eastAsia="黑体" w:hAnsi="Time New Roman" w:hint="eastAsia"/>
        </w:rPr>
      </w:pPr>
      <w:r>
        <w:rPr>
          <w:rFonts w:hint="eastAsia"/>
        </w:rPr>
        <w:tab/>
      </w:r>
      <w:r w:rsidRPr="00C34695">
        <w:rPr>
          <w:rFonts w:ascii="Time New Roman" w:eastAsia="黑体" w:hAnsi="Time New Roman" w:hint="eastAsia"/>
        </w:rPr>
        <w:t>缔约国应根据《关于促进和保护人权的国家机构的地位的原则》</w:t>
      </w:r>
      <w:r w:rsidRPr="00C34695">
        <w:rPr>
          <w:rFonts w:ascii="Time New Roman" w:eastAsia="黑体" w:hAnsi="Time New Roman" w:hint="eastAsia"/>
        </w:rPr>
        <w:t>(</w:t>
      </w:r>
      <w:r w:rsidRPr="00C34695">
        <w:rPr>
          <w:rFonts w:ascii="Time New Roman" w:eastAsia="黑体" w:hAnsi="Time New Roman" w:hint="eastAsia"/>
        </w:rPr>
        <w:t>《巴黎原则》</w:t>
      </w:r>
      <w:r w:rsidRPr="00C34695">
        <w:rPr>
          <w:rFonts w:ascii="Time New Roman" w:eastAsia="黑体" w:hAnsi="Time New Roman" w:hint="eastAsia"/>
        </w:rPr>
        <w:t>)</w:t>
      </w:r>
      <w:r w:rsidRPr="00C34695">
        <w:rPr>
          <w:rFonts w:ascii="Time New Roman" w:eastAsia="黑体" w:hAnsi="Time New Roman" w:hint="eastAsia"/>
        </w:rPr>
        <w:t>，加快建立保护和促进人权的联邦机构，为其提供全面的任务授权和所需要的一切资源，以便充分履行职责，包括可以接受申诉。缔约国还应鼓励联邦当局和各联邦实体谈判一项合作协议，以加强联邦人权机构与部门机构之间的合作，从而根据缔约国的《公约》义务确保有效保护人权。</w:t>
      </w:r>
    </w:p>
    <w:p w14:paraId="56EA6762" w14:textId="77777777" w:rsidR="007F7583" w:rsidRDefault="007F7583" w:rsidP="00C34695">
      <w:pPr>
        <w:pStyle w:val="H23GC"/>
        <w:rPr>
          <w:rFonts w:hint="eastAsia"/>
        </w:rPr>
      </w:pPr>
      <w:r>
        <w:rPr>
          <w:rFonts w:hint="eastAsia"/>
        </w:rPr>
        <w:tab/>
      </w:r>
      <w:r>
        <w:rPr>
          <w:rFonts w:hint="eastAsia"/>
        </w:rPr>
        <w:tab/>
      </w:r>
      <w:r>
        <w:rPr>
          <w:rFonts w:hint="eastAsia"/>
        </w:rPr>
        <w:t>从缔约国收到的资料概述</w:t>
      </w:r>
    </w:p>
    <w:p w14:paraId="798D0EF6" w14:textId="3A91EED7" w:rsidR="007F7583" w:rsidRDefault="00C34695" w:rsidP="007F7583">
      <w:pPr>
        <w:pStyle w:val="SingleTxtGC"/>
        <w:rPr>
          <w:rFonts w:hint="eastAsia"/>
        </w:rPr>
      </w:pPr>
      <w:r>
        <w:tab/>
      </w:r>
      <w:r w:rsidR="007F7583">
        <w:rPr>
          <w:rFonts w:hint="eastAsia"/>
        </w:rPr>
        <w:t>比利时承诺建立一个国家人权机构，在全国各地覆盖所有基本权利，并且完全符合《巴黎原则》。</w:t>
      </w:r>
      <w:r w:rsidR="003C3AA4">
        <w:rPr>
          <w:rFonts w:hint="eastAsia"/>
        </w:rPr>
        <w:t>2</w:t>
      </w:r>
      <w:r w:rsidR="007F7583">
        <w:rPr>
          <w:rFonts w:hint="eastAsia"/>
        </w:rPr>
        <w:t>0</w:t>
      </w:r>
      <w:r w:rsidR="003C3AA4">
        <w:rPr>
          <w:rFonts w:hint="eastAsia"/>
        </w:rPr>
        <w:t>19</w:t>
      </w:r>
      <w:r w:rsidR="007F7583">
        <w:rPr>
          <w:rFonts w:hint="eastAsia"/>
        </w:rPr>
        <w:t>年保护和促进人权联邦机构设立，向前迈进了一步，因为该机构覆盖联邦管辖范围内的所有人权问题。在稍后阶段，该机构可能获得跨联邦地位，从而确保全面覆盖人权。联邦当局和各联邦实体将有必要谈判一项合作协议。</w:t>
      </w:r>
    </w:p>
    <w:p w14:paraId="3383F6F1" w14:textId="77777777" w:rsidR="007F7583" w:rsidRDefault="007F7583" w:rsidP="00C34695">
      <w:pPr>
        <w:pStyle w:val="H23GC"/>
        <w:rPr>
          <w:rFonts w:hint="eastAsia"/>
        </w:rPr>
      </w:pPr>
      <w:r>
        <w:rPr>
          <w:rFonts w:hint="eastAsia"/>
        </w:rPr>
        <w:lastRenderedPageBreak/>
        <w:tab/>
      </w:r>
      <w:r>
        <w:rPr>
          <w:rFonts w:hint="eastAsia"/>
        </w:rPr>
        <w:tab/>
      </w:r>
      <w:r>
        <w:rPr>
          <w:rFonts w:hint="eastAsia"/>
        </w:rPr>
        <w:t>从利益攸关</w:t>
      </w:r>
      <w:proofErr w:type="gramStart"/>
      <w:r>
        <w:rPr>
          <w:rFonts w:hint="eastAsia"/>
        </w:rPr>
        <w:t>方收到</w:t>
      </w:r>
      <w:proofErr w:type="gramEnd"/>
      <w:r>
        <w:rPr>
          <w:rFonts w:hint="eastAsia"/>
        </w:rPr>
        <w:t>的资料概述</w:t>
      </w:r>
    </w:p>
    <w:p w14:paraId="68A553E4" w14:textId="77777777" w:rsidR="007F7583" w:rsidRDefault="007F7583" w:rsidP="00C34695">
      <w:pPr>
        <w:pStyle w:val="H4GC"/>
        <w:rPr>
          <w:rFonts w:hint="eastAsia"/>
        </w:rPr>
      </w:pPr>
      <w:r>
        <w:rPr>
          <w:rFonts w:hint="eastAsia"/>
        </w:rPr>
        <w:tab/>
      </w:r>
      <w:r>
        <w:rPr>
          <w:rFonts w:hint="eastAsia"/>
        </w:rPr>
        <w:tab/>
      </w:r>
      <w:r>
        <w:rPr>
          <w:rFonts w:hint="eastAsia"/>
        </w:rPr>
        <w:t>促进佛兰德地区讲法语协会以及促进人权和少数群体权利协会</w:t>
      </w:r>
    </w:p>
    <w:p w14:paraId="29903197" w14:textId="0281519F" w:rsidR="007F7583" w:rsidRDefault="00C34695" w:rsidP="007F7583">
      <w:pPr>
        <w:pStyle w:val="SingleTxtGC"/>
        <w:rPr>
          <w:rFonts w:hint="eastAsia"/>
        </w:rPr>
      </w:pPr>
      <w:r>
        <w:tab/>
      </w:r>
      <w:r w:rsidR="003C3AA4">
        <w:rPr>
          <w:rFonts w:hint="eastAsia"/>
        </w:rPr>
        <w:t>2</w:t>
      </w:r>
      <w:r w:rsidR="007F7583">
        <w:rPr>
          <w:rFonts w:hint="eastAsia"/>
        </w:rPr>
        <w:t>0</w:t>
      </w:r>
      <w:r w:rsidR="003C3AA4">
        <w:rPr>
          <w:rFonts w:hint="eastAsia"/>
        </w:rPr>
        <w:t>2</w:t>
      </w:r>
      <w:r w:rsidR="007F7583">
        <w:rPr>
          <w:rFonts w:hint="eastAsia"/>
        </w:rPr>
        <w:t>0</w:t>
      </w:r>
      <w:r w:rsidR="007F7583">
        <w:rPr>
          <w:rFonts w:hint="eastAsia"/>
        </w:rPr>
        <w:t>年</w:t>
      </w:r>
      <w:r w:rsidR="003C3AA4">
        <w:rPr>
          <w:rFonts w:hint="eastAsia"/>
        </w:rPr>
        <w:t>9</w:t>
      </w:r>
      <w:r w:rsidR="007F7583">
        <w:rPr>
          <w:rFonts w:hint="eastAsia"/>
        </w:rPr>
        <w:t>月</w:t>
      </w:r>
      <w:r w:rsidR="003C3AA4">
        <w:rPr>
          <w:rFonts w:hint="eastAsia"/>
        </w:rPr>
        <w:t>3</w:t>
      </w:r>
      <w:r w:rsidR="007F7583">
        <w:rPr>
          <w:rFonts w:hint="eastAsia"/>
        </w:rPr>
        <w:t>0</w:t>
      </w:r>
      <w:r w:rsidR="007F7583">
        <w:rPr>
          <w:rFonts w:hint="eastAsia"/>
        </w:rPr>
        <w:t>日的联邦政府协议规定在保护和促进人权联邦机构内设立申诉机制，但该机制尚未设立。</w:t>
      </w:r>
      <w:r w:rsidR="003C3AA4">
        <w:rPr>
          <w:rFonts w:hint="eastAsia"/>
        </w:rPr>
        <w:t>2</w:t>
      </w:r>
      <w:r w:rsidR="007F7583">
        <w:rPr>
          <w:rFonts w:hint="eastAsia"/>
        </w:rPr>
        <w:t>0</w:t>
      </w:r>
      <w:r w:rsidR="003C3AA4">
        <w:rPr>
          <w:rFonts w:hint="eastAsia"/>
        </w:rPr>
        <w:t>22</w:t>
      </w:r>
      <w:r w:rsidR="007F7583">
        <w:rPr>
          <w:rFonts w:hint="eastAsia"/>
        </w:rPr>
        <w:t>年</w:t>
      </w:r>
      <w:r w:rsidR="003C3AA4">
        <w:rPr>
          <w:rFonts w:hint="eastAsia"/>
        </w:rPr>
        <w:t>7</w:t>
      </w:r>
      <w:r w:rsidR="007F7583">
        <w:rPr>
          <w:rFonts w:hint="eastAsia"/>
        </w:rPr>
        <w:t>月</w:t>
      </w:r>
      <w:r w:rsidR="003C3AA4">
        <w:rPr>
          <w:rFonts w:hint="eastAsia"/>
        </w:rPr>
        <w:t>1</w:t>
      </w:r>
      <w:r w:rsidR="007F7583">
        <w:rPr>
          <w:rFonts w:hint="eastAsia"/>
        </w:rPr>
        <w:t>日，佛拉芒政府批准了一项关于创建佛拉芒人权机构的法令草案。该机构将与</w:t>
      </w:r>
      <w:proofErr w:type="spellStart"/>
      <w:r w:rsidR="003C3AA4">
        <w:rPr>
          <w:rFonts w:hint="eastAsia"/>
        </w:rPr>
        <w:t>Unia</w:t>
      </w:r>
      <w:proofErr w:type="spellEnd"/>
      <w:r w:rsidR="007F7583">
        <w:rPr>
          <w:rFonts w:hint="eastAsia"/>
        </w:rPr>
        <w:t>(</w:t>
      </w:r>
      <w:proofErr w:type="gramStart"/>
      <w:r w:rsidR="007F7583">
        <w:rPr>
          <w:rFonts w:hint="eastAsia"/>
        </w:rPr>
        <w:t>原跨联邦</w:t>
      </w:r>
      <w:proofErr w:type="gramEnd"/>
      <w:r w:rsidR="007F7583">
        <w:rPr>
          <w:rFonts w:hint="eastAsia"/>
        </w:rPr>
        <w:t>机会平等和反种族主义中心</w:t>
      </w:r>
      <w:r w:rsidR="007F7583">
        <w:rPr>
          <w:rFonts w:hint="eastAsia"/>
        </w:rPr>
        <w:t>)</w:t>
      </w:r>
      <w:r w:rsidR="007F7583">
        <w:rPr>
          <w:rFonts w:hint="eastAsia"/>
        </w:rPr>
        <w:t>和联邦人权机构竞争。各组织表达的关切是，这将给歧视行为的受害者制造不必要的复杂性，并使诉诸司法更为困难。存在的一个风险是，佛拉芒竞相行使职权可能会干扰</w:t>
      </w:r>
      <w:proofErr w:type="spellStart"/>
      <w:r w:rsidR="003C3AA4">
        <w:rPr>
          <w:rFonts w:hint="eastAsia"/>
        </w:rPr>
        <w:t>Unia</w:t>
      </w:r>
      <w:proofErr w:type="spellEnd"/>
      <w:r w:rsidR="007F7583">
        <w:rPr>
          <w:rFonts w:hint="eastAsia"/>
        </w:rPr>
        <w:t>的管辖权。佛拉芒政府还批准了一项法令草案，授权其终止</w:t>
      </w:r>
      <w:r w:rsidR="003C3AA4">
        <w:rPr>
          <w:rFonts w:hint="eastAsia"/>
        </w:rPr>
        <w:t>2</w:t>
      </w:r>
      <w:r w:rsidR="007F7583">
        <w:rPr>
          <w:rFonts w:hint="eastAsia"/>
        </w:rPr>
        <w:t>0</w:t>
      </w:r>
      <w:r w:rsidR="003C3AA4">
        <w:rPr>
          <w:rFonts w:hint="eastAsia"/>
        </w:rPr>
        <w:t>13</w:t>
      </w:r>
      <w:r w:rsidR="007F7583">
        <w:rPr>
          <w:rFonts w:hint="eastAsia"/>
        </w:rPr>
        <w:t>年</w:t>
      </w:r>
      <w:r w:rsidR="003C3AA4">
        <w:rPr>
          <w:rFonts w:hint="eastAsia"/>
        </w:rPr>
        <w:t>6</w:t>
      </w:r>
      <w:r w:rsidR="007F7583">
        <w:rPr>
          <w:rFonts w:hint="eastAsia"/>
        </w:rPr>
        <w:t>月</w:t>
      </w:r>
      <w:r w:rsidR="003C3AA4">
        <w:rPr>
          <w:rFonts w:hint="eastAsia"/>
        </w:rPr>
        <w:t>12</w:t>
      </w:r>
      <w:r w:rsidR="007F7583">
        <w:rPr>
          <w:rFonts w:hint="eastAsia"/>
        </w:rPr>
        <w:t>日联邦政府、大区和社区之间关于以联合机构形</w:t>
      </w:r>
      <w:proofErr w:type="gramStart"/>
      <w:r w:rsidR="007F7583">
        <w:rPr>
          <w:rFonts w:hint="eastAsia"/>
        </w:rPr>
        <w:t>式建立</w:t>
      </w:r>
      <w:proofErr w:type="gramEnd"/>
      <w:r w:rsidR="007F7583">
        <w:rPr>
          <w:rFonts w:hint="eastAsia"/>
        </w:rPr>
        <w:t>跨联邦机会平等和反歧视与反种族主义中心的合作协议。</w:t>
      </w:r>
    </w:p>
    <w:p w14:paraId="1BCB2694" w14:textId="696CDAAD" w:rsidR="007F7583" w:rsidRDefault="007F7583" w:rsidP="00C34695">
      <w:pPr>
        <w:pStyle w:val="H4GC"/>
        <w:rPr>
          <w:rFonts w:hint="eastAsia"/>
        </w:rPr>
      </w:pPr>
      <w:r>
        <w:rPr>
          <w:rFonts w:hint="eastAsia"/>
        </w:rPr>
        <w:tab/>
      </w:r>
      <w:r>
        <w:rPr>
          <w:rFonts w:hint="eastAsia"/>
        </w:rPr>
        <w:tab/>
      </w:r>
      <w:r>
        <w:rPr>
          <w:rFonts w:hint="eastAsia"/>
        </w:rPr>
        <w:t>保护和促进人权联邦机构和</w:t>
      </w:r>
      <w:r w:rsidR="003C3AA4">
        <w:rPr>
          <w:rFonts w:hint="eastAsia"/>
        </w:rPr>
        <w:t>Myria</w:t>
      </w:r>
      <w:r>
        <w:rPr>
          <w:rFonts w:hint="eastAsia"/>
        </w:rPr>
        <w:t>联邦移民中心</w:t>
      </w:r>
    </w:p>
    <w:p w14:paraId="5B93C27F" w14:textId="40A3F8F5" w:rsidR="007F7583" w:rsidRDefault="00465334" w:rsidP="007F7583">
      <w:pPr>
        <w:pStyle w:val="SingleTxtGC"/>
        <w:rPr>
          <w:rFonts w:hint="eastAsia"/>
        </w:rPr>
      </w:pPr>
      <w:r>
        <w:tab/>
      </w:r>
      <w:r w:rsidR="007F7583">
        <w:rPr>
          <w:rFonts w:hint="eastAsia"/>
        </w:rPr>
        <w:t>关于设立保护和促进人权联邦机构的法案设想将来使其扩大到社区和大区一级的事项</w:t>
      </w:r>
      <w:r w:rsidR="007F7583">
        <w:rPr>
          <w:rFonts w:hint="eastAsia"/>
        </w:rPr>
        <w:t>(</w:t>
      </w:r>
      <w:r w:rsidR="007F7583">
        <w:rPr>
          <w:rFonts w:hint="eastAsia"/>
        </w:rPr>
        <w:t>跨联邦</w:t>
      </w:r>
      <w:r w:rsidR="007F7583">
        <w:rPr>
          <w:rFonts w:hint="eastAsia"/>
        </w:rPr>
        <w:t>)</w:t>
      </w:r>
      <w:r w:rsidR="007F7583">
        <w:rPr>
          <w:rFonts w:hint="eastAsia"/>
        </w:rPr>
        <w:t>，并设想联邦人权机构与佛拉芒人权机构之间合作。当联邦人权机构的职权扩大到布鲁塞尔大区、法语</w:t>
      </w:r>
      <w:proofErr w:type="gramStart"/>
      <w:r w:rsidR="007F7583">
        <w:rPr>
          <w:rFonts w:hint="eastAsia"/>
        </w:rPr>
        <w:t>语</w:t>
      </w:r>
      <w:proofErr w:type="gramEnd"/>
      <w:r w:rsidR="007F7583">
        <w:rPr>
          <w:rFonts w:hint="eastAsia"/>
        </w:rPr>
        <w:t>区和德语</w:t>
      </w:r>
      <w:proofErr w:type="gramStart"/>
      <w:r w:rsidR="007F7583">
        <w:rPr>
          <w:rFonts w:hint="eastAsia"/>
        </w:rPr>
        <w:t>语</w:t>
      </w:r>
      <w:proofErr w:type="gramEnd"/>
      <w:r w:rsidR="007F7583">
        <w:rPr>
          <w:rFonts w:hint="eastAsia"/>
        </w:rPr>
        <w:t>区以及瓦隆大区管辖范围内的事项时</w:t>
      </w:r>
      <w:r w:rsidR="007F7583">
        <w:rPr>
          <w:rFonts w:hint="eastAsia"/>
        </w:rPr>
        <w:t>(</w:t>
      </w:r>
      <w:r w:rsidR="007F7583">
        <w:rPr>
          <w:rFonts w:hint="eastAsia"/>
        </w:rPr>
        <w:t>但不包括佛拉芒大区管辖范围内的事项。该大区现由佛拉芒人权机构管辖</w:t>
      </w:r>
      <w:r w:rsidR="007F7583">
        <w:rPr>
          <w:rFonts w:hint="eastAsia"/>
        </w:rPr>
        <w:t>)</w:t>
      </w:r>
      <w:r w:rsidR="007F7583">
        <w:rPr>
          <w:rFonts w:hint="eastAsia"/>
        </w:rPr>
        <w:t>，联邦人权机构的跨联邦化将有失对称。联邦人权机构的任务成了拾遗补缺，主要着重其他独立的公共团体不主管的人权问题。联邦人权机构秘书处已于</w:t>
      </w:r>
      <w:r w:rsidR="003C3AA4">
        <w:rPr>
          <w:rFonts w:hint="eastAsia"/>
        </w:rPr>
        <w:t>2</w:t>
      </w:r>
      <w:r w:rsidR="007F7583">
        <w:rPr>
          <w:rFonts w:hint="eastAsia"/>
        </w:rPr>
        <w:t>0</w:t>
      </w:r>
      <w:r w:rsidR="003C3AA4">
        <w:rPr>
          <w:rFonts w:hint="eastAsia"/>
        </w:rPr>
        <w:t>21</w:t>
      </w:r>
      <w:r w:rsidR="007F7583">
        <w:rPr>
          <w:rFonts w:hint="eastAsia"/>
        </w:rPr>
        <w:t>年</w:t>
      </w:r>
      <w:r w:rsidR="003C3AA4">
        <w:rPr>
          <w:rFonts w:hint="eastAsia"/>
        </w:rPr>
        <w:t>2</w:t>
      </w:r>
      <w:r w:rsidR="007F7583">
        <w:rPr>
          <w:rFonts w:hint="eastAsia"/>
        </w:rPr>
        <w:t>月</w:t>
      </w:r>
      <w:r w:rsidR="003C3AA4">
        <w:rPr>
          <w:rFonts w:hint="eastAsia"/>
        </w:rPr>
        <w:t>1</w:t>
      </w:r>
      <w:r w:rsidR="007F7583">
        <w:rPr>
          <w:rFonts w:hint="eastAsia"/>
        </w:rPr>
        <w:t>日开始运作。预算每年由联邦议会分配，由联邦人权机构自主管理。</w:t>
      </w:r>
    </w:p>
    <w:p w14:paraId="4E996DF5" w14:textId="77777777" w:rsidR="007F7583" w:rsidRDefault="007F7583" w:rsidP="00C34695">
      <w:pPr>
        <w:pStyle w:val="H23GC"/>
        <w:rPr>
          <w:rFonts w:hint="eastAsia"/>
        </w:rPr>
      </w:pPr>
      <w:r>
        <w:rPr>
          <w:rFonts w:hint="eastAsia"/>
        </w:rPr>
        <w:tab/>
      </w:r>
      <w:r>
        <w:rPr>
          <w:rFonts w:hint="eastAsia"/>
        </w:rPr>
        <w:tab/>
      </w:r>
      <w:r>
        <w:rPr>
          <w:rFonts w:hint="eastAsia"/>
        </w:rPr>
        <w:t>委员会的评价</w:t>
      </w:r>
    </w:p>
    <w:p w14:paraId="6F1C3874" w14:textId="02AEAEEA" w:rsidR="007F7583" w:rsidRDefault="007F7583" w:rsidP="007F7583">
      <w:pPr>
        <w:pStyle w:val="SingleTxtGC"/>
      </w:pPr>
      <w:r>
        <w:t>[</w:t>
      </w:r>
      <w:r w:rsidR="003C3AA4">
        <w:t>B</w:t>
      </w:r>
      <w:r>
        <w:t>]</w:t>
      </w:r>
    </w:p>
    <w:p w14:paraId="28AE9BEC" w14:textId="4C59AEA6" w:rsidR="007F7583" w:rsidRDefault="00B816BC" w:rsidP="007F7583">
      <w:pPr>
        <w:pStyle w:val="SingleTxtGC"/>
        <w:rPr>
          <w:rFonts w:hint="eastAsia"/>
        </w:rPr>
      </w:pPr>
      <w:r>
        <w:tab/>
      </w:r>
      <w:r w:rsidR="007F7583">
        <w:rPr>
          <w:rFonts w:hint="eastAsia"/>
        </w:rPr>
        <w:t>委员会欢迎保护和促进人权联邦机构开始运作，但感到遗憾的是联邦人权机构与部门机构和联邦实体之间在理顺职权和加强合作方面缺乏进展，特别是在通过谈判达成合作协议方面，因而对有效保护权利造成影响。委员会要求提供最新资料，说明在这方面采取的措施，并说明为在联邦人权机构内设立个人申诉机制而采取的措施。</w:t>
      </w:r>
    </w:p>
    <w:p w14:paraId="4DA08839" w14:textId="1AFFF071" w:rsidR="007F7583" w:rsidRDefault="007F7583" w:rsidP="00B816BC">
      <w:pPr>
        <w:pStyle w:val="H1GC"/>
        <w:rPr>
          <w:rFonts w:hint="eastAsia"/>
        </w:rPr>
      </w:pPr>
      <w:r>
        <w:rPr>
          <w:rFonts w:hint="eastAsia"/>
        </w:rPr>
        <w:tab/>
      </w:r>
      <w:r>
        <w:rPr>
          <w:rFonts w:hint="eastAsia"/>
        </w:rPr>
        <w:tab/>
      </w:r>
      <w:r>
        <w:rPr>
          <w:rFonts w:hint="eastAsia"/>
        </w:rPr>
        <w:t>第</w:t>
      </w:r>
      <w:r w:rsidR="003C3AA4">
        <w:rPr>
          <w:rFonts w:hint="eastAsia"/>
        </w:rPr>
        <w:t>14</w:t>
      </w:r>
      <w:r>
        <w:rPr>
          <w:rFonts w:hint="eastAsia"/>
        </w:rPr>
        <w:t>段：反恐措施</w:t>
      </w:r>
    </w:p>
    <w:p w14:paraId="2296C43B" w14:textId="77777777" w:rsidR="007F7583" w:rsidRPr="00B816BC" w:rsidRDefault="007F7583" w:rsidP="007F7583">
      <w:pPr>
        <w:pStyle w:val="SingleTxtGC"/>
        <w:rPr>
          <w:rFonts w:ascii="Time New Roman" w:eastAsia="黑体" w:hAnsi="Time New Roman" w:hint="eastAsia"/>
        </w:rPr>
      </w:pPr>
      <w:r w:rsidRPr="00B816BC">
        <w:rPr>
          <w:rFonts w:ascii="Time New Roman" w:eastAsia="黑体" w:hAnsi="Time New Roman" w:hint="eastAsia"/>
        </w:rPr>
        <w:t>缔约国应当：</w:t>
      </w:r>
    </w:p>
    <w:p w14:paraId="0CF2D6E4" w14:textId="36E92905" w:rsidR="007F7583" w:rsidRPr="00B816BC" w:rsidRDefault="007F7583" w:rsidP="007F7583">
      <w:pPr>
        <w:pStyle w:val="SingleTxtGC"/>
        <w:rPr>
          <w:rFonts w:ascii="Time New Roman" w:eastAsia="黑体" w:hAnsi="Time New Roman" w:hint="eastAsia"/>
        </w:rPr>
      </w:pPr>
      <w:r w:rsidRPr="00B816BC">
        <w:rPr>
          <w:rFonts w:ascii="Time New Roman" w:eastAsia="黑体" w:hAnsi="Time New Roman" w:hint="eastAsia"/>
        </w:rPr>
        <w:tab/>
        <w:t>(</w:t>
      </w:r>
      <w:r w:rsidR="003C3AA4" w:rsidRPr="00B816BC">
        <w:rPr>
          <w:rFonts w:ascii="Time New Roman" w:eastAsia="黑体" w:hAnsi="Time New Roman" w:hint="eastAsia"/>
        </w:rPr>
        <w:t>a</w:t>
      </w:r>
      <w:r w:rsidRPr="00B816BC">
        <w:rPr>
          <w:rFonts w:ascii="Time New Roman" w:eastAsia="黑体" w:hAnsi="Time New Roman" w:hint="eastAsia"/>
        </w:rPr>
        <w:t>)</w:t>
      </w:r>
      <w:r w:rsidRPr="00B816BC">
        <w:rPr>
          <w:rFonts w:ascii="Time New Roman" w:eastAsia="黑体" w:hAnsi="Time New Roman" w:hint="eastAsia"/>
        </w:rPr>
        <w:tab/>
      </w:r>
      <w:r w:rsidRPr="00B816BC">
        <w:rPr>
          <w:rFonts w:ascii="Time New Roman" w:eastAsia="黑体" w:hAnsi="Time New Roman" w:hint="eastAsia"/>
        </w:rPr>
        <w:t>促进在冲突地区的比利时国民所生的所有儿童的遣返，尊重儿童最大利益原则，并确保他们在遣返时获得康复服务和照料；</w:t>
      </w:r>
    </w:p>
    <w:p w14:paraId="5B2A98EE" w14:textId="75428353" w:rsidR="007F7583" w:rsidRPr="00B816BC" w:rsidRDefault="007F7583" w:rsidP="007F7583">
      <w:pPr>
        <w:pStyle w:val="SingleTxtGC"/>
        <w:rPr>
          <w:rFonts w:ascii="Time New Roman" w:eastAsia="黑体" w:hAnsi="Time New Roman" w:hint="eastAsia"/>
        </w:rPr>
      </w:pPr>
      <w:r w:rsidRPr="00B816BC">
        <w:rPr>
          <w:rFonts w:ascii="Time New Roman" w:eastAsia="黑体" w:hAnsi="Time New Roman" w:hint="eastAsia"/>
        </w:rPr>
        <w:tab/>
        <w:t>(</w:t>
      </w:r>
      <w:r w:rsidR="003C3AA4" w:rsidRPr="00B816BC">
        <w:rPr>
          <w:rFonts w:ascii="Time New Roman" w:eastAsia="黑体" w:hAnsi="Time New Roman" w:hint="eastAsia"/>
        </w:rPr>
        <w:t>b</w:t>
      </w:r>
      <w:r w:rsidRPr="00B816BC">
        <w:rPr>
          <w:rFonts w:ascii="Time New Roman" w:eastAsia="黑体" w:hAnsi="Time New Roman" w:hint="eastAsia"/>
        </w:rPr>
        <w:t>)</w:t>
      </w:r>
      <w:r w:rsidRPr="00B816BC">
        <w:rPr>
          <w:rFonts w:ascii="Time New Roman" w:eastAsia="黑体" w:hAnsi="Time New Roman" w:hint="eastAsia"/>
        </w:rPr>
        <w:tab/>
      </w:r>
      <w:r w:rsidRPr="00B816BC">
        <w:rPr>
          <w:rFonts w:ascii="Time New Roman" w:eastAsia="黑体" w:hAnsi="Time New Roman" w:hint="eastAsia"/>
        </w:rPr>
        <w:t>做出必要努力，确保根据《公约》所载权利将涉嫌恐怖主义行为或战争罪的比利时国民绳之以法。</w:t>
      </w:r>
    </w:p>
    <w:p w14:paraId="0C39D3D5" w14:textId="278DF3AB" w:rsidR="007F7583" w:rsidRDefault="007F7583" w:rsidP="00B816BC">
      <w:pPr>
        <w:pStyle w:val="H23GC"/>
        <w:rPr>
          <w:rFonts w:hint="eastAsia"/>
        </w:rPr>
      </w:pPr>
      <w:r>
        <w:rPr>
          <w:rFonts w:hint="eastAsia"/>
        </w:rPr>
        <w:tab/>
      </w:r>
      <w:r>
        <w:rPr>
          <w:rFonts w:hint="eastAsia"/>
        </w:rPr>
        <w:tab/>
      </w:r>
      <w:r>
        <w:rPr>
          <w:rFonts w:hint="eastAsia"/>
        </w:rPr>
        <w:t>从缔约国收到的资料概述</w:t>
      </w:r>
    </w:p>
    <w:p w14:paraId="21803F0A" w14:textId="47222B20" w:rsidR="007F7583" w:rsidRDefault="007F7583" w:rsidP="007F7583">
      <w:pPr>
        <w:pStyle w:val="SingleTxtGC"/>
        <w:rPr>
          <w:rFonts w:hint="eastAsia"/>
        </w:rPr>
      </w:pPr>
      <w:r>
        <w:rPr>
          <w:rFonts w:hint="eastAsia"/>
        </w:rPr>
        <w:t>(</w:t>
      </w:r>
      <w:r w:rsidR="003C3AA4">
        <w:rPr>
          <w:rFonts w:hint="eastAsia"/>
        </w:rPr>
        <w:t>a</w:t>
      </w:r>
      <w:r>
        <w:rPr>
          <w:rFonts w:hint="eastAsia"/>
        </w:rPr>
        <w:t>)</w:t>
      </w:r>
      <w:r>
        <w:rPr>
          <w:rFonts w:hint="eastAsia"/>
        </w:rPr>
        <w:tab/>
      </w:r>
      <w:r w:rsidR="003C3AA4">
        <w:rPr>
          <w:rFonts w:hint="eastAsia"/>
        </w:rPr>
        <w:t>2</w:t>
      </w:r>
      <w:r>
        <w:rPr>
          <w:rFonts w:hint="eastAsia"/>
        </w:rPr>
        <w:t>0</w:t>
      </w:r>
      <w:r w:rsidR="003C3AA4">
        <w:rPr>
          <w:rFonts w:hint="eastAsia"/>
        </w:rPr>
        <w:t>21</w:t>
      </w:r>
      <w:r>
        <w:rPr>
          <w:rFonts w:hint="eastAsia"/>
        </w:rPr>
        <w:t>年</w:t>
      </w:r>
      <w:r w:rsidR="003C3AA4">
        <w:rPr>
          <w:rFonts w:hint="eastAsia"/>
        </w:rPr>
        <w:t>3</w:t>
      </w:r>
      <w:r>
        <w:rPr>
          <w:rFonts w:hint="eastAsia"/>
        </w:rPr>
        <w:t>月，比利时更新了关于遣返拥有比利时国籍的外国战斗人员子女的政策，并以儿童的最大利益为核心。促进</w:t>
      </w:r>
      <w:r w:rsidR="003C3AA4">
        <w:rPr>
          <w:rFonts w:hint="eastAsia"/>
        </w:rPr>
        <w:t>12</w:t>
      </w:r>
      <w:r>
        <w:rPr>
          <w:rFonts w:hint="eastAsia"/>
        </w:rPr>
        <w:t>至</w:t>
      </w:r>
      <w:r w:rsidR="003C3AA4">
        <w:rPr>
          <w:rFonts w:hint="eastAsia"/>
        </w:rPr>
        <w:t>18</w:t>
      </w:r>
      <w:r>
        <w:rPr>
          <w:rFonts w:hint="eastAsia"/>
        </w:rPr>
        <w:t>岁儿童返回的决定根据具体个案</w:t>
      </w:r>
      <w:proofErr w:type="gramStart"/>
      <w:r>
        <w:rPr>
          <w:rFonts w:hint="eastAsia"/>
        </w:rPr>
        <w:t>作出</w:t>
      </w:r>
      <w:proofErr w:type="gramEnd"/>
      <w:r>
        <w:rPr>
          <w:rFonts w:hint="eastAsia"/>
        </w:rPr>
        <w:t>。迄今为止，所有符合遣返标准的</w:t>
      </w:r>
      <w:r w:rsidR="003C3AA4">
        <w:rPr>
          <w:rFonts w:hint="eastAsia"/>
        </w:rPr>
        <w:t>12</w:t>
      </w:r>
      <w:r>
        <w:rPr>
          <w:rFonts w:hint="eastAsia"/>
        </w:rPr>
        <w:t>岁以上的比利时儿童均已遣返。截至</w:t>
      </w:r>
      <w:r w:rsidR="003C3AA4">
        <w:rPr>
          <w:rFonts w:hint="eastAsia"/>
        </w:rPr>
        <w:t>2</w:t>
      </w:r>
      <w:r>
        <w:rPr>
          <w:rFonts w:hint="eastAsia"/>
        </w:rPr>
        <w:t>0</w:t>
      </w:r>
      <w:r w:rsidR="003C3AA4">
        <w:rPr>
          <w:rFonts w:hint="eastAsia"/>
        </w:rPr>
        <w:t>21</w:t>
      </w:r>
      <w:r>
        <w:rPr>
          <w:rFonts w:hint="eastAsia"/>
        </w:rPr>
        <w:t>年</w:t>
      </w:r>
      <w:r w:rsidR="003C3AA4">
        <w:rPr>
          <w:rFonts w:hint="eastAsia"/>
        </w:rPr>
        <w:t>12</w:t>
      </w:r>
      <w:r>
        <w:rPr>
          <w:rFonts w:hint="eastAsia"/>
        </w:rPr>
        <w:t>月，已进行三次不同的遣返行动。共有</w:t>
      </w:r>
      <w:r w:rsidR="003C3AA4">
        <w:rPr>
          <w:rFonts w:hint="eastAsia"/>
        </w:rPr>
        <w:t>42</w:t>
      </w:r>
      <w:r>
        <w:rPr>
          <w:rFonts w:hint="eastAsia"/>
        </w:rPr>
        <w:t>名儿童返回比利时，但</w:t>
      </w:r>
      <w:r>
        <w:rPr>
          <w:rFonts w:hint="eastAsia"/>
        </w:rPr>
        <w:lastRenderedPageBreak/>
        <w:t>在阿拉伯叙利亚共和国东北部两个地点仍有符合遣返标准的比利时人或有理由预料获得比利时国籍的人。比利时联邦警察在母亲和儿童抵达比利时后组织接待。目前已制定路线图，以便与不同行为体建立明确的伙伴关系，在儿童返回时迅速采取已作好充分准备的综合行动。大多数返回的儿童与祖父母住在一起；少数例外安排其他形式的照料。</w:t>
      </w:r>
    </w:p>
    <w:p w14:paraId="4FFF2000" w14:textId="1F6F99D7" w:rsidR="007F7583" w:rsidRDefault="007F7583" w:rsidP="007F7583">
      <w:pPr>
        <w:pStyle w:val="SingleTxtGC"/>
        <w:rPr>
          <w:rFonts w:hint="eastAsia"/>
        </w:rPr>
      </w:pPr>
      <w:r>
        <w:rPr>
          <w:rFonts w:hint="eastAsia"/>
        </w:rPr>
        <w:t>(</w:t>
      </w:r>
      <w:r w:rsidR="003C3AA4">
        <w:rPr>
          <w:rFonts w:hint="eastAsia"/>
        </w:rPr>
        <w:t>b</w:t>
      </w:r>
      <w:r>
        <w:rPr>
          <w:rFonts w:hint="eastAsia"/>
        </w:rPr>
        <w:t>)</w:t>
      </w:r>
      <w:r>
        <w:rPr>
          <w:rFonts w:hint="eastAsia"/>
        </w:rPr>
        <w:tab/>
      </w:r>
      <w:r>
        <w:rPr>
          <w:rFonts w:hint="eastAsia"/>
        </w:rPr>
        <w:t>未提供资料。</w:t>
      </w:r>
    </w:p>
    <w:p w14:paraId="097B70C7" w14:textId="0BC9A70A" w:rsidR="007F7583" w:rsidRDefault="007F7583" w:rsidP="00B816BC">
      <w:pPr>
        <w:pStyle w:val="H23GC"/>
        <w:rPr>
          <w:rFonts w:hint="eastAsia"/>
        </w:rPr>
      </w:pPr>
      <w:r>
        <w:rPr>
          <w:rFonts w:hint="eastAsia"/>
        </w:rPr>
        <w:tab/>
      </w:r>
      <w:r>
        <w:rPr>
          <w:rFonts w:hint="eastAsia"/>
        </w:rPr>
        <w:tab/>
      </w:r>
      <w:r>
        <w:rPr>
          <w:rFonts w:hint="eastAsia"/>
        </w:rPr>
        <w:t>从利益攸关</w:t>
      </w:r>
      <w:proofErr w:type="gramStart"/>
      <w:r>
        <w:rPr>
          <w:rFonts w:hint="eastAsia"/>
        </w:rPr>
        <w:t>方收到</w:t>
      </w:r>
      <w:proofErr w:type="gramEnd"/>
      <w:r>
        <w:rPr>
          <w:rFonts w:hint="eastAsia"/>
        </w:rPr>
        <w:t>的资料概述</w:t>
      </w:r>
    </w:p>
    <w:p w14:paraId="5FA22E6D" w14:textId="061DE62E" w:rsidR="007F7583" w:rsidRDefault="007F7583" w:rsidP="00B816BC">
      <w:pPr>
        <w:pStyle w:val="H4GC"/>
        <w:rPr>
          <w:rFonts w:hint="eastAsia"/>
        </w:rPr>
      </w:pPr>
      <w:r>
        <w:rPr>
          <w:rFonts w:hint="eastAsia"/>
        </w:rPr>
        <w:tab/>
      </w:r>
      <w:r>
        <w:rPr>
          <w:rFonts w:hint="eastAsia"/>
        </w:rPr>
        <w:tab/>
      </w:r>
      <w:r>
        <w:rPr>
          <w:rFonts w:hint="eastAsia"/>
        </w:rPr>
        <w:t>保护和促进人权联邦机构和</w:t>
      </w:r>
      <w:r w:rsidR="003C3AA4">
        <w:rPr>
          <w:rFonts w:hint="eastAsia"/>
        </w:rPr>
        <w:t>Myria</w:t>
      </w:r>
      <w:r>
        <w:rPr>
          <w:rFonts w:hint="eastAsia"/>
        </w:rPr>
        <w:t>联邦移民中心</w:t>
      </w:r>
    </w:p>
    <w:p w14:paraId="6BDBE4E9" w14:textId="6D92B80D" w:rsidR="007F7583" w:rsidRDefault="00465334" w:rsidP="007F7583">
      <w:pPr>
        <w:pStyle w:val="SingleTxtGC"/>
        <w:rPr>
          <w:rFonts w:hint="eastAsia"/>
        </w:rPr>
      </w:pPr>
      <w:r>
        <w:tab/>
      </w:r>
      <w:r w:rsidR="003C3AA4">
        <w:rPr>
          <w:rFonts w:hint="eastAsia"/>
        </w:rPr>
        <w:t>2</w:t>
      </w:r>
      <w:r w:rsidR="007F7583">
        <w:rPr>
          <w:rFonts w:hint="eastAsia"/>
        </w:rPr>
        <w:t>0</w:t>
      </w:r>
      <w:r w:rsidR="003C3AA4">
        <w:rPr>
          <w:rFonts w:hint="eastAsia"/>
        </w:rPr>
        <w:t>22</w:t>
      </w:r>
      <w:r w:rsidR="007F7583">
        <w:rPr>
          <w:rFonts w:hint="eastAsia"/>
        </w:rPr>
        <w:t>年</w:t>
      </w:r>
      <w:r w:rsidR="003C3AA4">
        <w:rPr>
          <w:rFonts w:hint="eastAsia"/>
        </w:rPr>
        <w:t>1</w:t>
      </w:r>
      <w:r w:rsidR="007F7583">
        <w:rPr>
          <w:rFonts w:hint="eastAsia"/>
        </w:rPr>
        <w:t>0</w:t>
      </w:r>
      <w:r w:rsidR="007F7583">
        <w:rPr>
          <w:rFonts w:hint="eastAsia"/>
        </w:rPr>
        <w:t>月，在最后一次大规模遣返之后，法语</w:t>
      </w:r>
      <w:proofErr w:type="gramStart"/>
      <w:r w:rsidR="007F7583">
        <w:rPr>
          <w:rFonts w:hint="eastAsia"/>
        </w:rPr>
        <w:t>语</w:t>
      </w:r>
      <w:proofErr w:type="gramEnd"/>
      <w:r w:rsidR="007F7583">
        <w:rPr>
          <w:rFonts w:hint="eastAsia"/>
        </w:rPr>
        <w:t>区儿童权利总代表和非政府组织</w:t>
      </w:r>
      <w:r w:rsidR="003C3AA4">
        <w:rPr>
          <w:rFonts w:hint="eastAsia"/>
        </w:rPr>
        <w:t>“</w:t>
      </w:r>
      <w:r w:rsidR="007F7583">
        <w:rPr>
          <w:rFonts w:hint="eastAsia"/>
        </w:rPr>
        <w:t>保卫儿童国际</w:t>
      </w:r>
      <w:r w:rsidR="003C3AA4">
        <w:rPr>
          <w:rFonts w:hint="eastAsia"/>
        </w:rPr>
        <w:t>”</w:t>
      </w:r>
      <w:r w:rsidR="007F7583">
        <w:rPr>
          <w:rFonts w:hint="eastAsia"/>
        </w:rPr>
        <w:t>比利时分会呼吁政府</w:t>
      </w:r>
      <w:r w:rsidR="003C3AA4">
        <w:rPr>
          <w:rFonts w:hint="eastAsia"/>
        </w:rPr>
        <w:t>“</w:t>
      </w:r>
      <w:r w:rsidR="007F7583">
        <w:rPr>
          <w:rFonts w:hint="eastAsia"/>
        </w:rPr>
        <w:t>毫不拖延地</w:t>
      </w:r>
      <w:r w:rsidR="003C3AA4">
        <w:rPr>
          <w:rFonts w:hint="eastAsia"/>
        </w:rPr>
        <w:t>”</w:t>
      </w:r>
      <w:proofErr w:type="gramStart"/>
      <w:r w:rsidR="007F7583">
        <w:rPr>
          <w:rFonts w:hint="eastAsia"/>
        </w:rPr>
        <w:t>遣返仍</w:t>
      </w:r>
      <w:proofErr w:type="gramEnd"/>
      <w:r w:rsidR="007F7583">
        <w:rPr>
          <w:rFonts w:hint="eastAsia"/>
        </w:rPr>
        <w:t>留在叙利亚营地的大约</w:t>
      </w:r>
      <w:r w:rsidR="003C3AA4">
        <w:rPr>
          <w:rFonts w:hint="eastAsia"/>
        </w:rPr>
        <w:t>17</w:t>
      </w:r>
      <w:r w:rsidR="007F7583">
        <w:rPr>
          <w:rFonts w:hint="eastAsia"/>
        </w:rPr>
        <w:t>名比利时儿童。这</w:t>
      </w:r>
      <w:proofErr w:type="gramStart"/>
      <w:r w:rsidR="007F7583">
        <w:rPr>
          <w:rFonts w:hint="eastAsia"/>
        </w:rPr>
        <w:t>并非仍</w:t>
      </w:r>
      <w:proofErr w:type="gramEnd"/>
      <w:r w:rsidR="007F7583">
        <w:rPr>
          <w:rFonts w:hint="eastAsia"/>
        </w:rPr>
        <w:t>留在阿拉伯叙利亚共和国东北部的比利时儿童总数，因为其中不包括国籍难以确定的儿童、生活在营地外</w:t>
      </w:r>
      <w:r w:rsidR="007F7583">
        <w:rPr>
          <w:rFonts w:hint="eastAsia"/>
        </w:rPr>
        <w:t>(</w:t>
      </w:r>
      <w:r w:rsidR="007F7583">
        <w:rPr>
          <w:rFonts w:hint="eastAsia"/>
        </w:rPr>
        <w:t>包括监狱中</w:t>
      </w:r>
      <w:r w:rsidR="007F7583">
        <w:rPr>
          <w:rFonts w:hint="eastAsia"/>
        </w:rPr>
        <w:t>)</w:t>
      </w:r>
      <w:r w:rsidR="007F7583">
        <w:rPr>
          <w:rFonts w:hint="eastAsia"/>
        </w:rPr>
        <w:t>的儿童或拒绝遣返的母亲及其子女等，因为抵达比利时后，这些母亲肯定会与子女分离。实际数字可能高得多；据法语</w:t>
      </w:r>
      <w:proofErr w:type="gramStart"/>
      <w:r w:rsidR="007F7583">
        <w:rPr>
          <w:rFonts w:hint="eastAsia"/>
        </w:rPr>
        <w:t>语</w:t>
      </w:r>
      <w:proofErr w:type="gramEnd"/>
      <w:r w:rsidR="007F7583">
        <w:rPr>
          <w:rFonts w:hint="eastAsia"/>
        </w:rPr>
        <w:t>区儿童权利总代表称，至多有</w:t>
      </w:r>
      <w:r w:rsidR="003C3AA4">
        <w:rPr>
          <w:rFonts w:hint="eastAsia"/>
        </w:rPr>
        <w:t>12</w:t>
      </w:r>
      <w:r w:rsidR="007F7583">
        <w:rPr>
          <w:rFonts w:hint="eastAsia"/>
        </w:rPr>
        <w:t>0</w:t>
      </w:r>
      <w:r w:rsidR="007F7583">
        <w:rPr>
          <w:rFonts w:hint="eastAsia"/>
        </w:rPr>
        <w:t>名儿童仍留在该地区。区分</w:t>
      </w:r>
      <w:r w:rsidR="003C3AA4">
        <w:rPr>
          <w:rFonts w:hint="eastAsia"/>
        </w:rPr>
        <w:t>12</w:t>
      </w:r>
      <w:r w:rsidR="007F7583">
        <w:rPr>
          <w:rFonts w:hint="eastAsia"/>
        </w:rPr>
        <w:t>岁以下和</w:t>
      </w:r>
      <w:r w:rsidR="003C3AA4">
        <w:rPr>
          <w:rFonts w:hint="eastAsia"/>
        </w:rPr>
        <w:t>12</w:t>
      </w:r>
      <w:r w:rsidR="007F7583">
        <w:rPr>
          <w:rFonts w:hint="eastAsia"/>
        </w:rPr>
        <w:t>岁以上儿童不符合比利时根据国际法承担的义务。国家应积极寻找并遣返被关押在库尔德当局管理的去激进化中心的</w:t>
      </w:r>
      <w:r w:rsidR="003C3AA4">
        <w:rPr>
          <w:rFonts w:hint="eastAsia"/>
        </w:rPr>
        <w:t>12</w:t>
      </w:r>
      <w:r w:rsidR="007F7583">
        <w:rPr>
          <w:rFonts w:hint="eastAsia"/>
        </w:rPr>
        <w:t>岁以上男童。不应根据个案情况对营地中</w:t>
      </w:r>
      <w:r w:rsidR="003C3AA4">
        <w:rPr>
          <w:rFonts w:hint="eastAsia"/>
        </w:rPr>
        <w:t>12</w:t>
      </w:r>
      <w:r w:rsidR="007F7583">
        <w:rPr>
          <w:rFonts w:hint="eastAsia"/>
        </w:rPr>
        <w:t>岁以上的儿童适用遣返规则；鉴于他们在营地中度过的时间，应该优先将他们遣返。国家应积极主动地加强努力，找到并查明据信仍在该地区的</w:t>
      </w:r>
      <w:r w:rsidR="003C3AA4">
        <w:rPr>
          <w:rFonts w:hint="eastAsia"/>
        </w:rPr>
        <w:t>12</w:t>
      </w:r>
      <w:r w:rsidR="007F7583">
        <w:rPr>
          <w:rFonts w:hint="eastAsia"/>
        </w:rPr>
        <w:t>0</w:t>
      </w:r>
      <w:r w:rsidR="007F7583">
        <w:rPr>
          <w:rFonts w:hint="eastAsia"/>
        </w:rPr>
        <w:t>名未成年人，并为这些可能是比利时儿童的</w:t>
      </w:r>
      <w:proofErr w:type="gramStart"/>
      <w:r w:rsidR="007F7583">
        <w:rPr>
          <w:rFonts w:hint="eastAsia"/>
        </w:rPr>
        <w:t>人制</w:t>
      </w:r>
      <w:proofErr w:type="gramEnd"/>
      <w:r w:rsidR="007F7583">
        <w:rPr>
          <w:rFonts w:hint="eastAsia"/>
        </w:rPr>
        <w:t>定遣返和保护程序。儿童和母亲返回后国家立即将他们分开，造成持久的心理伤害。为了减少这种伤害，国家应更好地向母亲提供信息，说明抵达机场的情况以及由于转送监狱日后与子女分离的情况。应当开发适当的通信工具，并强调母亲与子女将是暂时分离，而且监禁期间将与子女保持联系。鉴于遣返以母亲同意为条件，母亲需要获得明确的信息，了解她将得到的判决以及她的子女将从专门服务机构获得的照料。</w:t>
      </w:r>
    </w:p>
    <w:p w14:paraId="6DE9AC43" w14:textId="77777777" w:rsidR="007F7583" w:rsidRDefault="007F7583" w:rsidP="00B816BC">
      <w:pPr>
        <w:pStyle w:val="H23GC"/>
        <w:rPr>
          <w:rFonts w:hint="eastAsia"/>
        </w:rPr>
      </w:pPr>
      <w:r>
        <w:rPr>
          <w:rFonts w:hint="eastAsia"/>
        </w:rPr>
        <w:tab/>
      </w:r>
      <w:r>
        <w:rPr>
          <w:rFonts w:hint="eastAsia"/>
        </w:rPr>
        <w:tab/>
      </w:r>
      <w:r>
        <w:rPr>
          <w:rFonts w:hint="eastAsia"/>
        </w:rPr>
        <w:t>委员会的评价</w:t>
      </w:r>
    </w:p>
    <w:p w14:paraId="38827CA7" w14:textId="45118DDA" w:rsidR="007F7583" w:rsidRDefault="007F7583" w:rsidP="007F7583">
      <w:pPr>
        <w:pStyle w:val="SingleTxtGC"/>
      </w:pPr>
      <w:r>
        <w:t>[</w:t>
      </w:r>
      <w:r w:rsidR="003C3AA4">
        <w:t>B</w:t>
      </w:r>
      <w:r>
        <w:t>]</w:t>
      </w:r>
      <w:r w:rsidR="003C3AA4">
        <w:t>：</w:t>
      </w:r>
      <w:r>
        <w:t>(</w:t>
      </w:r>
      <w:r w:rsidR="003C3AA4">
        <w:t>a</w:t>
      </w:r>
      <w:r>
        <w:t>)</w:t>
      </w:r>
    </w:p>
    <w:p w14:paraId="00F4E551" w14:textId="30ABBDE4" w:rsidR="007F7583" w:rsidRDefault="00465334" w:rsidP="007F7583">
      <w:pPr>
        <w:pStyle w:val="SingleTxtGC"/>
        <w:rPr>
          <w:rFonts w:hint="eastAsia"/>
        </w:rPr>
      </w:pPr>
      <w:r>
        <w:tab/>
      </w:r>
      <w:r w:rsidR="007F7583">
        <w:rPr>
          <w:rFonts w:hint="eastAsia"/>
        </w:rPr>
        <w:t>委员会注意到缔约国关于冲突地区的比利时国民所生子女的最新遣返政策，并欢迎根据这项政策遣返了大量儿童及其母亲。委员会要求提供补充资料，说明对</w:t>
      </w:r>
      <w:r w:rsidR="003C3AA4">
        <w:rPr>
          <w:rFonts w:hint="eastAsia"/>
        </w:rPr>
        <w:t>12</w:t>
      </w:r>
      <w:r w:rsidR="007F7583">
        <w:rPr>
          <w:rFonts w:hint="eastAsia"/>
        </w:rPr>
        <w:t>岁以上儿童进行逐案评估是否符合缔约国根据《公约》承担的义务。委员会还要求提供补充资料，说明为查明和遣返处于这种情况的其余儿童而采取的步骤，包括关押在库尔德当局管理的去激进化中心的</w:t>
      </w:r>
      <w:r w:rsidR="003C3AA4">
        <w:rPr>
          <w:rFonts w:hint="eastAsia"/>
        </w:rPr>
        <w:t>12</w:t>
      </w:r>
      <w:r w:rsidR="007F7583">
        <w:rPr>
          <w:rFonts w:hint="eastAsia"/>
        </w:rPr>
        <w:t>岁以上男童。委员会要求提供具体资料，说明采取的措施，以确保母亲获得明确的信息，了解遣返的实施条件，包括她们将面临的司法程序、在审前拘留或监禁情况下与子女接触的条件、以及将为其子女提供的照料和康复服务。</w:t>
      </w:r>
    </w:p>
    <w:p w14:paraId="4E0E1550" w14:textId="449110B8" w:rsidR="007F7583" w:rsidRDefault="007F7583" w:rsidP="007F7583">
      <w:pPr>
        <w:pStyle w:val="SingleTxtGC"/>
        <w:rPr>
          <w:rFonts w:hint="eastAsia"/>
        </w:rPr>
      </w:pPr>
      <w:r>
        <w:rPr>
          <w:rFonts w:hint="eastAsia"/>
        </w:rPr>
        <w:t>[</w:t>
      </w:r>
      <w:r w:rsidR="003C3AA4">
        <w:rPr>
          <w:rFonts w:hint="eastAsia"/>
        </w:rPr>
        <w:t>C</w:t>
      </w:r>
      <w:r>
        <w:rPr>
          <w:rFonts w:hint="eastAsia"/>
        </w:rPr>
        <w:t>]</w:t>
      </w:r>
      <w:r>
        <w:rPr>
          <w:rFonts w:hint="eastAsia"/>
        </w:rPr>
        <w:t>：</w:t>
      </w:r>
      <w:r>
        <w:rPr>
          <w:rFonts w:hint="eastAsia"/>
        </w:rPr>
        <w:t>(</w:t>
      </w:r>
      <w:r w:rsidR="003C3AA4">
        <w:rPr>
          <w:rFonts w:hint="eastAsia"/>
        </w:rPr>
        <w:t>b</w:t>
      </w:r>
      <w:r>
        <w:rPr>
          <w:rFonts w:hint="eastAsia"/>
        </w:rPr>
        <w:t>)</w:t>
      </w:r>
    </w:p>
    <w:p w14:paraId="0D548372" w14:textId="47A08E59" w:rsidR="007F7583" w:rsidRDefault="00465334" w:rsidP="007F7583">
      <w:pPr>
        <w:pStyle w:val="SingleTxtGC"/>
        <w:rPr>
          <w:rFonts w:hint="eastAsia"/>
        </w:rPr>
      </w:pPr>
      <w:r>
        <w:tab/>
      </w:r>
      <w:r w:rsidR="007F7583">
        <w:rPr>
          <w:rFonts w:hint="eastAsia"/>
        </w:rPr>
        <w:t>委员会感到遗憾的是，缔约国没有提供资料说明为确保根据《公约》所载权利将涉嫌恐怖主义行为或战争罪的比利时国民绳之以法而采取的措施。委员会重申其建议。</w:t>
      </w:r>
    </w:p>
    <w:p w14:paraId="7E436222" w14:textId="5E6F34D6" w:rsidR="007F7583" w:rsidRDefault="007F7583" w:rsidP="00B816BC">
      <w:pPr>
        <w:pStyle w:val="H1GC"/>
        <w:rPr>
          <w:rFonts w:hint="eastAsia"/>
        </w:rPr>
      </w:pPr>
      <w:r>
        <w:rPr>
          <w:rFonts w:hint="eastAsia"/>
        </w:rPr>
        <w:lastRenderedPageBreak/>
        <w:tab/>
      </w:r>
      <w:r>
        <w:rPr>
          <w:rFonts w:hint="eastAsia"/>
        </w:rPr>
        <w:tab/>
      </w:r>
      <w:r>
        <w:rPr>
          <w:rFonts w:hint="eastAsia"/>
        </w:rPr>
        <w:t>第</w:t>
      </w:r>
      <w:r w:rsidR="003C3AA4">
        <w:rPr>
          <w:rFonts w:hint="eastAsia"/>
        </w:rPr>
        <w:t>3</w:t>
      </w:r>
      <w:r>
        <w:rPr>
          <w:rFonts w:hint="eastAsia"/>
        </w:rPr>
        <w:t>0</w:t>
      </w:r>
      <w:r>
        <w:rPr>
          <w:rFonts w:hint="eastAsia"/>
        </w:rPr>
        <w:t>段：难民、寻求庇护者和不驱回</w:t>
      </w:r>
    </w:p>
    <w:p w14:paraId="7A18BB9E" w14:textId="77777777" w:rsidR="007F7583" w:rsidRPr="000A0912" w:rsidRDefault="007F7583" w:rsidP="007F7583">
      <w:pPr>
        <w:pStyle w:val="SingleTxtGC"/>
        <w:rPr>
          <w:rFonts w:ascii="Time New Roman" w:eastAsia="黑体" w:hAnsi="Time New Roman" w:hint="eastAsia"/>
        </w:rPr>
      </w:pPr>
      <w:r w:rsidRPr="000A0912">
        <w:rPr>
          <w:rFonts w:ascii="Time New Roman" w:eastAsia="黑体" w:hAnsi="Time New Roman" w:hint="eastAsia"/>
        </w:rPr>
        <w:t>缔约国应当：</w:t>
      </w:r>
    </w:p>
    <w:p w14:paraId="21E2939D" w14:textId="634CE6C3" w:rsidR="007F7583" w:rsidRPr="000A0912" w:rsidRDefault="007F7583" w:rsidP="007F7583">
      <w:pPr>
        <w:pStyle w:val="SingleTxtGC"/>
        <w:rPr>
          <w:rFonts w:ascii="Time New Roman" w:eastAsia="黑体" w:hAnsi="Time New Roman" w:hint="eastAsia"/>
        </w:rPr>
      </w:pPr>
      <w:r w:rsidRPr="000A0912">
        <w:rPr>
          <w:rFonts w:ascii="Time New Roman" w:eastAsia="黑体" w:hAnsi="Time New Roman" w:hint="eastAsia"/>
        </w:rPr>
        <w:tab/>
        <w:t>(</w:t>
      </w:r>
      <w:r w:rsidR="003C3AA4" w:rsidRPr="000A0912">
        <w:rPr>
          <w:rFonts w:ascii="Time New Roman" w:eastAsia="黑体" w:hAnsi="Time New Roman" w:hint="eastAsia"/>
        </w:rPr>
        <w:t>a</w:t>
      </w:r>
      <w:r w:rsidRPr="000A0912">
        <w:rPr>
          <w:rFonts w:ascii="Time New Roman" w:eastAsia="黑体" w:hAnsi="Time New Roman" w:hint="eastAsia"/>
        </w:rPr>
        <w:t>)</w:t>
      </w:r>
      <w:r w:rsidRPr="000A0912">
        <w:rPr>
          <w:rFonts w:ascii="Time New Roman" w:eastAsia="黑体" w:hAnsi="Time New Roman" w:hint="eastAsia"/>
        </w:rPr>
        <w:tab/>
      </w:r>
      <w:r w:rsidRPr="000A0912">
        <w:rPr>
          <w:rFonts w:ascii="Time New Roman" w:eastAsia="黑体" w:hAnsi="Time New Roman" w:hint="eastAsia"/>
        </w:rPr>
        <w:t>根据《公约》规定的义务以及儿童最大利益和家庭团聚的原则，禁止拘留移民，特别是家庭、孕妇和儿童，并制定拘留的替代办法；</w:t>
      </w:r>
    </w:p>
    <w:p w14:paraId="0C45A137" w14:textId="3E07C51B" w:rsidR="007F7583" w:rsidRPr="000A0912" w:rsidRDefault="007F7583" w:rsidP="007F7583">
      <w:pPr>
        <w:pStyle w:val="SingleTxtGC"/>
        <w:rPr>
          <w:rFonts w:ascii="Time New Roman" w:eastAsia="黑体" w:hAnsi="Time New Roman" w:hint="eastAsia"/>
        </w:rPr>
      </w:pPr>
      <w:r w:rsidRPr="000A0912">
        <w:rPr>
          <w:rFonts w:ascii="Time New Roman" w:eastAsia="黑体" w:hAnsi="Time New Roman" w:hint="eastAsia"/>
        </w:rPr>
        <w:tab/>
        <w:t>(</w:t>
      </w:r>
      <w:r w:rsidR="003C3AA4" w:rsidRPr="000A0912">
        <w:rPr>
          <w:rFonts w:ascii="Time New Roman" w:eastAsia="黑体" w:hAnsi="Time New Roman" w:hint="eastAsia"/>
        </w:rPr>
        <w:t>b</w:t>
      </w:r>
      <w:r w:rsidRPr="000A0912">
        <w:rPr>
          <w:rFonts w:ascii="Time New Roman" w:eastAsia="黑体" w:hAnsi="Time New Roman" w:hint="eastAsia"/>
        </w:rPr>
        <w:t>)</w:t>
      </w:r>
      <w:r w:rsidRPr="000A0912">
        <w:rPr>
          <w:rFonts w:ascii="Time New Roman" w:eastAsia="黑体" w:hAnsi="Time New Roman" w:hint="eastAsia"/>
        </w:rPr>
        <w:tab/>
      </w:r>
      <w:r w:rsidRPr="000A0912">
        <w:rPr>
          <w:rFonts w:ascii="Time New Roman" w:eastAsia="黑体" w:hAnsi="Time New Roman" w:hint="eastAsia"/>
        </w:rPr>
        <w:t>通过关于无国籍状态的法律，向缔约国中被承认为无国籍的人授予公民身份或居留证。</w:t>
      </w:r>
    </w:p>
    <w:p w14:paraId="664670C7" w14:textId="77777777" w:rsidR="007F7583" w:rsidRDefault="007F7583" w:rsidP="000A0912">
      <w:pPr>
        <w:pStyle w:val="H23GC"/>
        <w:rPr>
          <w:rFonts w:hint="eastAsia"/>
        </w:rPr>
      </w:pPr>
      <w:r>
        <w:rPr>
          <w:rFonts w:hint="eastAsia"/>
        </w:rPr>
        <w:tab/>
      </w:r>
      <w:r>
        <w:rPr>
          <w:rFonts w:hint="eastAsia"/>
        </w:rPr>
        <w:tab/>
      </w:r>
      <w:r>
        <w:rPr>
          <w:rFonts w:hint="eastAsia"/>
        </w:rPr>
        <w:t>从缔约国收到的资料概述</w:t>
      </w:r>
    </w:p>
    <w:p w14:paraId="37616C2B" w14:textId="3941D33A" w:rsidR="007F7583" w:rsidRDefault="007F7583" w:rsidP="007F7583">
      <w:pPr>
        <w:pStyle w:val="SingleTxtGC"/>
        <w:rPr>
          <w:rFonts w:hint="eastAsia"/>
        </w:rPr>
      </w:pPr>
      <w:r>
        <w:rPr>
          <w:rFonts w:hint="eastAsia"/>
        </w:rPr>
        <w:t>(</w:t>
      </w:r>
      <w:r w:rsidR="003C3AA4">
        <w:rPr>
          <w:rFonts w:hint="eastAsia"/>
        </w:rPr>
        <w:t>a</w:t>
      </w:r>
      <w:r>
        <w:rPr>
          <w:rFonts w:hint="eastAsia"/>
        </w:rPr>
        <w:t>)</w:t>
      </w:r>
      <w:r>
        <w:rPr>
          <w:rFonts w:hint="eastAsia"/>
        </w:rPr>
        <w:tab/>
      </w:r>
      <w:r w:rsidR="003C3AA4">
        <w:rPr>
          <w:rFonts w:hint="eastAsia"/>
        </w:rPr>
        <w:t>2</w:t>
      </w:r>
      <w:r>
        <w:rPr>
          <w:rFonts w:hint="eastAsia"/>
        </w:rPr>
        <w:t>0</w:t>
      </w:r>
      <w:r w:rsidR="003C3AA4">
        <w:rPr>
          <w:rFonts w:hint="eastAsia"/>
        </w:rPr>
        <w:t>21</w:t>
      </w:r>
      <w:r>
        <w:rPr>
          <w:rFonts w:hint="eastAsia"/>
        </w:rPr>
        <w:t>年</w:t>
      </w:r>
      <w:r w:rsidR="003C3AA4">
        <w:rPr>
          <w:rFonts w:hint="eastAsia"/>
        </w:rPr>
        <w:t>6</w:t>
      </w:r>
      <w:r>
        <w:rPr>
          <w:rFonts w:hint="eastAsia"/>
        </w:rPr>
        <w:t>月</w:t>
      </w:r>
      <w:r w:rsidR="003C3AA4">
        <w:rPr>
          <w:rFonts w:hint="eastAsia"/>
        </w:rPr>
        <w:t>1</w:t>
      </w:r>
      <w:r>
        <w:rPr>
          <w:rFonts w:hint="eastAsia"/>
        </w:rPr>
        <w:t>日，缔约国推出了综合个案管理程序，涉及具有非正常身份、已收到遣返决定和已为其规定最后遣返期限的陪伴人员。该程序将由新设立的拘留替代办法部门的工作人员执行。该部门负责制定和适用替代措施，从而避免拘留具有非正常身份的人。为此正在征聘</w:t>
      </w:r>
      <w:r w:rsidR="003C3AA4">
        <w:rPr>
          <w:rFonts w:hint="eastAsia"/>
        </w:rPr>
        <w:t>85</w:t>
      </w:r>
      <w:r>
        <w:rPr>
          <w:rFonts w:hint="eastAsia"/>
        </w:rPr>
        <w:t>名官员。新框架将罗列更广泛的目标群体，不再唯独关注有未成年子女的家庭。将向妇女，特别是孕妇，提供特殊照顾。如果怀孕涉及并发症，则必定会对拘留孕妇进行审查。没有并发症的怀孕并非一定排除拘留和驱逐。</w:t>
      </w:r>
    </w:p>
    <w:p w14:paraId="2F7F7A59" w14:textId="30A9A395" w:rsidR="007F7583" w:rsidRDefault="007F7583" w:rsidP="007F7583">
      <w:pPr>
        <w:pStyle w:val="SingleTxtGC"/>
        <w:rPr>
          <w:rFonts w:hint="eastAsia"/>
        </w:rPr>
      </w:pPr>
      <w:r>
        <w:rPr>
          <w:rFonts w:hint="eastAsia"/>
        </w:rPr>
        <w:t>(</w:t>
      </w:r>
      <w:r w:rsidR="003C3AA4">
        <w:rPr>
          <w:rFonts w:hint="eastAsia"/>
        </w:rPr>
        <w:t>b</w:t>
      </w:r>
      <w:r>
        <w:rPr>
          <w:rFonts w:hint="eastAsia"/>
        </w:rPr>
        <w:t>)</w:t>
      </w:r>
      <w:r>
        <w:rPr>
          <w:rFonts w:hint="eastAsia"/>
        </w:rPr>
        <w:tab/>
      </w:r>
      <w:r>
        <w:rPr>
          <w:rFonts w:hint="eastAsia"/>
        </w:rPr>
        <w:t>庇护和移民国务秘书在其</w:t>
      </w:r>
      <w:r w:rsidR="003C3AA4">
        <w:rPr>
          <w:rFonts w:hint="eastAsia"/>
        </w:rPr>
        <w:t>2</w:t>
      </w:r>
      <w:r>
        <w:rPr>
          <w:rFonts w:hint="eastAsia"/>
        </w:rPr>
        <w:t>0</w:t>
      </w:r>
      <w:r w:rsidR="003C3AA4">
        <w:rPr>
          <w:rFonts w:hint="eastAsia"/>
        </w:rPr>
        <w:t>2</w:t>
      </w:r>
      <w:r>
        <w:rPr>
          <w:rFonts w:hint="eastAsia"/>
        </w:rPr>
        <w:t>0</w:t>
      </w:r>
      <w:r w:rsidR="00313210">
        <w:rPr>
          <w:rFonts w:hint="eastAsia"/>
        </w:rPr>
        <w:t>-</w:t>
      </w:r>
      <w:r w:rsidR="003C3AA4">
        <w:rPr>
          <w:rFonts w:hint="eastAsia"/>
        </w:rPr>
        <w:t>2</w:t>
      </w:r>
      <w:r>
        <w:rPr>
          <w:rFonts w:hint="eastAsia"/>
        </w:rPr>
        <w:t>0</w:t>
      </w:r>
      <w:r w:rsidR="003C3AA4">
        <w:rPr>
          <w:rFonts w:hint="eastAsia"/>
        </w:rPr>
        <w:t>21</w:t>
      </w:r>
      <w:r>
        <w:rPr>
          <w:rFonts w:hint="eastAsia"/>
        </w:rPr>
        <w:t>年政策说明中，已承诺解决因无法控制的原因而无法返回原籍国的无国籍人的居住权问题。由于目标是为无国籍人创造法律确定性，因此将在《外国人法》中单独规定无国籍人的居住权。</w:t>
      </w:r>
    </w:p>
    <w:p w14:paraId="4885822C" w14:textId="77777777" w:rsidR="007F7583" w:rsidRDefault="007F7583" w:rsidP="000A0912">
      <w:pPr>
        <w:pStyle w:val="H23GC"/>
        <w:rPr>
          <w:rFonts w:hint="eastAsia"/>
        </w:rPr>
      </w:pPr>
      <w:r>
        <w:rPr>
          <w:rFonts w:hint="eastAsia"/>
        </w:rPr>
        <w:tab/>
      </w:r>
      <w:r>
        <w:rPr>
          <w:rFonts w:hint="eastAsia"/>
        </w:rPr>
        <w:tab/>
      </w:r>
      <w:r>
        <w:rPr>
          <w:rFonts w:hint="eastAsia"/>
        </w:rPr>
        <w:t>从利益攸关</w:t>
      </w:r>
      <w:proofErr w:type="gramStart"/>
      <w:r>
        <w:rPr>
          <w:rFonts w:hint="eastAsia"/>
        </w:rPr>
        <w:t>方收到</w:t>
      </w:r>
      <w:proofErr w:type="gramEnd"/>
      <w:r>
        <w:rPr>
          <w:rFonts w:hint="eastAsia"/>
        </w:rPr>
        <w:t>的资料概述</w:t>
      </w:r>
    </w:p>
    <w:p w14:paraId="44DFA3A8" w14:textId="517A6E98" w:rsidR="007F7583" w:rsidRDefault="007F7583" w:rsidP="000A0912">
      <w:pPr>
        <w:pStyle w:val="H4GC"/>
        <w:rPr>
          <w:rFonts w:hint="eastAsia"/>
        </w:rPr>
      </w:pPr>
      <w:r>
        <w:rPr>
          <w:rFonts w:hint="eastAsia"/>
        </w:rPr>
        <w:tab/>
      </w:r>
      <w:r>
        <w:rPr>
          <w:rFonts w:hint="eastAsia"/>
        </w:rPr>
        <w:tab/>
      </w:r>
      <w:r>
        <w:rPr>
          <w:rFonts w:hint="eastAsia"/>
        </w:rPr>
        <w:t>保护和促进人权联邦机构和</w:t>
      </w:r>
      <w:r w:rsidR="003C3AA4">
        <w:rPr>
          <w:rFonts w:hint="eastAsia"/>
        </w:rPr>
        <w:t>Myria</w:t>
      </w:r>
      <w:r>
        <w:rPr>
          <w:rFonts w:hint="eastAsia"/>
        </w:rPr>
        <w:t>联邦移民中心</w:t>
      </w:r>
    </w:p>
    <w:p w14:paraId="52963D6B" w14:textId="7581C0D9" w:rsidR="007F7583" w:rsidRDefault="00465334" w:rsidP="007F7583">
      <w:pPr>
        <w:pStyle w:val="SingleTxtGC"/>
        <w:rPr>
          <w:rFonts w:hint="eastAsia"/>
        </w:rPr>
      </w:pPr>
      <w:r>
        <w:tab/>
      </w:r>
      <w:r w:rsidR="007F7583">
        <w:rPr>
          <w:rFonts w:hint="eastAsia"/>
        </w:rPr>
        <w:t>现任联邦政府虽然承诺不拘留未成年人，但并无禁止这种做法的法律规定。此外，在确定年龄的过程中，可拘留自称未成年人的具有非正常身份的人。继续在边境拘留国际保护申请者的做法令人关切。应该有更多的保障措施，确保只有在其他强制性较低的措施不足以解决问题时才使用拘留，并应大规模提供拘留的替代办法。</w:t>
      </w:r>
      <w:r w:rsidR="003C3AA4">
        <w:rPr>
          <w:rFonts w:hint="eastAsia"/>
        </w:rPr>
        <w:t>2</w:t>
      </w:r>
      <w:r w:rsidR="007F7583">
        <w:rPr>
          <w:rFonts w:hint="eastAsia"/>
        </w:rPr>
        <w:t>0</w:t>
      </w:r>
      <w:r w:rsidR="003C3AA4">
        <w:rPr>
          <w:rFonts w:hint="eastAsia"/>
        </w:rPr>
        <w:t>21</w:t>
      </w:r>
      <w:r w:rsidR="007F7583">
        <w:rPr>
          <w:rFonts w:hint="eastAsia"/>
        </w:rPr>
        <w:t>年年中，随着综合个案管理的推出，拘留替代措施的使用面扩大。虽然这是一个积极动态，但令人遗憾的是，案件管理并非由独立的办案人员进行。拘留替代办法的现行法律基础没有提供足够的法律确定性。虽然原则上参加的人在参加案件管理时不被拘留，但不清楚综合案件管理是否减少了每年被拘留的人数。</w:t>
      </w:r>
    </w:p>
    <w:p w14:paraId="68BF2675" w14:textId="77777777" w:rsidR="007F7583" w:rsidRDefault="007F7583" w:rsidP="000A0912">
      <w:pPr>
        <w:pStyle w:val="H23GC"/>
        <w:rPr>
          <w:rFonts w:hint="eastAsia"/>
        </w:rPr>
      </w:pPr>
      <w:r>
        <w:rPr>
          <w:rFonts w:hint="eastAsia"/>
        </w:rPr>
        <w:tab/>
      </w:r>
      <w:r>
        <w:rPr>
          <w:rFonts w:hint="eastAsia"/>
        </w:rPr>
        <w:tab/>
      </w:r>
      <w:r>
        <w:rPr>
          <w:rFonts w:hint="eastAsia"/>
        </w:rPr>
        <w:t>委员会的评价</w:t>
      </w:r>
    </w:p>
    <w:p w14:paraId="083348A0" w14:textId="20C365F4" w:rsidR="007F7583" w:rsidRDefault="007F7583" w:rsidP="007F7583">
      <w:pPr>
        <w:pStyle w:val="SingleTxtGC"/>
        <w:rPr>
          <w:rFonts w:hint="eastAsia"/>
        </w:rPr>
      </w:pPr>
      <w:r>
        <w:rPr>
          <w:rFonts w:hint="eastAsia"/>
        </w:rPr>
        <w:t>[</w:t>
      </w:r>
      <w:r w:rsidR="003C3AA4">
        <w:rPr>
          <w:rFonts w:hint="eastAsia"/>
        </w:rPr>
        <w:t>B</w:t>
      </w:r>
      <w:r>
        <w:rPr>
          <w:rFonts w:hint="eastAsia"/>
        </w:rPr>
        <w:t>]</w:t>
      </w:r>
      <w:r w:rsidR="003C3AA4">
        <w:rPr>
          <w:rFonts w:hint="eastAsia"/>
        </w:rPr>
        <w:t>：</w:t>
      </w:r>
      <w:r>
        <w:rPr>
          <w:rFonts w:hint="eastAsia"/>
        </w:rPr>
        <w:t>(</w:t>
      </w:r>
      <w:r w:rsidR="003C3AA4">
        <w:rPr>
          <w:rFonts w:hint="eastAsia"/>
        </w:rPr>
        <w:t>a</w:t>
      </w:r>
      <w:r>
        <w:rPr>
          <w:rFonts w:hint="eastAsia"/>
        </w:rPr>
        <w:t>)</w:t>
      </w:r>
      <w:r>
        <w:rPr>
          <w:rFonts w:hint="eastAsia"/>
        </w:rPr>
        <w:t>和</w:t>
      </w:r>
      <w:r>
        <w:rPr>
          <w:rFonts w:hint="eastAsia"/>
        </w:rPr>
        <w:t>(</w:t>
      </w:r>
      <w:r w:rsidR="003C3AA4">
        <w:rPr>
          <w:rFonts w:hint="eastAsia"/>
        </w:rPr>
        <w:t>b</w:t>
      </w:r>
      <w:r>
        <w:rPr>
          <w:rFonts w:hint="eastAsia"/>
        </w:rPr>
        <w:t>)</w:t>
      </w:r>
    </w:p>
    <w:p w14:paraId="3275C7BD" w14:textId="0DD040D7" w:rsidR="007F7583" w:rsidRDefault="00465334" w:rsidP="007F7583">
      <w:pPr>
        <w:pStyle w:val="SingleTxtGC"/>
        <w:rPr>
          <w:rFonts w:hint="eastAsia"/>
        </w:rPr>
      </w:pPr>
      <w:r>
        <w:tab/>
      </w:r>
      <w:r w:rsidR="007F7583">
        <w:rPr>
          <w:rFonts w:hint="eastAsia"/>
        </w:rPr>
        <w:t>委员会欢迎缔约国扩大使用拘留替代办法，但要求提供补充资料，说明为提供这方面的法律确定性而采取的措施，并说明</w:t>
      </w:r>
      <w:r w:rsidR="003C3AA4">
        <w:rPr>
          <w:rFonts w:hint="eastAsia"/>
        </w:rPr>
        <w:t>2</w:t>
      </w:r>
      <w:r w:rsidR="007F7583">
        <w:rPr>
          <w:rFonts w:hint="eastAsia"/>
        </w:rPr>
        <w:t>0</w:t>
      </w:r>
      <w:r w:rsidR="003C3AA4">
        <w:rPr>
          <w:rFonts w:hint="eastAsia"/>
        </w:rPr>
        <w:t>21</w:t>
      </w:r>
      <w:r w:rsidR="007F7583">
        <w:rPr>
          <w:rFonts w:hint="eastAsia"/>
        </w:rPr>
        <w:t>年推出的综合案件管理程序对每年关押在移民拘留设施中的人数产生的影响。委员会感到遗憾的是，缔约国没有采取任何立法措施禁止拘留移民，特别是家庭、孕妇和儿童。委员会重申其在这方面的建议。</w:t>
      </w:r>
    </w:p>
    <w:p w14:paraId="6B7C7E8A" w14:textId="09544343" w:rsidR="007F7583" w:rsidRDefault="00465334" w:rsidP="007F7583">
      <w:pPr>
        <w:pStyle w:val="SingleTxtGC"/>
        <w:rPr>
          <w:rFonts w:hint="eastAsia"/>
        </w:rPr>
      </w:pPr>
      <w:r>
        <w:tab/>
      </w:r>
      <w:r w:rsidR="007F7583">
        <w:rPr>
          <w:rFonts w:hint="eastAsia"/>
        </w:rPr>
        <w:t>委员会注意到缔约国的政策目标是在《外国人法》中规定无国籍人的居住权，因此要求提供这方面的最新资料。委员会还要求提供资料，说明为了向被承</w:t>
      </w:r>
      <w:r w:rsidR="007F7583">
        <w:rPr>
          <w:rFonts w:hint="eastAsia"/>
        </w:rPr>
        <w:lastRenderedPageBreak/>
        <w:t>认为无国籍的人授予公民身份而采取的立法措施。委员会重申其在这方面的建议。</w:t>
      </w:r>
    </w:p>
    <w:p w14:paraId="220F6F04" w14:textId="77777777" w:rsidR="007F7583" w:rsidRDefault="007F7583" w:rsidP="007F7583">
      <w:pPr>
        <w:pStyle w:val="SingleTxtGC"/>
        <w:rPr>
          <w:rFonts w:hint="eastAsia"/>
        </w:rPr>
      </w:pPr>
      <w:r w:rsidRPr="000A0912">
        <w:rPr>
          <w:rFonts w:ascii="Time New Roman" w:eastAsia="黑体" w:hAnsi="Time New Roman" w:hint="eastAsia"/>
        </w:rPr>
        <w:t>建议采取的行动：</w:t>
      </w:r>
      <w:r>
        <w:rPr>
          <w:rFonts w:hint="eastAsia"/>
        </w:rPr>
        <w:t>应函告缔约国后续程序中止。所要求的资料应列入缔约国的下次定期报告。</w:t>
      </w:r>
    </w:p>
    <w:p w14:paraId="355FF2A8" w14:textId="4BE73B31" w:rsidR="00E743A6" w:rsidRDefault="007F7583" w:rsidP="007F7583">
      <w:pPr>
        <w:pStyle w:val="SingleTxtGC"/>
      </w:pPr>
      <w:r w:rsidRPr="000A0912">
        <w:rPr>
          <w:rFonts w:ascii="Time New Roman" w:eastAsia="黑体" w:hAnsi="Time New Roman" w:hint="eastAsia"/>
        </w:rPr>
        <w:t>应提交下次定期报告的时间：</w:t>
      </w:r>
      <w:r w:rsidR="003C3AA4">
        <w:rPr>
          <w:rFonts w:hint="eastAsia"/>
        </w:rPr>
        <w:t>2</w:t>
      </w:r>
      <w:r>
        <w:rPr>
          <w:rFonts w:hint="eastAsia"/>
        </w:rPr>
        <w:t>0</w:t>
      </w:r>
      <w:r w:rsidR="003C3AA4">
        <w:rPr>
          <w:rFonts w:hint="eastAsia"/>
        </w:rPr>
        <w:t>26</w:t>
      </w:r>
      <w:r>
        <w:rPr>
          <w:rFonts w:hint="eastAsia"/>
        </w:rPr>
        <w:t>年</w:t>
      </w:r>
      <w:r>
        <w:rPr>
          <w:rFonts w:hint="eastAsia"/>
        </w:rPr>
        <w:t>(</w:t>
      </w:r>
      <w:r>
        <w:rPr>
          <w:rFonts w:hint="eastAsia"/>
        </w:rPr>
        <w:t>根据可预测的审议周期，将于</w:t>
      </w:r>
      <w:r w:rsidR="003C3AA4">
        <w:rPr>
          <w:rFonts w:hint="eastAsia"/>
        </w:rPr>
        <w:t>2</w:t>
      </w:r>
      <w:r>
        <w:rPr>
          <w:rFonts w:hint="eastAsia"/>
        </w:rPr>
        <w:t>0</w:t>
      </w:r>
      <w:r w:rsidR="003C3AA4">
        <w:rPr>
          <w:rFonts w:hint="eastAsia"/>
        </w:rPr>
        <w:t>27</w:t>
      </w:r>
      <w:r>
        <w:rPr>
          <w:rFonts w:hint="eastAsia"/>
        </w:rPr>
        <w:t>年进行国别审议</w:t>
      </w:r>
      <w:r>
        <w:rPr>
          <w:rFonts w:hint="eastAsia"/>
        </w:rPr>
        <w:t>)</w:t>
      </w:r>
      <w:r>
        <w:rPr>
          <w:rFonts w:hint="eastAsia"/>
        </w:rPr>
        <w:t>。</w:t>
      </w:r>
    </w:p>
    <w:p w14:paraId="141572E3" w14:textId="77777777" w:rsidR="007F7583" w:rsidRDefault="007F7583" w:rsidP="007F7583">
      <w:pPr>
        <w:pStyle w:val="SingleTxtGC"/>
      </w:pPr>
    </w:p>
    <w:p w14:paraId="13314245" w14:textId="3AB79C00" w:rsidR="007F7583" w:rsidRPr="00E743A6" w:rsidRDefault="007F7583" w:rsidP="007F7583">
      <w:pPr>
        <w:spacing w:before="240"/>
        <w:jc w:val="center"/>
        <w:rPr>
          <w:rFonts w:hint="eastAsia"/>
        </w:rPr>
      </w:pPr>
      <w:r>
        <w:rPr>
          <w:rFonts w:hint="eastAsia"/>
          <w:u w:val="single"/>
        </w:rPr>
        <w:tab/>
      </w:r>
      <w:r>
        <w:rPr>
          <w:rFonts w:hint="eastAsia"/>
          <w:u w:val="single"/>
        </w:rPr>
        <w:tab/>
      </w:r>
      <w:r>
        <w:rPr>
          <w:rFonts w:hint="eastAsia"/>
          <w:u w:val="single"/>
        </w:rPr>
        <w:tab/>
      </w:r>
      <w:r>
        <w:rPr>
          <w:u w:val="single"/>
        </w:rPr>
        <w:tab/>
      </w:r>
    </w:p>
    <w:sectPr w:rsidR="007F7583" w:rsidRPr="00E743A6" w:rsidSect="004D0A00">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48671" w14:textId="77777777" w:rsidR="00A96BA0" w:rsidRPr="000D319F" w:rsidRDefault="00A96BA0" w:rsidP="000D319F">
      <w:pPr>
        <w:pStyle w:val="af0"/>
        <w:spacing w:after="240"/>
        <w:ind w:left="907"/>
        <w:rPr>
          <w:rFonts w:asciiTheme="majorBidi" w:eastAsia="宋体" w:hAnsiTheme="majorBidi" w:cstheme="majorBidi"/>
          <w:sz w:val="21"/>
          <w:szCs w:val="21"/>
          <w:lang w:val="en-US"/>
        </w:rPr>
      </w:pPr>
    </w:p>
    <w:p w14:paraId="1AF69397" w14:textId="77777777" w:rsidR="00A96BA0" w:rsidRPr="000D319F" w:rsidRDefault="00A96BA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A92A604" w14:textId="77777777" w:rsidR="00A96BA0" w:rsidRPr="000D319F" w:rsidRDefault="00A96BA0" w:rsidP="000D319F">
      <w:pPr>
        <w:pStyle w:val="af0"/>
      </w:pPr>
    </w:p>
  </w:endnote>
  <w:endnote w:type="continuationNotice" w:id="1">
    <w:p w14:paraId="66835CAA" w14:textId="77777777" w:rsidR="00A96BA0" w:rsidRDefault="00A96B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8472C" w14:textId="77777777" w:rsidR="00732B00" w:rsidRPr="00E743A6" w:rsidRDefault="00E743A6" w:rsidP="00E743A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743A6">
      <w:rPr>
        <w:rStyle w:val="af2"/>
        <w:b w:val="0"/>
        <w:snapToGrid w:val="0"/>
        <w:sz w:val="16"/>
      </w:rPr>
      <w:t>GE.23</w:t>
    </w:r>
    <w:proofErr w:type="spellEnd"/>
    <w:r w:rsidRPr="00E743A6">
      <w:rPr>
        <w:rStyle w:val="af2"/>
        <w:b w:val="0"/>
        <w:snapToGrid w:val="0"/>
        <w:sz w:val="16"/>
      </w:rPr>
      <w:t>-21851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3C951" w14:textId="77777777" w:rsidR="00732B00" w:rsidRPr="00E743A6" w:rsidRDefault="00E743A6" w:rsidP="00E743A6">
    <w:pPr>
      <w:pStyle w:val="af0"/>
      <w:tabs>
        <w:tab w:val="clear" w:pos="431"/>
        <w:tab w:val="right" w:pos="9638"/>
      </w:tabs>
      <w:rPr>
        <w:rStyle w:val="af2"/>
      </w:rPr>
    </w:pPr>
    <w:proofErr w:type="spellStart"/>
    <w:r>
      <w:t>GE.23</w:t>
    </w:r>
    <w:proofErr w:type="spellEnd"/>
    <w:r>
      <w:t>-21851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95187" w14:textId="2E864D36" w:rsidR="00732B00" w:rsidRPr="00487939" w:rsidRDefault="00E743A6"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754BFA2" wp14:editId="7948735A">
          <wp:simplePos x="0" y="0"/>
          <wp:positionH relativeFrom="column">
            <wp:align>right</wp:align>
          </wp:positionH>
          <wp:positionV relativeFrom="paragraph">
            <wp:posOffset>-69850</wp:posOffset>
          </wp:positionV>
          <wp:extent cx="561975" cy="561975"/>
          <wp:effectExtent l="0" t="0" r="9525" b="9525"/>
          <wp:wrapNone/>
          <wp:docPr id="125130663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-21851</w:t>
    </w:r>
    <w:r w:rsidR="00731A42" w:rsidRPr="00EE277A">
      <w:rPr>
        <w:sz w:val="20"/>
        <w:lang w:eastAsia="zh-CN"/>
      </w:rPr>
      <w:t xml:space="preserve"> (C)</w:t>
    </w:r>
    <w:r w:rsidR="00EA7E67">
      <w:rPr>
        <w:sz w:val="20"/>
        <w:lang w:eastAsia="zh-CN"/>
      </w:rPr>
      <w:tab/>
    </w:r>
    <w:r>
      <w:rPr>
        <w:sz w:val="20"/>
        <w:lang w:eastAsia="zh-CN"/>
      </w:rPr>
      <w:t>3</w:t>
    </w:r>
    <w:r w:rsidR="00EA7E67">
      <w:rPr>
        <w:sz w:val="20"/>
        <w:lang w:eastAsia="zh-CN"/>
      </w:rPr>
      <w:t>0</w:t>
    </w:r>
    <w:r>
      <w:rPr>
        <w:sz w:val="20"/>
        <w:lang w:eastAsia="zh-CN"/>
      </w:rPr>
      <w:t>11</w:t>
    </w:r>
    <w:r w:rsidR="0060122D">
      <w:rPr>
        <w:sz w:val="20"/>
        <w:lang w:eastAsia="zh-CN"/>
      </w:rPr>
      <w:t>2</w:t>
    </w:r>
    <w:r w:rsidR="002B5450">
      <w:rPr>
        <w:sz w:val="20"/>
        <w:lang w:eastAsia="zh-CN"/>
      </w:rPr>
      <w:t>3</w:t>
    </w:r>
    <w:r w:rsidR="00731A42">
      <w:rPr>
        <w:sz w:val="20"/>
        <w:lang w:eastAsia="zh-CN"/>
      </w:rPr>
      <w:tab/>
    </w:r>
    <w:r w:rsidR="00731A42" w:rsidRPr="00EE277A">
      <w:rPr>
        <w:sz w:val="20"/>
        <w:lang w:eastAsia="zh-CN"/>
      </w:rPr>
      <w:t>0</w:t>
    </w:r>
    <w:r>
      <w:rPr>
        <w:sz w:val="20"/>
        <w:lang w:eastAsia="zh-CN"/>
      </w:rPr>
      <w:t>412</w:t>
    </w:r>
    <w:r w:rsidR="0060122D">
      <w:rPr>
        <w:sz w:val="20"/>
        <w:lang w:eastAsia="zh-CN"/>
      </w:rPr>
      <w:t>2</w:t>
    </w:r>
    <w:r w:rsidR="002B5450">
      <w:rPr>
        <w:sz w:val="20"/>
        <w:lang w:eastAsia="zh-CN"/>
      </w:rPr>
      <w:t>3</w:t>
    </w:r>
    <w:r w:rsidR="00731A42">
      <w:rPr>
        <w:b/>
        <w:sz w:val="21"/>
      </w:rPr>
      <w:tab/>
    </w:r>
    <w:r w:rsidR="00A1364C">
      <w:rPr>
        <w:rFonts w:hint="eastAsia"/>
        <w:b/>
        <w:noProof/>
        <w:snapToGrid/>
        <w:sz w:val="21"/>
        <w:lang w:val="en-US" w:eastAsia="zh-CN"/>
      </w:rPr>
      <w:drawing>
        <wp:inline distT="0" distB="0" distL="0" distR="0" wp14:anchorId="6B7E4B2A" wp14:editId="671673AE">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EB64A" w14:textId="77777777" w:rsidR="00A96BA0" w:rsidRPr="000157B1" w:rsidRDefault="00A96BA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6477770" w14:textId="77777777" w:rsidR="00A96BA0" w:rsidRPr="000157B1" w:rsidRDefault="00A96BA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5BFEC04" w14:textId="77777777" w:rsidR="00A96BA0" w:rsidRDefault="00A96BA0"/>
  </w:footnote>
  <w:footnote w:id="2">
    <w:p w14:paraId="589B3147" w14:textId="2B8B3D37" w:rsidR="00A04082" w:rsidRPr="008002C3" w:rsidRDefault="00A04082" w:rsidP="00A04082">
      <w:pPr>
        <w:pStyle w:val="a6"/>
        <w:tabs>
          <w:tab w:val="clear" w:pos="1021"/>
          <w:tab w:val="right" w:pos="1020"/>
        </w:tabs>
        <w:rPr>
          <w:rFonts w:hint="eastAsia"/>
        </w:rPr>
      </w:pPr>
      <w:r w:rsidRPr="008002C3">
        <w:rPr>
          <w:rStyle w:val="a8"/>
          <w:rFonts w:eastAsia="宋体"/>
          <w:vertAlign w:val="baseline"/>
        </w:rPr>
        <w:tab/>
        <w:t>*</w:t>
      </w:r>
      <w:r w:rsidRPr="008002C3">
        <w:tab/>
      </w:r>
      <w:r w:rsidR="008002C3" w:rsidRPr="008002C3">
        <w:rPr>
          <w:rFonts w:hint="eastAsia"/>
        </w:rPr>
        <w:t>委员会第一三九届会议</w:t>
      </w:r>
      <w:r w:rsidR="008002C3" w:rsidRPr="008002C3">
        <w:rPr>
          <w:rFonts w:hint="eastAsia"/>
        </w:rPr>
        <w:t>(2023</w:t>
      </w:r>
      <w:r w:rsidR="008002C3" w:rsidRPr="008002C3">
        <w:rPr>
          <w:rFonts w:hint="eastAsia"/>
        </w:rPr>
        <w:t>年</w:t>
      </w:r>
      <w:r w:rsidR="008002C3" w:rsidRPr="008002C3">
        <w:rPr>
          <w:rFonts w:hint="eastAsia"/>
        </w:rPr>
        <w:t>10</w:t>
      </w:r>
      <w:r w:rsidR="008002C3" w:rsidRPr="008002C3">
        <w:rPr>
          <w:rFonts w:hint="eastAsia"/>
        </w:rPr>
        <w:t>月</w:t>
      </w:r>
      <w:r w:rsidR="008002C3" w:rsidRPr="008002C3">
        <w:rPr>
          <w:rFonts w:hint="eastAsia"/>
        </w:rPr>
        <w:t>9</w:t>
      </w:r>
      <w:r w:rsidR="008002C3" w:rsidRPr="008002C3">
        <w:rPr>
          <w:rFonts w:hint="eastAsia"/>
        </w:rPr>
        <w:t>日至</w:t>
      </w:r>
      <w:r w:rsidR="008002C3" w:rsidRPr="008002C3">
        <w:rPr>
          <w:rFonts w:hint="eastAsia"/>
        </w:rPr>
        <w:t>11</w:t>
      </w:r>
      <w:r w:rsidR="008002C3" w:rsidRPr="008002C3">
        <w:rPr>
          <w:rFonts w:hint="eastAsia"/>
        </w:rPr>
        <w:t>月</w:t>
      </w:r>
      <w:r w:rsidR="008002C3" w:rsidRPr="008002C3">
        <w:rPr>
          <w:rFonts w:hint="eastAsia"/>
        </w:rPr>
        <w:t>3</w:t>
      </w:r>
      <w:r w:rsidR="008002C3" w:rsidRPr="008002C3">
        <w:rPr>
          <w:rFonts w:hint="eastAsia"/>
        </w:rPr>
        <w:t>日</w:t>
      </w:r>
      <w:r w:rsidR="008002C3" w:rsidRPr="008002C3">
        <w:rPr>
          <w:rFonts w:hint="eastAsia"/>
        </w:rPr>
        <w:t>)</w:t>
      </w:r>
      <w:r w:rsidR="008002C3" w:rsidRPr="008002C3">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5DDEC" w14:textId="77777777" w:rsidR="00732B00" w:rsidRDefault="00E743A6" w:rsidP="00E743A6">
    <w:pPr>
      <w:pStyle w:val="af3"/>
    </w:pPr>
    <w:proofErr w:type="spellStart"/>
    <w:r>
      <w:t>CCPR</w:t>
    </w:r>
    <w:proofErr w:type="spellEnd"/>
    <w:r>
      <w:t>/C/139/2/</w:t>
    </w:r>
    <w:proofErr w:type="spellStart"/>
    <w:r>
      <w:t>Add.1</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00E78" w14:textId="77777777" w:rsidR="00732B00" w:rsidRPr="00202A30" w:rsidRDefault="00E743A6" w:rsidP="00E743A6">
    <w:pPr>
      <w:pStyle w:val="af3"/>
      <w:jc w:val="right"/>
    </w:pPr>
    <w:proofErr w:type="spellStart"/>
    <w:r>
      <w:t>CCPR</w:t>
    </w:r>
    <w:proofErr w:type="spellEnd"/>
    <w:r>
      <w:t>/C/139/2/</w:t>
    </w:r>
    <w:proofErr w:type="spellStart"/>
    <w:r>
      <w:t>Add.1</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BA0"/>
    <w:rsid w:val="00011483"/>
    <w:rsid w:val="0004554F"/>
    <w:rsid w:val="000A0912"/>
    <w:rsid w:val="000D319F"/>
    <w:rsid w:val="000E4D0E"/>
    <w:rsid w:val="000F5EB8"/>
    <w:rsid w:val="00126EB7"/>
    <w:rsid w:val="00134535"/>
    <w:rsid w:val="00144B69"/>
    <w:rsid w:val="00153E86"/>
    <w:rsid w:val="00172E04"/>
    <w:rsid w:val="001B1BD1"/>
    <w:rsid w:val="001C3EF2"/>
    <w:rsid w:val="001D17F6"/>
    <w:rsid w:val="00204B42"/>
    <w:rsid w:val="0021265F"/>
    <w:rsid w:val="002231C3"/>
    <w:rsid w:val="0024417F"/>
    <w:rsid w:val="00250F8D"/>
    <w:rsid w:val="0025482B"/>
    <w:rsid w:val="002B5450"/>
    <w:rsid w:val="002E1C97"/>
    <w:rsid w:val="002F5834"/>
    <w:rsid w:val="003006AB"/>
    <w:rsid w:val="00313210"/>
    <w:rsid w:val="00326EBF"/>
    <w:rsid w:val="00327FE4"/>
    <w:rsid w:val="003333CC"/>
    <w:rsid w:val="0037374A"/>
    <w:rsid w:val="00385347"/>
    <w:rsid w:val="003C3AA4"/>
    <w:rsid w:val="00427F63"/>
    <w:rsid w:val="00434D38"/>
    <w:rsid w:val="00465334"/>
    <w:rsid w:val="00494EB8"/>
    <w:rsid w:val="004C4A0A"/>
    <w:rsid w:val="004D0A00"/>
    <w:rsid w:val="004E473D"/>
    <w:rsid w:val="004F348E"/>
    <w:rsid w:val="00501220"/>
    <w:rsid w:val="00542CF5"/>
    <w:rsid w:val="0057615F"/>
    <w:rsid w:val="00591C6B"/>
    <w:rsid w:val="005E403A"/>
    <w:rsid w:val="005E4086"/>
    <w:rsid w:val="0060122D"/>
    <w:rsid w:val="00604D91"/>
    <w:rsid w:val="006257FE"/>
    <w:rsid w:val="00654DD9"/>
    <w:rsid w:val="00670DEE"/>
    <w:rsid w:val="00680656"/>
    <w:rsid w:val="006B1119"/>
    <w:rsid w:val="006D3757"/>
    <w:rsid w:val="006D37EB"/>
    <w:rsid w:val="006E3E46"/>
    <w:rsid w:val="006E71B1"/>
    <w:rsid w:val="006F1404"/>
    <w:rsid w:val="0070593B"/>
    <w:rsid w:val="00705D89"/>
    <w:rsid w:val="0071577A"/>
    <w:rsid w:val="00731A42"/>
    <w:rsid w:val="00732B00"/>
    <w:rsid w:val="00755487"/>
    <w:rsid w:val="00767E69"/>
    <w:rsid w:val="0077079A"/>
    <w:rsid w:val="007710C4"/>
    <w:rsid w:val="00771504"/>
    <w:rsid w:val="007A5599"/>
    <w:rsid w:val="007F7583"/>
    <w:rsid w:val="008002C3"/>
    <w:rsid w:val="00850A0A"/>
    <w:rsid w:val="00856233"/>
    <w:rsid w:val="00860F27"/>
    <w:rsid w:val="008773E8"/>
    <w:rsid w:val="00884232"/>
    <w:rsid w:val="008A1560"/>
    <w:rsid w:val="008A685D"/>
    <w:rsid w:val="008B0560"/>
    <w:rsid w:val="008B2BFA"/>
    <w:rsid w:val="008C01B6"/>
    <w:rsid w:val="008D31F4"/>
    <w:rsid w:val="008E6A3F"/>
    <w:rsid w:val="008E6FEB"/>
    <w:rsid w:val="00923557"/>
    <w:rsid w:val="009368C9"/>
    <w:rsid w:val="00936F03"/>
    <w:rsid w:val="00943B69"/>
    <w:rsid w:val="00944CB3"/>
    <w:rsid w:val="0096722F"/>
    <w:rsid w:val="00986624"/>
    <w:rsid w:val="009B09D7"/>
    <w:rsid w:val="009D35ED"/>
    <w:rsid w:val="00A03CB6"/>
    <w:rsid w:val="00A04082"/>
    <w:rsid w:val="00A1364C"/>
    <w:rsid w:val="00A21076"/>
    <w:rsid w:val="00A31BA8"/>
    <w:rsid w:val="00A3739A"/>
    <w:rsid w:val="00A52DAF"/>
    <w:rsid w:val="00A84072"/>
    <w:rsid w:val="00A96BA0"/>
    <w:rsid w:val="00B16570"/>
    <w:rsid w:val="00B23B03"/>
    <w:rsid w:val="00B43EB7"/>
    <w:rsid w:val="00B53320"/>
    <w:rsid w:val="00B614C4"/>
    <w:rsid w:val="00B712F3"/>
    <w:rsid w:val="00B816BC"/>
    <w:rsid w:val="00BC6522"/>
    <w:rsid w:val="00BE1FFE"/>
    <w:rsid w:val="00C121D5"/>
    <w:rsid w:val="00C17349"/>
    <w:rsid w:val="00C323A4"/>
    <w:rsid w:val="00C34695"/>
    <w:rsid w:val="00C351AA"/>
    <w:rsid w:val="00C43CF0"/>
    <w:rsid w:val="00C70852"/>
    <w:rsid w:val="00C7253F"/>
    <w:rsid w:val="00C75F06"/>
    <w:rsid w:val="00C829C3"/>
    <w:rsid w:val="00C90707"/>
    <w:rsid w:val="00CE1D1C"/>
    <w:rsid w:val="00D26A05"/>
    <w:rsid w:val="00D9309B"/>
    <w:rsid w:val="00D97B98"/>
    <w:rsid w:val="00DB0D94"/>
    <w:rsid w:val="00DC671F"/>
    <w:rsid w:val="00DE4DA7"/>
    <w:rsid w:val="00E02C13"/>
    <w:rsid w:val="00E177AD"/>
    <w:rsid w:val="00E24CCE"/>
    <w:rsid w:val="00E33B38"/>
    <w:rsid w:val="00E442A1"/>
    <w:rsid w:val="00E47FE5"/>
    <w:rsid w:val="00E574AF"/>
    <w:rsid w:val="00E73B33"/>
    <w:rsid w:val="00E743A6"/>
    <w:rsid w:val="00EA7E67"/>
    <w:rsid w:val="00F24E6D"/>
    <w:rsid w:val="00F379B8"/>
    <w:rsid w:val="00F714DA"/>
    <w:rsid w:val="00F73778"/>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7D6311"/>
  <w15:docId w15:val="{A99E2E7E-1269-4E9E-A6D6-C22A5198A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E24CCE"/>
    <w:rPr>
      <w:color w:val="0000FF"/>
      <w:u w:val="single"/>
    </w:rPr>
  </w:style>
  <w:style w:type="character" w:styleId="af6">
    <w:name w:val="FollowedHyperlink"/>
    <w:basedOn w:val="a0"/>
    <w:uiPriority w:val="99"/>
    <w:semiHidden/>
    <w:unhideWhenUsed/>
    <w:rsid w:val="00E24CCE"/>
    <w:rPr>
      <w:color w:val="0000FF"/>
      <w:u w:val="single"/>
    </w:rPr>
  </w:style>
  <w:style w:type="character" w:styleId="af7">
    <w:name w:val="Unresolved Mention"/>
    <w:basedOn w:val="a0"/>
    <w:uiPriority w:val="99"/>
    <w:semiHidden/>
    <w:unhideWhenUsed/>
    <w:rsid w:val="00E24C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BEL%2F50803&amp;Lang=e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ch/CCPR/C/BEL/FCO/6" TargetMode="External"/><Relationship Id="rId4" Type="http://schemas.openxmlformats.org/officeDocument/2006/relationships/settings" Target="settings.xml"/><Relationship Id="rId9" Type="http://schemas.openxmlformats.org/officeDocument/2006/relationships/hyperlink" Target="http://undocs.org/ch/CCPR/C/BEL/CO/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5</Pages>
  <Words>3705</Words>
  <Characters>3951</Characters>
  <Application>Microsoft Office Word</Application>
  <DocSecurity>0</DocSecurity>
  <Lines>156</Lines>
  <Paragraphs>59</Paragraphs>
  <ScaleCrop>false</ScaleCrop>
  <Company>DCM</Company>
  <LinksUpToDate>false</LinksUpToDate>
  <CharactersWithSpaces>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CCPR/C/139/2/Add.1</dc:title>
  <dc:subject>2321851</dc:subject>
  <dc:creator>Xu</dc:creator>
  <cp:keywords/>
  <dc:description/>
  <cp:lastModifiedBy>Hui XU</cp:lastModifiedBy>
  <cp:revision>2</cp:revision>
  <cp:lastPrinted>2014-05-09T11:28:00Z</cp:lastPrinted>
  <dcterms:created xsi:type="dcterms:W3CDTF">2023-12-04T10:19:00Z</dcterms:created>
  <dcterms:modified xsi:type="dcterms:W3CDTF">2023-12-04T10:19:00Z</dcterms:modified>
</cp:coreProperties>
</file>