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0173" w:rsidRDefault="001D0173" w:rsidP="001D0173">
      <w:pPr>
        <w:spacing w:line="60" w:lineRule="exact"/>
        <w:rPr>
          <w:sz w:val="6"/>
        </w:rPr>
        <w:sectPr w:rsidR="001D0173" w:rsidSect="001D017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1D0173" w:rsidRDefault="001D0173" w:rsidP="001D0173">
      <w:pPr>
        <w:spacing w:line="60" w:lineRule="exact"/>
        <w:rPr>
          <w:sz w:val="6"/>
        </w:rPr>
      </w:pPr>
    </w:p>
    <w:p w:rsidR="00C37FE7" w:rsidRDefault="00C37FE7" w:rsidP="002139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消除对妇女一切形式歧视委员会</w:t>
      </w:r>
    </w:p>
    <w:p w:rsidR="00C37FE7" w:rsidRPr="002139FA" w:rsidRDefault="00C37FE7" w:rsidP="002139FA">
      <w:pPr>
        <w:pStyle w:val="SingleTxt"/>
        <w:spacing w:after="60"/>
        <w:ind w:left="0"/>
        <w:rPr>
          <w:rFonts w:ascii="SimHei" w:eastAsia="SimHei" w:hint="eastAsia"/>
          <w:color w:val="FF0000"/>
        </w:rPr>
      </w:pPr>
      <w:r w:rsidRPr="002139FA">
        <w:rPr>
          <w:rFonts w:ascii="SimHei" w:eastAsia="SimHei" w:hint="eastAsia"/>
          <w:color w:val="FF0000"/>
        </w:rPr>
        <w:t>会前工作组</w:t>
      </w:r>
    </w:p>
    <w:p w:rsidR="00C37FE7" w:rsidRPr="002139FA" w:rsidRDefault="00C37FE7" w:rsidP="002139FA">
      <w:pPr>
        <w:pStyle w:val="SingleTxt"/>
        <w:spacing w:after="60"/>
        <w:ind w:left="0"/>
        <w:rPr>
          <w:rFonts w:ascii="SimHei" w:eastAsia="SimHei" w:hint="eastAsia"/>
          <w:color w:val="FF0000"/>
        </w:rPr>
      </w:pPr>
      <w:r w:rsidRPr="002139FA">
        <w:rPr>
          <w:rFonts w:ascii="SimHei" w:eastAsia="SimHei" w:hint="eastAsia"/>
          <w:color w:val="FF0000"/>
        </w:rPr>
        <w:t>第三十九届会议</w:t>
      </w:r>
    </w:p>
    <w:p w:rsidR="00C37FE7" w:rsidRDefault="00C37FE7" w:rsidP="002139FA">
      <w:pPr>
        <w:pStyle w:val="SingleTxt"/>
        <w:spacing w:after="60"/>
        <w:ind w:left="0"/>
        <w:rPr>
          <w:rFonts w:hint="eastAsia"/>
        </w:rPr>
      </w:pPr>
      <w:r>
        <w:rPr>
          <w:rFonts w:hint="eastAsia"/>
        </w:rPr>
        <w:t>2007年7月23日至8月10日</w:t>
      </w:r>
    </w:p>
    <w:p w:rsidR="002139FA" w:rsidRPr="002139FA" w:rsidRDefault="002139FA" w:rsidP="002139FA">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C37FE7" w:rsidRDefault="002139FA" w:rsidP="002139FA">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706345">
        <w:rPr>
          <w:rFonts w:hint="eastAsia"/>
        </w:rPr>
        <w:t>与</w:t>
      </w:r>
      <w:r w:rsidR="00C37FE7">
        <w:rPr>
          <w:rFonts w:hint="eastAsia"/>
        </w:rPr>
        <w:t>审议定期报告</w:t>
      </w:r>
      <w:r w:rsidR="00706345">
        <w:rPr>
          <w:rFonts w:hint="eastAsia"/>
        </w:rPr>
        <w:t>有关</w:t>
      </w:r>
      <w:r w:rsidR="00C37FE7">
        <w:rPr>
          <w:rFonts w:hint="eastAsia"/>
        </w:rPr>
        <w:t>的议题和问题清单</w:t>
      </w:r>
    </w:p>
    <w:p w:rsidR="002139FA" w:rsidRPr="002139FA" w:rsidRDefault="002139FA" w:rsidP="002139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C37FE7" w:rsidRDefault="002139FA" w:rsidP="002139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C37FE7">
        <w:rPr>
          <w:rFonts w:hint="eastAsia"/>
        </w:rPr>
        <w:t>大韩民国</w:t>
      </w:r>
    </w:p>
    <w:p w:rsidR="002139FA" w:rsidRPr="002139FA" w:rsidRDefault="002139FA" w:rsidP="002139FA">
      <w:pPr>
        <w:pStyle w:val="SingleTxt"/>
        <w:spacing w:after="0" w:line="120" w:lineRule="exact"/>
        <w:rPr>
          <w:rFonts w:hint="eastAsia"/>
          <w:sz w:val="10"/>
        </w:rPr>
      </w:pPr>
    </w:p>
    <w:p w:rsidR="002139FA" w:rsidRPr="002139FA" w:rsidRDefault="002139FA" w:rsidP="002139FA">
      <w:pPr>
        <w:pStyle w:val="SingleTxt"/>
        <w:spacing w:after="0" w:line="120" w:lineRule="exact"/>
        <w:rPr>
          <w:rFonts w:hint="eastAsia"/>
          <w:sz w:val="10"/>
        </w:rPr>
      </w:pPr>
    </w:p>
    <w:p w:rsidR="00C37FE7" w:rsidRDefault="00C37FE7" w:rsidP="00C37FE7">
      <w:pPr>
        <w:pStyle w:val="SingleTxt"/>
        <w:rPr>
          <w:rFonts w:hint="eastAsia"/>
        </w:rPr>
      </w:pPr>
      <w:r>
        <w:rPr>
          <w:rFonts w:hint="eastAsia"/>
        </w:rPr>
        <w:t>1.</w:t>
      </w:r>
      <w:r w:rsidR="00706345">
        <w:rPr>
          <w:rFonts w:hint="eastAsia"/>
        </w:rPr>
        <w:tab/>
      </w:r>
      <w:r w:rsidRPr="00F37CC6">
        <w:rPr>
          <w:rFonts w:hint="eastAsia"/>
          <w:spacing w:val="4"/>
        </w:rPr>
        <w:t>会前工作组审议了大韩民国的第五和第六次定期报告（CEDAW/C/KOR/5和</w:t>
      </w:r>
      <w:r w:rsidR="002139FA">
        <w:br/>
      </w:r>
      <w:r>
        <w:rPr>
          <w:rFonts w:hint="eastAsia"/>
        </w:rPr>
        <w:t>CEDAW/C/KOR/6)。</w:t>
      </w:r>
    </w:p>
    <w:p w:rsidR="00C37FE7" w:rsidRPr="002139FA" w:rsidRDefault="00C37FE7" w:rsidP="00C37FE7">
      <w:pPr>
        <w:pStyle w:val="SingleTxt"/>
        <w:rPr>
          <w:rFonts w:ascii="SimHei" w:eastAsia="SimHei" w:hint="eastAsia"/>
          <w:color w:val="FF0000"/>
        </w:rPr>
      </w:pPr>
      <w:r w:rsidRPr="002139FA">
        <w:rPr>
          <w:rFonts w:ascii="SimHei" w:eastAsia="SimHei" w:hint="eastAsia"/>
          <w:color w:val="FF0000"/>
        </w:rPr>
        <w:t>概</w:t>
      </w:r>
      <w:r w:rsidR="00706345" w:rsidRPr="002139FA">
        <w:rPr>
          <w:rFonts w:ascii="SimHei" w:eastAsia="SimHei" w:hint="eastAsia"/>
          <w:color w:val="FF0000"/>
        </w:rPr>
        <w:t>述</w:t>
      </w:r>
    </w:p>
    <w:p w:rsidR="00C37FE7" w:rsidRDefault="00C37FE7" w:rsidP="00C37FE7">
      <w:pPr>
        <w:pStyle w:val="SingleTxt"/>
        <w:rPr>
          <w:rFonts w:hint="eastAsia"/>
        </w:rPr>
      </w:pPr>
      <w:r>
        <w:rPr>
          <w:rFonts w:hint="eastAsia"/>
        </w:rPr>
        <w:t>2</w:t>
      </w:r>
      <w:r w:rsidR="00706345">
        <w:rPr>
          <w:rFonts w:hint="eastAsia"/>
        </w:rPr>
        <w:t>.</w:t>
      </w:r>
      <w:r w:rsidR="00706345">
        <w:rPr>
          <w:rFonts w:hint="eastAsia"/>
        </w:rPr>
        <w:tab/>
      </w:r>
      <w:r>
        <w:rPr>
          <w:rFonts w:hint="eastAsia"/>
        </w:rPr>
        <w:t>请提供资料</w:t>
      </w:r>
      <w:r w:rsidR="00706345">
        <w:rPr>
          <w:rFonts w:hint="eastAsia"/>
        </w:rPr>
        <w:t>，</w:t>
      </w:r>
      <w:r>
        <w:rPr>
          <w:rFonts w:hint="eastAsia"/>
        </w:rPr>
        <w:t>说明各部委和政府其他机构参与</w:t>
      </w:r>
      <w:r w:rsidR="00706345">
        <w:rPr>
          <w:rFonts w:hint="eastAsia"/>
        </w:rPr>
        <w:t>编写</w:t>
      </w:r>
      <w:r>
        <w:rPr>
          <w:rFonts w:hint="eastAsia"/>
        </w:rPr>
        <w:t>这些报告以及与非政府组织协商的范围、政府是否通过报告并在提交给本委员会之前提交国民议会。</w:t>
      </w:r>
    </w:p>
    <w:p w:rsidR="00C37FE7" w:rsidRPr="002139FA" w:rsidRDefault="00706345" w:rsidP="00C37FE7">
      <w:pPr>
        <w:pStyle w:val="SingleTxt"/>
        <w:rPr>
          <w:rFonts w:ascii="SimHei" w:eastAsia="SimHei" w:hint="eastAsia"/>
          <w:color w:val="FF0000"/>
        </w:rPr>
      </w:pPr>
      <w:r w:rsidRPr="002139FA">
        <w:rPr>
          <w:rFonts w:ascii="SimHei" w:eastAsia="SimHei" w:hint="eastAsia"/>
          <w:color w:val="FF0000"/>
        </w:rPr>
        <w:t>宪法</w:t>
      </w:r>
      <w:r w:rsidR="00C37FE7" w:rsidRPr="002139FA">
        <w:rPr>
          <w:rFonts w:ascii="SimHei" w:eastAsia="SimHei" w:hint="eastAsia"/>
          <w:color w:val="FF0000"/>
        </w:rPr>
        <w:t>、立法、体制框架和《公约》的</w:t>
      </w:r>
      <w:r w:rsidRPr="002139FA">
        <w:rPr>
          <w:rFonts w:ascii="SimHei" w:eastAsia="SimHei" w:hint="eastAsia"/>
          <w:color w:val="FF0000"/>
        </w:rPr>
        <w:t>现状</w:t>
      </w:r>
    </w:p>
    <w:p w:rsidR="00C37FE7" w:rsidRDefault="00C37FE7" w:rsidP="00C37FE7">
      <w:pPr>
        <w:pStyle w:val="SingleTxt"/>
        <w:rPr>
          <w:rFonts w:hint="eastAsia"/>
        </w:rPr>
      </w:pPr>
      <w:r>
        <w:rPr>
          <w:rFonts w:hint="eastAsia"/>
        </w:rPr>
        <w:t>3</w:t>
      </w:r>
      <w:r w:rsidR="00706345">
        <w:rPr>
          <w:rFonts w:hint="eastAsia"/>
        </w:rPr>
        <w:t>.</w:t>
      </w:r>
      <w:r w:rsidR="00706345">
        <w:rPr>
          <w:rFonts w:hint="eastAsia"/>
        </w:rPr>
        <w:tab/>
      </w:r>
      <w:r>
        <w:rPr>
          <w:rFonts w:hint="eastAsia"/>
        </w:rPr>
        <w:t>请提供资料</w:t>
      </w:r>
      <w:r w:rsidR="00706345">
        <w:rPr>
          <w:rFonts w:hint="eastAsia"/>
        </w:rPr>
        <w:t>，</w:t>
      </w:r>
      <w:r>
        <w:rPr>
          <w:rFonts w:hint="eastAsia"/>
        </w:rPr>
        <w:t>说明</w:t>
      </w:r>
      <w:r w:rsidR="00706345">
        <w:rPr>
          <w:rFonts w:hint="eastAsia"/>
        </w:rPr>
        <w:t>是否有计划</w:t>
      </w:r>
      <w:r>
        <w:rPr>
          <w:rFonts w:hint="eastAsia"/>
        </w:rPr>
        <w:t>撤消对《消除对妇女一切形式歧视公约》第十六条</w:t>
      </w:r>
      <w:r w:rsidR="00706345">
        <w:t>(g)</w:t>
      </w:r>
      <w:r>
        <w:rPr>
          <w:rFonts w:hint="eastAsia"/>
        </w:rPr>
        <w:t>款</w:t>
      </w:r>
      <w:r w:rsidR="00706345">
        <w:rPr>
          <w:rFonts w:hint="eastAsia"/>
        </w:rPr>
        <w:t>的</w:t>
      </w:r>
      <w:r>
        <w:rPr>
          <w:rFonts w:hint="eastAsia"/>
        </w:rPr>
        <w:t>保留意见，以及撤消该项保留的预期时间表。</w:t>
      </w:r>
    </w:p>
    <w:p w:rsidR="00C37FE7" w:rsidRDefault="00C37FE7" w:rsidP="00C37FE7">
      <w:pPr>
        <w:pStyle w:val="SingleTxt"/>
        <w:rPr>
          <w:rFonts w:hint="eastAsia"/>
        </w:rPr>
      </w:pPr>
      <w:r>
        <w:rPr>
          <w:rFonts w:hint="eastAsia"/>
        </w:rPr>
        <w:t>4</w:t>
      </w:r>
      <w:r w:rsidR="00706345">
        <w:rPr>
          <w:rFonts w:hint="eastAsia"/>
        </w:rPr>
        <w:t>.</w:t>
      </w:r>
      <w:r w:rsidR="00706345">
        <w:rPr>
          <w:rFonts w:hint="eastAsia"/>
        </w:rPr>
        <w:tab/>
      </w:r>
      <w:r>
        <w:rPr>
          <w:rFonts w:hint="eastAsia"/>
        </w:rPr>
        <w:t>委员会在先前的结论</w:t>
      </w:r>
      <w:r w:rsidR="00706345">
        <w:rPr>
          <w:rFonts w:hint="eastAsia"/>
        </w:rPr>
        <w:t>意见</w:t>
      </w:r>
      <w:r>
        <w:rPr>
          <w:rFonts w:hint="eastAsia"/>
        </w:rPr>
        <w:t>中曾表示关切说，虽然《宪法》载有歧视的定义，但该定义不包括《公约》第一条所列明的歧视之目的或影响。</w:t>
      </w:r>
      <w:r w:rsidR="00706345">
        <w:rPr>
          <w:rStyle w:val="FootnoteReference"/>
        </w:rPr>
        <w:footnoteReference w:id="1"/>
      </w:r>
      <w:r w:rsidR="00706345">
        <w:t xml:space="preserve"> </w:t>
      </w:r>
      <w:r>
        <w:rPr>
          <w:rFonts w:hint="eastAsia"/>
        </w:rPr>
        <w:t>按照第五次定期报告，《宪法》保障的平等权利在政治、经济、社会及文化生活领域根据</w:t>
      </w:r>
      <w:r w:rsidR="00706345">
        <w:rPr>
          <w:rFonts w:hint="eastAsia"/>
        </w:rPr>
        <w:t>相</w:t>
      </w:r>
      <w:r>
        <w:rPr>
          <w:rFonts w:hint="eastAsia"/>
        </w:rPr>
        <w:t>关法律采取具体方式予以保护，有关法律包括：《禁止性别歧视和救济法》、《劳动标准法》以及《平等就业法》（第13段）。第六次报告指出，2005年6月废除了《防止性别歧视和救济法》。请说明废除该法的理由，该法是否被新的法律所取代。此外，政府是否打算通过新的立法</w:t>
      </w:r>
      <w:r w:rsidR="00706345">
        <w:rPr>
          <w:rFonts w:hint="eastAsia"/>
        </w:rPr>
        <w:t>，界定和明文</w:t>
      </w:r>
      <w:r>
        <w:rPr>
          <w:rFonts w:hint="eastAsia"/>
        </w:rPr>
        <w:t>禁止《公约》第一条界定的歧视妇女行为？</w:t>
      </w:r>
    </w:p>
    <w:p w:rsidR="00C37FE7" w:rsidRDefault="00C37FE7" w:rsidP="00C37FE7">
      <w:pPr>
        <w:pStyle w:val="SingleTxt"/>
        <w:rPr>
          <w:rFonts w:hint="eastAsia"/>
        </w:rPr>
      </w:pPr>
      <w:r>
        <w:rPr>
          <w:rFonts w:hint="eastAsia"/>
        </w:rPr>
        <w:t>5</w:t>
      </w:r>
      <w:r w:rsidR="00706345">
        <w:rPr>
          <w:rFonts w:hint="eastAsia"/>
        </w:rPr>
        <w:t>.</w:t>
      </w:r>
      <w:r w:rsidR="00706345">
        <w:rPr>
          <w:rFonts w:hint="eastAsia"/>
        </w:rPr>
        <w:tab/>
      </w:r>
      <w:r>
        <w:rPr>
          <w:rFonts w:hint="eastAsia"/>
        </w:rPr>
        <w:t>请说明在执行《第二个妇女政策基本计划》（2003</w:t>
      </w:r>
      <w:r w:rsidR="002139FA">
        <w:t>-</w:t>
      </w:r>
      <w:r>
        <w:rPr>
          <w:rFonts w:hint="eastAsia"/>
        </w:rPr>
        <w:t>2007年）的现况和取得的进展（CEDAW/C/KOR/6，第3.1节）。答复时，请说明这些政策对于切实实现</w:t>
      </w:r>
      <w:r w:rsidR="00706345">
        <w:rPr>
          <w:rFonts w:hint="eastAsia"/>
        </w:rPr>
        <w:t>男女</w:t>
      </w:r>
      <w:r>
        <w:rPr>
          <w:rFonts w:hint="eastAsia"/>
        </w:rPr>
        <w:t>平等原则所产生的影响。</w:t>
      </w:r>
    </w:p>
    <w:p w:rsidR="00C37FE7" w:rsidRPr="002139FA" w:rsidRDefault="00C37FE7" w:rsidP="00C37FE7">
      <w:pPr>
        <w:pStyle w:val="SingleTxt"/>
        <w:rPr>
          <w:rFonts w:ascii="SimHei" w:eastAsia="SimHei" w:hint="eastAsia"/>
          <w:color w:val="FF0000"/>
        </w:rPr>
      </w:pPr>
      <w:r w:rsidRPr="002139FA">
        <w:rPr>
          <w:rFonts w:ascii="SimHei" w:eastAsia="SimHei" w:hint="eastAsia"/>
          <w:color w:val="FF0000"/>
        </w:rPr>
        <w:t>对妇女的暴力行为</w:t>
      </w:r>
    </w:p>
    <w:p w:rsidR="00C37FE7" w:rsidRDefault="00C37FE7" w:rsidP="00C37FE7">
      <w:pPr>
        <w:pStyle w:val="SingleTxt"/>
        <w:rPr>
          <w:rFonts w:hint="eastAsia"/>
        </w:rPr>
      </w:pPr>
      <w:r>
        <w:rPr>
          <w:rFonts w:hint="eastAsia"/>
        </w:rPr>
        <w:t>6.</w:t>
      </w:r>
      <w:r w:rsidR="00706345">
        <w:rPr>
          <w:rFonts w:hint="eastAsia"/>
        </w:rPr>
        <w:tab/>
      </w:r>
      <w:r>
        <w:rPr>
          <w:rFonts w:hint="eastAsia"/>
        </w:rPr>
        <w:t>报告指出，从2003年到2004年，性暴力犯罪增长了7.6</w:t>
      </w:r>
      <w:r w:rsidR="002139FA">
        <w:rPr>
          <w:rFonts w:hint="eastAsia"/>
        </w:rPr>
        <w:t>％</w:t>
      </w:r>
      <w:r>
        <w:rPr>
          <w:rFonts w:hint="eastAsia"/>
        </w:rPr>
        <w:t>，达到11 223起（CEDAW/C/KOR/6，第6.5节</w:t>
      </w:r>
      <w:r w:rsidR="00706345">
        <w:rPr>
          <w:rFonts w:hint="eastAsia"/>
        </w:rPr>
        <w:t>）</w:t>
      </w:r>
      <w:r>
        <w:rPr>
          <w:rFonts w:hint="eastAsia"/>
        </w:rPr>
        <w:t>。禁止酷刑委员会对大韩民国发生家庭暴力和其他形式的性暴力行为 、包括婚内强奸行为之多感到关切，并注意到起诉率很低，部分原因是在调查过程中</w:t>
      </w:r>
      <w:r w:rsidR="00706345">
        <w:rPr>
          <w:rFonts w:hint="eastAsia"/>
        </w:rPr>
        <w:t>达成和解和协议</w:t>
      </w:r>
      <w:r>
        <w:rPr>
          <w:rFonts w:hint="eastAsia"/>
        </w:rPr>
        <w:t>（</w:t>
      </w:r>
      <w:r w:rsidR="00706345">
        <w:rPr>
          <w:rFonts w:hint="eastAsia"/>
        </w:rPr>
        <w:t>CAT/C/KOR/CO/2,</w:t>
      </w:r>
      <w:r>
        <w:rPr>
          <w:rFonts w:hint="eastAsia"/>
        </w:rPr>
        <w:t>第17段）。请具体说明为回应这一关切采取的</w:t>
      </w:r>
      <w:r w:rsidR="00706345">
        <w:rPr>
          <w:rFonts w:hint="eastAsia"/>
        </w:rPr>
        <w:t>措施</w:t>
      </w:r>
      <w:r>
        <w:rPr>
          <w:rFonts w:hint="eastAsia"/>
        </w:rPr>
        <w:t>。请说明性暴力犯罪增加的原因，并说明提高对性别问题敏</w:t>
      </w:r>
      <w:r w:rsidR="00706345">
        <w:rPr>
          <w:rFonts w:hint="eastAsia"/>
        </w:rPr>
        <w:t>感认识的培训是否为强制性的，是否系统地向司法、执法官员和其他公共</w:t>
      </w:r>
      <w:r>
        <w:rPr>
          <w:rFonts w:hint="eastAsia"/>
        </w:rPr>
        <w:t>官员提供有关对妇女一切形式暴力行为的培训，以确保这些官员能够以对性别问题敏感的方式采取行动。</w:t>
      </w:r>
    </w:p>
    <w:p w:rsidR="00C37FE7" w:rsidRDefault="00C37FE7" w:rsidP="00C37FE7">
      <w:pPr>
        <w:pStyle w:val="SingleTxt"/>
        <w:rPr>
          <w:rFonts w:hint="eastAsia"/>
        </w:rPr>
      </w:pPr>
      <w:r>
        <w:rPr>
          <w:rFonts w:hint="eastAsia"/>
        </w:rPr>
        <w:t>7.</w:t>
      </w:r>
      <w:r w:rsidR="00706345">
        <w:rPr>
          <w:rFonts w:hint="eastAsia"/>
        </w:rPr>
        <w:tab/>
      </w:r>
      <w:r w:rsidRPr="002139FA">
        <w:rPr>
          <w:rFonts w:hint="eastAsia"/>
          <w:spacing w:val="-2"/>
        </w:rPr>
        <w:t>报告称，对工作</w:t>
      </w:r>
      <w:r w:rsidR="00706345" w:rsidRPr="002139FA">
        <w:rPr>
          <w:rFonts w:hint="eastAsia"/>
          <w:spacing w:val="-2"/>
        </w:rPr>
        <w:t>场所</w:t>
      </w:r>
      <w:r w:rsidRPr="002139FA">
        <w:rPr>
          <w:rFonts w:hint="eastAsia"/>
          <w:spacing w:val="-2"/>
        </w:rPr>
        <w:t>性骚扰的投诉数</w:t>
      </w:r>
      <w:r w:rsidR="00706345" w:rsidRPr="002139FA">
        <w:rPr>
          <w:rFonts w:hint="eastAsia"/>
          <w:spacing w:val="-2"/>
        </w:rPr>
        <w:t>量逐年</w:t>
      </w:r>
      <w:r w:rsidRPr="002139FA">
        <w:rPr>
          <w:rFonts w:hint="eastAsia"/>
          <w:spacing w:val="-2"/>
        </w:rPr>
        <w:t>增加。妇女组</w:t>
      </w:r>
      <w:r w:rsidR="00706345" w:rsidRPr="002139FA">
        <w:rPr>
          <w:rFonts w:hint="eastAsia"/>
          <w:spacing w:val="-2"/>
        </w:rPr>
        <w:t>织和劳工组织要求修改《公平就业法》。报告指出，有人认为对工作场所</w:t>
      </w:r>
      <w:r w:rsidRPr="002139FA">
        <w:rPr>
          <w:rFonts w:hint="eastAsia"/>
          <w:spacing w:val="-2"/>
        </w:rPr>
        <w:t>性骚扰行为的刑罚</w:t>
      </w:r>
      <w:r w:rsidR="00706345" w:rsidRPr="002139FA">
        <w:rPr>
          <w:rFonts w:hint="eastAsia"/>
          <w:spacing w:val="-2"/>
        </w:rPr>
        <w:t>不够严厉</w:t>
      </w:r>
      <w:r w:rsidRPr="002139FA">
        <w:rPr>
          <w:rFonts w:hint="eastAsia"/>
          <w:spacing w:val="-2"/>
        </w:rPr>
        <w:t>。目前法律的另一</w:t>
      </w:r>
      <w:r w:rsidRPr="002139FA">
        <w:rPr>
          <w:rFonts w:hint="eastAsia"/>
          <w:spacing w:val="4"/>
        </w:rPr>
        <w:t>个缺</w:t>
      </w:r>
      <w:r w:rsidR="00706345" w:rsidRPr="002139FA">
        <w:rPr>
          <w:rFonts w:hint="eastAsia"/>
          <w:spacing w:val="4"/>
        </w:rPr>
        <w:t>陷</w:t>
      </w:r>
      <w:r w:rsidRPr="002139FA">
        <w:rPr>
          <w:rFonts w:hint="eastAsia"/>
          <w:spacing w:val="4"/>
        </w:rPr>
        <w:t>是没有对雇主的性骚扰行为作出规定（CEDAW/C/K</w:t>
      </w:r>
      <w:r w:rsidRPr="002139FA">
        <w:rPr>
          <w:rFonts w:hint="eastAsia"/>
          <w:spacing w:val="2"/>
        </w:rPr>
        <w:t>OR/5，</w:t>
      </w:r>
      <w:r w:rsidR="002139FA">
        <w:br/>
      </w:r>
      <w:r>
        <w:rPr>
          <w:rFonts w:hint="eastAsia"/>
        </w:rPr>
        <w:t>第69段）。请澄清2006年3月</w:t>
      </w:r>
      <w:r w:rsidR="00706345">
        <w:rPr>
          <w:rFonts w:hint="eastAsia"/>
        </w:rPr>
        <w:t>修订</w:t>
      </w:r>
      <w:r>
        <w:rPr>
          <w:rFonts w:hint="eastAsia"/>
        </w:rPr>
        <w:t>的《公平就业法》是否回应了上述关切，包括对工作</w:t>
      </w:r>
      <w:r w:rsidR="00706345">
        <w:rPr>
          <w:rFonts w:hint="eastAsia"/>
        </w:rPr>
        <w:t>场所</w:t>
      </w:r>
      <w:r>
        <w:rPr>
          <w:rFonts w:hint="eastAsia"/>
        </w:rPr>
        <w:t>性骚扰案件作出处罚的规定。也请说明该法的影响，尤其是如何监测该法的执行情况、投诉的</w:t>
      </w:r>
      <w:r w:rsidR="00706345">
        <w:rPr>
          <w:rFonts w:hint="eastAsia"/>
        </w:rPr>
        <w:t>数量</w:t>
      </w:r>
      <w:r>
        <w:rPr>
          <w:rFonts w:hint="eastAsia"/>
        </w:rPr>
        <w:t>及其结果，以及为性骚扰受害者提供了何种法律和医疗服务。</w:t>
      </w:r>
    </w:p>
    <w:p w:rsidR="00C37FE7" w:rsidRPr="002139FA" w:rsidRDefault="00706345" w:rsidP="00C37FE7">
      <w:pPr>
        <w:pStyle w:val="SingleTxt"/>
        <w:rPr>
          <w:rFonts w:ascii="SimHei" w:eastAsia="SimHei" w:hint="eastAsia"/>
          <w:color w:val="FF0000"/>
        </w:rPr>
      </w:pPr>
      <w:r w:rsidRPr="002139FA">
        <w:rPr>
          <w:rFonts w:ascii="SimHei" w:eastAsia="SimHei" w:hint="eastAsia"/>
          <w:color w:val="FF0000"/>
        </w:rPr>
        <w:t>贩卖人口和利用妇女</w:t>
      </w:r>
      <w:r w:rsidR="00C37FE7" w:rsidRPr="002139FA">
        <w:rPr>
          <w:rFonts w:ascii="SimHei" w:eastAsia="SimHei" w:hint="eastAsia"/>
          <w:color w:val="FF0000"/>
        </w:rPr>
        <w:t>卖淫</w:t>
      </w:r>
      <w:r w:rsidRPr="002139FA">
        <w:rPr>
          <w:rFonts w:ascii="SimHei" w:eastAsia="SimHei" w:hint="eastAsia"/>
          <w:color w:val="FF0000"/>
        </w:rPr>
        <w:t>营利</w:t>
      </w:r>
    </w:p>
    <w:p w:rsidR="00C37FE7" w:rsidRDefault="00C37FE7" w:rsidP="00C37FE7">
      <w:pPr>
        <w:pStyle w:val="SingleTxt"/>
        <w:rPr>
          <w:rFonts w:hint="eastAsia"/>
        </w:rPr>
      </w:pPr>
      <w:r>
        <w:rPr>
          <w:rFonts w:hint="eastAsia"/>
        </w:rPr>
        <w:t>8.</w:t>
      </w:r>
      <w:r w:rsidR="00706345">
        <w:rPr>
          <w:rFonts w:hint="eastAsia"/>
        </w:rPr>
        <w:tab/>
      </w:r>
      <w:r>
        <w:rPr>
          <w:rFonts w:hint="eastAsia"/>
        </w:rPr>
        <w:t>禁止酷刑委员会感到遗憾的是，没有提供关于出于卖淫目的</w:t>
      </w:r>
      <w:r w:rsidR="00706345">
        <w:rPr>
          <w:rFonts w:hint="eastAsia"/>
        </w:rPr>
        <w:t>贩卖</w:t>
      </w:r>
      <w:r>
        <w:rPr>
          <w:rFonts w:hint="eastAsia"/>
        </w:rPr>
        <w:t>妇女和儿童的数字，也没有提供对受害者进行任何赔偿和康复服务的信息（</w:t>
      </w:r>
      <w:r w:rsidR="002139FA">
        <w:rPr>
          <w:rFonts w:hint="eastAsia"/>
        </w:rPr>
        <w:t>CAT/C/KOR/CO/2,</w:t>
      </w:r>
      <w:r>
        <w:rPr>
          <w:rFonts w:hint="eastAsia"/>
        </w:rPr>
        <w:t>第18</w:t>
      </w:r>
      <w:r w:rsidR="00706345">
        <w:rPr>
          <w:rFonts w:hint="eastAsia"/>
        </w:rPr>
        <w:t>段）。请提供有关向被贩卖</w:t>
      </w:r>
      <w:r>
        <w:rPr>
          <w:rFonts w:hint="eastAsia"/>
        </w:rPr>
        <w:t>者提供服务的范围和种类的最新统计数据和资料。也请说明《对买春及相关行为惩治法》</w:t>
      </w:r>
      <w:r w:rsidR="00706345">
        <w:rPr>
          <w:rFonts w:hint="eastAsia"/>
        </w:rPr>
        <w:t>的影响</w:t>
      </w:r>
      <w:r>
        <w:rPr>
          <w:rFonts w:hint="eastAsia"/>
        </w:rPr>
        <w:t>，该法已于2004年9月生效（CEDAW/C/KOR/6，第2.1.4节）。</w:t>
      </w:r>
    </w:p>
    <w:p w:rsidR="00C37FE7" w:rsidRDefault="00C37FE7" w:rsidP="00C37FE7">
      <w:pPr>
        <w:pStyle w:val="SingleTxt"/>
        <w:rPr>
          <w:rFonts w:hint="eastAsia"/>
        </w:rPr>
      </w:pPr>
      <w:r>
        <w:rPr>
          <w:rFonts w:hint="eastAsia"/>
        </w:rPr>
        <w:t>9</w:t>
      </w:r>
      <w:r w:rsidR="00706345">
        <w:rPr>
          <w:rFonts w:hint="eastAsia"/>
        </w:rPr>
        <w:t>.</w:t>
      </w:r>
      <w:r w:rsidR="00706345">
        <w:rPr>
          <w:rFonts w:hint="eastAsia"/>
        </w:rPr>
        <w:tab/>
        <w:t>据向会前工作组提供的资料，由于贩卖</w:t>
      </w:r>
      <w:r>
        <w:rPr>
          <w:rFonts w:hint="eastAsia"/>
        </w:rPr>
        <w:t>人口</w:t>
      </w:r>
      <w:r w:rsidR="00706345">
        <w:rPr>
          <w:rFonts w:hint="eastAsia"/>
        </w:rPr>
        <w:t>等因素，性交易受害者中外国妇女人数日益增加。请提供最新资料说明沦</w:t>
      </w:r>
      <w:r>
        <w:rPr>
          <w:rFonts w:hint="eastAsia"/>
        </w:rPr>
        <w:t>为</w:t>
      </w:r>
      <w:r w:rsidR="00706345">
        <w:rPr>
          <w:rFonts w:hint="eastAsia"/>
        </w:rPr>
        <w:t>贩卖</w:t>
      </w:r>
      <w:r>
        <w:rPr>
          <w:rFonts w:hint="eastAsia"/>
        </w:rPr>
        <w:t>受害者和性交易受害者的外国妇女和女孩</w:t>
      </w:r>
      <w:r w:rsidR="00706345">
        <w:rPr>
          <w:rFonts w:hint="eastAsia"/>
        </w:rPr>
        <w:t>数量</w:t>
      </w:r>
      <w:r>
        <w:rPr>
          <w:rFonts w:hint="eastAsia"/>
        </w:rPr>
        <w:t>，政府采取何种措施协助和</w:t>
      </w:r>
      <w:r w:rsidR="00706345">
        <w:rPr>
          <w:rFonts w:hint="eastAsia"/>
        </w:rPr>
        <w:t>援助</w:t>
      </w:r>
      <w:r>
        <w:rPr>
          <w:rFonts w:hint="eastAsia"/>
        </w:rPr>
        <w:t>这些妇女和女孩，并提供最新数据说明在过去五年内，如何惩办人口贩子和妓院老鸨的。请具体说明2003年</w:t>
      </w:r>
      <w:r w:rsidR="00706345">
        <w:rPr>
          <w:rFonts w:hint="eastAsia"/>
        </w:rPr>
        <w:t>政府</w:t>
      </w:r>
      <w:r w:rsidR="00F37CC6">
        <w:rPr>
          <w:rFonts w:hint="eastAsia"/>
        </w:rPr>
        <w:t>对外国妇女卖淫进行</w:t>
      </w:r>
      <w:r>
        <w:rPr>
          <w:rFonts w:hint="eastAsia"/>
        </w:rPr>
        <w:t>研究的结果（CEDAW/C/KOR/6，第6.3节），并说明研究效果，尤其是</w:t>
      </w:r>
      <w:r w:rsidR="00706345">
        <w:rPr>
          <w:rFonts w:hint="eastAsia"/>
        </w:rPr>
        <w:t>如何使</w:t>
      </w:r>
      <w:r>
        <w:rPr>
          <w:rFonts w:hint="eastAsia"/>
        </w:rPr>
        <w:t>这项研究</w:t>
      </w:r>
      <w:r w:rsidR="00706345">
        <w:rPr>
          <w:rFonts w:hint="eastAsia"/>
        </w:rPr>
        <w:t>成为</w:t>
      </w:r>
      <w:r>
        <w:rPr>
          <w:rFonts w:hint="eastAsia"/>
        </w:rPr>
        <w:t>决策</w:t>
      </w:r>
      <w:r w:rsidR="00706345">
        <w:rPr>
          <w:rFonts w:hint="eastAsia"/>
        </w:rPr>
        <w:t>依据</w:t>
      </w:r>
      <w:r>
        <w:rPr>
          <w:rFonts w:hint="eastAsia"/>
        </w:rPr>
        <w:t>。</w:t>
      </w:r>
    </w:p>
    <w:p w:rsidR="00C37FE7" w:rsidRDefault="00C37FE7" w:rsidP="00C37FE7">
      <w:pPr>
        <w:pStyle w:val="SingleTxt"/>
        <w:rPr>
          <w:rFonts w:hint="eastAsia"/>
        </w:rPr>
      </w:pPr>
      <w:r>
        <w:rPr>
          <w:rFonts w:hint="eastAsia"/>
        </w:rPr>
        <w:t>10.</w:t>
      </w:r>
      <w:r w:rsidR="00706345">
        <w:rPr>
          <w:rFonts w:hint="eastAsia"/>
        </w:rPr>
        <w:tab/>
      </w:r>
      <w:r>
        <w:rPr>
          <w:rFonts w:hint="eastAsia"/>
        </w:rPr>
        <w:t>儿童权利委员会在结论性意见中对据报交援现象十分普遍感到关切，其中少女为了钱财与年长男子保持性关系（CRC/C/15/Add.197）。请提供资料说明为解决这一问题采取的步骤。</w:t>
      </w:r>
    </w:p>
    <w:p w:rsidR="00C37FE7" w:rsidRPr="002139FA" w:rsidRDefault="00C37FE7" w:rsidP="00C37FE7">
      <w:pPr>
        <w:pStyle w:val="SingleTxt"/>
        <w:rPr>
          <w:rFonts w:ascii="SimHei" w:eastAsia="SimHei" w:hint="eastAsia"/>
          <w:color w:val="FF0000"/>
        </w:rPr>
      </w:pPr>
      <w:r w:rsidRPr="002139FA">
        <w:rPr>
          <w:rFonts w:ascii="SimHei" w:eastAsia="SimHei" w:hint="eastAsia"/>
          <w:color w:val="FF0000"/>
        </w:rPr>
        <w:t>参与政治生活和公共生活</w:t>
      </w:r>
    </w:p>
    <w:p w:rsidR="00C37FE7" w:rsidRDefault="00C37FE7" w:rsidP="00C37FE7">
      <w:pPr>
        <w:pStyle w:val="SingleTxt"/>
        <w:rPr>
          <w:rFonts w:hint="eastAsia"/>
        </w:rPr>
      </w:pPr>
      <w:r>
        <w:rPr>
          <w:rFonts w:hint="eastAsia"/>
        </w:rPr>
        <w:t>11.</w:t>
      </w:r>
      <w:r w:rsidR="00706345">
        <w:rPr>
          <w:rFonts w:hint="eastAsia"/>
        </w:rPr>
        <w:tab/>
      </w:r>
      <w:r>
        <w:rPr>
          <w:rFonts w:hint="eastAsia"/>
        </w:rPr>
        <w:t>报告指出，公职人员中担任主管职位</w:t>
      </w:r>
      <w:r w:rsidR="002237B8">
        <w:rPr>
          <w:rFonts w:hint="eastAsia"/>
        </w:rPr>
        <w:t>的妇女人数很少</w:t>
      </w:r>
      <w:r>
        <w:rPr>
          <w:rFonts w:hint="eastAsia"/>
        </w:rPr>
        <w:t>（CEDAW/C/KOR/6，第7.4节），尽管，雇用女性主管公职人员五年计划规定了10</w:t>
      </w:r>
      <w:r w:rsidR="002139FA">
        <w:rPr>
          <w:rFonts w:hint="eastAsia"/>
        </w:rPr>
        <w:t>％</w:t>
      </w:r>
      <w:r>
        <w:rPr>
          <w:rFonts w:hint="eastAsia"/>
        </w:rPr>
        <w:t>的目标。请说明缔约国打算采取何种措施实现这一目标，包括依照《公约》第四条第1款以及委员会一般性建议25和23</w:t>
      </w:r>
      <w:r w:rsidR="002237B8">
        <w:rPr>
          <w:rFonts w:hint="eastAsia"/>
        </w:rPr>
        <w:t>，采取暂行特别</w:t>
      </w:r>
      <w:r>
        <w:rPr>
          <w:rFonts w:hint="eastAsia"/>
        </w:rPr>
        <w:t>措施以实现这一目标。</w:t>
      </w:r>
    </w:p>
    <w:p w:rsidR="00C37FE7" w:rsidRDefault="00C37FE7" w:rsidP="00C37FE7">
      <w:pPr>
        <w:pStyle w:val="SingleTxt"/>
        <w:rPr>
          <w:rFonts w:hint="eastAsia"/>
        </w:rPr>
      </w:pPr>
      <w:r>
        <w:rPr>
          <w:rFonts w:hint="eastAsia"/>
        </w:rPr>
        <w:t>12.</w:t>
      </w:r>
      <w:r w:rsidR="002237B8">
        <w:rPr>
          <w:rFonts w:hint="eastAsia"/>
        </w:rPr>
        <w:tab/>
      </w:r>
      <w:r>
        <w:rPr>
          <w:rFonts w:hint="eastAsia"/>
        </w:rPr>
        <w:t>依照第五次和第六次定期报告，尽管妇女参政的</w:t>
      </w:r>
      <w:r w:rsidR="002237B8">
        <w:rPr>
          <w:rFonts w:hint="eastAsia"/>
        </w:rPr>
        <w:t>人数</w:t>
      </w:r>
      <w:r>
        <w:rPr>
          <w:rFonts w:hint="eastAsia"/>
        </w:rPr>
        <w:t>持续增加，但在许多领域决策岗位的妇女任职不足，尤其是在地区议会（3.1</w:t>
      </w:r>
      <w:r w:rsidR="002139FA">
        <w:rPr>
          <w:rFonts w:hint="eastAsia"/>
        </w:rPr>
        <w:t>％</w:t>
      </w:r>
      <w:r>
        <w:rPr>
          <w:rFonts w:hint="eastAsia"/>
        </w:rPr>
        <w:t>）、市县区议会（1.9％）、司法部门（7</w:t>
      </w:r>
      <w:r w:rsidR="002139FA">
        <w:rPr>
          <w:rFonts w:hint="eastAsia"/>
        </w:rPr>
        <w:t>％</w:t>
      </w:r>
      <w:r>
        <w:rPr>
          <w:rFonts w:hint="eastAsia"/>
        </w:rPr>
        <w:t>）和外交部门（担任5级或以上的妇女官员占5.4</w:t>
      </w:r>
      <w:r w:rsidR="002139FA">
        <w:rPr>
          <w:rFonts w:hint="eastAsia"/>
        </w:rPr>
        <w:t>％</w:t>
      </w:r>
      <w:r w:rsidR="002237B8">
        <w:rPr>
          <w:rFonts w:hint="eastAsia"/>
        </w:rPr>
        <w:t>）。委员会在先前的结论</w:t>
      </w:r>
      <w:r>
        <w:rPr>
          <w:rFonts w:hint="eastAsia"/>
        </w:rPr>
        <w:t>意见中建议该缔约国提供更多支助，提高妇女参政率，包括草拟增加妇女参与司法系统人数的政策。请说明导致决策领域妇女任职人数</w:t>
      </w:r>
      <w:r w:rsidR="002237B8">
        <w:rPr>
          <w:rFonts w:hint="eastAsia"/>
        </w:rPr>
        <w:t>偏低</w:t>
      </w:r>
      <w:r>
        <w:rPr>
          <w:rFonts w:hint="eastAsia"/>
        </w:rPr>
        <w:t>的主要因素。该缔约国正采取哪些措施增加妇女在政府各级各部门的人数，包括是否采取暂行特别措施？</w:t>
      </w:r>
    </w:p>
    <w:p w:rsidR="00C37FE7" w:rsidRDefault="00C37FE7" w:rsidP="00C37FE7">
      <w:pPr>
        <w:pStyle w:val="SingleTxt"/>
        <w:rPr>
          <w:rFonts w:hint="eastAsia"/>
        </w:rPr>
      </w:pPr>
      <w:r>
        <w:rPr>
          <w:rFonts w:hint="eastAsia"/>
        </w:rPr>
        <w:t>13.</w:t>
      </w:r>
      <w:r w:rsidR="002237B8">
        <w:rPr>
          <w:rFonts w:hint="eastAsia"/>
        </w:rPr>
        <w:tab/>
      </w:r>
      <w:r>
        <w:rPr>
          <w:rFonts w:hint="eastAsia"/>
        </w:rPr>
        <w:t>按照第五次定期报告，各地方政府和议会妇女任职人数低的情况反映了选民对女候选人缺乏兴趣，以及各政党</w:t>
      </w:r>
      <w:r w:rsidR="002237B8">
        <w:rPr>
          <w:rFonts w:hint="eastAsia"/>
        </w:rPr>
        <w:t>不十分积极</w:t>
      </w:r>
      <w:r>
        <w:rPr>
          <w:rFonts w:hint="eastAsia"/>
        </w:rPr>
        <w:t>支持女性候选人（CEDAW/C/KOR/5，第113段）。第六次</w:t>
      </w:r>
      <w:r w:rsidR="002237B8">
        <w:rPr>
          <w:rFonts w:hint="eastAsia"/>
        </w:rPr>
        <w:t>定期</w:t>
      </w:r>
      <w:r>
        <w:rPr>
          <w:rFonts w:hint="eastAsia"/>
        </w:rPr>
        <w:t>报告指出，各政党在支持妇女参政方面取得了明显进步，包括开设了妇女领导才干中心（CEDAW/C/KOR/6，第7.1节）。请说明政府已采取何种措施解决选民对妇女候选人缺乏兴趣的问题并说明这些措施的效果。</w:t>
      </w:r>
    </w:p>
    <w:p w:rsidR="00C37FE7" w:rsidRPr="002139FA" w:rsidRDefault="00C37FE7" w:rsidP="00C37FE7">
      <w:pPr>
        <w:pStyle w:val="SingleTxt"/>
        <w:rPr>
          <w:rFonts w:ascii="SimHei" w:eastAsia="SimHei" w:hint="eastAsia"/>
          <w:color w:val="FF0000"/>
        </w:rPr>
      </w:pPr>
      <w:r w:rsidRPr="002139FA">
        <w:rPr>
          <w:rFonts w:ascii="SimHei" w:eastAsia="SimHei" w:hint="eastAsia"/>
          <w:color w:val="FF0000"/>
        </w:rPr>
        <w:t>陈规定型观念和教育</w:t>
      </w:r>
    </w:p>
    <w:p w:rsidR="00C37FE7" w:rsidRDefault="00C37FE7" w:rsidP="00C37FE7">
      <w:pPr>
        <w:pStyle w:val="SingleTxt"/>
        <w:rPr>
          <w:rFonts w:hint="eastAsia"/>
        </w:rPr>
      </w:pPr>
      <w:r>
        <w:rPr>
          <w:rFonts w:hint="eastAsia"/>
        </w:rPr>
        <w:t>14</w:t>
      </w:r>
      <w:r w:rsidR="002237B8">
        <w:rPr>
          <w:rFonts w:hint="eastAsia"/>
        </w:rPr>
        <w:t>.</w:t>
      </w:r>
      <w:r w:rsidR="002237B8">
        <w:rPr>
          <w:rFonts w:hint="eastAsia"/>
        </w:rPr>
        <w:tab/>
      </w:r>
      <w:r>
        <w:rPr>
          <w:rFonts w:hint="eastAsia"/>
        </w:rPr>
        <w:t>按照第五次定期报告，尽管鉴别婴儿性别的歧视性做法是非法的，</w:t>
      </w:r>
      <w:r w:rsidR="002237B8">
        <w:rPr>
          <w:rFonts w:hint="eastAsia"/>
        </w:rPr>
        <w:t>但</w:t>
      </w:r>
      <w:r>
        <w:rPr>
          <w:rFonts w:hint="eastAsia"/>
        </w:rPr>
        <w:t>因为是在医院秘密进行的（CEDAW/C/KOR/5，第44段）</w:t>
      </w:r>
      <w:r w:rsidR="002237B8">
        <w:rPr>
          <w:rFonts w:hint="eastAsia"/>
        </w:rPr>
        <w:t>，所以难以查处</w:t>
      </w:r>
      <w:r>
        <w:rPr>
          <w:rFonts w:hint="eastAsia"/>
        </w:rPr>
        <w:t>。请提供按城乡地区分类婴儿出生时性别比</w:t>
      </w:r>
      <w:r w:rsidR="002237B8">
        <w:rPr>
          <w:rFonts w:hint="eastAsia"/>
        </w:rPr>
        <w:t>例的最新数据。也请提供资料说明政府在解决报告所提重男轻女问题方面</w:t>
      </w:r>
      <w:r>
        <w:rPr>
          <w:rFonts w:hint="eastAsia"/>
        </w:rPr>
        <w:t>努力的效果（CEDAW/C/KOR/5，第44段）。</w:t>
      </w:r>
    </w:p>
    <w:p w:rsidR="00C37FE7" w:rsidRDefault="00C37FE7" w:rsidP="00C37FE7">
      <w:pPr>
        <w:pStyle w:val="SingleTxt"/>
        <w:rPr>
          <w:rFonts w:hint="eastAsia"/>
        </w:rPr>
      </w:pPr>
      <w:r>
        <w:rPr>
          <w:rFonts w:hint="eastAsia"/>
        </w:rPr>
        <w:t>15</w:t>
      </w:r>
      <w:r w:rsidR="002237B8">
        <w:rPr>
          <w:rFonts w:hint="eastAsia"/>
        </w:rPr>
        <w:t>.</w:t>
      </w:r>
      <w:r w:rsidR="002237B8">
        <w:rPr>
          <w:rFonts w:hint="eastAsia"/>
        </w:rPr>
        <w:tab/>
      </w:r>
      <w:r>
        <w:rPr>
          <w:rFonts w:hint="eastAsia"/>
        </w:rPr>
        <w:t>报告指出，在审查教科书和教学大纲中性别歧视内容和性别陈规定型观念方面取得了重大进展。然而，仍需要进一步改进的是，成人特性方面的角色性别分工，历史中缺乏女性榜样，数学和科学教科书以及辅助教材中存在性别偏见（CEDAW/C/KOR/6，第10.1.1节）。请提供资料说明已采取了或计划采取哪些积极主动措施实现上述改进，包括提供资料说明该缔约国是否审查辅助教材以及这一审查的结果如何。</w:t>
      </w:r>
    </w:p>
    <w:p w:rsidR="00C37FE7" w:rsidRDefault="00C37FE7" w:rsidP="00C37FE7">
      <w:pPr>
        <w:pStyle w:val="SingleTxt"/>
        <w:rPr>
          <w:rFonts w:hint="eastAsia"/>
        </w:rPr>
      </w:pPr>
      <w:r>
        <w:rPr>
          <w:rFonts w:hint="eastAsia"/>
        </w:rPr>
        <w:t>16</w:t>
      </w:r>
      <w:r w:rsidR="002237B8">
        <w:rPr>
          <w:rFonts w:hint="eastAsia"/>
        </w:rPr>
        <w:t>.</w:t>
      </w:r>
      <w:r w:rsidR="002237B8">
        <w:rPr>
          <w:rFonts w:hint="eastAsia"/>
        </w:rPr>
        <w:tab/>
      </w:r>
      <w:r>
        <w:rPr>
          <w:rFonts w:hint="eastAsia"/>
        </w:rPr>
        <w:t>报告指出，就高等教育而言，有43.7</w:t>
      </w:r>
      <w:r w:rsidR="002139FA">
        <w:rPr>
          <w:rFonts w:hint="eastAsia"/>
        </w:rPr>
        <w:t>％</w:t>
      </w:r>
      <w:r>
        <w:rPr>
          <w:rFonts w:hint="eastAsia"/>
        </w:rPr>
        <w:t>的适龄</w:t>
      </w:r>
      <w:r w:rsidR="002237B8">
        <w:rPr>
          <w:rFonts w:hint="eastAsia"/>
        </w:rPr>
        <w:t>女性</w:t>
      </w:r>
      <w:r>
        <w:rPr>
          <w:rFonts w:hint="eastAsia"/>
        </w:rPr>
        <w:t>上大学，而与之相比，男子的百分比为74</w:t>
      </w:r>
      <w:r w:rsidR="002139FA">
        <w:rPr>
          <w:rFonts w:hint="eastAsia"/>
        </w:rPr>
        <w:t>％</w:t>
      </w:r>
      <w:r w:rsidR="002237B8">
        <w:rPr>
          <w:rFonts w:hint="eastAsia"/>
        </w:rPr>
        <w:t>。</w:t>
      </w:r>
      <w:r>
        <w:rPr>
          <w:rFonts w:hint="eastAsia"/>
        </w:rPr>
        <w:t>女</w:t>
      </w:r>
      <w:r w:rsidR="002237B8">
        <w:rPr>
          <w:rFonts w:hint="eastAsia"/>
        </w:rPr>
        <w:t>性</w:t>
      </w:r>
      <w:r>
        <w:rPr>
          <w:rFonts w:hint="eastAsia"/>
        </w:rPr>
        <w:t>入学率仍比男子低30％，这说明男子和妇女在接受高等教育机会方面仍存在差距（CEDAW/C/KOR/5，第133段）。此外，经济、社会和文化权利委员会以及儿童权利委员会在结论意见中也对妇女接受高等教育的人数大大少于男子的问题表示关切。请提供资料说明采取哪些战略措施确保妇女公平获得</w:t>
      </w:r>
      <w:r w:rsidR="002237B8">
        <w:rPr>
          <w:rFonts w:hint="eastAsia"/>
        </w:rPr>
        <w:t>接受</w:t>
      </w:r>
      <w:r>
        <w:rPr>
          <w:rFonts w:hint="eastAsia"/>
        </w:rPr>
        <w:t>高等教育的机会。</w:t>
      </w:r>
    </w:p>
    <w:p w:rsidR="00C37FE7" w:rsidRPr="002139FA" w:rsidRDefault="00C37FE7" w:rsidP="00C37FE7">
      <w:pPr>
        <w:pStyle w:val="SingleTxt"/>
        <w:rPr>
          <w:rFonts w:ascii="SimHei" w:eastAsia="SimHei" w:hint="eastAsia"/>
          <w:color w:val="FF0000"/>
        </w:rPr>
      </w:pPr>
      <w:r w:rsidRPr="002139FA">
        <w:rPr>
          <w:rFonts w:ascii="SimHei" w:eastAsia="SimHei" w:hint="eastAsia"/>
          <w:color w:val="FF0000"/>
        </w:rPr>
        <w:t>就业</w:t>
      </w:r>
    </w:p>
    <w:p w:rsidR="00C37FE7" w:rsidRDefault="00C37FE7" w:rsidP="002139FA">
      <w:pPr>
        <w:pStyle w:val="SingleTxt"/>
        <w:rPr>
          <w:rFonts w:hint="eastAsia"/>
        </w:rPr>
      </w:pPr>
      <w:r w:rsidRPr="002139FA">
        <w:rPr>
          <w:rFonts w:hint="eastAsia"/>
          <w:spacing w:val="4"/>
        </w:rPr>
        <w:t>17</w:t>
      </w:r>
      <w:r w:rsidR="002237B8" w:rsidRPr="002139FA">
        <w:rPr>
          <w:rFonts w:hint="eastAsia"/>
          <w:spacing w:val="4"/>
        </w:rPr>
        <w:t>.</w:t>
      </w:r>
      <w:r w:rsidR="002237B8" w:rsidRPr="002139FA">
        <w:rPr>
          <w:rFonts w:hint="eastAsia"/>
          <w:spacing w:val="4"/>
        </w:rPr>
        <w:tab/>
        <w:t>委员会在先前的结论</w:t>
      </w:r>
      <w:r w:rsidRPr="002139FA">
        <w:rPr>
          <w:rFonts w:hint="eastAsia"/>
          <w:spacing w:val="4"/>
        </w:rPr>
        <w:t>意见中建议实行同工同酬，并承认妇女的无报酬工作，对在公务和私营部门的妇女提供平等的社会保护</w:t>
      </w:r>
      <w:r>
        <w:rPr>
          <w:rFonts w:hint="eastAsia"/>
        </w:rPr>
        <w:t>，消除限制性别的征聘和广告。</w:t>
      </w:r>
      <w:r w:rsidR="002237B8">
        <w:rPr>
          <w:rStyle w:val="FootnoteReference"/>
        </w:rPr>
        <w:footnoteReference w:id="2"/>
      </w:r>
      <w:r w:rsidR="002237B8">
        <w:t xml:space="preserve"> </w:t>
      </w:r>
      <w:r>
        <w:rPr>
          <w:rFonts w:hint="eastAsia"/>
        </w:rPr>
        <w:t>请提供资料说明为执行委员会先前建议而采取措施产生的效果。</w:t>
      </w:r>
    </w:p>
    <w:p w:rsidR="00C37FE7" w:rsidRDefault="00C37FE7" w:rsidP="002139FA">
      <w:pPr>
        <w:pStyle w:val="SingleTxt"/>
        <w:rPr>
          <w:rFonts w:hint="eastAsia"/>
        </w:rPr>
      </w:pPr>
      <w:r>
        <w:rPr>
          <w:rFonts w:hint="eastAsia"/>
        </w:rPr>
        <w:t>18</w:t>
      </w:r>
      <w:r w:rsidR="002237B8">
        <w:rPr>
          <w:rFonts w:hint="eastAsia"/>
        </w:rPr>
        <w:t>.</w:t>
      </w:r>
      <w:r w:rsidR="002237B8">
        <w:rPr>
          <w:rFonts w:hint="eastAsia"/>
        </w:rPr>
        <w:tab/>
      </w:r>
      <w:r>
        <w:rPr>
          <w:rFonts w:hint="eastAsia"/>
        </w:rPr>
        <w:t>报告指出，妇女仍集中在低收入和低级职位，职业中性别隔离的现象无甚改变。报告还指出，2000</w:t>
      </w:r>
      <w:r w:rsidR="002237B8">
        <w:rPr>
          <w:rFonts w:hint="eastAsia"/>
        </w:rPr>
        <w:t>年，有</w:t>
      </w:r>
      <w:r>
        <w:rPr>
          <w:rFonts w:hint="eastAsia"/>
        </w:rPr>
        <w:t>520万</w:t>
      </w:r>
      <w:r w:rsidR="002237B8">
        <w:rPr>
          <w:rFonts w:hint="eastAsia"/>
        </w:rPr>
        <w:t>妇女</w:t>
      </w:r>
      <w:r>
        <w:rPr>
          <w:rFonts w:hint="eastAsia"/>
        </w:rPr>
        <w:t>周薪/日薪工作者，其中73.3</w:t>
      </w:r>
      <w:r w:rsidR="002139FA">
        <w:rPr>
          <w:rFonts w:hint="eastAsia"/>
        </w:rPr>
        <w:t>％</w:t>
      </w:r>
      <w:r>
        <w:rPr>
          <w:rFonts w:hint="eastAsia"/>
        </w:rPr>
        <w:t>为非正规就业，获得就业保险或国家养老金的机会有限（CEDAW/C/KOR/5，第161、16</w:t>
      </w:r>
      <w:r w:rsidR="002237B8">
        <w:rPr>
          <w:rFonts w:hint="eastAsia"/>
        </w:rPr>
        <w:t>2</w:t>
      </w:r>
      <w:r>
        <w:rPr>
          <w:rFonts w:hint="eastAsia"/>
        </w:rPr>
        <w:t>、173和第174段）。缔约国制定了哪些战略或计划进一步改善目前的状况？还请提供资料说明非正规就业女工的状况，以及采取哪些措施确保她们的养老金、医疗福利和就业保障的权利。</w:t>
      </w:r>
    </w:p>
    <w:p w:rsidR="00C37FE7" w:rsidRDefault="00C37FE7" w:rsidP="00C37FE7">
      <w:pPr>
        <w:pStyle w:val="SingleTxt"/>
        <w:rPr>
          <w:rFonts w:hint="eastAsia"/>
        </w:rPr>
      </w:pPr>
      <w:r>
        <w:rPr>
          <w:rFonts w:hint="eastAsia"/>
        </w:rPr>
        <w:t>19.</w:t>
      </w:r>
      <w:r w:rsidR="002237B8">
        <w:rPr>
          <w:rFonts w:hint="eastAsia"/>
        </w:rPr>
        <w:tab/>
      </w:r>
      <w:r>
        <w:rPr>
          <w:rFonts w:hint="eastAsia"/>
        </w:rPr>
        <w:t>报告表明，2004</w:t>
      </w:r>
      <w:r w:rsidR="002237B8">
        <w:rPr>
          <w:rFonts w:hint="eastAsia"/>
        </w:rPr>
        <w:t>年，妇女参与</w:t>
      </w:r>
      <w:r>
        <w:rPr>
          <w:rFonts w:hint="eastAsia"/>
        </w:rPr>
        <w:t>劳动大军的</w:t>
      </w:r>
      <w:r w:rsidR="002237B8">
        <w:rPr>
          <w:rFonts w:hint="eastAsia"/>
        </w:rPr>
        <w:t>比例</w:t>
      </w:r>
      <w:r>
        <w:rPr>
          <w:rFonts w:hint="eastAsia"/>
        </w:rPr>
        <w:t>为49.9</w:t>
      </w:r>
      <w:r w:rsidR="002139FA">
        <w:rPr>
          <w:rFonts w:hint="eastAsia"/>
        </w:rPr>
        <w:t>％</w:t>
      </w:r>
      <w:r>
        <w:rPr>
          <w:rFonts w:hint="eastAsia"/>
        </w:rPr>
        <w:t>（CEDAW/C/KOR/6，表11</w:t>
      </w:r>
      <w:r w:rsidR="002237B8">
        <w:t>-</w:t>
      </w:r>
      <w:r w:rsidR="002237B8">
        <w:rPr>
          <w:rFonts w:hint="eastAsia"/>
        </w:rPr>
        <w:t>1</w:t>
      </w:r>
      <w:r>
        <w:rPr>
          <w:rFonts w:hint="eastAsia"/>
        </w:rPr>
        <w:t>）</w:t>
      </w:r>
      <w:r w:rsidR="002237B8">
        <w:rPr>
          <w:rFonts w:hint="eastAsia"/>
        </w:rPr>
        <w:t>，</w:t>
      </w:r>
      <w:r>
        <w:rPr>
          <w:rFonts w:hint="eastAsia"/>
        </w:rPr>
        <w:t>并指出妇女由于结婚生育而中断就业仍是大韩民国妇女经济活动的一个常见现象（CEDAW/C/KOR/5，第158段）。请评估加强</w:t>
      </w:r>
      <w:r w:rsidR="002237B8">
        <w:rPr>
          <w:rFonts w:hint="eastAsia"/>
        </w:rPr>
        <w:t>孕产妇</w:t>
      </w:r>
      <w:r>
        <w:rPr>
          <w:rFonts w:hint="eastAsia"/>
        </w:rPr>
        <w:t>保护以及提供工作单位育儿设施的措施对妇女参与劳务市场的效果。（CEDAW/C/KOR/6，第11.4和第11.5节）。</w:t>
      </w:r>
    </w:p>
    <w:p w:rsidR="00C37FE7" w:rsidRDefault="00C37FE7" w:rsidP="00C37FE7">
      <w:pPr>
        <w:pStyle w:val="SingleTxt"/>
        <w:rPr>
          <w:rFonts w:hint="eastAsia"/>
        </w:rPr>
      </w:pPr>
      <w:r>
        <w:rPr>
          <w:rFonts w:hint="eastAsia"/>
        </w:rPr>
        <w:t>20</w:t>
      </w:r>
      <w:r w:rsidR="002237B8">
        <w:rPr>
          <w:rFonts w:hint="eastAsia"/>
        </w:rPr>
        <w:t>.</w:t>
      </w:r>
      <w:r w:rsidR="002237B8">
        <w:rPr>
          <w:rFonts w:hint="eastAsia"/>
        </w:rPr>
        <w:tab/>
      </w:r>
      <w:r>
        <w:rPr>
          <w:rFonts w:hint="eastAsia"/>
        </w:rPr>
        <w:t>报告指出，在公营和私营部门担任主管的妇女比例从2004年的5</w:t>
      </w:r>
      <w:r w:rsidR="002139FA">
        <w:rPr>
          <w:rFonts w:hint="eastAsia"/>
        </w:rPr>
        <w:t>％</w:t>
      </w:r>
      <w:r>
        <w:rPr>
          <w:rFonts w:hint="eastAsia"/>
        </w:rPr>
        <w:t>略升至2005年的6</w:t>
      </w:r>
      <w:r w:rsidR="002139FA">
        <w:rPr>
          <w:rFonts w:hint="eastAsia"/>
        </w:rPr>
        <w:t>％</w:t>
      </w:r>
      <w:r>
        <w:rPr>
          <w:rFonts w:hint="eastAsia"/>
        </w:rPr>
        <w:t>（CEDAW/C/KOR/6，第11.2节）。据报告称，2006年3月修订了《公平就业法》并采取平等权利行动，以消除隐形障碍；凡女雇员没有达到一定数额的公司必须制定增加雇用妇女的行动方案，并向政府报告（CEDAW/C/KOR/6，第11.2节）。请说明“一定数额”指</w:t>
      </w:r>
      <w:r w:rsidR="002237B8">
        <w:rPr>
          <w:rFonts w:hint="eastAsia"/>
        </w:rPr>
        <w:t>的是</w:t>
      </w:r>
      <w:r>
        <w:rPr>
          <w:rFonts w:hint="eastAsia"/>
        </w:rPr>
        <w:t>多少</w:t>
      </w:r>
      <w:r w:rsidR="002237B8">
        <w:rPr>
          <w:rFonts w:hint="eastAsia"/>
        </w:rPr>
        <w:t>人</w:t>
      </w:r>
      <w:r>
        <w:rPr>
          <w:rFonts w:hint="eastAsia"/>
        </w:rPr>
        <w:t>，并提供资料说明这一修正案对公私营部门妇女就业状况产生的效果。</w:t>
      </w:r>
    </w:p>
    <w:p w:rsidR="00C37FE7" w:rsidRPr="002139FA" w:rsidRDefault="00C37FE7" w:rsidP="00C37FE7">
      <w:pPr>
        <w:pStyle w:val="SingleTxt"/>
        <w:rPr>
          <w:rFonts w:ascii="SimHei" w:eastAsia="SimHei" w:hint="eastAsia"/>
          <w:color w:val="FF0000"/>
        </w:rPr>
      </w:pPr>
      <w:r w:rsidRPr="002139FA">
        <w:rPr>
          <w:rFonts w:ascii="SimHei" w:eastAsia="SimHei" w:hint="eastAsia"/>
          <w:color w:val="FF0000"/>
        </w:rPr>
        <w:t>保健</w:t>
      </w:r>
    </w:p>
    <w:p w:rsidR="00C37FE7" w:rsidRDefault="00C37FE7" w:rsidP="00C37FE7">
      <w:pPr>
        <w:pStyle w:val="SingleTxt"/>
        <w:rPr>
          <w:rFonts w:hint="eastAsia"/>
        </w:rPr>
      </w:pPr>
      <w:r>
        <w:rPr>
          <w:rFonts w:hint="eastAsia"/>
        </w:rPr>
        <w:t>21</w:t>
      </w:r>
      <w:r w:rsidR="002237B8">
        <w:rPr>
          <w:rFonts w:hint="eastAsia"/>
        </w:rPr>
        <w:t>.</w:t>
      </w:r>
      <w:r w:rsidR="002237B8">
        <w:rPr>
          <w:rFonts w:hint="eastAsia"/>
        </w:rPr>
        <w:tab/>
      </w:r>
      <w:r>
        <w:rPr>
          <w:rFonts w:hint="eastAsia"/>
        </w:rPr>
        <w:t>第五次定期报告提供了1990年、1995年和1996年孕</w:t>
      </w:r>
      <w:r w:rsidR="002237B8">
        <w:rPr>
          <w:rFonts w:hint="eastAsia"/>
        </w:rPr>
        <w:t>产</w:t>
      </w:r>
      <w:r>
        <w:rPr>
          <w:rFonts w:hint="eastAsia"/>
        </w:rPr>
        <w:t>妇和婴儿死亡率的资料（CEDAW/C/KOR/5，第192段）。请提供孕</w:t>
      </w:r>
      <w:r w:rsidR="002237B8">
        <w:rPr>
          <w:rFonts w:hint="eastAsia"/>
        </w:rPr>
        <w:t>产</w:t>
      </w:r>
      <w:r>
        <w:rPr>
          <w:rFonts w:hint="eastAsia"/>
        </w:rPr>
        <w:t>妇和婴儿死亡率的最新资料，包括城乡地区的差别。</w:t>
      </w:r>
    </w:p>
    <w:p w:rsidR="00C37FE7" w:rsidRDefault="00C37FE7" w:rsidP="00C37FE7">
      <w:pPr>
        <w:pStyle w:val="SingleTxt"/>
        <w:rPr>
          <w:rFonts w:hint="eastAsia"/>
        </w:rPr>
      </w:pPr>
      <w:r>
        <w:rPr>
          <w:rFonts w:hint="eastAsia"/>
        </w:rPr>
        <w:t>22</w:t>
      </w:r>
      <w:r w:rsidR="002237B8">
        <w:rPr>
          <w:rFonts w:hint="eastAsia"/>
        </w:rPr>
        <w:t>.</w:t>
      </w:r>
      <w:r w:rsidR="002237B8">
        <w:rPr>
          <w:rFonts w:hint="eastAsia"/>
        </w:rPr>
        <w:tab/>
      </w:r>
      <w:r>
        <w:rPr>
          <w:rFonts w:hint="eastAsia"/>
        </w:rPr>
        <w:t>报告指出20至24</w:t>
      </w:r>
      <w:r w:rsidR="002237B8">
        <w:rPr>
          <w:rFonts w:hint="eastAsia"/>
        </w:rPr>
        <w:t>岁妇女</w:t>
      </w:r>
      <w:r>
        <w:rPr>
          <w:rFonts w:hint="eastAsia"/>
        </w:rPr>
        <w:t>人工流产率大大高于其他年龄群组（CEDAW/C/KOR/</w:t>
      </w:r>
      <w:r w:rsidR="002139FA">
        <w:br/>
      </w:r>
      <w:r>
        <w:rPr>
          <w:rFonts w:hint="eastAsia"/>
        </w:rPr>
        <w:t>6，表12.6）。正采取何种步骤</w:t>
      </w:r>
      <w:r w:rsidR="002237B8">
        <w:rPr>
          <w:rFonts w:hint="eastAsia"/>
        </w:rPr>
        <w:t>确保妇女和男子、包括青少年获得适龄的生殖健康和计划生育咨询并获得</w:t>
      </w:r>
      <w:r>
        <w:rPr>
          <w:rFonts w:hint="eastAsia"/>
        </w:rPr>
        <w:t>可负担的避孕药具？</w:t>
      </w:r>
    </w:p>
    <w:p w:rsidR="00C37FE7" w:rsidRDefault="00C37FE7" w:rsidP="00C37FE7">
      <w:pPr>
        <w:pStyle w:val="SingleTxt"/>
        <w:rPr>
          <w:rFonts w:hint="eastAsia"/>
        </w:rPr>
      </w:pPr>
      <w:r>
        <w:rPr>
          <w:rFonts w:hint="eastAsia"/>
        </w:rPr>
        <w:t>23.</w:t>
      </w:r>
      <w:r w:rsidR="002237B8">
        <w:rPr>
          <w:rFonts w:hint="eastAsia"/>
        </w:rPr>
        <w:tab/>
      </w:r>
      <w:r>
        <w:rPr>
          <w:rFonts w:hint="eastAsia"/>
        </w:rPr>
        <w:t>委员会以前曾关切妇女、特别是感染艾滋病毒/艾滋病和性传播疾病的妇女使用保健设施的资料不够充分。</w:t>
      </w:r>
      <w:r w:rsidR="002237B8">
        <w:rPr>
          <w:rStyle w:val="FootnoteReference"/>
        </w:rPr>
        <w:footnoteReference w:id="3"/>
      </w:r>
      <w:r w:rsidR="002237B8">
        <w:t xml:space="preserve"> </w:t>
      </w:r>
      <w:r>
        <w:rPr>
          <w:rFonts w:hint="eastAsia"/>
        </w:rPr>
        <w:t>请提供资料说明向感染艾滋病毒/艾滋病的妇女及其子女提供抗逆转录病毒药物以及社会心理服务的情况。请说明现有的防治艾滋病毒/艾滋病方案是否纳入性别观点，是否为目标妇女群体采取了特别预防措施。</w:t>
      </w:r>
    </w:p>
    <w:p w:rsidR="00C37FE7" w:rsidRPr="002139FA" w:rsidRDefault="00C37FE7" w:rsidP="00C37FE7">
      <w:pPr>
        <w:pStyle w:val="SingleTxt"/>
        <w:rPr>
          <w:rFonts w:ascii="SimHei" w:eastAsia="SimHei" w:hint="eastAsia"/>
          <w:color w:val="FF0000"/>
        </w:rPr>
      </w:pPr>
      <w:r w:rsidRPr="002139FA">
        <w:rPr>
          <w:rFonts w:ascii="SimHei" w:eastAsia="SimHei" w:hint="eastAsia"/>
          <w:color w:val="FF0000"/>
        </w:rPr>
        <w:t>农村妇女和移徙妇女</w:t>
      </w:r>
    </w:p>
    <w:p w:rsidR="00C37FE7" w:rsidRDefault="00C37FE7" w:rsidP="00C37FE7">
      <w:pPr>
        <w:pStyle w:val="SingleTxt"/>
        <w:rPr>
          <w:rFonts w:hint="eastAsia"/>
        </w:rPr>
      </w:pPr>
      <w:r>
        <w:rPr>
          <w:rFonts w:hint="eastAsia"/>
        </w:rPr>
        <w:t>24</w:t>
      </w:r>
      <w:r w:rsidR="002237B8">
        <w:rPr>
          <w:rFonts w:hint="eastAsia"/>
        </w:rPr>
        <w:t>.</w:t>
      </w:r>
      <w:r w:rsidR="002237B8">
        <w:rPr>
          <w:rFonts w:hint="eastAsia"/>
        </w:rPr>
        <w:tab/>
      </w:r>
      <w:r>
        <w:rPr>
          <w:rFonts w:hint="eastAsia"/>
        </w:rPr>
        <w:t>请评估改进农村地区生活品质和促进农村发展的第一个基本计划（2005</w:t>
      </w:r>
      <w:r w:rsidR="002139FA">
        <w:t>-</w:t>
      </w:r>
      <w:r>
        <w:rPr>
          <w:rFonts w:hint="eastAsia"/>
        </w:rPr>
        <w:t>2009年）的效果（CEDAW/C/KOR/6，第14.4节）。也请提供更多的资料说明《改进农村地区生活品质和促进农村发展特别法》的执行情况（CEDAW/C/KOR/6，第14.4节）及其对农村妇女生活的影响。</w:t>
      </w:r>
    </w:p>
    <w:p w:rsidR="00C37FE7" w:rsidRDefault="00C37FE7" w:rsidP="00C37FE7">
      <w:pPr>
        <w:pStyle w:val="SingleTxt"/>
        <w:rPr>
          <w:rFonts w:hint="eastAsia"/>
        </w:rPr>
      </w:pPr>
      <w:r>
        <w:rPr>
          <w:rFonts w:hint="eastAsia"/>
        </w:rPr>
        <w:t>25</w:t>
      </w:r>
      <w:r w:rsidR="002237B8">
        <w:rPr>
          <w:rFonts w:hint="eastAsia"/>
        </w:rPr>
        <w:t>.</w:t>
      </w:r>
      <w:r w:rsidR="002237B8">
        <w:rPr>
          <w:rFonts w:hint="eastAsia"/>
        </w:rPr>
        <w:tab/>
        <w:t>据报告称，只有很少的女农民能受</w:t>
      </w:r>
      <w:r>
        <w:rPr>
          <w:rFonts w:hint="eastAsia"/>
        </w:rPr>
        <w:t>益于帮助女农民五年计划的倡议（CEDAW/C/KOR/6，第14.2节）。请说明采取何种努力改善妇女拥有土地的状况，并确保更多</w:t>
      </w:r>
      <w:r w:rsidR="002237B8">
        <w:rPr>
          <w:rFonts w:hint="eastAsia"/>
        </w:rPr>
        <w:t>的女农民受</w:t>
      </w:r>
      <w:r>
        <w:rPr>
          <w:rFonts w:hint="eastAsia"/>
        </w:rPr>
        <w:t>益于这些倡议。</w:t>
      </w:r>
    </w:p>
    <w:p w:rsidR="00C37FE7" w:rsidRDefault="00C37FE7" w:rsidP="00C37FE7">
      <w:pPr>
        <w:pStyle w:val="SingleTxt"/>
        <w:rPr>
          <w:rFonts w:hint="eastAsia"/>
        </w:rPr>
      </w:pPr>
      <w:r>
        <w:rPr>
          <w:rFonts w:hint="eastAsia"/>
        </w:rPr>
        <w:t>26</w:t>
      </w:r>
      <w:r w:rsidR="002237B8">
        <w:rPr>
          <w:rFonts w:hint="eastAsia"/>
        </w:rPr>
        <w:t>.</w:t>
      </w:r>
      <w:r w:rsidR="002237B8">
        <w:rPr>
          <w:rFonts w:hint="eastAsia"/>
        </w:rPr>
        <w:tab/>
      </w:r>
      <w:r>
        <w:rPr>
          <w:rFonts w:hint="eastAsia"/>
        </w:rPr>
        <w:t>关于对妇女暴力行为及其因果问题特别报告员注意到大韩民国虐待移徙工人的情况（</w:t>
      </w:r>
      <w:r w:rsidR="002139FA">
        <w:rPr>
          <w:rFonts w:hint="eastAsia"/>
        </w:rPr>
        <w:t>E/CN.4/2003/75/</w:t>
      </w:r>
      <w:r w:rsidR="002139FA">
        <w:t>A</w:t>
      </w:r>
      <w:r>
        <w:rPr>
          <w:rFonts w:hint="eastAsia"/>
        </w:rPr>
        <w:t>dd.1,第1172段）。第五次和第六次定期报告没有提供任何有关移徙妇女的状况，包括其</w:t>
      </w:r>
      <w:r w:rsidR="002237B8">
        <w:rPr>
          <w:rFonts w:hint="eastAsia"/>
        </w:rPr>
        <w:t>数量</w:t>
      </w:r>
      <w:r>
        <w:rPr>
          <w:rFonts w:hint="eastAsia"/>
        </w:rPr>
        <w:t>和原籍国的资料。请提供资料和统计数据说明移徙妇女和移徙女孩的情形，她们集中于何种职业及其国籍，请说明采取哪些措施保护她们免遭暴力和剥削。</w:t>
      </w:r>
    </w:p>
    <w:p w:rsidR="00C37FE7" w:rsidRPr="002139FA" w:rsidRDefault="00C37FE7" w:rsidP="00C37FE7">
      <w:pPr>
        <w:pStyle w:val="SingleTxt"/>
        <w:rPr>
          <w:rFonts w:ascii="SimHei" w:eastAsia="SimHei" w:hint="eastAsia"/>
          <w:color w:val="FF0000"/>
        </w:rPr>
      </w:pPr>
      <w:r w:rsidRPr="002139FA">
        <w:rPr>
          <w:rFonts w:ascii="SimHei" w:eastAsia="SimHei" w:hint="eastAsia"/>
          <w:color w:val="FF0000"/>
        </w:rPr>
        <w:t>婚姻和家庭关系</w:t>
      </w:r>
    </w:p>
    <w:p w:rsidR="00C37FE7" w:rsidRDefault="00C37FE7" w:rsidP="00C37FE7">
      <w:pPr>
        <w:pStyle w:val="SingleTxt"/>
        <w:rPr>
          <w:rFonts w:hint="eastAsia"/>
        </w:rPr>
      </w:pPr>
      <w:r>
        <w:rPr>
          <w:rFonts w:hint="eastAsia"/>
        </w:rPr>
        <w:t>27</w:t>
      </w:r>
      <w:r w:rsidR="002237B8">
        <w:rPr>
          <w:rFonts w:hint="eastAsia"/>
        </w:rPr>
        <w:t>.</w:t>
      </w:r>
      <w:r w:rsidR="002237B8">
        <w:rPr>
          <w:rFonts w:hint="eastAsia"/>
        </w:rPr>
        <w:tab/>
      </w:r>
      <w:r>
        <w:rPr>
          <w:rFonts w:hint="eastAsia"/>
        </w:rPr>
        <w:t>据报告称，宪法法院废除了由男性</w:t>
      </w:r>
      <w:r w:rsidR="002237B8">
        <w:rPr>
          <w:rFonts w:hint="eastAsia"/>
        </w:rPr>
        <w:t>传</w:t>
      </w:r>
      <w:r>
        <w:rPr>
          <w:rFonts w:hint="eastAsia"/>
        </w:rPr>
        <w:t>宗</w:t>
      </w:r>
      <w:r w:rsidR="002237B8">
        <w:rPr>
          <w:rFonts w:hint="eastAsia"/>
        </w:rPr>
        <w:t>接</w:t>
      </w:r>
      <w:r>
        <w:rPr>
          <w:rFonts w:hint="eastAsia"/>
        </w:rPr>
        <w:t>代承袭家长地位的家长继承制度，宪法法院裁定这种制度不符合《宪法》。报告指出《民法》修正案将于2008年1月生效（CEDAW/C/KOR/6，第16.1节）。请提供进一步资料说明该修正案的内容，尤其是家长制度（户主）的问题。也请说明正在采取或计划采取何种提高认识行动来宣传这一修正案，改变陈规定型观念和歧视妇女的行为模式。</w:t>
      </w:r>
    </w:p>
    <w:p w:rsidR="00C37FE7" w:rsidRDefault="00C37FE7" w:rsidP="00C37FE7">
      <w:pPr>
        <w:pStyle w:val="SingleTxt"/>
        <w:rPr>
          <w:rFonts w:hint="eastAsia"/>
        </w:rPr>
      </w:pPr>
      <w:r>
        <w:rPr>
          <w:rFonts w:hint="eastAsia"/>
        </w:rPr>
        <w:t>28.</w:t>
      </w:r>
      <w:r w:rsidR="002237B8">
        <w:rPr>
          <w:rFonts w:hint="eastAsia"/>
        </w:rPr>
        <w:tab/>
      </w:r>
      <w:r>
        <w:rPr>
          <w:rFonts w:hint="eastAsia"/>
        </w:rPr>
        <w:t>据报告称，男子结婚年龄为18岁，女性则为16岁（CEDAW/C/KOR/5，第270段）。消除对妇女歧视委员会以及儿童权利委员会均对男</w:t>
      </w:r>
      <w:r w:rsidR="002237B8">
        <w:rPr>
          <w:rFonts w:hint="eastAsia"/>
        </w:rPr>
        <w:t>女</w:t>
      </w:r>
      <w:r>
        <w:rPr>
          <w:rFonts w:hint="eastAsia"/>
        </w:rPr>
        <w:t>结婚最低年龄有差异表示关切（</w:t>
      </w:r>
      <w:r w:rsidR="002139FA">
        <w:rPr>
          <w:rFonts w:hint="eastAsia"/>
        </w:rPr>
        <w:t>CRC/</w:t>
      </w:r>
      <w:r w:rsidR="002139FA">
        <w:t>C</w:t>
      </w:r>
      <w:r>
        <w:rPr>
          <w:rFonts w:hint="eastAsia"/>
        </w:rPr>
        <w:t>/15/Add.197,第27段）。</w:t>
      </w:r>
      <w:r w:rsidR="002237B8">
        <w:rPr>
          <w:rStyle w:val="FootnoteReference"/>
        </w:rPr>
        <w:footnoteReference w:id="4"/>
      </w:r>
      <w:r w:rsidR="002237B8">
        <w:t xml:space="preserve"> </w:t>
      </w:r>
      <w:r w:rsidR="002237B8">
        <w:rPr>
          <w:rFonts w:hint="eastAsia"/>
        </w:rPr>
        <w:t>政府是否已采取任何措施</w:t>
      </w:r>
      <w:r>
        <w:rPr>
          <w:rFonts w:hint="eastAsia"/>
        </w:rPr>
        <w:t>将女孩结婚最低年龄提高至18岁，以符合《儿童权利公约》第1条、《消除对妇女一切形式歧视公约》第十六条以及委员会关于婚姻和家庭关系</w:t>
      </w:r>
      <w:r w:rsidR="002237B8">
        <w:rPr>
          <w:rFonts w:hint="eastAsia"/>
        </w:rPr>
        <w:t>平等的</w:t>
      </w:r>
      <w:r>
        <w:rPr>
          <w:rFonts w:hint="eastAsia"/>
        </w:rPr>
        <w:t>一般性建议21？</w:t>
      </w:r>
    </w:p>
    <w:p w:rsidR="00C37FE7" w:rsidRPr="002139FA" w:rsidRDefault="00C37FE7" w:rsidP="00C37FE7">
      <w:pPr>
        <w:pStyle w:val="SingleTxt"/>
        <w:rPr>
          <w:rFonts w:ascii="SimHei" w:eastAsia="SimHei" w:hint="eastAsia"/>
          <w:color w:val="FF0000"/>
        </w:rPr>
      </w:pPr>
      <w:r w:rsidRPr="002139FA">
        <w:rPr>
          <w:rFonts w:ascii="SimHei" w:eastAsia="SimHei" w:hint="eastAsia"/>
          <w:color w:val="FF0000"/>
        </w:rPr>
        <w:t>任择议定书</w:t>
      </w:r>
    </w:p>
    <w:p w:rsidR="00C37FE7" w:rsidRDefault="00C37FE7" w:rsidP="00C37FE7">
      <w:pPr>
        <w:pStyle w:val="SingleTxt"/>
        <w:rPr>
          <w:rFonts w:hint="eastAsia"/>
        </w:rPr>
      </w:pPr>
      <w:r>
        <w:rPr>
          <w:rFonts w:hint="eastAsia"/>
        </w:rPr>
        <w:t>29</w:t>
      </w:r>
      <w:r w:rsidR="00F37CC6">
        <w:rPr>
          <w:rFonts w:hint="eastAsia"/>
        </w:rPr>
        <w:t>.</w:t>
      </w:r>
      <w:r w:rsidR="00F37CC6">
        <w:rPr>
          <w:rFonts w:hint="eastAsia"/>
        </w:rPr>
        <w:tab/>
      </w:r>
      <w:r>
        <w:rPr>
          <w:rFonts w:hint="eastAsia"/>
        </w:rPr>
        <w:t>请说明政府计划或已采取何种措施宣传《任择议定书》并鼓励予以执行。</w:t>
      </w:r>
    </w:p>
    <w:p w:rsidR="002139FA" w:rsidRDefault="002139FA" w:rsidP="002237B8">
      <w:pPr>
        <w:pStyle w:val="SingleTxt"/>
        <w:spacing w:after="0" w:line="240" w:lineRule="auto"/>
        <w:rPr>
          <w:sz w:val="20"/>
        </w:rPr>
      </w:pPr>
    </w:p>
    <w:p w:rsidR="00EA31C3" w:rsidRPr="002237B8" w:rsidRDefault="002237B8" w:rsidP="002237B8">
      <w:pPr>
        <w:pStyle w:val="SingleTxt"/>
        <w:spacing w:after="0" w:line="240" w:lineRule="auto"/>
        <w:rPr>
          <w:sz w:val="20"/>
        </w:rPr>
      </w:pPr>
      <w:r>
        <w:rPr>
          <w:noProof/>
          <w:sz w:val="20"/>
        </w:rPr>
        <w:pict>
          <v:line id="_x0000_s1027" style="position:absolute;left:0;text-align:left;z-index:1;mso-position-horizontal:center" from="0,30pt" to="1in,30pt" strokeweight=".25pt"/>
        </w:pict>
      </w:r>
    </w:p>
    <w:sectPr w:rsidR="00EA31C3" w:rsidRPr="002237B8" w:rsidSect="001D0173">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5T16:53:00Z" w:initials="Start">
    <w:p w:rsidR="00311CD7" w:rsidRDefault="00311CD7">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NO&gt;&gt;N0725178C&lt;&lt;ODS JOB NO&gt;&gt;</w:t>
      </w:r>
    </w:p>
    <w:p w:rsidR="00311CD7" w:rsidRDefault="00311CD7">
      <w:pPr>
        <w:pStyle w:val="CommentText"/>
      </w:pPr>
      <w:r>
        <w:t>&lt;&lt;ODS DOC SYMBOL1&gt;&gt;CEDAW/C/KOR/Q/6&lt;&lt;ODS DOC SYMBOL1&gt;&gt;</w:t>
      </w:r>
    </w:p>
    <w:p w:rsidR="00311CD7" w:rsidRDefault="00311CD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4B32" w:rsidRDefault="00F94B32">
      <w:r>
        <w:separator/>
      </w:r>
    </w:p>
  </w:endnote>
  <w:endnote w:type="continuationSeparator" w:id="0">
    <w:p w:rsidR="00F94B32" w:rsidRDefault="00F94B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311CD7" w:rsidTr="001D0173">
      <w:tblPrEx>
        <w:tblCellMar>
          <w:top w:w="0" w:type="dxa"/>
          <w:bottom w:w="0" w:type="dxa"/>
        </w:tblCellMar>
      </w:tblPrEx>
      <w:tc>
        <w:tcPr>
          <w:tcW w:w="5033" w:type="dxa"/>
          <w:shd w:val="clear" w:color="auto" w:fill="auto"/>
          <w:vAlign w:val="bottom"/>
        </w:tcPr>
        <w:p w:rsidR="00311CD7" w:rsidRPr="001D0173" w:rsidRDefault="00311CD7" w:rsidP="001D0173">
          <w:pPr>
            <w:pStyle w:val="Footer"/>
            <w:jc w:val="left"/>
          </w:pPr>
          <w:r>
            <w:fldChar w:fldCharType="begin"/>
          </w:r>
          <w:r>
            <w:instrText xml:space="preserve"> PAGE  \* MERGEFORMAT </w:instrText>
          </w:r>
          <w:r>
            <w:fldChar w:fldCharType="separate"/>
          </w:r>
          <w:r w:rsidR="00A735D5">
            <w:t>4</w:t>
          </w:r>
          <w:r>
            <w:fldChar w:fldCharType="end"/>
          </w:r>
        </w:p>
      </w:tc>
      <w:tc>
        <w:tcPr>
          <w:tcW w:w="5033" w:type="dxa"/>
          <w:shd w:val="clear" w:color="auto" w:fill="auto"/>
          <w:vAlign w:val="bottom"/>
        </w:tcPr>
        <w:p w:rsidR="00311CD7" w:rsidRPr="001D0173" w:rsidRDefault="00311CD7" w:rsidP="001D0173">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07-25178</w:t>
          </w:r>
          <w:r>
            <w:rPr>
              <w:b w:val="0"/>
              <w:sz w:val="14"/>
            </w:rPr>
            <w:fldChar w:fldCharType="end"/>
          </w:r>
        </w:p>
      </w:tc>
    </w:tr>
  </w:tbl>
  <w:p w:rsidR="00311CD7" w:rsidRPr="001D0173" w:rsidRDefault="00311CD7" w:rsidP="001D017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311CD7" w:rsidTr="001D0173">
      <w:tblPrEx>
        <w:tblCellMar>
          <w:top w:w="0" w:type="dxa"/>
          <w:bottom w:w="0" w:type="dxa"/>
        </w:tblCellMar>
      </w:tblPrEx>
      <w:tc>
        <w:tcPr>
          <w:tcW w:w="5033" w:type="dxa"/>
          <w:shd w:val="clear" w:color="auto" w:fill="auto"/>
          <w:vAlign w:val="bottom"/>
        </w:tcPr>
        <w:p w:rsidR="00311CD7" w:rsidRPr="001D0173" w:rsidRDefault="00311CD7" w:rsidP="001D0173">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07-25178</w:t>
          </w:r>
          <w:r>
            <w:rPr>
              <w:b w:val="0"/>
              <w:sz w:val="14"/>
            </w:rPr>
            <w:fldChar w:fldCharType="end"/>
          </w:r>
        </w:p>
      </w:tc>
      <w:tc>
        <w:tcPr>
          <w:tcW w:w="5033" w:type="dxa"/>
          <w:shd w:val="clear" w:color="auto" w:fill="auto"/>
          <w:vAlign w:val="bottom"/>
        </w:tcPr>
        <w:p w:rsidR="00311CD7" w:rsidRPr="001D0173" w:rsidRDefault="00311CD7" w:rsidP="001D0173">
          <w:pPr>
            <w:pStyle w:val="Footer"/>
            <w:jc w:val="right"/>
          </w:pPr>
          <w:r>
            <w:fldChar w:fldCharType="begin"/>
          </w:r>
          <w:r>
            <w:instrText xml:space="preserve"> PAGE  \* MERGEFORMAT </w:instrText>
          </w:r>
          <w:r>
            <w:fldChar w:fldCharType="separate"/>
          </w:r>
          <w:r w:rsidR="00A735D5">
            <w:t>5</w:t>
          </w:r>
          <w:r>
            <w:fldChar w:fldCharType="end"/>
          </w:r>
        </w:p>
      </w:tc>
    </w:tr>
  </w:tbl>
  <w:p w:rsidR="00311CD7" w:rsidRPr="001D0173" w:rsidRDefault="00311CD7" w:rsidP="001D017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CD7" w:rsidRDefault="00311CD7" w:rsidP="001D0173">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07-25178 (C)</w:t>
    </w:r>
    <w:r>
      <w:rPr>
        <w:b w:val="0"/>
        <w:sz w:val="21"/>
      </w:rPr>
      <w:fldChar w:fldCharType="end"/>
    </w:r>
    <w:r>
      <w:rPr>
        <w:b w:val="0"/>
        <w:sz w:val="21"/>
      </w:rPr>
      <w:t xml:space="preserve">    150307    160307</w:t>
    </w:r>
  </w:p>
  <w:p w:rsidR="00311CD7" w:rsidRPr="001D0173" w:rsidRDefault="00311CD7" w:rsidP="001D0173">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*0725178*</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4B32" w:rsidRPr="00706345" w:rsidRDefault="00F94B32" w:rsidP="00706345">
      <w:pPr>
        <w:pStyle w:val="Footer"/>
        <w:spacing w:after="80"/>
        <w:ind w:left="792"/>
        <w:rPr>
          <w:sz w:val="16"/>
        </w:rPr>
      </w:pPr>
      <w:r w:rsidRPr="00706345">
        <w:rPr>
          <w:sz w:val="16"/>
        </w:rPr>
        <w:t>__________________</w:t>
      </w:r>
    </w:p>
  </w:footnote>
  <w:footnote w:type="continuationSeparator" w:id="0">
    <w:p w:rsidR="00F94B32" w:rsidRPr="00706345" w:rsidRDefault="00F94B32" w:rsidP="00706345">
      <w:pPr>
        <w:pStyle w:val="Footer"/>
        <w:spacing w:after="80"/>
        <w:ind w:left="792"/>
        <w:rPr>
          <w:sz w:val="16"/>
        </w:rPr>
      </w:pPr>
      <w:r w:rsidRPr="00706345">
        <w:rPr>
          <w:sz w:val="16"/>
        </w:rPr>
        <w:t>__________________</w:t>
      </w:r>
    </w:p>
  </w:footnote>
  <w:footnote w:id="1">
    <w:p w:rsidR="00311CD7" w:rsidRPr="002237B8" w:rsidRDefault="00311CD7" w:rsidP="0070634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sidRPr="002237B8">
        <w:rPr>
          <w:rFonts w:hint="eastAsia"/>
        </w:rPr>
        <w:t>见《大会正式纪录，第五十三届会议，补编第38号》（A/53/38/Rev.1）,第二部分，第四章，B节，第372段。</w:t>
      </w:r>
    </w:p>
  </w:footnote>
  <w:footnote w:id="2">
    <w:p w:rsidR="00311CD7" w:rsidRDefault="00311CD7" w:rsidP="002237B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Pr>
          <w:rFonts w:hint="eastAsia"/>
        </w:rPr>
        <w:t>同上，第379段。</w:t>
      </w:r>
    </w:p>
  </w:footnote>
  <w:footnote w:id="3">
    <w:p w:rsidR="00311CD7" w:rsidRDefault="00311CD7" w:rsidP="002237B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Pr>
          <w:rFonts w:hint="eastAsia"/>
        </w:rPr>
        <w:t>同上，第382</w:t>
      </w:r>
      <w:r>
        <w:t>(e)</w:t>
      </w:r>
      <w:r>
        <w:rPr>
          <w:rFonts w:hint="eastAsia"/>
        </w:rPr>
        <w:t>段。</w:t>
      </w:r>
    </w:p>
  </w:footnote>
  <w:footnote w:id="4">
    <w:p w:rsidR="00311CD7" w:rsidRDefault="00311CD7" w:rsidP="002237B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Pr>
          <w:rFonts w:hint="eastAsia"/>
        </w:rPr>
        <w:t>同上，第382</w:t>
      </w:r>
      <w:r>
        <w:t>(b)</w:t>
      </w:r>
      <w:r>
        <w:rPr>
          <w:rFonts w:hint="eastAsia"/>
        </w:rPr>
        <w:t>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11CD7" w:rsidTr="001D0173">
      <w:tblPrEx>
        <w:tblCellMar>
          <w:top w:w="0" w:type="dxa"/>
          <w:bottom w:w="0" w:type="dxa"/>
        </w:tblCellMar>
      </w:tblPrEx>
      <w:trPr>
        <w:trHeight w:hRule="exact" w:val="864"/>
      </w:trPr>
      <w:tc>
        <w:tcPr>
          <w:tcW w:w="4838" w:type="dxa"/>
          <w:shd w:val="clear" w:color="auto" w:fill="auto"/>
          <w:vAlign w:val="bottom"/>
        </w:tcPr>
        <w:p w:rsidR="00311CD7" w:rsidRPr="001D0173" w:rsidRDefault="00311CD7" w:rsidP="001D0173">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CEDAW/C/KOR/Q/6</w:t>
          </w:r>
          <w:r>
            <w:rPr>
              <w:b/>
              <w:sz w:val="17"/>
            </w:rPr>
            <w:fldChar w:fldCharType="end"/>
          </w:r>
        </w:p>
      </w:tc>
      <w:tc>
        <w:tcPr>
          <w:tcW w:w="5033" w:type="dxa"/>
          <w:shd w:val="clear" w:color="auto" w:fill="auto"/>
          <w:vAlign w:val="bottom"/>
        </w:tcPr>
        <w:p w:rsidR="00311CD7" w:rsidRDefault="00311CD7" w:rsidP="001D0173">
          <w:pPr>
            <w:pStyle w:val="Header"/>
          </w:pPr>
        </w:p>
      </w:tc>
    </w:tr>
  </w:tbl>
  <w:p w:rsidR="00311CD7" w:rsidRPr="001D0173" w:rsidRDefault="00311CD7" w:rsidP="001D01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11CD7" w:rsidTr="001D0173">
      <w:tblPrEx>
        <w:tblCellMar>
          <w:top w:w="0" w:type="dxa"/>
          <w:bottom w:w="0" w:type="dxa"/>
        </w:tblCellMar>
      </w:tblPrEx>
      <w:trPr>
        <w:trHeight w:hRule="exact" w:val="864"/>
      </w:trPr>
      <w:tc>
        <w:tcPr>
          <w:tcW w:w="4838" w:type="dxa"/>
          <w:shd w:val="clear" w:color="auto" w:fill="auto"/>
          <w:vAlign w:val="bottom"/>
        </w:tcPr>
        <w:p w:rsidR="00311CD7" w:rsidRDefault="00311CD7" w:rsidP="001D0173">
          <w:pPr>
            <w:pStyle w:val="Header"/>
          </w:pPr>
        </w:p>
      </w:tc>
      <w:tc>
        <w:tcPr>
          <w:tcW w:w="5033" w:type="dxa"/>
          <w:shd w:val="clear" w:color="auto" w:fill="auto"/>
          <w:vAlign w:val="bottom"/>
        </w:tcPr>
        <w:p w:rsidR="00311CD7" w:rsidRPr="001D0173" w:rsidRDefault="00311CD7" w:rsidP="001D0173">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CEDAW/C/KOR/Q/6</w:t>
          </w:r>
          <w:r>
            <w:rPr>
              <w:b/>
              <w:sz w:val="17"/>
            </w:rPr>
            <w:fldChar w:fldCharType="end"/>
          </w:r>
        </w:p>
      </w:tc>
    </w:tr>
  </w:tbl>
  <w:p w:rsidR="00311CD7" w:rsidRPr="001D0173" w:rsidRDefault="00311CD7" w:rsidP="001D017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11CD7" w:rsidTr="001D017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11CD7" w:rsidRDefault="00311CD7" w:rsidP="001D0173">
          <w:pPr>
            <w:pStyle w:val="Header"/>
            <w:spacing w:after="120"/>
          </w:pPr>
        </w:p>
      </w:tc>
      <w:tc>
        <w:tcPr>
          <w:tcW w:w="1872" w:type="dxa"/>
          <w:tcBorders>
            <w:bottom w:val="single" w:sz="4" w:space="0" w:color="auto"/>
          </w:tcBorders>
          <w:shd w:val="clear" w:color="auto" w:fill="auto"/>
          <w:vAlign w:val="bottom"/>
        </w:tcPr>
        <w:p w:rsidR="00311CD7" w:rsidRPr="001D0173" w:rsidRDefault="00311CD7" w:rsidP="001D0173">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311CD7" w:rsidRDefault="00311CD7" w:rsidP="001D0173">
          <w:pPr>
            <w:pStyle w:val="Header"/>
            <w:spacing w:after="120"/>
          </w:pPr>
        </w:p>
      </w:tc>
      <w:tc>
        <w:tcPr>
          <w:tcW w:w="6523" w:type="dxa"/>
          <w:gridSpan w:val="3"/>
          <w:tcBorders>
            <w:bottom w:val="single" w:sz="4" w:space="0" w:color="auto"/>
          </w:tcBorders>
          <w:shd w:val="clear" w:color="auto" w:fill="auto"/>
          <w:vAlign w:val="bottom"/>
        </w:tcPr>
        <w:p w:rsidR="00311CD7" w:rsidRPr="001D0173" w:rsidRDefault="00311CD7" w:rsidP="001D0173">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/C/KOR/Q/6</w:t>
          </w:r>
        </w:p>
      </w:tc>
    </w:tr>
    <w:tr w:rsidR="00311CD7" w:rsidRPr="001D0173" w:rsidTr="001D017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11CD7" w:rsidRDefault="00311CD7" w:rsidP="001D0173">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11CD7" w:rsidRPr="001D0173" w:rsidRDefault="00311CD7" w:rsidP="001D0173">
          <w:pPr>
            <w:pStyle w:val="Header"/>
            <w:spacing w:before="109"/>
            <w:ind w:left="-72"/>
          </w:pPr>
        </w:p>
      </w:tc>
      <w:tc>
        <w:tcPr>
          <w:tcW w:w="5227" w:type="dxa"/>
          <w:gridSpan w:val="3"/>
          <w:tcBorders>
            <w:top w:val="single" w:sz="4" w:space="0" w:color="auto"/>
            <w:bottom w:val="single" w:sz="12" w:space="0" w:color="auto"/>
          </w:tcBorders>
          <w:shd w:val="clear" w:color="auto" w:fill="auto"/>
        </w:tcPr>
        <w:p w:rsidR="00311CD7" w:rsidRPr="001D0173" w:rsidRDefault="00311CD7" w:rsidP="001D0173">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311CD7" w:rsidRPr="001D0173" w:rsidRDefault="00311CD7" w:rsidP="001D0173">
          <w:pPr>
            <w:pStyle w:val="Header"/>
            <w:spacing w:before="109"/>
          </w:pPr>
        </w:p>
      </w:tc>
      <w:tc>
        <w:tcPr>
          <w:tcW w:w="3180" w:type="dxa"/>
          <w:gridSpan w:val="2"/>
          <w:tcBorders>
            <w:top w:val="single" w:sz="4" w:space="0" w:color="auto"/>
            <w:bottom w:val="single" w:sz="12" w:space="0" w:color="auto"/>
          </w:tcBorders>
          <w:shd w:val="clear" w:color="auto" w:fill="auto"/>
        </w:tcPr>
        <w:p w:rsidR="00311CD7" w:rsidRDefault="00311CD7" w:rsidP="001D0173">
          <w:pPr>
            <w:spacing w:before="240" w:line="240" w:lineRule="exact"/>
            <w:rPr>
              <w:rFonts w:ascii="Times New Roman"/>
            </w:rPr>
          </w:pPr>
          <w:r>
            <w:rPr>
              <w:rFonts w:ascii="Times New Roman"/>
            </w:rPr>
            <w:t>Distr.: General</w:t>
          </w:r>
        </w:p>
        <w:p w:rsidR="00311CD7" w:rsidRDefault="00311CD7" w:rsidP="001D0173">
          <w:pPr>
            <w:spacing w:line="240" w:lineRule="exact"/>
            <w:rPr>
              <w:rFonts w:ascii="Times New Roman"/>
            </w:rPr>
          </w:pPr>
          <w:r>
            <w:rPr>
              <w:rFonts w:ascii="Times New Roman"/>
            </w:rPr>
            <w:t>27 February 2007</w:t>
          </w:r>
        </w:p>
        <w:p w:rsidR="00311CD7" w:rsidRDefault="00311CD7" w:rsidP="001D0173">
          <w:pPr>
            <w:spacing w:line="240" w:lineRule="exact"/>
            <w:rPr>
              <w:rFonts w:ascii="Times New Roman"/>
            </w:rPr>
          </w:pPr>
          <w:r>
            <w:rPr>
              <w:rFonts w:ascii="Times New Roman"/>
            </w:rPr>
            <w:t>Chinese</w:t>
          </w:r>
        </w:p>
        <w:p w:rsidR="00311CD7" w:rsidRPr="001D0173" w:rsidRDefault="00311CD7" w:rsidP="001D0173">
          <w:pPr>
            <w:spacing w:line="240" w:lineRule="exact"/>
            <w:rPr>
              <w:rFonts w:ascii="Times New Roman"/>
            </w:rPr>
          </w:pPr>
          <w:r>
            <w:rPr>
              <w:rFonts w:ascii="Times New Roman"/>
            </w:rPr>
            <w:t>Original: English</w:t>
          </w:r>
        </w:p>
      </w:tc>
    </w:tr>
  </w:tbl>
  <w:p w:rsidR="00311CD7" w:rsidRPr="001D0173" w:rsidRDefault="00311CD7" w:rsidP="001D017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78*"/>
    <w:docVar w:name="CreationDt" w:val="15/03/2007 16:29:27"/>
    <w:docVar w:name="DocCategory" w:val="Doc"/>
    <w:docVar w:name="DocType" w:val="Final"/>
    <w:docVar w:name="FooterJN" w:val="07-25178"/>
    <w:docVar w:name="jobn" w:val="07-25178 (C)"/>
    <w:docVar w:name="jobnDT" w:val="07-25178 (C)   150307"/>
    <w:docVar w:name="jobnDTDT" w:val="07-25178 (C)   150307   150307"/>
    <w:docVar w:name="JobNo" w:val="0725178C"/>
    <w:docVar w:name="OandT" w:val="YANGHUA"/>
    <w:docVar w:name="sss1" w:val="CEDAW/C/KOR/Q/6"/>
    <w:docVar w:name="sss2" w:val="-"/>
    <w:docVar w:name="Symbol1" w:val="CEDAW/C/KOR/Q/6"/>
    <w:docVar w:name="Symbol2" w:val="-"/>
  </w:docVars>
  <w:rsids>
    <w:rsidRoot w:val="003317AF"/>
    <w:rsid w:val="000125BC"/>
    <w:rsid w:val="00021A2B"/>
    <w:rsid w:val="00037B39"/>
    <w:rsid w:val="00044CA4"/>
    <w:rsid w:val="00045EFE"/>
    <w:rsid w:val="0007337D"/>
    <w:rsid w:val="000758DF"/>
    <w:rsid w:val="00076EB8"/>
    <w:rsid w:val="00095C67"/>
    <w:rsid w:val="000A31F9"/>
    <w:rsid w:val="000C1786"/>
    <w:rsid w:val="000E240F"/>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D0173"/>
    <w:rsid w:val="001E20EC"/>
    <w:rsid w:val="001E5A51"/>
    <w:rsid w:val="002139FA"/>
    <w:rsid w:val="002237B8"/>
    <w:rsid w:val="00247382"/>
    <w:rsid w:val="00252E35"/>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11CD7"/>
    <w:rsid w:val="00320C99"/>
    <w:rsid w:val="003274A9"/>
    <w:rsid w:val="00331221"/>
    <w:rsid w:val="003317AF"/>
    <w:rsid w:val="003649EE"/>
    <w:rsid w:val="00371BC6"/>
    <w:rsid w:val="00373A15"/>
    <w:rsid w:val="00394A02"/>
    <w:rsid w:val="003C7B20"/>
    <w:rsid w:val="003E4565"/>
    <w:rsid w:val="003E748F"/>
    <w:rsid w:val="003E7612"/>
    <w:rsid w:val="00414423"/>
    <w:rsid w:val="004424EF"/>
    <w:rsid w:val="00453BB0"/>
    <w:rsid w:val="00460162"/>
    <w:rsid w:val="004620A8"/>
    <w:rsid w:val="004A06D1"/>
    <w:rsid w:val="004A11FC"/>
    <w:rsid w:val="004C3255"/>
    <w:rsid w:val="004D1C19"/>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3273"/>
    <w:rsid w:val="005F34A3"/>
    <w:rsid w:val="00610CF2"/>
    <w:rsid w:val="006479F1"/>
    <w:rsid w:val="00650BEE"/>
    <w:rsid w:val="006520FA"/>
    <w:rsid w:val="0065377D"/>
    <w:rsid w:val="006740A7"/>
    <w:rsid w:val="00691524"/>
    <w:rsid w:val="006A654B"/>
    <w:rsid w:val="006E2924"/>
    <w:rsid w:val="006E7784"/>
    <w:rsid w:val="006E7A26"/>
    <w:rsid w:val="006F2B3D"/>
    <w:rsid w:val="00706345"/>
    <w:rsid w:val="007319E0"/>
    <w:rsid w:val="00737B00"/>
    <w:rsid w:val="0075155C"/>
    <w:rsid w:val="00753A05"/>
    <w:rsid w:val="00761190"/>
    <w:rsid w:val="00776537"/>
    <w:rsid w:val="00783A25"/>
    <w:rsid w:val="007E1B5E"/>
    <w:rsid w:val="007F2278"/>
    <w:rsid w:val="00805783"/>
    <w:rsid w:val="00806F57"/>
    <w:rsid w:val="00806F90"/>
    <w:rsid w:val="00824C19"/>
    <w:rsid w:val="00827ACA"/>
    <w:rsid w:val="008378D1"/>
    <w:rsid w:val="00846462"/>
    <w:rsid w:val="0086691F"/>
    <w:rsid w:val="00884C8F"/>
    <w:rsid w:val="008C3296"/>
    <w:rsid w:val="008F2BB5"/>
    <w:rsid w:val="008F5472"/>
    <w:rsid w:val="008F5D0F"/>
    <w:rsid w:val="009122E0"/>
    <w:rsid w:val="00913351"/>
    <w:rsid w:val="0096193C"/>
    <w:rsid w:val="009769E1"/>
    <w:rsid w:val="00977E0D"/>
    <w:rsid w:val="00986C04"/>
    <w:rsid w:val="009A2F76"/>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72E47"/>
    <w:rsid w:val="00A735D5"/>
    <w:rsid w:val="00A95404"/>
    <w:rsid w:val="00A968C5"/>
    <w:rsid w:val="00AA3C28"/>
    <w:rsid w:val="00AB2786"/>
    <w:rsid w:val="00AD4308"/>
    <w:rsid w:val="00AF2A33"/>
    <w:rsid w:val="00B309DD"/>
    <w:rsid w:val="00B36621"/>
    <w:rsid w:val="00B36D64"/>
    <w:rsid w:val="00B41B48"/>
    <w:rsid w:val="00B56194"/>
    <w:rsid w:val="00B61A34"/>
    <w:rsid w:val="00B64E8E"/>
    <w:rsid w:val="00B8025A"/>
    <w:rsid w:val="00B827B1"/>
    <w:rsid w:val="00BB23A4"/>
    <w:rsid w:val="00BC2276"/>
    <w:rsid w:val="00BE365A"/>
    <w:rsid w:val="00BE47C4"/>
    <w:rsid w:val="00C052A2"/>
    <w:rsid w:val="00C06A4A"/>
    <w:rsid w:val="00C1391A"/>
    <w:rsid w:val="00C14CE6"/>
    <w:rsid w:val="00C2725D"/>
    <w:rsid w:val="00C37FE7"/>
    <w:rsid w:val="00C42033"/>
    <w:rsid w:val="00CB2B1E"/>
    <w:rsid w:val="00CC3E8B"/>
    <w:rsid w:val="00CC4E84"/>
    <w:rsid w:val="00CD5641"/>
    <w:rsid w:val="00CE64AC"/>
    <w:rsid w:val="00CF7718"/>
    <w:rsid w:val="00D177F1"/>
    <w:rsid w:val="00D323B5"/>
    <w:rsid w:val="00D326A9"/>
    <w:rsid w:val="00D42ACC"/>
    <w:rsid w:val="00D51DC5"/>
    <w:rsid w:val="00D676D7"/>
    <w:rsid w:val="00D874E1"/>
    <w:rsid w:val="00D9586D"/>
    <w:rsid w:val="00DC2506"/>
    <w:rsid w:val="00DC49FA"/>
    <w:rsid w:val="00DD3D6B"/>
    <w:rsid w:val="00DD4467"/>
    <w:rsid w:val="00DD61C8"/>
    <w:rsid w:val="00DD772B"/>
    <w:rsid w:val="00E25442"/>
    <w:rsid w:val="00E37EEB"/>
    <w:rsid w:val="00E710FB"/>
    <w:rsid w:val="00E806D9"/>
    <w:rsid w:val="00E82CA2"/>
    <w:rsid w:val="00E95594"/>
    <w:rsid w:val="00EA31C3"/>
    <w:rsid w:val="00EB1575"/>
    <w:rsid w:val="00EC6F21"/>
    <w:rsid w:val="00EE0913"/>
    <w:rsid w:val="00F01440"/>
    <w:rsid w:val="00F13305"/>
    <w:rsid w:val="00F37CC6"/>
    <w:rsid w:val="00F40463"/>
    <w:rsid w:val="00F50336"/>
    <w:rsid w:val="00F62E3F"/>
    <w:rsid w:val="00F67F90"/>
    <w:rsid w:val="00F77B3E"/>
    <w:rsid w:val="00F833CB"/>
    <w:rsid w:val="00F87754"/>
    <w:rsid w:val="00F90A4B"/>
    <w:rsid w:val="00F94B32"/>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55</TotalTime>
  <Pages>1</Pages>
  <Words>700</Words>
  <Characters>3994</Characters>
  <Application>Microsoft Office Word</Application>
  <DocSecurity>4</DocSecurity>
  <Lines>33</Lines>
  <Paragraphs>9</Paragraphs>
  <ScaleCrop>false</ScaleCrop>
  <Company>United Nations</Company>
  <LinksUpToDate>false</LinksUpToDate>
  <CharactersWithSpaces>4685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 yang</dc:creator>
  <cp:keywords/>
  <dc:description/>
  <cp:lastModifiedBy>hua yang</cp:lastModifiedBy>
  <cp:revision>19</cp:revision>
  <cp:lastPrinted>2007-03-16T10:08:00Z</cp:lastPrinted>
  <dcterms:created xsi:type="dcterms:W3CDTF">2007-03-15T14:59:00Z</dcterms:created>
  <dcterms:modified xsi:type="dcterms:W3CDTF">2007-03-16T10:09:00Z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0725178</vt:lpwstr>
  </property>
  <property fmtid="{D5CDD505-2E9C-101B-9397-08002B2CF9AE}" pid="3" name="Symbol1">
    <vt:lpwstr>CEDAW/C/KOR/Q/6</vt:lpwstr>
  </property>
  <property fmtid="{D5CDD505-2E9C-101B-9397-08002B2CF9AE}" pid="4" name="Symbol2">
    <vt:lpwstr/>
  </property>
  <property fmtid="{D5CDD505-2E9C-101B-9397-08002B2CF9AE}" pid="5" name="Translator">
    <vt:lpwstr/>
  </property>
  <property fmtid="{D5CDD505-2E9C-101B-9397-08002B2CF9AE}" pid="6" name="Operator">
    <vt:lpwstr>YANGHUA</vt:lpwstr>
  </property>
  <property fmtid="{D5CDD505-2E9C-101B-9397-08002B2CF9AE}" pid="7" name="DraftPages">
    <vt:lpwstr> </vt:lpwstr>
  </property>
  <property fmtid="{D5CDD505-2E9C-101B-9397-08002B2CF9AE}" pid="8" name="Comment">
    <vt:lpwstr/>
  </property>
</Properties>
</file>