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386E1E" w14:paraId="41A9E0B4" w14:textId="77777777" w:rsidTr="00281242">
        <w:trPr>
          <w:trHeight w:hRule="exact" w:val="851"/>
        </w:trPr>
        <w:tc>
          <w:tcPr>
            <w:tcW w:w="1274" w:type="dxa"/>
            <w:tcBorders>
              <w:bottom w:val="single" w:sz="4" w:space="0" w:color="auto"/>
            </w:tcBorders>
            <w:shd w:val="clear" w:color="auto" w:fill="auto"/>
          </w:tcPr>
          <w:p w14:paraId="785BBD4C" w14:textId="77777777" w:rsidR="006B3E27" w:rsidRPr="00386E1E" w:rsidRDefault="006B3E27" w:rsidP="00EA416B">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7279F535" w14:textId="77777777" w:rsidR="006B3E27" w:rsidRPr="00386E1E" w:rsidRDefault="006B3E27" w:rsidP="002F3D3A">
            <w:pPr>
              <w:spacing w:after="80" w:line="480" w:lineRule="exact"/>
              <w:ind w:left="57"/>
              <w:rPr>
                <w:sz w:val="30"/>
                <w:szCs w:val="30"/>
                <w:rtl/>
              </w:rPr>
            </w:pPr>
            <w:r w:rsidRPr="00386E1E">
              <w:rPr>
                <w:rFonts w:hint="cs"/>
                <w:sz w:val="30"/>
                <w:szCs w:val="30"/>
                <w:rtl/>
              </w:rPr>
              <w:t>الأمم المتحدة</w:t>
            </w:r>
          </w:p>
        </w:tc>
        <w:tc>
          <w:tcPr>
            <w:tcW w:w="3402" w:type="dxa"/>
            <w:tcBorders>
              <w:bottom w:val="single" w:sz="4" w:space="0" w:color="auto"/>
            </w:tcBorders>
            <w:shd w:val="clear" w:color="auto" w:fill="auto"/>
            <w:vAlign w:val="bottom"/>
          </w:tcPr>
          <w:p w14:paraId="4BC0E1F9" w14:textId="145565FD" w:rsidR="006B3E27" w:rsidRPr="00386E1E" w:rsidRDefault="00602117" w:rsidP="00602117">
            <w:pPr>
              <w:bidi w:val="0"/>
              <w:rPr>
                <w:szCs w:val="20"/>
                <w:lang w:eastAsia="zh-TW"/>
              </w:rPr>
            </w:pPr>
            <w:r w:rsidRPr="00386E1E">
              <w:rPr>
                <w:sz w:val="40"/>
                <w:szCs w:val="20"/>
                <w:lang w:eastAsia="zh-TW"/>
              </w:rPr>
              <w:t>A</w:t>
            </w:r>
            <w:r w:rsidRPr="00386E1E">
              <w:rPr>
                <w:szCs w:val="20"/>
                <w:lang w:eastAsia="zh-TW"/>
              </w:rPr>
              <w:t>/HRC/RES/59/5</w:t>
            </w:r>
          </w:p>
        </w:tc>
      </w:tr>
      <w:tr w:rsidR="006B3E27" w:rsidRPr="00386E1E" w14:paraId="004FAF47" w14:textId="77777777" w:rsidTr="00281242">
        <w:trPr>
          <w:trHeight w:hRule="exact" w:val="2835"/>
        </w:trPr>
        <w:tc>
          <w:tcPr>
            <w:tcW w:w="1274" w:type="dxa"/>
            <w:tcBorders>
              <w:top w:val="single" w:sz="4" w:space="0" w:color="auto"/>
              <w:bottom w:val="single" w:sz="12" w:space="0" w:color="auto"/>
            </w:tcBorders>
            <w:shd w:val="clear" w:color="auto" w:fill="auto"/>
          </w:tcPr>
          <w:p w14:paraId="2D1E2BAA" w14:textId="77777777" w:rsidR="006B3E27" w:rsidRPr="00386E1E" w:rsidRDefault="00655884" w:rsidP="0047152B">
            <w:pPr>
              <w:jc w:val="center"/>
              <w:rPr>
                <w:sz w:val="56"/>
                <w:szCs w:val="56"/>
                <w:lang w:val="es-ES_tradnl"/>
              </w:rPr>
            </w:pPr>
            <w:r w:rsidRPr="00386E1E">
              <w:rPr>
                <w:noProof/>
                <w:sz w:val="56"/>
                <w:szCs w:val="56"/>
              </w:rPr>
              <w:drawing>
                <wp:inline distT="0" distB="0" distL="0" distR="0" wp14:anchorId="1E23A1AD" wp14:editId="57FE3866">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97DDD2A" w14:textId="77777777" w:rsidR="006B3E27" w:rsidRPr="00386E1E" w:rsidRDefault="001773DB" w:rsidP="002F3D3A">
            <w:pPr>
              <w:spacing w:before="120" w:after="40" w:line="640" w:lineRule="exact"/>
              <w:ind w:left="57"/>
              <w:rPr>
                <w:b/>
                <w:bCs/>
                <w:sz w:val="50"/>
                <w:szCs w:val="50"/>
              </w:rPr>
            </w:pPr>
            <w:r w:rsidRPr="00386E1E">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1F5F068F" w14:textId="77777777" w:rsidR="006B3E27" w:rsidRPr="00386E1E" w:rsidRDefault="00602117" w:rsidP="00BE5849">
            <w:pPr>
              <w:bidi w:val="0"/>
              <w:spacing w:before="240"/>
              <w:rPr>
                <w:szCs w:val="20"/>
              </w:rPr>
            </w:pPr>
            <w:r w:rsidRPr="00386E1E">
              <w:rPr>
                <w:szCs w:val="20"/>
              </w:rPr>
              <w:t>Distr.: General</w:t>
            </w:r>
          </w:p>
          <w:p w14:paraId="4E49EE0A" w14:textId="4BFAE9A2" w:rsidR="00602117" w:rsidRPr="00386E1E" w:rsidRDefault="00386E1E" w:rsidP="00386E1E">
            <w:pPr>
              <w:bidi w:val="0"/>
              <w:spacing w:line="240" w:lineRule="exact"/>
              <w:jc w:val="left"/>
              <w:rPr>
                <w:szCs w:val="20"/>
              </w:rPr>
            </w:pPr>
            <w:r w:rsidRPr="00386E1E">
              <w:rPr>
                <w:szCs w:val="20"/>
              </w:rPr>
              <w:t>8 July 2025</w:t>
            </w:r>
          </w:p>
          <w:p w14:paraId="6104B9E2" w14:textId="77777777" w:rsidR="00602117" w:rsidRPr="00386E1E" w:rsidRDefault="00602117" w:rsidP="00602117">
            <w:pPr>
              <w:bidi w:val="0"/>
              <w:spacing w:line="240" w:lineRule="exact"/>
              <w:jc w:val="left"/>
              <w:rPr>
                <w:szCs w:val="20"/>
              </w:rPr>
            </w:pPr>
            <w:r w:rsidRPr="00386E1E">
              <w:rPr>
                <w:szCs w:val="20"/>
              </w:rPr>
              <w:t>Arabic</w:t>
            </w:r>
          </w:p>
          <w:p w14:paraId="6C9A8E3D" w14:textId="1A500EB8" w:rsidR="00602117" w:rsidRPr="00386E1E" w:rsidRDefault="00602117" w:rsidP="00602117">
            <w:pPr>
              <w:bidi w:val="0"/>
              <w:spacing w:line="240" w:lineRule="exact"/>
              <w:jc w:val="left"/>
              <w:rPr>
                <w:szCs w:val="20"/>
              </w:rPr>
            </w:pPr>
            <w:r w:rsidRPr="00386E1E">
              <w:rPr>
                <w:szCs w:val="20"/>
              </w:rPr>
              <w:t>Original: English</w:t>
            </w:r>
          </w:p>
        </w:tc>
      </w:tr>
    </w:tbl>
    <w:bookmarkEnd w:id="0"/>
    <w:p w14:paraId="0C03E6AD" w14:textId="77777777" w:rsidR="00FF1E99" w:rsidRPr="00386E1E" w:rsidRDefault="00F572D8" w:rsidP="00386E1E">
      <w:pPr>
        <w:pStyle w:val="SingleTxtGA"/>
        <w:spacing w:before="120" w:after="0"/>
        <w:ind w:left="0"/>
        <w:rPr>
          <w:rFonts w:ascii="Times New Roman Bold" w:hAnsi="Times New Roman Bold" w:hint="eastAsia"/>
          <w:b/>
          <w:bCs/>
          <w:sz w:val="26"/>
          <w:szCs w:val="26"/>
          <w:rtl/>
          <w:lang w:eastAsia="zh-TW"/>
        </w:rPr>
      </w:pPr>
      <w:r w:rsidRPr="00386E1E">
        <w:rPr>
          <w:rFonts w:ascii="Times New Roman Bold" w:hAnsi="Times New Roman Bold" w:hint="cs"/>
          <w:b/>
          <w:bCs/>
          <w:sz w:val="26"/>
          <w:szCs w:val="26"/>
          <w:rtl/>
          <w:lang w:eastAsia="zh-TW"/>
        </w:rPr>
        <w:t>مجلس حقوق الإنسان</w:t>
      </w:r>
    </w:p>
    <w:p w14:paraId="41D394EB" w14:textId="77777777" w:rsidR="00386E1E" w:rsidRPr="00386E1E" w:rsidRDefault="00386E1E" w:rsidP="00386E1E">
      <w:pPr>
        <w:spacing w:line="360" w:lineRule="exact"/>
        <w:rPr>
          <w:b/>
          <w:bCs/>
        </w:rPr>
      </w:pPr>
      <w:r w:rsidRPr="00386E1E">
        <w:rPr>
          <w:b/>
          <w:bCs/>
          <w:rtl/>
        </w:rPr>
        <w:t>الدورة التاسعة والخمسون</w:t>
      </w:r>
    </w:p>
    <w:p w14:paraId="6D04CB51" w14:textId="77777777" w:rsidR="00386E1E" w:rsidRPr="00386E1E" w:rsidRDefault="00386E1E" w:rsidP="00386E1E">
      <w:pPr>
        <w:spacing w:line="360" w:lineRule="exact"/>
      </w:pPr>
      <w:r w:rsidRPr="00386E1E">
        <w:rPr>
          <w:rtl/>
        </w:rPr>
        <w:t xml:space="preserve">16 حزيران/يونيه - </w:t>
      </w:r>
      <w:r w:rsidRPr="00386E1E">
        <w:rPr>
          <w:rFonts w:hint="cs"/>
          <w:rtl/>
        </w:rPr>
        <w:t>8</w:t>
      </w:r>
      <w:r w:rsidRPr="00386E1E">
        <w:rPr>
          <w:rtl/>
        </w:rPr>
        <w:t xml:space="preserve"> تموز/يوليه 2025</w:t>
      </w:r>
    </w:p>
    <w:p w14:paraId="6BF8DB5C" w14:textId="77777777" w:rsidR="00386E1E" w:rsidRPr="00386E1E" w:rsidRDefault="00386E1E" w:rsidP="00386E1E">
      <w:pPr>
        <w:spacing w:line="360" w:lineRule="exact"/>
      </w:pPr>
      <w:r w:rsidRPr="00386E1E">
        <w:rPr>
          <w:rtl/>
        </w:rPr>
        <w:t>البند 3 من جدول الأعمال</w:t>
      </w:r>
    </w:p>
    <w:p w14:paraId="450438DB" w14:textId="77777777" w:rsidR="00386E1E" w:rsidRPr="00386E1E" w:rsidRDefault="00386E1E" w:rsidP="00386E1E">
      <w:pPr>
        <w:spacing w:line="360" w:lineRule="exact"/>
        <w:ind w:right="4962"/>
        <w:rPr>
          <w:b/>
          <w:bCs/>
        </w:rPr>
      </w:pPr>
      <w:r w:rsidRPr="00386E1E">
        <w:rPr>
          <w:b/>
          <w:bCs/>
          <w:rtl/>
        </w:rPr>
        <w:t>تعزيز وحماية جميع حقوق الإنسان، المدنية والسياسية والاقتصادية والاجتماعية والثقافية، بما في ذلك الحق في التنمية</w:t>
      </w:r>
    </w:p>
    <w:p w14:paraId="4E05FAB5" w14:textId="77777777" w:rsidR="00386E1E" w:rsidRPr="00386E1E" w:rsidRDefault="00386E1E" w:rsidP="00386E1E">
      <w:pPr>
        <w:pStyle w:val="HChGA"/>
        <w:rPr>
          <w:lang w:val="en-US" w:eastAsia="zh-TW"/>
        </w:rPr>
      </w:pPr>
      <w:r w:rsidRPr="00386E1E">
        <w:rPr>
          <w:rtl/>
          <w:lang w:eastAsia="zh-TW"/>
        </w:rPr>
        <w:tab/>
      </w:r>
      <w:r w:rsidRPr="00386E1E">
        <w:rPr>
          <w:rtl/>
          <w:lang w:eastAsia="zh-TW"/>
        </w:rPr>
        <w:tab/>
        <w:t>قرار</w:t>
      </w:r>
      <w:r w:rsidRPr="00386E1E">
        <w:rPr>
          <w:rFonts w:hint="cs"/>
          <w:rtl/>
          <w:lang w:eastAsia="zh-TW"/>
        </w:rPr>
        <w:t xml:space="preserve"> اعتمده مجلس حقوق الإنسان في 7 تموز/يوليه 2025</w:t>
      </w:r>
    </w:p>
    <w:p w14:paraId="566FC0BA" w14:textId="7E43A994" w:rsidR="00386E1E" w:rsidRPr="00386E1E" w:rsidRDefault="00386E1E" w:rsidP="008E44EA">
      <w:pPr>
        <w:pStyle w:val="H1GA"/>
        <w:spacing w:before="480" w:after="480"/>
        <w:rPr>
          <w:lang w:val="en-US" w:eastAsia="zh-TW"/>
        </w:rPr>
      </w:pPr>
      <w:r w:rsidRPr="00386E1E">
        <w:rPr>
          <w:rtl/>
          <w:lang w:eastAsia="zh-TW"/>
        </w:rPr>
        <w:tab/>
        <w:t>59/</w:t>
      </w:r>
      <w:r w:rsidRPr="00386E1E">
        <w:rPr>
          <w:rFonts w:hint="cs"/>
          <w:rtl/>
          <w:lang w:eastAsia="zh-TW"/>
        </w:rPr>
        <w:t>5-</w:t>
      </w:r>
      <w:r w:rsidRPr="00386E1E">
        <w:rPr>
          <w:rtl/>
          <w:lang w:eastAsia="zh-TW"/>
        </w:rPr>
        <w:tab/>
        <w:t>ولاية الخبير المستقل المعني بالحماية من العنف والتمييز القائمين على أساس الميل الجنسي والهوية الجنسانية</w:t>
      </w:r>
    </w:p>
    <w:p w14:paraId="18418AA5" w14:textId="77777777" w:rsidR="00386E1E" w:rsidRPr="00386E1E" w:rsidRDefault="00386E1E" w:rsidP="00386E1E">
      <w:pPr>
        <w:pStyle w:val="SingleTxtGA"/>
        <w:rPr>
          <w:i/>
          <w:iCs/>
          <w:lang w:eastAsia="zh-TW"/>
        </w:rPr>
      </w:pPr>
      <w:r w:rsidRPr="00386E1E">
        <w:rPr>
          <w:i/>
          <w:iCs/>
          <w:rtl/>
          <w:lang w:eastAsia="zh-TW"/>
        </w:rPr>
        <w:tab/>
        <w:t>إن مجلس حقوق الإنسان،</w:t>
      </w:r>
    </w:p>
    <w:p w14:paraId="2570A513" w14:textId="77777777" w:rsidR="00386E1E" w:rsidRPr="00386E1E" w:rsidRDefault="00386E1E" w:rsidP="00386E1E">
      <w:pPr>
        <w:pStyle w:val="SingleTxtGA"/>
        <w:rPr>
          <w:lang w:eastAsia="zh-TW"/>
        </w:rPr>
      </w:pPr>
      <w:r w:rsidRPr="00386E1E">
        <w:rPr>
          <w:rtl/>
          <w:lang w:eastAsia="zh-TW"/>
        </w:rPr>
        <w:tab/>
      </w:r>
      <w:r w:rsidRPr="00386E1E">
        <w:rPr>
          <w:i/>
          <w:iCs/>
          <w:rtl/>
          <w:lang w:eastAsia="zh-TW"/>
        </w:rPr>
        <w:t>إذ يعيد تأكيد</w:t>
      </w:r>
      <w:r w:rsidRPr="00386E1E">
        <w:rPr>
          <w:rtl/>
          <w:lang w:eastAsia="zh-TW"/>
        </w:rPr>
        <w:t xml:space="preserve"> الإعلان العالمي لحقوق الإنسان،</w:t>
      </w:r>
    </w:p>
    <w:p w14:paraId="6D79882A" w14:textId="77777777" w:rsidR="00386E1E" w:rsidRPr="00386E1E" w:rsidRDefault="00386E1E" w:rsidP="00386E1E">
      <w:pPr>
        <w:pStyle w:val="SingleTxtGA"/>
        <w:rPr>
          <w:lang w:eastAsia="zh-TW"/>
        </w:rPr>
      </w:pPr>
      <w:r w:rsidRPr="00386E1E">
        <w:rPr>
          <w:i/>
          <w:iCs/>
          <w:rtl/>
          <w:lang w:eastAsia="zh-TW"/>
        </w:rPr>
        <w:tab/>
        <w:t>وإذ يذكِّر</w:t>
      </w:r>
      <w:r w:rsidRPr="00386E1E">
        <w:rPr>
          <w:rtl/>
          <w:lang w:eastAsia="zh-TW"/>
        </w:rPr>
        <w:t xml:space="preserve"> بقرار الجمعية العامة </w:t>
      </w:r>
      <w:hyperlink r:id="rId9" w:history="1">
        <w:r w:rsidRPr="00386E1E">
          <w:rPr>
            <w:rStyle w:val="Hyperlink"/>
            <w:rtl/>
            <w:lang w:eastAsia="zh-TW"/>
          </w:rPr>
          <w:t>60/251</w:t>
        </w:r>
      </w:hyperlink>
      <w:r w:rsidRPr="00386E1E">
        <w:rPr>
          <w:rtl/>
          <w:lang w:eastAsia="zh-TW"/>
        </w:rPr>
        <w:t>، المؤرخ 15 آذار/مارس 2006، الذي قررت فيه الجمعية العامة أن تُناط بمجلس حقوق الإنسان مسؤولية تعزيز الاحترام العالمي لحماية جميع حقوق الإنسان والحريات الأساسية للجميع، دون تمييز من أي نوع وبطريقة عادلة ومنصفة،</w:t>
      </w:r>
    </w:p>
    <w:p w14:paraId="6A69B149" w14:textId="77777777" w:rsidR="00386E1E" w:rsidRPr="00386E1E" w:rsidRDefault="00386E1E" w:rsidP="00386E1E">
      <w:pPr>
        <w:pStyle w:val="SingleTxtGA"/>
        <w:rPr>
          <w:lang w:eastAsia="zh-TW"/>
        </w:rPr>
      </w:pPr>
      <w:r w:rsidRPr="00386E1E">
        <w:rPr>
          <w:rtl/>
          <w:lang w:eastAsia="zh-TW"/>
        </w:rPr>
        <w:tab/>
      </w:r>
      <w:r w:rsidRPr="00386E1E">
        <w:rPr>
          <w:i/>
          <w:iCs/>
          <w:rtl/>
          <w:lang w:eastAsia="zh-TW"/>
        </w:rPr>
        <w:t>وإذ يذكِّر أيضاً</w:t>
      </w:r>
      <w:r w:rsidRPr="00386E1E">
        <w:rPr>
          <w:rtl/>
          <w:lang w:eastAsia="zh-TW"/>
        </w:rPr>
        <w:t xml:space="preserve"> بقرارات مجلس حقوق الإنسان </w:t>
      </w:r>
      <w:hyperlink r:id="rId10" w:history="1">
        <w:r w:rsidRPr="00386E1E">
          <w:rPr>
            <w:rStyle w:val="Hyperlink"/>
            <w:rtl/>
            <w:lang w:eastAsia="zh-TW"/>
          </w:rPr>
          <w:t>17/19</w:t>
        </w:r>
      </w:hyperlink>
      <w:r w:rsidRPr="00386E1E">
        <w:rPr>
          <w:rtl/>
          <w:lang w:eastAsia="zh-TW"/>
        </w:rPr>
        <w:t xml:space="preserve"> المؤرخ 17 حزيران/يونيه 2011، و</w:t>
      </w:r>
      <w:hyperlink r:id="rId11" w:history="1">
        <w:r w:rsidRPr="00386E1E">
          <w:rPr>
            <w:rStyle w:val="Hyperlink"/>
            <w:rFonts w:hint="cs"/>
            <w:rtl/>
            <w:lang w:eastAsia="zh-TW"/>
          </w:rPr>
          <w:t>27/32</w:t>
        </w:r>
      </w:hyperlink>
      <w:r w:rsidRPr="00386E1E">
        <w:rPr>
          <w:rtl/>
          <w:lang w:eastAsia="zh-TW"/>
        </w:rPr>
        <w:t xml:space="preserve"> المؤرخ 26 أيلول/سبتمبر 2014، و</w:t>
      </w:r>
      <w:hyperlink r:id="rId12" w:history="1">
        <w:r w:rsidRPr="00386E1E">
          <w:rPr>
            <w:rStyle w:val="Hyperlink"/>
            <w:rFonts w:hint="cs"/>
            <w:rtl/>
            <w:lang w:eastAsia="zh-TW"/>
          </w:rPr>
          <w:t>32/2</w:t>
        </w:r>
      </w:hyperlink>
      <w:r w:rsidRPr="00386E1E">
        <w:rPr>
          <w:rtl/>
          <w:lang w:eastAsia="zh-TW"/>
        </w:rPr>
        <w:t xml:space="preserve"> المؤرخ 30 حزيران/يونيه 2016، و</w:t>
      </w:r>
      <w:hyperlink r:id="rId13" w:history="1">
        <w:r w:rsidRPr="00386E1E">
          <w:rPr>
            <w:rStyle w:val="Hyperlink"/>
            <w:rFonts w:hint="cs"/>
            <w:rtl/>
            <w:lang w:eastAsia="zh-TW"/>
          </w:rPr>
          <w:t>41/18</w:t>
        </w:r>
      </w:hyperlink>
      <w:r w:rsidRPr="00386E1E">
        <w:rPr>
          <w:rtl/>
          <w:lang w:eastAsia="zh-TW"/>
        </w:rPr>
        <w:t xml:space="preserve"> المؤرخ</w:t>
      </w:r>
      <w:r w:rsidRPr="00386E1E">
        <w:rPr>
          <w:rFonts w:hint="cs"/>
          <w:rtl/>
          <w:lang w:eastAsia="zh-TW"/>
        </w:rPr>
        <w:t> </w:t>
      </w:r>
      <w:r w:rsidRPr="00386E1E">
        <w:rPr>
          <w:rtl/>
          <w:lang w:eastAsia="zh-TW"/>
        </w:rPr>
        <w:t>12 تموز/يوليه 2019، و</w:t>
      </w:r>
      <w:hyperlink r:id="rId14" w:history="1">
        <w:r w:rsidRPr="00386E1E">
          <w:rPr>
            <w:rStyle w:val="Hyperlink"/>
            <w:rFonts w:hint="cs"/>
            <w:rtl/>
            <w:lang w:eastAsia="zh-TW"/>
          </w:rPr>
          <w:t>50/10</w:t>
        </w:r>
      </w:hyperlink>
      <w:r w:rsidRPr="00386E1E">
        <w:rPr>
          <w:rtl/>
          <w:lang w:eastAsia="zh-TW"/>
        </w:rPr>
        <w:t xml:space="preserve"> المؤرخ 7 تموز/يوليه 2022،</w:t>
      </w:r>
      <w:r w:rsidRPr="00386E1E">
        <w:rPr>
          <w:rFonts w:hint="cs"/>
          <w:rtl/>
          <w:lang w:eastAsia="zh-TW"/>
        </w:rPr>
        <w:t xml:space="preserve"> </w:t>
      </w:r>
    </w:p>
    <w:p w14:paraId="73C32B70" w14:textId="6C7054A8" w:rsidR="00386E1E" w:rsidRPr="00386E1E" w:rsidRDefault="00386E1E" w:rsidP="00386E1E">
      <w:pPr>
        <w:pStyle w:val="SingleTxtGA"/>
        <w:rPr>
          <w:lang w:eastAsia="zh-TW"/>
        </w:rPr>
      </w:pPr>
      <w:r w:rsidRPr="00386E1E">
        <w:rPr>
          <w:rtl/>
          <w:lang w:eastAsia="zh-TW"/>
        </w:rPr>
        <w:tab/>
      </w:r>
      <w:r w:rsidRPr="00386E1E">
        <w:rPr>
          <w:i/>
          <w:iCs/>
          <w:rtl/>
          <w:lang w:eastAsia="zh-TW"/>
        </w:rPr>
        <w:t>وإذ يذكر كذلك</w:t>
      </w:r>
      <w:r w:rsidRPr="00386E1E">
        <w:rPr>
          <w:rtl/>
          <w:lang w:eastAsia="zh-TW"/>
        </w:rPr>
        <w:t xml:space="preserve"> بقراري مجلس حقوق الإنسان 5/1</w:t>
      </w:r>
      <w:r w:rsidRPr="00386E1E">
        <w:rPr>
          <w:rtl/>
        </w:rPr>
        <w:t xml:space="preserve"> و</w:t>
      </w:r>
      <w:r w:rsidRPr="00386E1E">
        <w:rPr>
          <w:rFonts w:hint="cs"/>
          <w:rtl/>
          <w:lang w:eastAsia="zh-TW"/>
        </w:rPr>
        <w:t>5/2</w:t>
      </w:r>
      <w:r w:rsidRPr="00386E1E">
        <w:rPr>
          <w:rtl/>
          <w:lang w:eastAsia="zh-TW"/>
        </w:rPr>
        <w:t xml:space="preserve"> المؤرخين 18 حزيران/يونيه 2007،</w:t>
      </w:r>
    </w:p>
    <w:p w14:paraId="21665370" w14:textId="77777777" w:rsidR="00386E1E" w:rsidRPr="00386E1E" w:rsidRDefault="00386E1E" w:rsidP="00386E1E">
      <w:pPr>
        <w:pStyle w:val="SingleTxtGA"/>
        <w:rPr>
          <w:lang w:eastAsia="zh-TW"/>
        </w:rPr>
      </w:pPr>
      <w:r w:rsidRPr="00386E1E">
        <w:rPr>
          <w:rtl/>
          <w:lang w:eastAsia="zh-TW"/>
        </w:rPr>
        <w:tab/>
        <w:t>1-</w:t>
      </w:r>
      <w:r w:rsidRPr="00386E1E">
        <w:rPr>
          <w:rtl/>
          <w:lang w:eastAsia="zh-TW"/>
        </w:rPr>
        <w:tab/>
      </w:r>
      <w:r w:rsidRPr="00386E1E">
        <w:rPr>
          <w:i/>
          <w:iCs/>
          <w:rtl/>
          <w:lang w:eastAsia="zh-TW"/>
        </w:rPr>
        <w:t>يرحب</w:t>
      </w:r>
      <w:r w:rsidRPr="00386E1E">
        <w:rPr>
          <w:rtl/>
          <w:lang w:eastAsia="zh-TW"/>
        </w:rPr>
        <w:t xml:space="preserve"> بالعمل الذي اضطلع به الخبير المستقل المعني بالحماية من العنف والتمييز على أساس الميل الجنسي والهوية الجنسانية تنفيذاً للولاية، وبالمشاورات الشاملة والشفافة والجامعة التي أجراها مع أصحاب المصلحة المعنيين، والتقارير المواضيعية التي أعدّها، والزيارات القطرية التي أجراها إلى مختلف المناطق</w:t>
      </w:r>
      <w:r w:rsidRPr="00386E1E">
        <w:rPr>
          <w:vertAlign w:val="superscript"/>
          <w:rtl/>
          <w:lang w:eastAsia="zh-TW"/>
        </w:rPr>
        <w:t>(</w:t>
      </w:r>
      <w:r w:rsidRPr="00386E1E">
        <w:rPr>
          <w:vertAlign w:val="superscript"/>
          <w:rtl/>
          <w:lang w:eastAsia="zh-TW"/>
        </w:rPr>
        <w:footnoteReference w:id="1"/>
      </w:r>
      <w:r w:rsidRPr="00386E1E">
        <w:rPr>
          <w:vertAlign w:val="superscript"/>
          <w:rtl/>
          <w:lang w:eastAsia="zh-TW"/>
        </w:rPr>
        <w:t>)</w:t>
      </w:r>
      <w:r w:rsidRPr="00386E1E">
        <w:rPr>
          <w:rtl/>
          <w:lang w:eastAsia="zh-TW"/>
        </w:rPr>
        <w:t>؛</w:t>
      </w:r>
    </w:p>
    <w:p w14:paraId="6D9BAAF4" w14:textId="77777777" w:rsidR="00386E1E" w:rsidRPr="00386E1E" w:rsidRDefault="00386E1E" w:rsidP="00386E1E">
      <w:pPr>
        <w:pStyle w:val="SingleTxtGA"/>
        <w:rPr>
          <w:lang w:eastAsia="zh-TW"/>
        </w:rPr>
      </w:pPr>
      <w:r w:rsidRPr="00386E1E">
        <w:rPr>
          <w:rtl/>
          <w:lang w:eastAsia="zh-TW"/>
        </w:rPr>
        <w:lastRenderedPageBreak/>
        <w:tab/>
        <w:t>2-</w:t>
      </w:r>
      <w:r w:rsidRPr="00386E1E">
        <w:rPr>
          <w:rtl/>
          <w:lang w:eastAsia="zh-TW"/>
        </w:rPr>
        <w:tab/>
      </w:r>
      <w:r w:rsidRPr="00386E1E">
        <w:rPr>
          <w:i/>
          <w:iCs/>
          <w:rtl/>
          <w:lang w:eastAsia="zh-TW"/>
        </w:rPr>
        <w:t>يقرر</w:t>
      </w:r>
      <w:r w:rsidRPr="00386E1E">
        <w:rPr>
          <w:rtl/>
          <w:lang w:eastAsia="zh-TW"/>
        </w:rPr>
        <w:t xml:space="preserve"> تمديد ولاية الخبير المستقل المعني بالحماية من العنف والتمييز على أساس الميل الجنسي والهوية الجنسانية لفترة ثلاث سنوات لتمكين المكلف بالولاية من مواصلة العمل وفقاً للولاية التي أنشأها مجلس حقوق الإنسان بموجب قراره </w:t>
      </w:r>
      <w:hyperlink r:id="rId15" w:history="1">
        <w:r w:rsidRPr="00386E1E">
          <w:rPr>
            <w:rStyle w:val="Hyperlink"/>
            <w:rtl/>
            <w:lang w:eastAsia="zh-TW"/>
          </w:rPr>
          <w:t>32/2</w:t>
        </w:r>
      </w:hyperlink>
      <w:r w:rsidRPr="00386E1E">
        <w:rPr>
          <w:rtl/>
          <w:lang w:eastAsia="zh-TW"/>
        </w:rPr>
        <w:t>؛</w:t>
      </w:r>
    </w:p>
    <w:p w14:paraId="07FA467C" w14:textId="77777777" w:rsidR="00386E1E" w:rsidRPr="00386E1E" w:rsidRDefault="00386E1E" w:rsidP="00386E1E">
      <w:pPr>
        <w:pStyle w:val="SingleTxtGA"/>
        <w:rPr>
          <w:lang w:eastAsia="zh-TW"/>
        </w:rPr>
      </w:pPr>
      <w:r w:rsidRPr="00386E1E">
        <w:rPr>
          <w:rtl/>
          <w:lang w:eastAsia="zh-TW"/>
        </w:rPr>
        <w:tab/>
        <w:t>3-</w:t>
      </w:r>
      <w:r w:rsidRPr="00386E1E">
        <w:rPr>
          <w:rtl/>
          <w:lang w:eastAsia="zh-TW"/>
        </w:rPr>
        <w:tab/>
      </w:r>
      <w:r w:rsidRPr="00386E1E">
        <w:rPr>
          <w:i/>
          <w:iCs/>
          <w:rtl/>
          <w:lang w:eastAsia="zh-TW"/>
        </w:rPr>
        <w:t>يطلب</w:t>
      </w:r>
      <w:r w:rsidRPr="00386E1E">
        <w:rPr>
          <w:rtl/>
          <w:lang w:eastAsia="zh-TW"/>
        </w:rPr>
        <w:t xml:space="preserve"> إلى الأمين العام ومفوض الأمم المتحدة السامي لحقوق الإنسان أن يواصلا تزويد الخبير المستقل بجميع الموارد البشرية والمالية اللازمة لمواصلة الاضطلاع بولايته بفعالية؛</w:t>
      </w:r>
    </w:p>
    <w:p w14:paraId="276EAFA2" w14:textId="77777777" w:rsidR="00386E1E" w:rsidRPr="00386E1E" w:rsidRDefault="00386E1E" w:rsidP="00386E1E">
      <w:pPr>
        <w:pStyle w:val="SingleTxtGA"/>
        <w:rPr>
          <w:lang w:eastAsia="zh-TW"/>
        </w:rPr>
      </w:pPr>
      <w:r w:rsidRPr="00386E1E">
        <w:rPr>
          <w:rtl/>
          <w:lang w:eastAsia="zh-TW"/>
        </w:rPr>
        <w:tab/>
        <w:t>4-</w:t>
      </w:r>
      <w:r w:rsidRPr="00386E1E">
        <w:rPr>
          <w:rtl/>
          <w:lang w:eastAsia="zh-TW"/>
        </w:rPr>
        <w:tab/>
      </w:r>
      <w:r w:rsidRPr="00386E1E">
        <w:rPr>
          <w:i/>
          <w:iCs/>
          <w:rtl/>
          <w:lang w:eastAsia="zh-TW"/>
        </w:rPr>
        <w:t>يهيب</w:t>
      </w:r>
      <w:r w:rsidRPr="00386E1E">
        <w:rPr>
          <w:rtl/>
          <w:lang w:eastAsia="zh-TW"/>
        </w:rPr>
        <w:t xml:space="preserve"> بجميع الحكومات إلى التعاون مع الخبير المستقل ومساعدته في أداء مهامه من خلال تزويد المكلف بالولاية بجميع المعلومات اللازمة التي يطلبها وتلبية طلبات المقرر الخاص زيارة بلدانها لكي يتسنى له الوفاء بولايته بفعالية أكبر؛</w:t>
      </w:r>
    </w:p>
    <w:p w14:paraId="5C549040" w14:textId="77777777" w:rsidR="00386E1E" w:rsidRPr="00386E1E" w:rsidRDefault="00386E1E" w:rsidP="00386E1E">
      <w:pPr>
        <w:pStyle w:val="SingleTxtGA"/>
        <w:rPr>
          <w:rtl/>
          <w:lang w:eastAsia="zh-TW"/>
        </w:rPr>
      </w:pPr>
      <w:r w:rsidRPr="00386E1E">
        <w:rPr>
          <w:rtl/>
          <w:lang w:eastAsia="zh-TW"/>
        </w:rPr>
        <w:tab/>
        <w:t>5-</w:t>
      </w:r>
      <w:r w:rsidRPr="00386E1E">
        <w:rPr>
          <w:rtl/>
          <w:lang w:eastAsia="zh-TW"/>
        </w:rPr>
        <w:tab/>
      </w:r>
      <w:r w:rsidRPr="00386E1E">
        <w:rPr>
          <w:i/>
          <w:iCs/>
          <w:rtl/>
          <w:lang w:eastAsia="zh-TW"/>
        </w:rPr>
        <w:t>يطلب</w:t>
      </w:r>
      <w:r w:rsidRPr="00386E1E">
        <w:rPr>
          <w:rtl/>
          <w:lang w:eastAsia="zh-TW"/>
        </w:rPr>
        <w:t xml:space="preserve"> إلى الخبير المستقل أن يواصل تقديم تقرير سنوي عن تنفيذ الولاية إلى مجلس حقوق الإنسان والجمعية العامة، وفقاً لبرنامج عمل كل منهما.</w:t>
      </w:r>
    </w:p>
    <w:p w14:paraId="22F4A991" w14:textId="77777777" w:rsidR="00386E1E" w:rsidRPr="00386E1E" w:rsidRDefault="00386E1E" w:rsidP="00386E1E">
      <w:pPr>
        <w:pStyle w:val="SingleTxtGA"/>
        <w:spacing w:after="0"/>
        <w:jc w:val="right"/>
        <w:rPr>
          <w:i/>
          <w:iCs/>
          <w:rtl/>
          <w:lang w:eastAsia="zh-TW"/>
        </w:rPr>
      </w:pPr>
      <w:r w:rsidRPr="00386E1E">
        <w:rPr>
          <w:rFonts w:hint="cs"/>
          <w:i/>
          <w:iCs/>
          <w:rtl/>
          <w:lang w:eastAsia="zh-TW"/>
        </w:rPr>
        <w:t>الجلسة 31</w:t>
      </w:r>
    </w:p>
    <w:p w14:paraId="1F19D627" w14:textId="77777777" w:rsidR="00386E1E" w:rsidRPr="00386E1E" w:rsidRDefault="00386E1E" w:rsidP="00386E1E">
      <w:pPr>
        <w:pStyle w:val="SingleTxtGA"/>
        <w:jc w:val="right"/>
        <w:rPr>
          <w:i/>
          <w:iCs/>
          <w:rtl/>
          <w:lang w:eastAsia="zh-TW"/>
        </w:rPr>
      </w:pPr>
      <w:r w:rsidRPr="00386E1E">
        <w:rPr>
          <w:rFonts w:hint="cs"/>
          <w:i/>
          <w:iCs/>
          <w:rtl/>
          <w:lang w:eastAsia="zh-TW"/>
        </w:rPr>
        <w:t>7 تموز/يوليه 2025</w:t>
      </w:r>
    </w:p>
    <w:p w14:paraId="5A18AD1F" w14:textId="05ED1118" w:rsidR="00386E1E" w:rsidRPr="00386E1E" w:rsidRDefault="00386E1E" w:rsidP="008E44EA">
      <w:pPr>
        <w:pStyle w:val="SingleTxtGA"/>
        <w:rPr>
          <w:rtl/>
          <w:lang w:eastAsia="zh-TW"/>
        </w:rPr>
      </w:pPr>
      <w:r w:rsidRPr="00386E1E">
        <w:rPr>
          <w:lang w:eastAsia="zh-TW"/>
        </w:rPr>
        <w:t>]</w:t>
      </w:r>
      <w:r w:rsidRPr="00386E1E">
        <w:rPr>
          <w:rtl/>
          <w:lang w:eastAsia="zh-TW"/>
        </w:rPr>
        <w:t>اعت</w:t>
      </w:r>
      <w:r w:rsidRPr="00386E1E">
        <w:rPr>
          <w:rFonts w:hint="cs"/>
          <w:rtl/>
          <w:lang w:eastAsia="zh-TW"/>
        </w:rPr>
        <w:t>ُ</w:t>
      </w:r>
      <w:r w:rsidRPr="00386E1E">
        <w:rPr>
          <w:rtl/>
          <w:lang w:eastAsia="zh-TW"/>
        </w:rPr>
        <w:t>مد بتصويت مسجل بأغلية 29 صوتا</w:t>
      </w:r>
      <w:r w:rsidRPr="00386E1E">
        <w:rPr>
          <w:rFonts w:hint="cs"/>
          <w:rtl/>
          <w:lang w:eastAsia="zh-TW"/>
        </w:rPr>
        <w:t>ً</w:t>
      </w:r>
      <w:r w:rsidRPr="00386E1E">
        <w:rPr>
          <w:rtl/>
          <w:lang w:eastAsia="zh-TW"/>
        </w:rPr>
        <w:t xml:space="preserve"> مقابل 15 صوتا</w:t>
      </w:r>
      <w:r w:rsidRPr="00386E1E">
        <w:rPr>
          <w:rFonts w:hint="cs"/>
          <w:rtl/>
          <w:lang w:eastAsia="zh-TW"/>
        </w:rPr>
        <w:t>ً</w:t>
      </w:r>
      <w:r w:rsidRPr="00386E1E">
        <w:rPr>
          <w:rtl/>
          <w:lang w:eastAsia="zh-TW"/>
        </w:rPr>
        <w:t>، وامتناع 3 أعضاء عن التصويت</w:t>
      </w:r>
      <w:r w:rsidRPr="00386E1E">
        <w:rPr>
          <w:lang w:eastAsia="zh-TW"/>
        </w:rPr>
        <w:t>.</w:t>
      </w:r>
      <w:r w:rsidR="008E44EA">
        <w:rPr>
          <w:rFonts w:hint="cs"/>
          <w:rtl/>
          <w:lang w:eastAsia="zh-TW"/>
        </w:rPr>
        <w:t xml:space="preserve"> </w:t>
      </w:r>
      <w:r w:rsidRPr="00386E1E">
        <w:rPr>
          <w:rFonts w:hint="cs"/>
          <w:rtl/>
          <w:lang w:eastAsia="zh-TW"/>
        </w:rPr>
        <w:t xml:space="preserve">وكانت نتيجة التصويت كما يلي: </w:t>
      </w:r>
    </w:p>
    <w:p w14:paraId="7FB65B78" w14:textId="77777777" w:rsidR="00386E1E" w:rsidRPr="00386E1E" w:rsidRDefault="00386E1E" w:rsidP="00386E1E">
      <w:pPr>
        <w:pStyle w:val="SingleTxtGA"/>
        <w:ind w:left="1928"/>
        <w:rPr>
          <w:i/>
          <w:iCs/>
          <w:rtl/>
          <w:lang w:eastAsia="zh-TW"/>
        </w:rPr>
      </w:pPr>
      <w:r w:rsidRPr="00386E1E">
        <w:rPr>
          <w:rFonts w:hint="cs"/>
          <w:i/>
          <w:iCs/>
          <w:rtl/>
          <w:lang w:eastAsia="zh-TW"/>
        </w:rPr>
        <w:t>المؤيدون:</w:t>
      </w:r>
    </w:p>
    <w:p w14:paraId="11E0094D" w14:textId="77777777" w:rsidR="00386E1E" w:rsidRPr="00386E1E" w:rsidRDefault="00386E1E" w:rsidP="00386E1E">
      <w:pPr>
        <w:pStyle w:val="SingleTxtGA"/>
        <w:ind w:left="2608"/>
        <w:rPr>
          <w:rtl/>
          <w:lang w:eastAsia="zh-TW"/>
        </w:rPr>
      </w:pPr>
      <w:r w:rsidRPr="00386E1E">
        <w:rPr>
          <w:rtl/>
          <w:lang w:eastAsia="zh-TW"/>
        </w:rPr>
        <w:t>إسبانيا، ألبانيا، ألمانيا، آيسلندا، البرازيل، بلجيكا، بلغاريا، بوليفيا (دولة - المتعددة القوميات)، تايلند، تشيكيا، جزر مارشال، الجمهورية الدومينيكية، جمهورية كوريا، جنوب أفريقيا، جورجيا، رومانيا، سويسرا، شيلي، فرنسا، فييت نام، قبرص، كوبا، كوستاريكا، كولومبيا، كينيا، مقدونيا الشمالية، المكسيك، هولندا (مملكة )، اليابان</w:t>
      </w:r>
    </w:p>
    <w:p w14:paraId="5AD18871" w14:textId="77777777" w:rsidR="00386E1E" w:rsidRPr="00386E1E" w:rsidRDefault="00386E1E" w:rsidP="00386E1E">
      <w:pPr>
        <w:pStyle w:val="SingleTxtGA"/>
        <w:ind w:left="1928"/>
        <w:rPr>
          <w:i/>
          <w:iCs/>
          <w:rtl/>
          <w:lang w:eastAsia="zh-TW"/>
        </w:rPr>
      </w:pPr>
      <w:r w:rsidRPr="00386E1E">
        <w:rPr>
          <w:rFonts w:hint="cs"/>
          <w:i/>
          <w:iCs/>
          <w:rtl/>
          <w:lang w:eastAsia="zh-TW"/>
        </w:rPr>
        <w:t xml:space="preserve">المعارضون: </w:t>
      </w:r>
    </w:p>
    <w:p w14:paraId="336C3D1B" w14:textId="77777777" w:rsidR="00386E1E" w:rsidRPr="00386E1E" w:rsidRDefault="00386E1E" w:rsidP="00386E1E">
      <w:pPr>
        <w:pStyle w:val="SingleTxtGA"/>
        <w:ind w:left="2608"/>
        <w:rPr>
          <w:rtl/>
          <w:lang w:eastAsia="zh-TW"/>
        </w:rPr>
      </w:pPr>
      <w:r w:rsidRPr="00386E1E">
        <w:rPr>
          <w:rtl/>
          <w:lang w:eastAsia="zh-TW"/>
        </w:rPr>
        <w:t>إثيوبيا، إندونيسيا، بنغلاديش، بوروندي، الجزائر، جمهورية الكونغو الديمقراطية، السودان، الصين، غامبيا، قطر، كوت ديفوار، الكويت، المغرب، ملاوي، ملديف</w:t>
      </w:r>
    </w:p>
    <w:p w14:paraId="5A70F76B" w14:textId="77777777" w:rsidR="00386E1E" w:rsidRPr="00386E1E" w:rsidRDefault="00386E1E" w:rsidP="00386E1E">
      <w:pPr>
        <w:pStyle w:val="SingleTxtGA"/>
        <w:ind w:left="1928"/>
        <w:rPr>
          <w:i/>
          <w:iCs/>
          <w:rtl/>
          <w:lang w:eastAsia="zh-TW"/>
        </w:rPr>
      </w:pPr>
      <w:r w:rsidRPr="00386E1E">
        <w:rPr>
          <w:rFonts w:hint="cs"/>
          <w:i/>
          <w:iCs/>
          <w:rtl/>
          <w:lang w:eastAsia="zh-TW"/>
        </w:rPr>
        <w:t xml:space="preserve">الممتنعون عن التصويت: </w:t>
      </w:r>
    </w:p>
    <w:p w14:paraId="3AD0B011" w14:textId="77777777" w:rsidR="00386E1E" w:rsidRPr="00386E1E" w:rsidRDefault="00386E1E" w:rsidP="00386E1E">
      <w:pPr>
        <w:pStyle w:val="SingleTxtGA"/>
        <w:ind w:left="2608"/>
        <w:rPr>
          <w:rtl/>
          <w:lang w:eastAsia="zh-TW"/>
        </w:rPr>
      </w:pPr>
      <w:r w:rsidRPr="00386E1E">
        <w:rPr>
          <w:rtl/>
          <w:lang w:eastAsia="zh-TW"/>
        </w:rPr>
        <w:t>بنن، غانا، قيرغيزستان</w:t>
      </w:r>
      <w:r w:rsidRPr="00386E1E">
        <w:rPr>
          <w:lang w:eastAsia="zh-TW"/>
        </w:rPr>
        <w:t>[</w:t>
      </w:r>
    </w:p>
    <w:p w14:paraId="27A24E5A" w14:textId="18A49649" w:rsidR="00386E1E" w:rsidRPr="00386E1E" w:rsidRDefault="00386E1E" w:rsidP="00386E1E">
      <w:pPr>
        <w:pStyle w:val="SingleTxtGA"/>
        <w:jc w:val="center"/>
        <w:rPr>
          <w:u w:val="single"/>
          <w:lang w:eastAsia="zh-TW"/>
        </w:rPr>
      </w:pPr>
      <w:r w:rsidRPr="00386E1E">
        <w:rPr>
          <w:u w:val="single"/>
          <w:rtl/>
          <w:lang w:eastAsia="zh-TW"/>
        </w:rPr>
        <w:tab/>
      </w:r>
      <w:r w:rsidRPr="00386E1E">
        <w:rPr>
          <w:u w:val="single"/>
          <w:rtl/>
          <w:lang w:eastAsia="zh-TW"/>
        </w:rPr>
        <w:tab/>
      </w:r>
      <w:r w:rsidRPr="00386E1E">
        <w:rPr>
          <w:u w:val="single"/>
          <w:rtl/>
          <w:lang w:eastAsia="zh-TW"/>
        </w:rPr>
        <w:tab/>
      </w:r>
    </w:p>
    <w:sectPr w:rsidR="00386E1E" w:rsidRPr="00386E1E" w:rsidSect="0060211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DDD88" w14:textId="77777777" w:rsidR="009E3968" w:rsidRPr="002901D9" w:rsidRDefault="009E3968" w:rsidP="00AD3834">
      <w:pPr>
        <w:spacing w:after="60" w:line="240" w:lineRule="auto"/>
        <w:ind w:left="57"/>
        <w:rPr>
          <w:i/>
          <w:iCs/>
        </w:rPr>
      </w:pPr>
      <w:r>
        <w:rPr>
          <w:rFonts w:hint="cs"/>
          <w:i/>
          <w:iCs/>
          <w:rtl/>
        </w:rPr>
        <w:t>الحواشي</w:t>
      </w:r>
    </w:p>
  </w:endnote>
  <w:endnote w:type="continuationSeparator" w:id="0">
    <w:p w14:paraId="29F9166E" w14:textId="77777777" w:rsidR="009E3968" w:rsidRDefault="009E396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B8F87" w14:textId="088095E6" w:rsidR="00EA416B" w:rsidRPr="00EA416B" w:rsidRDefault="00EA416B" w:rsidP="00EA416B">
    <w:pPr>
      <w:pStyle w:val="Footer"/>
      <w:tabs>
        <w:tab w:val="right" w:pos="9638"/>
      </w:tabs>
      <w:rPr>
        <w:b/>
        <w:sz w:val="18"/>
        <w:lang w:val="en-US"/>
      </w:rPr>
    </w:pPr>
    <w:r>
      <w:rPr>
        <w:lang w:val="en-US"/>
      </w:rPr>
      <w:t>GE.25-11106</w:t>
    </w:r>
    <w:r>
      <w:rPr>
        <w:lang w:val="en-US"/>
      </w:rPr>
      <w:tab/>
    </w:r>
    <w:r w:rsidRPr="00EA416B">
      <w:rPr>
        <w:b/>
        <w:sz w:val="18"/>
        <w:lang w:val="en-US"/>
      </w:rPr>
      <w:fldChar w:fldCharType="begin"/>
    </w:r>
    <w:r w:rsidRPr="00EA416B">
      <w:rPr>
        <w:b/>
        <w:sz w:val="18"/>
        <w:lang w:val="en-US"/>
      </w:rPr>
      <w:instrText xml:space="preserve"> PAGE  \* MERGEFORMAT </w:instrText>
    </w:r>
    <w:r w:rsidRPr="00EA416B">
      <w:rPr>
        <w:b/>
        <w:sz w:val="18"/>
        <w:lang w:val="en-US"/>
      </w:rPr>
      <w:fldChar w:fldCharType="separate"/>
    </w:r>
    <w:r w:rsidRPr="00EA416B">
      <w:rPr>
        <w:b/>
        <w:noProof/>
        <w:sz w:val="18"/>
        <w:lang w:val="en-US"/>
      </w:rPr>
      <w:t>2</w:t>
    </w:r>
    <w:r w:rsidRPr="00EA416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25909" w14:textId="28633F1C" w:rsidR="006959B0" w:rsidRPr="00EA416B" w:rsidRDefault="00EA416B" w:rsidP="00EA416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GE.25-11106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22480" w14:textId="133E6D1D" w:rsidR="00FD4BC9" w:rsidRPr="00EA416B" w:rsidRDefault="00EA416B" w:rsidP="00EA416B">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AB4AEAE" wp14:editId="3989379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25-11106 </w:t>
    </w:r>
    <w:r w:rsidR="0023184B">
      <w:rPr>
        <w:sz w:val="20"/>
        <w:lang w:val="en-US"/>
      </w:rPr>
      <w:t>(A)    250725    250725</w:t>
    </w:r>
    <w:r>
      <w:rPr>
        <w:noProof/>
        <w:sz w:val="20"/>
        <w:lang w:val="en-US"/>
      </w:rPr>
      <w:drawing>
        <wp:anchor distT="0" distB="0" distL="114300" distR="114300" simplePos="0" relativeHeight="251659264" behindDoc="0" locked="0" layoutInCell="1" allowOverlap="1" wp14:anchorId="6EFDC8A1" wp14:editId="440F6C8C">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2F044" w14:textId="77777777" w:rsidR="009E3968" w:rsidRPr="00A350CC" w:rsidRDefault="009E3968"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C2C3375" w14:textId="77777777" w:rsidR="009E3968" w:rsidRDefault="009E3968" w:rsidP="00656392">
      <w:pPr>
        <w:spacing w:line="240" w:lineRule="auto"/>
      </w:pPr>
      <w:r>
        <w:continuationSeparator/>
      </w:r>
    </w:p>
  </w:footnote>
  <w:footnote w:id="1">
    <w:p w14:paraId="4A3D15FC" w14:textId="2365A9A2" w:rsidR="00386E1E" w:rsidRPr="00386E1E" w:rsidRDefault="00386E1E" w:rsidP="00386E1E">
      <w:pPr>
        <w:pStyle w:val="FootnoteText1"/>
        <w:rPr>
          <w:lang w:eastAsia="zh-TW"/>
        </w:rPr>
      </w:pPr>
      <w:r w:rsidRPr="00386E1E">
        <w:rPr>
          <w:rtl/>
        </w:rPr>
        <w:t>(</w:t>
      </w:r>
      <w:r w:rsidRPr="00386E1E">
        <w:rPr>
          <w:rtl/>
        </w:rPr>
        <w:footnoteRef/>
      </w:r>
      <w:r w:rsidRPr="00386E1E">
        <w:rPr>
          <w:rtl/>
        </w:rPr>
        <w:t>)</w:t>
      </w:r>
      <w:r w:rsidRPr="00386E1E">
        <w:rPr>
          <w:rtl/>
        </w:rPr>
        <w:tab/>
        <w:t xml:space="preserve">انظر </w:t>
      </w:r>
      <w:hyperlink r:id="rId1" w:history="1">
        <w:r w:rsidRPr="00386E1E">
          <w:rPr>
            <w:rStyle w:val="Hyperlink"/>
          </w:rPr>
          <w:t>A/HRC/59/43</w:t>
        </w:r>
      </w:hyperlink>
      <w:r w:rsidRPr="00386E1E">
        <w:rPr>
          <w:rtl/>
        </w:rPr>
        <w:t>، و</w:t>
      </w:r>
      <w:hyperlink r:id="rId2" w:history="1">
        <w:r w:rsidRPr="00386E1E">
          <w:rPr>
            <w:rStyle w:val="Hyperlink"/>
          </w:rPr>
          <w:t>A/HRC/59/43/Add.1</w:t>
        </w:r>
      </w:hyperlink>
      <w:r w:rsidRPr="00386E1E">
        <w:rPr>
          <w:rtl/>
        </w:rPr>
        <w:t>، و</w:t>
      </w:r>
      <w:hyperlink r:id="rId3" w:history="1">
        <w:r w:rsidRPr="00386E1E">
          <w:rPr>
            <w:rStyle w:val="Hyperlink"/>
          </w:rPr>
          <w:t>A/HRC/59/43/Add.2</w:t>
        </w:r>
      </w:hyperlink>
      <w:r w:rsidRPr="00386E1E">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80517" w14:textId="0730E306" w:rsidR="00EA416B" w:rsidRPr="00EA416B" w:rsidRDefault="00EA416B" w:rsidP="00EA416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56E88">
      <w:t>A/HRC/RES/59/5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35B5B" w14:textId="0F9499E3" w:rsidR="00EA416B" w:rsidRPr="00EA416B" w:rsidRDefault="00EA416B" w:rsidP="00EA416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56E88">
      <w:t>A/HRC/RES/59/5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4EA3D"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968"/>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01AC"/>
    <w:rsid w:val="0023184B"/>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86E1E"/>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2117"/>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56E88"/>
    <w:rsid w:val="00867971"/>
    <w:rsid w:val="00871544"/>
    <w:rsid w:val="00880CC3"/>
    <w:rsid w:val="008930DB"/>
    <w:rsid w:val="00895D16"/>
    <w:rsid w:val="008A4DD3"/>
    <w:rsid w:val="008B3B31"/>
    <w:rsid w:val="008D1D80"/>
    <w:rsid w:val="008D4E87"/>
    <w:rsid w:val="008E2E2A"/>
    <w:rsid w:val="008E44EA"/>
    <w:rsid w:val="008F49E1"/>
    <w:rsid w:val="009005C3"/>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3968"/>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1552A"/>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416B"/>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B56B6A1"/>
  <w15:docId w15:val="{D6E00207-5C9D-45CC-9F58-D2E6F9EF2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
    <w:qFormat/>
    <w:rsid w:val="00386E1E"/>
    <w:rPr>
      <w:rFonts w:ascii="Times New Roman" w:hAnsi="Times New Roman"/>
      <w:sz w:val="18"/>
      <w:vertAlign w:val="superscript"/>
    </w:rPr>
  </w:style>
  <w:style w:type="character" w:styleId="UnresolvedMention">
    <w:name w:val="Unresolved Mention"/>
    <w:basedOn w:val="DefaultParagraphFont"/>
    <w:uiPriority w:val="99"/>
    <w:semiHidden/>
    <w:unhideWhenUsed/>
    <w:rsid w:val="00386E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41/1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cs.un.org/ar/A/HRC/RES/32/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27/32" TargetMode="External"/><Relationship Id="rId5" Type="http://schemas.openxmlformats.org/officeDocument/2006/relationships/webSettings" Target="webSettings.xml"/><Relationship Id="rId15" Type="http://schemas.openxmlformats.org/officeDocument/2006/relationships/hyperlink" Target="https://docs.un.org/ar/A/HRC/RES/32/2" TargetMode="External"/><Relationship Id="rId23" Type="http://schemas.openxmlformats.org/officeDocument/2006/relationships/theme" Target="theme/theme1.xml"/><Relationship Id="rId10" Type="http://schemas.openxmlformats.org/officeDocument/2006/relationships/hyperlink" Target="https://docs.un.org/ar/A/HRC/RES/17/19"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s.un.org/ar/A/RES/60/251" TargetMode="External"/><Relationship Id="rId14" Type="http://schemas.openxmlformats.org/officeDocument/2006/relationships/hyperlink" Target="https://docs.un.org/ar/A/HRC/RES/50/10"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59/43/Add.2" TargetMode="External"/><Relationship Id="rId2" Type="http://schemas.openxmlformats.org/officeDocument/2006/relationships/hyperlink" Target="https://docs.un.org/ar/A/HRC/59/43/Add.1" TargetMode="External"/><Relationship Id="rId1" Type="http://schemas.openxmlformats.org/officeDocument/2006/relationships/hyperlink" Target="https://docs.un.org/ar/A/HRC/5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509</Words>
  <Characters>2696</Characters>
  <Application>Microsoft Office Word</Application>
  <DocSecurity>0</DocSecurity>
  <Lines>41</Lines>
  <Paragraphs>14</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A/HRC/RES/59/5</dc:title>
  <dc:subject>GE.2511106(A)</dc:subject>
  <dc:creator>Mohamed EL-BAHNASSAWY - </dc:creator>
  <cp:keywords>GE.(A)</cp:keywords>
  <dc:description>General_x000d_
_x000d_
Arabic_x000d_
English</dc:description>
  <cp:lastModifiedBy>Jamila Chedad</cp:lastModifiedBy>
  <cp:revision>3</cp:revision>
  <cp:lastPrinted>2025-07-25T15:05:00Z</cp:lastPrinted>
  <dcterms:created xsi:type="dcterms:W3CDTF">2025-07-25T15:05:00Z</dcterms:created>
  <dcterms:modified xsi:type="dcterms:W3CDTF">2025-07-25T15:05:00Z</dcterms:modified>
  <cp:category>Final</cp:category>
</cp:coreProperties>
</file>