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proofErr w:type="spellStart"/>
            <w:r w:rsidRPr="000B4B07">
              <w:rPr>
                <w:sz w:val="40"/>
                <w:szCs w:val="40"/>
                <w:lang w:val="en-US"/>
              </w:rPr>
              <w:t>CCPR</w:t>
            </w:r>
            <w:proofErr w:type="spellEnd"/>
            <w:r>
              <w:rPr>
                <w:lang w:val="en-US"/>
              </w:rPr>
              <w:t>/</w:t>
            </w:r>
            <w:r>
              <w:fldChar w:fldCharType="begin"/>
            </w:r>
            <w:r>
              <w:instrText xml:space="preserve"> FILLIN  "Введите часть символа после CCPR/"  \* MERGEFORMAT </w:instrText>
            </w:r>
            <w:r>
              <w:fldChar w:fldCharType="separate"/>
            </w:r>
            <w:proofErr w:type="spellStart"/>
            <w:r w:rsidR="00897B93">
              <w:t>C</w:t>
            </w:r>
            <w:proofErr w:type="spellEnd"/>
            <w:r w:rsidR="00897B93">
              <w:t>/SR.2772</w:t>
            </w:r>
            <w:r>
              <w:fldChar w:fldCharType="end"/>
            </w:r>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fldSimple w:instr=" FILLIN  &quot;Введите дату документа&quot; \* MERGEFORMAT ">
              <w:r w:rsidR="00897B93">
                <w:rPr>
                  <w:lang w:val="en-US"/>
                </w:rPr>
                <w:t>15 December 2011</w:t>
              </w:r>
            </w:fldSimple>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897B93" w:rsidRPr="00636D48" w:rsidRDefault="00897B93" w:rsidP="00897B93">
      <w:pPr>
        <w:spacing w:before="120"/>
        <w:rPr>
          <w:b/>
          <w:sz w:val="24"/>
        </w:rPr>
      </w:pPr>
      <w:r>
        <w:rPr>
          <w:b/>
          <w:sz w:val="24"/>
        </w:rPr>
        <w:t>Комитет по правам человека</w:t>
      </w:r>
    </w:p>
    <w:p w:rsidR="00897B93" w:rsidRPr="00636D48" w:rsidRDefault="00897B93" w:rsidP="00897B93">
      <w:pPr>
        <w:spacing w:after="120"/>
        <w:rPr>
          <w:b/>
        </w:rPr>
      </w:pPr>
      <w:r>
        <w:rPr>
          <w:b/>
        </w:rPr>
        <w:t>Сотая сессия</w:t>
      </w:r>
    </w:p>
    <w:p w:rsidR="00897B93" w:rsidRPr="00636D48" w:rsidRDefault="00897B93" w:rsidP="00897B93">
      <w:pPr>
        <w:rPr>
          <w:b/>
        </w:rPr>
      </w:pPr>
      <w:r>
        <w:rPr>
          <w:b/>
        </w:rPr>
        <w:t>Краткий</w:t>
      </w:r>
      <w:r w:rsidRPr="00636D48">
        <w:rPr>
          <w:b/>
        </w:rPr>
        <w:t xml:space="preserve"> </w:t>
      </w:r>
      <w:r>
        <w:rPr>
          <w:b/>
        </w:rPr>
        <w:t>отчет</w:t>
      </w:r>
      <w:r w:rsidRPr="00636D48">
        <w:rPr>
          <w:b/>
        </w:rPr>
        <w:t xml:space="preserve"> </w:t>
      </w:r>
      <w:r>
        <w:rPr>
          <w:b/>
        </w:rPr>
        <w:t>о</w:t>
      </w:r>
      <w:r w:rsidRPr="00636D48">
        <w:rPr>
          <w:b/>
        </w:rPr>
        <w:t xml:space="preserve"> 27</w:t>
      </w:r>
      <w:r w:rsidRPr="00225FC9">
        <w:rPr>
          <w:b/>
        </w:rPr>
        <w:t>72</w:t>
      </w:r>
      <w:r>
        <w:rPr>
          <w:b/>
        </w:rPr>
        <w:t>-м</w:t>
      </w:r>
      <w:r w:rsidRPr="00636D48">
        <w:rPr>
          <w:b/>
        </w:rPr>
        <w:t xml:space="preserve"> </w:t>
      </w:r>
      <w:r>
        <w:rPr>
          <w:b/>
        </w:rPr>
        <w:t>заседании,</w:t>
      </w:r>
    </w:p>
    <w:p w:rsidR="00897B93" w:rsidRPr="00636D48" w:rsidRDefault="00897B93" w:rsidP="00897B93">
      <w:pPr>
        <w:spacing w:after="120"/>
      </w:pPr>
      <w:r>
        <w:t>состоявшемся во Дворце Вильсона в Женеве</w:t>
      </w:r>
      <w:r>
        <w:br/>
        <w:t>в пятницу, 29</w:t>
      </w:r>
      <w:r w:rsidRPr="00636D48">
        <w:t xml:space="preserve"> </w:t>
      </w:r>
      <w:r>
        <w:t>октября</w:t>
      </w:r>
      <w:r w:rsidRPr="00636D48">
        <w:t xml:space="preserve"> 2010 </w:t>
      </w:r>
      <w:r>
        <w:t>года</w:t>
      </w:r>
      <w:r w:rsidRPr="00636D48">
        <w:t xml:space="preserve">, </w:t>
      </w:r>
      <w:r>
        <w:t>в</w:t>
      </w:r>
      <w:r w:rsidRPr="00636D48">
        <w:t xml:space="preserve"> 1</w:t>
      </w:r>
      <w:r>
        <w:t>5</w:t>
      </w:r>
      <w:r w:rsidRPr="00636D48">
        <w:t xml:space="preserve"> </w:t>
      </w:r>
      <w:r>
        <w:t>ч</w:t>
      </w:r>
      <w:r w:rsidRPr="00636D48">
        <w:t xml:space="preserve">. 00 </w:t>
      </w:r>
      <w:r>
        <w:t>м</w:t>
      </w:r>
      <w:r w:rsidRPr="00636D48">
        <w:t xml:space="preserve">. </w:t>
      </w:r>
    </w:p>
    <w:p w:rsidR="00897B93" w:rsidRDefault="00897B93" w:rsidP="00897B93">
      <w:pPr>
        <w:spacing w:line="240" w:lineRule="auto"/>
      </w:pPr>
      <w:r>
        <w:rPr>
          <w:i/>
        </w:rPr>
        <w:t>Председатель</w:t>
      </w:r>
      <w:r w:rsidRPr="00905807">
        <w:t>:</w:t>
      </w:r>
      <w:r>
        <w:rPr>
          <w:i/>
        </w:rPr>
        <w:tab/>
      </w:r>
      <w:r>
        <w:t xml:space="preserve">г-жа </w:t>
      </w:r>
      <w:proofErr w:type="spellStart"/>
      <w:r>
        <w:t>Майодина</w:t>
      </w:r>
      <w:proofErr w:type="spellEnd"/>
      <w:r>
        <w:t xml:space="preserve"> (заместитель Председателя)</w:t>
      </w:r>
    </w:p>
    <w:p w:rsidR="00897B93" w:rsidRPr="00905807" w:rsidRDefault="00897B93" w:rsidP="00897B93">
      <w:pPr>
        <w:spacing w:after="120" w:line="240" w:lineRule="auto"/>
        <w:ind w:firstLine="567"/>
      </w:pPr>
      <w:r w:rsidRPr="002A444F">
        <w:t xml:space="preserve">   </w:t>
      </w:r>
      <w:r w:rsidRPr="00905807">
        <w:rPr>
          <w:i/>
        </w:rPr>
        <w:t>затем</w:t>
      </w:r>
      <w:r>
        <w:t>:</w:t>
      </w:r>
      <w:r>
        <w:tab/>
      </w:r>
      <w:r w:rsidRPr="00905807">
        <w:t xml:space="preserve">г-н </w:t>
      </w:r>
      <w:proofErr w:type="spellStart"/>
      <w:r w:rsidRPr="00905807">
        <w:t>Ивасава</w:t>
      </w:r>
      <w:proofErr w:type="spellEnd"/>
      <w:r>
        <w:t xml:space="preserve"> (Председатель)</w:t>
      </w:r>
    </w:p>
    <w:p w:rsidR="00897B93" w:rsidRPr="007E11F9" w:rsidRDefault="00897B93" w:rsidP="00897B93">
      <w:pPr>
        <w:tabs>
          <w:tab w:val="right" w:pos="992"/>
          <w:tab w:val="left" w:pos="1276"/>
          <w:tab w:val="right" w:leader="dot" w:pos="8504"/>
        </w:tabs>
        <w:spacing w:before="360" w:after="240"/>
        <w:rPr>
          <w:sz w:val="28"/>
        </w:rPr>
      </w:pPr>
      <w:r>
        <w:rPr>
          <w:sz w:val="28"/>
        </w:rPr>
        <w:t>Содержание</w:t>
      </w:r>
    </w:p>
    <w:p w:rsidR="00897B93" w:rsidRPr="007E11F9" w:rsidRDefault="00897B93" w:rsidP="00897B93">
      <w:pPr>
        <w:pStyle w:val="SingleTxtGR"/>
        <w:jc w:val="left"/>
      </w:pPr>
      <w:r>
        <w:t xml:space="preserve">Торжественное мероприятие в ознаменование сотой сессии Комитета по правам человека </w:t>
      </w:r>
      <w:r w:rsidRPr="007E11F9">
        <w:t>(</w:t>
      </w:r>
      <w:r>
        <w:rPr>
          <w:i/>
        </w:rPr>
        <w:t>продолжение</w:t>
      </w:r>
      <w:r w:rsidRPr="007E11F9">
        <w:t>)</w:t>
      </w:r>
    </w:p>
    <w:p w:rsidR="00897B93" w:rsidRPr="00D016AB" w:rsidRDefault="00897B93" w:rsidP="00897B93">
      <w:pPr>
        <w:pStyle w:val="SingleTxtGR"/>
        <w:rPr>
          <w:i/>
        </w:rPr>
      </w:pPr>
      <w:r>
        <w:tab/>
      </w:r>
      <w:r>
        <w:br w:type="page"/>
      </w:r>
      <w:r w:rsidRPr="00D016AB">
        <w:rPr>
          <w:i/>
        </w:rPr>
        <w:t>Заседание открывается в 1</w:t>
      </w:r>
      <w:r w:rsidRPr="008A2E04">
        <w:rPr>
          <w:i/>
        </w:rPr>
        <w:t>5</w:t>
      </w:r>
      <w:r w:rsidRPr="00D016AB">
        <w:rPr>
          <w:i/>
        </w:rPr>
        <w:t xml:space="preserve"> ч. </w:t>
      </w:r>
      <w:r>
        <w:rPr>
          <w:i/>
        </w:rPr>
        <w:t>10</w:t>
      </w:r>
      <w:r w:rsidRPr="00D016AB">
        <w:rPr>
          <w:i/>
        </w:rPr>
        <w:t xml:space="preserve"> м.</w:t>
      </w:r>
    </w:p>
    <w:p w:rsidR="00897B93" w:rsidRPr="007E11F9" w:rsidRDefault="00897B93" w:rsidP="00897B93">
      <w:pPr>
        <w:pStyle w:val="SingleTxtGR"/>
        <w:jc w:val="left"/>
      </w:pPr>
      <w:r>
        <w:rPr>
          <w:b/>
        </w:rPr>
        <w:t>Торжественное мероприятие в ознаменование</w:t>
      </w:r>
      <w:r w:rsidRPr="007022DE">
        <w:rPr>
          <w:b/>
        </w:rPr>
        <w:t xml:space="preserve"> сотой сессии Комитета по</w:t>
      </w:r>
      <w:r w:rsidR="005D6F40">
        <w:rPr>
          <w:b/>
          <w:lang w:val="en-US"/>
        </w:rPr>
        <w:t> </w:t>
      </w:r>
      <w:r w:rsidRPr="007022DE">
        <w:rPr>
          <w:b/>
        </w:rPr>
        <w:t>правам человека</w:t>
      </w:r>
      <w:r w:rsidRPr="007E11F9">
        <w:t xml:space="preserve"> (</w:t>
      </w:r>
      <w:r>
        <w:rPr>
          <w:i/>
        </w:rPr>
        <w:t>продолжение</w:t>
      </w:r>
      <w:r w:rsidRPr="007E11F9">
        <w:t>)</w:t>
      </w:r>
    </w:p>
    <w:p w:rsidR="00897B93" w:rsidRPr="002A444F" w:rsidRDefault="00897B93" w:rsidP="00897B93">
      <w:pPr>
        <w:pStyle w:val="SingleTxtGR"/>
      </w:pPr>
      <w:r>
        <w:t>1.</w:t>
      </w:r>
      <w:r>
        <w:tab/>
      </w:r>
      <w:r w:rsidRPr="002A444F">
        <w:rPr>
          <w:b/>
        </w:rPr>
        <w:t>Председатель</w:t>
      </w:r>
      <w:r>
        <w:t xml:space="preserve"> предоставляет слово судье Международного Суда и бы</w:t>
      </w:r>
      <w:r>
        <w:t>в</w:t>
      </w:r>
      <w:r>
        <w:t xml:space="preserve">шему Председателю Межамериканского суда по правам человека г-ну Антонио </w:t>
      </w:r>
      <w:proofErr w:type="spellStart"/>
      <w:r>
        <w:t>Кансаду</w:t>
      </w:r>
      <w:proofErr w:type="spellEnd"/>
      <w:r>
        <w:t xml:space="preserve"> Тринидаде.</w:t>
      </w:r>
    </w:p>
    <w:p w:rsidR="00897B93" w:rsidRDefault="00897B93" w:rsidP="00897B93">
      <w:pPr>
        <w:pStyle w:val="SingleTxtGR"/>
      </w:pPr>
      <w:r>
        <w:t>2.</w:t>
      </w:r>
      <w:r>
        <w:tab/>
      </w:r>
      <w:r>
        <w:rPr>
          <w:b/>
        </w:rPr>
        <w:t xml:space="preserve">Г-н </w:t>
      </w:r>
      <w:proofErr w:type="spellStart"/>
      <w:r>
        <w:rPr>
          <w:b/>
        </w:rPr>
        <w:t>Кансаду</w:t>
      </w:r>
      <w:proofErr w:type="spellEnd"/>
      <w:r>
        <w:rPr>
          <w:b/>
        </w:rPr>
        <w:t xml:space="preserve"> Тринидаде</w:t>
      </w:r>
      <w:r>
        <w:t xml:space="preserve"> говорит, что праздничная церемония в ознам</w:t>
      </w:r>
      <w:r>
        <w:t>е</w:t>
      </w:r>
      <w:r>
        <w:t>нование сотой сессии Комитета по правам человека является важным событием для всех тех, кто привержен делу международной защиты прав человека. Ком</w:t>
      </w:r>
      <w:r>
        <w:t>и</w:t>
      </w:r>
      <w:r>
        <w:t>тет добросовестно следит за соблюдением положений Пакта со времени его создания с помощью своих Соображений по сообщениям в соответствии с Ф</w:t>
      </w:r>
      <w:r>
        <w:t>а</w:t>
      </w:r>
      <w:r>
        <w:t>культативным протоколом, своих заключительных замечаний по доклад</w:t>
      </w:r>
      <w:r w:rsidRPr="000855CE">
        <w:t xml:space="preserve">ам </w:t>
      </w:r>
      <w:r>
        <w:t>гос</w:t>
      </w:r>
      <w:r>
        <w:t>у</w:t>
      </w:r>
      <w:r>
        <w:t>дарств-участников и своих замечаний общего порядка.</w:t>
      </w:r>
    </w:p>
    <w:p w:rsidR="00897B93" w:rsidRDefault="00897B93" w:rsidP="00897B93">
      <w:pPr>
        <w:pStyle w:val="SingleTxtGR"/>
      </w:pPr>
      <w:r>
        <w:t>3.</w:t>
      </w:r>
      <w:r>
        <w:tab/>
        <w:t>Ему выпала особая честь быть приглашенным для выступления в Ком</w:t>
      </w:r>
      <w:r>
        <w:t>и</w:t>
      </w:r>
      <w:r>
        <w:t>тете в связи с проведением его сотой сессии. Более тридцати лет тому назад он оказывал содействие бывшему Отделу по правам человека в обработке первых сообщений, большинство из которых касалось Уругвая. Во многих районах Южной Америки в конце 1970-х годов население страдало от авторитарных и репрессивных режимов, и рассмотрение соответствующих сообщений стало одной из первых задач, с которой столкнулся Комитет. С тех пор он внес заме</w:t>
      </w:r>
      <w:r>
        <w:t>т</w:t>
      </w:r>
      <w:r>
        <w:t>ный вклад на всех континентах в дело международной защиты прав человека.</w:t>
      </w:r>
    </w:p>
    <w:p w:rsidR="00897B93" w:rsidRDefault="00897B93" w:rsidP="00897B93">
      <w:pPr>
        <w:pStyle w:val="SingleTxtGR"/>
      </w:pPr>
      <w:r>
        <w:t>4.</w:t>
      </w:r>
      <w:r>
        <w:tab/>
        <w:t>Работа Комитета с сообщениями является наглядной иллюстрацией то</w:t>
      </w:r>
      <w:r>
        <w:t>л</w:t>
      </w:r>
      <w:r>
        <w:t>кования им положений Пакта, касающихся полного запрещения пыток или же</w:t>
      </w:r>
      <w:r>
        <w:t>с</w:t>
      </w:r>
      <w:r>
        <w:t>токого обращения, запрещения рабства, подневольного состояния и принуд</w:t>
      </w:r>
      <w:r>
        <w:t>и</w:t>
      </w:r>
      <w:r>
        <w:t>тельного труда, а также широкого ряда подлежащих защите прав и основных свобод. В своих Соображениях по сообщениям он рассматривал такие важне</w:t>
      </w:r>
      <w:r>
        <w:t>й</w:t>
      </w:r>
      <w:r>
        <w:t>шие вопросы, как права, не допускающие отступлений, и чрезвычайное пол</w:t>
      </w:r>
      <w:r>
        <w:t>о</w:t>
      </w:r>
      <w:r>
        <w:t xml:space="preserve">жение. В своих Соображениях по делам </w:t>
      </w:r>
      <w:proofErr w:type="spellStart"/>
      <w:r>
        <w:rPr>
          <w:i/>
        </w:rPr>
        <w:t>Броекс</w:t>
      </w:r>
      <w:proofErr w:type="spellEnd"/>
      <w:r>
        <w:rPr>
          <w:i/>
        </w:rPr>
        <w:t xml:space="preserve"> против Нидерландов</w:t>
      </w:r>
      <w:r>
        <w:t xml:space="preserve"> и </w:t>
      </w:r>
      <w:proofErr w:type="spellStart"/>
      <w:r>
        <w:rPr>
          <w:i/>
        </w:rPr>
        <w:t>Зваан</w:t>
      </w:r>
      <w:proofErr w:type="spellEnd"/>
      <w:r>
        <w:rPr>
          <w:i/>
        </w:rPr>
        <w:t xml:space="preserve"> де </w:t>
      </w:r>
      <w:proofErr w:type="spellStart"/>
      <w:r>
        <w:rPr>
          <w:i/>
        </w:rPr>
        <w:t>Вриес</w:t>
      </w:r>
      <w:proofErr w:type="spellEnd"/>
      <w:r>
        <w:rPr>
          <w:i/>
        </w:rPr>
        <w:t xml:space="preserve"> против Нидерландов</w:t>
      </w:r>
      <w:r>
        <w:t xml:space="preserve"> в 1987 году Комитет пришел к выводу о нарушении статьи 26 Пакта в отношении социальных пособий и впервые поддержал сам</w:t>
      </w:r>
      <w:r>
        <w:t>о</w:t>
      </w:r>
      <w:r>
        <w:t xml:space="preserve">стоятельное право на </w:t>
      </w:r>
      <w:proofErr w:type="spellStart"/>
      <w:r>
        <w:t>недискриминацию</w:t>
      </w:r>
      <w:proofErr w:type="spellEnd"/>
      <w:r>
        <w:t>, что проложило путь для дальнейших сдвигов в этой области.</w:t>
      </w:r>
    </w:p>
    <w:p w:rsidR="00897B93" w:rsidRDefault="00897B93" w:rsidP="00897B93">
      <w:pPr>
        <w:pStyle w:val="SingleTxtGR"/>
      </w:pPr>
      <w:r>
        <w:t>5.</w:t>
      </w:r>
      <w:r>
        <w:tab/>
        <w:t>Касаясь вопроса о произволе представителей государственной власти в своих Соображениях, Комитет стремился избегать того, чтобы понятие "прои</w:t>
      </w:r>
      <w:r>
        <w:t>з</w:t>
      </w:r>
      <w:r>
        <w:t xml:space="preserve">вольности" приравнивалось к "противозаконности". В деле </w:t>
      </w:r>
      <w:proofErr w:type="spellStart"/>
      <w:r>
        <w:rPr>
          <w:i/>
        </w:rPr>
        <w:t>Маркеш</w:t>
      </w:r>
      <w:proofErr w:type="spellEnd"/>
      <w:r>
        <w:rPr>
          <w:i/>
        </w:rPr>
        <w:t xml:space="preserve"> де </w:t>
      </w:r>
      <w:proofErr w:type="spellStart"/>
      <w:r>
        <w:rPr>
          <w:i/>
        </w:rPr>
        <w:t>Мораиш</w:t>
      </w:r>
      <w:proofErr w:type="spellEnd"/>
      <w:r>
        <w:rPr>
          <w:i/>
        </w:rPr>
        <w:t xml:space="preserve"> против Анголы</w:t>
      </w:r>
      <w:r>
        <w:t xml:space="preserve"> в 2005 году он высказался в поддержку более широкого толк</w:t>
      </w:r>
      <w:r>
        <w:t>о</w:t>
      </w:r>
      <w:r>
        <w:t>вания, которое бы охватывало элементы несправедливости, отсутствия дол</w:t>
      </w:r>
      <w:r>
        <w:t>ж</w:t>
      </w:r>
      <w:r>
        <w:t xml:space="preserve">ных процессуальных гарантий, неприемлемости и непредсказуемости. В деле </w:t>
      </w:r>
      <w:proofErr w:type="spellStart"/>
      <w:r>
        <w:rPr>
          <w:i/>
        </w:rPr>
        <w:t>Мохика</w:t>
      </w:r>
      <w:proofErr w:type="spellEnd"/>
      <w:r>
        <w:rPr>
          <w:i/>
        </w:rPr>
        <w:t xml:space="preserve"> против Доминиканской Республики</w:t>
      </w:r>
      <w:r>
        <w:t xml:space="preserve"> в 1994 году и в деле </w:t>
      </w:r>
      <w:proofErr w:type="spellStart"/>
      <w:r>
        <w:rPr>
          <w:i/>
        </w:rPr>
        <w:t>Тшишимби</w:t>
      </w:r>
      <w:proofErr w:type="spellEnd"/>
      <w:r>
        <w:rPr>
          <w:i/>
        </w:rPr>
        <w:t xml:space="preserve"> против Заира</w:t>
      </w:r>
      <w:r>
        <w:t xml:space="preserve"> в 1996 году Комитет выступил с предупреждением о том, что толкование, позволяющее государствам-участникам проявлять терпимость в о</w:t>
      </w:r>
      <w:r>
        <w:t>т</w:t>
      </w:r>
      <w:r>
        <w:t>ношении пыток, потворствовать им или игнорировать угрозы, создаваемые о</w:t>
      </w:r>
      <w:r>
        <w:t>р</w:t>
      </w:r>
      <w:r>
        <w:t>ганами государственной власти для личной свободы и безопасности не наход</w:t>
      </w:r>
      <w:r>
        <w:t>я</w:t>
      </w:r>
      <w:r>
        <w:t>щихся под стражей лиц под юрисдикцией соответствующих государств-участников, сводит на нет гарантии, предоставляемые Пактом.</w:t>
      </w:r>
    </w:p>
    <w:p w:rsidR="00897B93" w:rsidRDefault="00897B93" w:rsidP="00897B93">
      <w:pPr>
        <w:pStyle w:val="SingleTxtGR"/>
      </w:pPr>
      <w:r>
        <w:t>6.</w:t>
      </w:r>
      <w:r>
        <w:tab/>
        <w:t>В своих заключительных замечаниях по докладам государств-участников Комитет уточнял сферу применения прав, подлежащих защите по Пакту, и об</w:t>
      </w:r>
      <w:r>
        <w:t>я</w:t>
      </w:r>
      <w:r>
        <w:t>зательств, возлагаемых на государства-участники. Он также демонстрировал воздействие норм международного права прав человека на публичное междун</w:t>
      </w:r>
      <w:r>
        <w:t>а</w:t>
      </w:r>
      <w:r>
        <w:t xml:space="preserve">родное право, в частности признав преемственность обязательств в отношении прав человека в случае правопреемства государств. </w:t>
      </w:r>
    </w:p>
    <w:p w:rsidR="00897B93" w:rsidRDefault="00897B93" w:rsidP="00897B93">
      <w:pPr>
        <w:pStyle w:val="SingleTxtGR"/>
      </w:pPr>
      <w:r>
        <w:t>7.</w:t>
      </w:r>
      <w:r>
        <w:tab/>
        <w:t>Замечания общего порядка Комитета по правам человека, которых на н</w:t>
      </w:r>
      <w:r>
        <w:t>а</w:t>
      </w:r>
      <w:r>
        <w:t>стоящее время подготовлено 33, оказались бесценным руководством в деле то</w:t>
      </w:r>
      <w:r>
        <w:t>л</w:t>
      </w:r>
      <w:r>
        <w:t>кования различных положений Пакта. Принцип гуманности, на который обычно ссылаются в области международного гуманитарного права, затрагивается в з</w:t>
      </w:r>
      <w:r>
        <w:t>а</w:t>
      </w:r>
      <w:r>
        <w:t>мечаниях общего порядка № 9 и № 21 по статье 10 Пакта, касающейся гуманн</w:t>
      </w:r>
      <w:r>
        <w:t>о</w:t>
      </w:r>
      <w:r>
        <w:t>го обращения с лицами, лишенными свободы. Как справедливо отметил Ком</w:t>
      </w:r>
      <w:r>
        <w:t>и</w:t>
      </w:r>
      <w:r>
        <w:t>тет в замечании общего порядка № 31, нормы международного гуманитарного права и международные нормы в области прав человека являются взаимод</w:t>
      </w:r>
      <w:r>
        <w:t>о</w:t>
      </w:r>
      <w:r>
        <w:t xml:space="preserve">полняющими, а не исключающими друг друга. Принципом гуманизма также проникнуто рассмотрение Комитетом основополагающего права на жизнь </w:t>
      </w:r>
      <w:proofErr w:type="spellStart"/>
      <w:r>
        <w:t>latu</w:t>
      </w:r>
      <w:proofErr w:type="spellEnd"/>
      <w:r>
        <w:t xml:space="preserve"> </w:t>
      </w:r>
      <w:proofErr w:type="spellStart"/>
      <w:r>
        <w:t>sensu</w:t>
      </w:r>
      <w:proofErr w:type="spellEnd"/>
      <w:r>
        <w:t xml:space="preserve"> в своих замечаниях общего порядка № 6 и № 14. Комитет подчеркивает важнейшую обязанность предотвращения войн и других актов массового нас</w:t>
      </w:r>
      <w:r>
        <w:t>и</w:t>
      </w:r>
      <w:r>
        <w:t xml:space="preserve">лия и призывает все государства избавить мир от угрозы ядерного оружия. В своем замечании общего порядка № 18 Комитет сосредоточился на широких рамках основополагающего принципа </w:t>
      </w:r>
      <w:proofErr w:type="spellStart"/>
      <w:r>
        <w:t>недискриминации</w:t>
      </w:r>
      <w:proofErr w:type="spellEnd"/>
      <w:r>
        <w:t>, указав, что, если ст</w:t>
      </w:r>
      <w:r>
        <w:t>а</w:t>
      </w:r>
      <w:r>
        <w:t>тья 2 ограничивает права на защиту от дискриминации теми, которые воплощ</w:t>
      </w:r>
      <w:r>
        <w:t>е</w:t>
      </w:r>
      <w:r>
        <w:t>ны в Пакте, статья 26 идет гораздо дальше, обеспечивая само это право и з</w:t>
      </w:r>
      <w:r>
        <w:t>а</w:t>
      </w:r>
      <w:r>
        <w:t>прещение дискриминации законом или фактическое ее запрещение в любой о</w:t>
      </w:r>
      <w:r>
        <w:t>б</w:t>
      </w:r>
      <w:r>
        <w:t>ласти, р</w:t>
      </w:r>
      <w:r>
        <w:t>е</w:t>
      </w:r>
      <w:r>
        <w:t xml:space="preserve">гулируемой и защищаемой органами государственной власти. </w:t>
      </w:r>
    </w:p>
    <w:p w:rsidR="00897B93" w:rsidRDefault="00897B93" w:rsidP="00897B93">
      <w:pPr>
        <w:pStyle w:val="SingleTxtGR"/>
      </w:pPr>
      <w:r>
        <w:t>8.</w:t>
      </w:r>
      <w:r>
        <w:tab/>
        <w:t>В своем достаточно пространном замечании общего порядка № 32 Ком</w:t>
      </w:r>
      <w:r>
        <w:t>и</w:t>
      </w:r>
      <w:r>
        <w:t>тет определил право на равенство перед судами и право на справедливое суде</w:t>
      </w:r>
      <w:r>
        <w:t>б</w:t>
      </w:r>
      <w:r>
        <w:t>ное разбирательство в качестве важнейших элементов защиты прав человека и одним из средств обеспечения верховенства закона. По мнению Комитета, ст</w:t>
      </w:r>
      <w:r>
        <w:t>а</w:t>
      </w:r>
      <w:r>
        <w:t>тья 14 Пакта содержит гарантии, которые государства-участники обязаны с</w:t>
      </w:r>
      <w:r>
        <w:t>о</w:t>
      </w:r>
      <w:r>
        <w:t>блюдать, независимо от их юридических традиций и внутреннего права. Отход от основополагающих принципов справедливого судебного разбирательства, включая презумпцию невиновности, запрещен во всех времена. Весь этот в</w:t>
      </w:r>
      <w:r>
        <w:t>о</w:t>
      </w:r>
      <w:r>
        <w:t>прос связан с доступом к правосудию, так как статья 14 предусматривает право доступа в суды и право на равенство перед ними. Это право принадлежит не только гражданам государств-участников, но должно быть также предоставлено всем лицам, независимо от гражданства или их статуса апатридов или любого другого их статуса, если они оказались на территории или под юрисдикцией г</w:t>
      </w:r>
      <w:r>
        <w:t>о</w:t>
      </w:r>
      <w:r>
        <w:t>сударства-участника. Комитет добавляет, что гарантии, предусмотренные в ст</w:t>
      </w:r>
      <w:r>
        <w:t>а</w:t>
      </w:r>
      <w:r>
        <w:t xml:space="preserve">тье 14, применяются при любых обстоятельствах, в том числе и тогда, когда внутреннее право возлагает на какой-либо судебный орган функцию принятия решения по вопросу о высылке и депортации. </w:t>
      </w:r>
    </w:p>
    <w:p w:rsidR="00897B93" w:rsidRDefault="00897B93" w:rsidP="00897B93">
      <w:pPr>
        <w:pStyle w:val="SingleTxtGR"/>
      </w:pPr>
      <w:r>
        <w:t>9.</w:t>
      </w:r>
      <w:r>
        <w:tab/>
        <w:t>В замечании общего порядка № 15 указывается, что статья 13 Пакта, бе</w:t>
      </w:r>
      <w:r>
        <w:t>з</w:t>
      </w:r>
      <w:r>
        <w:t>условно, направлена на предотвращение произвольной высылки, поскольку она допускает высылку из страны только "во исполнении решения, вынесенного в соответствии с законом" без дискриминации, а также предусматривает, что иностранцу должны быть предоставлены все возможности для того, чтобы о</w:t>
      </w:r>
      <w:r>
        <w:t>п</w:t>
      </w:r>
      <w:r>
        <w:t>ротестовать решение о высылке.</w:t>
      </w:r>
    </w:p>
    <w:p w:rsidR="00897B93" w:rsidRDefault="00897B93" w:rsidP="00897B93">
      <w:pPr>
        <w:pStyle w:val="SingleTxtGR"/>
      </w:pPr>
      <w:r>
        <w:t>10.</w:t>
      </w:r>
      <w:r>
        <w:tab/>
        <w:t>Некоторые замечания общего порядка, как по вопросам существа, так и по процедурным вопросам, оказали влияние на другие механизмы в области защиты прав человека в Организации Объединенных Наций и на региональном уровне. Например, он ссылался на замечание общего порядка № 24 по вопр</w:t>
      </w:r>
      <w:r>
        <w:t>о</w:t>
      </w:r>
      <w:r>
        <w:t>сам, касающимся оговорок, сделанных при ратификации Пакта и Факультати</w:t>
      </w:r>
      <w:r>
        <w:t>в</w:t>
      </w:r>
      <w:r>
        <w:t xml:space="preserve">ных протоколов к нему, в своем особом мнении по делу </w:t>
      </w:r>
      <w:r>
        <w:rPr>
          <w:i/>
        </w:rPr>
        <w:t>Блейк против Гватем</w:t>
      </w:r>
      <w:r>
        <w:rPr>
          <w:i/>
        </w:rPr>
        <w:t>а</w:t>
      </w:r>
      <w:r>
        <w:rPr>
          <w:i/>
        </w:rPr>
        <w:t>лы</w:t>
      </w:r>
      <w:r>
        <w:t xml:space="preserve">, решение по которому было вскоре вынесено Межамериканским судом по правам человека. </w:t>
      </w:r>
    </w:p>
    <w:p w:rsidR="00897B93" w:rsidRDefault="00897B93" w:rsidP="00897B93">
      <w:pPr>
        <w:pStyle w:val="SingleTxtGR"/>
      </w:pPr>
      <w:r>
        <w:t>11.</w:t>
      </w:r>
      <w:r>
        <w:tab/>
        <w:t xml:space="preserve">Во время пребывания на посту Председателя Межамериканского суда по правам человека (1999–2004 годы) он всегда помнил о том значении, которое Комитет придавал </w:t>
      </w:r>
      <w:proofErr w:type="spellStart"/>
      <w:r>
        <w:t>временнóму</w:t>
      </w:r>
      <w:proofErr w:type="spellEnd"/>
      <w:r>
        <w:t xml:space="preserve"> фактору при рассмотрении дел, касающихся в</w:t>
      </w:r>
      <w:r>
        <w:t>о</w:t>
      </w:r>
      <w:r>
        <w:t xml:space="preserve">просов компетенции </w:t>
      </w:r>
      <w:proofErr w:type="spellStart"/>
      <w:r>
        <w:t>ratione</w:t>
      </w:r>
      <w:proofErr w:type="spellEnd"/>
      <w:r>
        <w:t xml:space="preserve"> </w:t>
      </w:r>
      <w:proofErr w:type="spellStart"/>
      <w:r>
        <w:t>temporis</w:t>
      </w:r>
      <w:proofErr w:type="spellEnd"/>
      <w:r>
        <w:t>. В замечании общего порядка № 26 по в</w:t>
      </w:r>
      <w:r>
        <w:t>о</w:t>
      </w:r>
      <w:r>
        <w:t>просу о континуитете обязательств Комитет сделал смелое заявление о том, что Пакт не относится к числу договоров, которые в силу своего характера предп</w:t>
      </w:r>
      <w:r>
        <w:t>о</w:t>
      </w:r>
      <w:r>
        <w:t>лагают право на денонсацию. Он выразил свою убежденность в том, что в соо</w:t>
      </w:r>
      <w:r>
        <w:t>т</w:t>
      </w:r>
      <w:r>
        <w:t>ветствии с международным правом государство, которое ратифицировало Пакт, присоединилось к нему или стало его участником в порядке правопрее</w:t>
      </w:r>
      <w:r>
        <w:t>м</w:t>
      </w:r>
      <w:r>
        <w:t>ства, не может денонсировать его или выйти из него. Права, закрепленные в Пакте, принадлежат людям, проживающим на территории государства-участника. Сфера действия такой защиты распространяется на территорию и продолжает действовать в отношении проживающего на ней населения, несмотря на изм</w:t>
      </w:r>
      <w:r>
        <w:t>е</w:t>
      </w:r>
      <w:r>
        <w:t>нения в государственном устройстве государства-участника, включая расчлен</w:t>
      </w:r>
      <w:r>
        <w:t>е</w:t>
      </w:r>
      <w:r>
        <w:t>ние на несколько государств, правопреемство государства-участника или любые последующие действия государства-участника, направленные на лишение нас</w:t>
      </w:r>
      <w:r>
        <w:t>е</w:t>
      </w:r>
      <w:r>
        <w:t>ления прав, гарантируемых Пактом.</w:t>
      </w:r>
    </w:p>
    <w:p w:rsidR="00897B93" w:rsidRDefault="00897B93" w:rsidP="00897B93">
      <w:pPr>
        <w:pStyle w:val="SingleTxtGR"/>
      </w:pPr>
      <w:r>
        <w:t>12.</w:t>
      </w:r>
      <w:r>
        <w:tab/>
        <w:t>Налагаемое на государства-участники общее обязательство уважать и обеспечивать права, признаваемые Пактом, было рассмотрено Комитетом в св</w:t>
      </w:r>
      <w:r>
        <w:t>о</w:t>
      </w:r>
      <w:r>
        <w:t xml:space="preserve">ем замечании общего порядка № 31. Такие общие обязательства в добавление к конкретным обязательствам по каждому подлежащему защите праву являются обязательствами </w:t>
      </w:r>
      <w:proofErr w:type="spellStart"/>
      <w:r>
        <w:t>erga</w:t>
      </w:r>
      <w:proofErr w:type="spellEnd"/>
      <w:r>
        <w:t xml:space="preserve"> </w:t>
      </w:r>
      <w:proofErr w:type="spellStart"/>
      <w:r>
        <w:t>omnes</w:t>
      </w:r>
      <w:proofErr w:type="spellEnd"/>
      <w:r>
        <w:t xml:space="preserve"> </w:t>
      </w:r>
      <w:proofErr w:type="spellStart"/>
      <w:r>
        <w:t>partes</w:t>
      </w:r>
      <w:proofErr w:type="spellEnd"/>
      <w:r>
        <w:t>, поскольку в статье 2 прямо указывается, что каждое государство-участник с юридической точки зрения заинтересовано в выполнении всеми другими государствами-участниками своих обязательств. Государства-участники обязаны обеспечить подлежащие защите права всем л</w:t>
      </w:r>
      <w:r>
        <w:t>и</w:t>
      </w:r>
      <w:r>
        <w:t>цам, находящимся под их юрисдикцией, независимо от обстоятельств. Поэтому внутреннее законодательство и практика государств-участников должны быть приведены в соответствие с положениями Пакта и обеспеч</w:t>
      </w:r>
      <w:r w:rsidRPr="0022353F">
        <w:t>ивать</w:t>
      </w:r>
      <w:r>
        <w:t xml:space="preserve"> любым лицам доступные и эффективные средства правовой защиты для восстановления н</w:t>
      </w:r>
      <w:r>
        <w:t>а</w:t>
      </w:r>
      <w:r>
        <w:t>рушенных прав. Замечание общего порядка № 31 далее требует, чтобы госуда</w:t>
      </w:r>
      <w:r>
        <w:t>р</w:t>
      </w:r>
      <w:r>
        <w:t>ства-участники обеспечили прямое применение положений Пакта во внутре</w:t>
      </w:r>
      <w:r>
        <w:t>н</w:t>
      </w:r>
      <w:r>
        <w:t>нем законодательстве и использование ссылок на положения Пакта при прим</w:t>
      </w:r>
      <w:r>
        <w:t>е</w:t>
      </w:r>
      <w:r>
        <w:t>нении положений национального законодательства. В пункте 3 статьи 2 пред</w:t>
      </w:r>
      <w:r>
        <w:t>у</w:t>
      </w:r>
      <w:r>
        <w:t>смотрено возмещение лицам, права которых, признаваемые в Пакте, были н</w:t>
      </w:r>
      <w:r>
        <w:t>а</w:t>
      </w:r>
      <w:r>
        <w:t>рушены. Комитет отмечает, что возмещение может представлять собой рест</w:t>
      </w:r>
      <w:r>
        <w:t>и</w:t>
      </w:r>
      <w:r>
        <w:t xml:space="preserve">туцию, реабилитацию и такие меры сатисфакции, как публичные извинения, публичные церемонии, гарантии </w:t>
      </w:r>
      <w:proofErr w:type="spellStart"/>
      <w:r>
        <w:t>неповторения</w:t>
      </w:r>
      <w:proofErr w:type="spellEnd"/>
      <w:r>
        <w:t xml:space="preserve"> и внесение изменений в соо</w:t>
      </w:r>
      <w:r>
        <w:t>т</w:t>
      </w:r>
      <w:r>
        <w:t>ветствующие законы и практику, а также привлечение к судебной ответственн</w:t>
      </w:r>
      <w:r>
        <w:t>о</w:t>
      </w:r>
      <w:r>
        <w:t>сти лиц, в</w:t>
      </w:r>
      <w:r>
        <w:t>и</w:t>
      </w:r>
      <w:r>
        <w:t>новных в нарушениях прав человека. Комитет высказывает мнение о том, что право индивидуума на эффективные средства судебной защиты может при определенных обстоятельствах потребовать от государств-участников обеспечения осуществления временных или промежуточных мер для недоп</w:t>
      </w:r>
      <w:r>
        <w:t>у</w:t>
      </w:r>
      <w:r>
        <w:t>щения продолжения нарушений и принятия мер по возмещению в возможно кратчайшие сроки любого вреда, который мог быть причинен такими наруш</w:t>
      </w:r>
      <w:r>
        <w:t>е</w:t>
      </w:r>
      <w:r>
        <w:t xml:space="preserve">ниями. </w:t>
      </w:r>
    </w:p>
    <w:p w:rsidR="00897B93" w:rsidRDefault="00897B93" w:rsidP="00897B93">
      <w:pPr>
        <w:pStyle w:val="SingleTxtGR"/>
      </w:pPr>
      <w:r>
        <w:t>13.</w:t>
      </w:r>
      <w:r>
        <w:tab/>
        <w:t>Таким образом, при толковании положений Пакта Комитет убедительно продемонстрировал наличие соответствующих аспектов времени и пространс</w:t>
      </w:r>
      <w:r>
        <w:t>т</w:t>
      </w:r>
      <w:r>
        <w:t>ва. Примером первого является подтверждение понятий сохраняющихся ситу</w:t>
      </w:r>
      <w:r>
        <w:t>а</w:t>
      </w:r>
      <w:r>
        <w:t>ций и устойчивых последствий, а при некоторых обстоятельствах – понятие п</w:t>
      </w:r>
      <w:r>
        <w:t>о</w:t>
      </w:r>
      <w:r>
        <w:t>тенциальных жертв. Примером пространственного аспекта является подтве</w:t>
      </w:r>
      <w:r>
        <w:t>р</w:t>
      </w:r>
      <w:r>
        <w:t xml:space="preserve">ждение </w:t>
      </w:r>
      <w:proofErr w:type="spellStart"/>
      <w:r>
        <w:t>экстратерриториального</w:t>
      </w:r>
      <w:proofErr w:type="spellEnd"/>
      <w:r>
        <w:t xml:space="preserve"> применения подлежащих защите прав. </w:t>
      </w:r>
    </w:p>
    <w:p w:rsidR="00897B93" w:rsidRDefault="00897B93" w:rsidP="00897B93">
      <w:pPr>
        <w:pStyle w:val="SingleTxtGR"/>
      </w:pPr>
      <w:r>
        <w:t>14.</w:t>
      </w:r>
      <w:r>
        <w:tab/>
        <w:t>Деятельность Комитета по толкованию была направлена на формиров</w:t>
      </w:r>
      <w:r>
        <w:t>а</w:t>
      </w:r>
      <w:r>
        <w:t xml:space="preserve">ние системы защиты, неизбежно ориентированной на жертву. Таким образом, он следовал критерию толкования, построенному на принципах </w:t>
      </w:r>
      <w:proofErr w:type="spellStart"/>
      <w:r>
        <w:t>pro</w:t>
      </w:r>
      <w:proofErr w:type="spellEnd"/>
      <w:r>
        <w:t xml:space="preserve"> </w:t>
      </w:r>
      <w:proofErr w:type="spellStart"/>
      <w:r>
        <w:t>persona</w:t>
      </w:r>
      <w:proofErr w:type="spellEnd"/>
      <w:r>
        <w:t xml:space="preserve"> </w:t>
      </w:r>
      <w:proofErr w:type="spellStart"/>
      <w:r>
        <w:t>humana</w:t>
      </w:r>
      <w:proofErr w:type="spellEnd"/>
      <w:r>
        <w:t xml:space="preserve"> и </w:t>
      </w:r>
      <w:proofErr w:type="spellStart"/>
      <w:r>
        <w:t>pro</w:t>
      </w:r>
      <w:proofErr w:type="spellEnd"/>
      <w:r>
        <w:t xml:space="preserve"> </w:t>
      </w:r>
      <w:proofErr w:type="spellStart"/>
      <w:r>
        <w:t>victima</w:t>
      </w:r>
      <w:proofErr w:type="spellEnd"/>
      <w:r>
        <w:t>. Он следовал целостному подходу, увязывая подлежащие защите права между собой таким образом, чтобы это способствовало призн</w:t>
      </w:r>
      <w:r>
        <w:t>а</w:t>
      </w:r>
      <w:r>
        <w:t>нию их взаимозависимости и неделимости. Кроме того, в своей работе он исх</w:t>
      </w:r>
      <w:r>
        <w:t>о</w:t>
      </w:r>
      <w:r>
        <w:t>дил из универсального характера прав человека.</w:t>
      </w:r>
    </w:p>
    <w:p w:rsidR="00897B93" w:rsidRDefault="00897B93" w:rsidP="00897B93">
      <w:pPr>
        <w:pStyle w:val="SingleTxtGR"/>
      </w:pPr>
      <w:r>
        <w:t>15.</w:t>
      </w:r>
      <w:r>
        <w:tab/>
        <w:t>В последние годы в целом ряде своих решений Европейский суд по пр</w:t>
      </w:r>
      <w:r>
        <w:t>а</w:t>
      </w:r>
      <w:r>
        <w:t>вам человека ссылался на Соображения Комитета по сообщениям. Межамер</w:t>
      </w:r>
      <w:r>
        <w:t>и</w:t>
      </w:r>
      <w:r>
        <w:t>канский суд по правам человека также ссылался в ряде решений на его Сообр</w:t>
      </w:r>
      <w:r>
        <w:t>а</w:t>
      </w:r>
      <w:r>
        <w:t>жения и замечания общего порядка. Он также убежден, что и Африканский суд по правам человека и народов не станет исключением в этом смысле.</w:t>
      </w:r>
    </w:p>
    <w:p w:rsidR="00897B93" w:rsidRDefault="00897B93" w:rsidP="00897B93">
      <w:pPr>
        <w:pStyle w:val="SingleTxtGR"/>
      </w:pPr>
      <w:r>
        <w:t>16.</w:t>
      </w:r>
      <w:r>
        <w:tab/>
        <w:t>Международный Суд в последние годы при рассмотрении спорных дел и вынесении консультативных заключений ссылался либо на соответствующие положения Пакта, либо на практику Комитета. В своем решении по делу, к</w:t>
      </w:r>
      <w:r>
        <w:t>а</w:t>
      </w:r>
      <w:r>
        <w:t>сающемуся вооруженной деятельности на территории Конго (</w:t>
      </w:r>
      <w:r>
        <w:rPr>
          <w:i/>
        </w:rPr>
        <w:t>Демократическая Республика Конго против Уганды</w:t>
      </w:r>
      <w:r>
        <w:t>, 2005 год) Суд постановил, что положения Пакта применимы в отношении данного дела. В своем решении по делу о пр</w:t>
      </w:r>
      <w:r>
        <w:t>и</w:t>
      </w:r>
      <w:r>
        <w:t>менении Конвенции о предупреждении преступлени</w:t>
      </w:r>
      <w:r w:rsidRPr="00F800B4">
        <w:t>я</w:t>
      </w:r>
      <w:r>
        <w:t xml:space="preserve"> геноцида и наказании за него (</w:t>
      </w:r>
      <w:r>
        <w:rPr>
          <w:i/>
        </w:rPr>
        <w:t>Босния и Герцеговина против Сербии и Черногории</w:t>
      </w:r>
      <w:r>
        <w:t>, 2007 год) Суд с</w:t>
      </w:r>
      <w:r>
        <w:t>о</w:t>
      </w:r>
      <w:r>
        <w:t>слался на статьи 2 и 3 Пакта в поддержку своего толкования смысла слова "</w:t>
      </w:r>
      <w:proofErr w:type="spellStart"/>
      <w:r>
        <w:t>undertakes</w:t>
      </w:r>
      <w:proofErr w:type="spellEnd"/>
      <w:r>
        <w:t>" ("обязуется") в Конвенции. В своем консультативном заключении по правовым последствиям строительства стены на оккупированной палести</w:t>
      </w:r>
      <w:r>
        <w:t>н</w:t>
      </w:r>
      <w:r>
        <w:t>ской территории (2004 год) Суд постановил, что положения Пакта не могут б</w:t>
      </w:r>
      <w:r>
        <w:t>е</w:t>
      </w:r>
      <w:r>
        <w:t>зоговорочно приостанавливаться в период конфликтов и что они применяются за пределами территории государств-участников, когда те осуществляют там свою юрисдикцию, что вытекает из накопленного опыта применения полож</w:t>
      </w:r>
      <w:r>
        <w:t>е</w:t>
      </w:r>
      <w:r>
        <w:t>ний Пакта и последовательной практики Комитета по правам человека. В своем консультативном заключении относительно законности угрозы ядерного ор</w:t>
      </w:r>
      <w:r>
        <w:t>у</w:t>
      </w:r>
      <w:r>
        <w:t>жия или его применения Суд ссылался на статью 6 Пакта. В своем собственном особом мнении, приложенном к Консультативному заключению Суда о соотве</w:t>
      </w:r>
      <w:r>
        <w:t>т</w:t>
      </w:r>
      <w:r>
        <w:t>ствии международному праву одностороннего провозглашения независимости в отношении Косово, он сослался на статью 1 Пакта и на позицию Комитета по вопросу об автоматическом правопреемстве для государств в отношении дог</w:t>
      </w:r>
      <w:r>
        <w:t>о</w:t>
      </w:r>
      <w:r>
        <w:t xml:space="preserve">воров по правам человека и об экстерриториальности прав человека. </w:t>
      </w:r>
    </w:p>
    <w:p w:rsidR="00897B93" w:rsidRDefault="00897B93" w:rsidP="00897B93">
      <w:pPr>
        <w:pStyle w:val="SingleTxtGR"/>
      </w:pPr>
      <w:r>
        <w:t>17.</w:t>
      </w:r>
      <w:r>
        <w:tab/>
        <w:t>Таким образом, из вышесказанного можно сделать вывод о том, что вклад Комитета в развитие международного права в области прав человека является весьма заметным. Он поздравляет Комитет в связи с проведением его сотой сессии и выражает уверенность в том, что он будет и впредь вносить ценный вклад в дело защиты прав человека в течение своих следующих ста сессий.</w:t>
      </w:r>
    </w:p>
    <w:p w:rsidR="00897B93" w:rsidRDefault="00897B93" w:rsidP="00897B93">
      <w:pPr>
        <w:pStyle w:val="SingleTxtGR"/>
      </w:pPr>
      <w:r>
        <w:t>18.</w:t>
      </w:r>
      <w:r>
        <w:tab/>
      </w:r>
      <w:r>
        <w:rPr>
          <w:b/>
        </w:rPr>
        <w:t>Председатель</w:t>
      </w:r>
      <w:r>
        <w:t xml:space="preserve"> предоставляет слово г-ну </w:t>
      </w:r>
      <w:proofErr w:type="spellStart"/>
      <w:r>
        <w:t>Эйбе</w:t>
      </w:r>
      <w:proofErr w:type="spellEnd"/>
      <w:r>
        <w:t xml:space="preserve"> </w:t>
      </w:r>
      <w:proofErr w:type="spellStart"/>
      <w:r>
        <w:t>Риделю</w:t>
      </w:r>
      <w:proofErr w:type="spellEnd"/>
      <w:r>
        <w:t>, профессору И</w:t>
      </w:r>
      <w:r>
        <w:t>н</w:t>
      </w:r>
      <w:r>
        <w:t>ститута высших исследований по международным вопросам и вопросам разв</w:t>
      </w:r>
      <w:r>
        <w:t>и</w:t>
      </w:r>
      <w:r>
        <w:t>тия и члену Комитета по экономическим, социальным и культурным правам.</w:t>
      </w:r>
    </w:p>
    <w:p w:rsidR="00897B93" w:rsidRDefault="00897B93" w:rsidP="00897B93">
      <w:pPr>
        <w:pStyle w:val="SingleTxtGR"/>
      </w:pPr>
      <w:r>
        <w:t>19.</w:t>
      </w:r>
      <w:r>
        <w:tab/>
      </w:r>
      <w:r>
        <w:rPr>
          <w:b/>
        </w:rPr>
        <w:t xml:space="preserve">Г-н </w:t>
      </w:r>
      <w:proofErr w:type="spellStart"/>
      <w:r>
        <w:rPr>
          <w:b/>
        </w:rPr>
        <w:t>Ридель</w:t>
      </w:r>
      <w:proofErr w:type="spellEnd"/>
      <w:r>
        <w:t xml:space="preserve"> благодарит Комитет за приглашение выступить на заседании в ознаменование сотой сессии. Все члены договорных органов могут гордиться замечательными достижениями Комитета за прошедшие десятилетия. Он тве</w:t>
      </w:r>
      <w:r>
        <w:t>р</w:t>
      </w:r>
      <w:r>
        <w:t>до стоял на страже прав человека порой в весьма политизированной обстановке и служил примером для других международных договорных органов в области прав человека. Его тщательно подготовленные и зачастую новаторские закл</w:t>
      </w:r>
      <w:r>
        <w:t>ю</w:t>
      </w:r>
      <w:r>
        <w:t>чительные замечания по докладам государств-участников, его Соображения по сообщениям в соответствии с Факультативным протоколом способствовали б</w:t>
      </w:r>
      <w:r>
        <w:t>о</w:t>
      </w:r>
      <w:r>
        <w:t>лее глубокому пониманию характера и сферы применения обязательств, возл</w:t>
      </w:r>
      <w:r>
        <w:t>а</w:t>
      </w:r>
      <w:r>
        <w:t>гаемых на государства-участники. Многие из его предложений, рекомендаций и соображений также стимулировали работу других договорных органов, несмо</w:t>
      </w:r>
      <w:r>
        <w:t>т</w:t>
      </w:r>
      <w:r>
        <w:t>ря на несколько иную направленность, связанную с факторами, присущими т</w:t>
      </w:r>
      <w:r>
        <w:t>о</w:t>
      </w:r>
      <w:r>
        <w:t xml:space="preserve">му или иному конкретному договору. Иногда возникала здоровая конкуренция идей, особенно в совпадающих областях. </w:t>
      </w:r>
      <w:proofErr w:type="spellStart"/>
      <w:r>
        <w:t>Межкомитетские</w:t>
      </w:r>
      <w:proofErr w:type="spellEnd"/>
      <w:r>
        <w:t xml:space="preserve"> совещания и сов</w:t>
      </w:r>
      <w:r>
        <w:t>е</w:t>
      </w:r>
      <w:r>
        <w:t>щания председателей могли бы обсудить вопросы, единообразный подход к к</w:t>
      </w:r>
      <w:r>
        <w:t>о</w:t>
      </w:r>
      <w:r>
        <w:t>торым мог бы оказаться полезным.</w:t>
      </w:r>
    </w:p>
    <w:p w:rsidR="00897B93" w:rsidRDefault="00897B93" w:rsidP="00897B93">
      <w:pPr>
        <w:pStyle w:val="SingleTxtGR"/>
      </w:pPr>
      <w:r>
        <w:t>20.</w:t>
      </w:r>
      <w:r>
        <w:tab/>
        <w:t>За прошедшие 40 лет Комитет оказал значительную помощь в уточнении смысла обязательств, разъясняя государствам-участникам охват оговорок и клаузул об отступлениях и оценивая сферу контроля, даже в ходе вооруженных конфликтов. Используемая им методология неизменно была убедительной, и ее з</w:t>
      </w:r>
      <w:r>
        <w:t>а</w:t>
      </w:r>
      <w:r>
        <w:t xml:space="preserve">частую перенимали другие договорные органы. </w:t>
      </w:r>
    </w:p>
    <w:p w:rsidR="00897B93" w:rsidRDefault="00897B93" w:rsidP="00897B93">
      <w:pPr>
        <w:pStyle w:val="SingleTxtGR"/>
      </w:pPr>
      <w:r>
        <w:t>21.</w:t>
      </w:r>
      <w:r>
        <w:tab/>
        <w:t>Замечания общего порядка Комитета и его Соображения по сообщениям также во много разъясняли содержание гарантий в отношении предусмотре</w:t>
      </w:r>
      <w:r>
        <w:t>н</w:t>
      </w:r>
      <w:r>
        <w:t>ных в Пакте прав человека. Благодаря постепенному развитию практики Ком</w:t>
      </w:r>
      <w:r>
        <w:t>и</w:t>
      </w:r>
      <w:r>
        <w:t>тета не вполне ясные гарантии тщательно наполнялись конкретным содержан</w:t>
      </w:r>
      <w:r>
        <w:t>и</w:t>
      </w:r>
      <w:r>
        <w:t>ем в форме, сопоставимой с судебными решениями в соответствии с внутре</w:t>
      </w:r>
      <w:r>
        <w:t>н</w:t>
      </w:r>
      <w:r>
        <w:t>ним или региональным законодательством по вопросам прав человека. Естес</w:t>
      </w:r>
      <w:r>
        <w:t>т</w:t>
      </w:r>
      <w:r>
        <w:t>венно, принимаемые на международном уровне решения пока не могут быть обеспечены на национальном уровне. Спор о том, являются ли выводы Комит</w:t>
      </w:r>
      <w:r>
        <w:t>е</w:t>
      </w:r>
      <w:r>
        <w:t>та "решениями" или попросту "рекомендациями" носит отчасти схоластический характер. Главное заключается в том, что даже с сугубо юридической точки зр</w:t>
      </w:r>
      <w:r>
        <w:t>е</w:t>
      </w:r>
      <w:r>
        <w:t>ния не обязательные, а имеющие рекомендательную силу выводы влекли за с</w:t>
      </w:r>
      <w:r>
        <w:t>о</w:t>
      </w:r>
      <w:r>
        <w:t>бой на практике такие же последствия, что и обязательные судебные решения, поскольку именно так воспринимали на практике эти выводы средства масс</w:t>
      </w:r>
      <w:r>
        <w:t>о</w:t>
      </w:r>
      <w:r>
        <w:t>вой информации, парламенты и правительства. При этом некоторые государс</w:t>
      </w:r>
      <w:r>
        <w:t>т</w:t>
      </w:r>
      <w:r>
        <w:t>ва-участники не настаивали на том, что они не связаны Соображениями Ком</w:t>
      </w:r>
      <w:r>
        <w:t>и</w:t>
      </w:r>
      <w:r>
        <w:t>тета и могут игнорировать их как необязательные рекомендации. Как справе</w:t>
      </w:r>
      <w:r>
        <w:t>д</w:t>
      </w:r>
      <w:r>
        <w:t>ливо указали Комитет в своем замечании общего порядка № 33 и Комитет по экономическим, социальным и культурным правам в своем замечании общего поря</w:t>
      </w:r>
      <w:r>
        <w:t>д</w:t>
      </w:r>
      <w:r>
        <w:t>ка № 3, государства-участники со всей очевидностью должны действовать добросовестно, что вытекает из статьи 26 Венской конвенции о праве междун</w:t>
      </w:r>
      <w:r>
        <w:t>а</w:t>
      </w:r>
      <w:r>
        <w:t>родных договоров. Если государства-участники исходят из того, что они св</w:t>
      </w:r>
      <w:r>
        <w:t>о</w:t>
      </w:r>
      <w:r>
        <w:t>бодны от любых обязательств, это противоречит предмету и цели Пакта и Ф</w:t>
      </w:r>
      <w:r>
        <w:t>а</w:t>
      </w:r>
      <w:r>
        <w:t>культативного пр</w:t>
      </w:r>
      <w:r>
        <w:t>о</w:t>
      </w:r>
      <w:r>
        <w:t xml:space="preserve">токола. </w:t>
      </w:r>
    </w:p>
    <w:p w:rsidR="00897B93" w:rsidRDefault="00897B93" w:rsidP="00897B93">
      <w:pPr>
        <w:pStyle w:val="SingleTxtGR"/>
      </w:pPr>
      <w:r>
        <w:t>22.</w:t>
      </w:r>
      <w:r>
        <w:tab/>
        <w:t>Дискуссия возникала также вокруг правового характера соображений, к</w:t>
      </w:r>
      <w:r>
        <w:t>о</w:t>
      </w:r>
      <w:r>
        <w:t>гда велись переговоры по тексту Факультативного протокола к Международн</w:t>
      </w:r>
      <w:r>
        <w:t>о</w:t>
      </w:r>
      <w:r>
        <w:t>му пакту об экономических, социальных и культурных правах. Затрагивался, в частности, вопрос о том, каковы пределы дискреционных полномочий наци</w:t>
      </w:r>
      <w:r>
        <w:t>о</w:t>
      </w:r>
      <w:r>
        <w:t>нальных суверенных парламентов, когда заходит речь о включении обяз</w:t>
      </w:r>
      <w:r>
        <w:t>а</w:t>
      </w:r>
      <w:r>
        <w:t>тельств по Пакту во внутреннее законодательство. Комитет по экономическим, социальным и культурным правам настаивал на том, что на государствах-участниках со всей очевидностью лежит соответствующее правовое обязател</w:t>
      </w:r>
      <w:r>
        <w:t>ь</w:t>
      </w:r>
      <w:r>
        <w:t>ство. Однако государство-участник вправе, по крайней мере, в рамках процед</w:t>
      </w:r>
      <w:r>
        <w:t>у</w:t>
      </w:r>
      <w:r>
        <w:t>ры представления своих докладов, осознанно выбирать варианты политики, к</w:t>
      </w:r>
      <w:r>
        <w:t>о</w:t>
      </w:r>
      <w:r>
        <w:t>торые бы не ущемляли основные гарантии по Пакту.</w:t>
      </w:r>
    </w:p>
    <w:p w:rsidR="00897B93" w:rsidRPr="00214720" w:rsidRDefault="00897B93" w:rsidP="00897B93">
      <w:pPr>
        <w:pStyle w:val="SingleTxtGR"/>
      </w:pPr>
      <w:r>
        <w:t>23.</w:t>
      </w:r>
      <w:r>
        <w:tab/>
        <w:t>Работу Комитета по правам человека можно рассматривать как успешный процесс "поэтапной социальной инженерии", направленной на поощрение прав человека путем уточнения обязательств, которые государства-участники дол</w:t>
      </w:r>
      <w:r>
        <w:t>ж</w:t>
      </w:r>
      <w:r>
        <w:t>ны уважать, защищать и выполнять, и обеспечения того, чтобы его Соображ</w:t>
      </w:r>
      <w:r>
        <w:t>е</w:t>
      </w:r>
      <w:r>
        <w:t>ния как можно ближе напоминали решения судебных органов. В своем замеч</w:t>
      </w:r>
      <w:r>
        <w:t>а</w:t>
      </w:r>
      <w:r>
        <w:t>нии общего порядка № 33 Комитет заявил, что, хотя при рассмотрении индив</w:t>
      </w:r>
      <w:r>
        <w:t>и</w:t>
      </w:r>
      <w:r>
        <w:t>дуальных сообщений он не выступает в роли судебного органа как такового, Соображениям, распространяемым Комитетом, присущи некоторые основные черты судебного решения. Они принимаются в духе, присущем судебному о</w:t>
      </w:r>
      <w:r>
        <w:t>р</w:t>
      </w:r>
      <w:r>
        <w:t>гану, включая беспристрастность и независимость членов Комитета, взвеше</w:t>
      </w:r>
      <w:r>
        <w:t>н</w:t>
      </w:r>
      <w:r>
        <w:t>ное толкование формулировок Пакта и окончательный характер принимаемых решений. Если пользоваться терминологией из области общего права, пр</w:t>
      </w:r>
      <w:r>
        <w:t>а</w:t>
      </w:r>
      <w:r>
        <w:t>вовые обязательства вытекают из текста Пакта и Факультативного протокола, тогда как заключительные замечания, рекомендации и замечания общего порядка, х</w:t>
      </w:r>
      <w:r>
        <w:t>о</w:t>
      </w:r>
      <w:r>
        <w:t>тя и не являются, строго говоря, юридически обязательными документами, м</w:t>
      </w:r>
      <w:r>
        <w:t>о</w:t>
      </w:r>
      <w:r>
        <w:t>гут рассматриваться как авторитетные определения, если они подкреплены уб</w:t>
      </w:r>
      <w:r>
        <w:t>е</w:t>
      </w:r>
      <w:r>
        <w:t xml:space="preserve">дительными доводами. </w:t>
      </w:r>
    </w:p>
    <w:p w:rsidR="00897B93" w:rsidRDefault="00897B93" w:rsidP="00897B93">
      <w:pPr>
        <w:pStyle w:val="SingleTxtGR"/>
      </w:pPr>
      <w:r w:rsidRPr="00234869">
        <w:t>24.</w:t>
      </w:r>
      <w:r w:rsidRPr="00234869">
        <w:tab/>
        <w:t>Замечания общего порядка договорных органов были восприняты пол</w:t>
      </w:r>
      <w:r w:rsidRPr="00234869">
        <w:t>о</w:t>
      </w:r>
      <w:r w:rsidRPr="00234869">
        <w:t>жит</w:t>
      </w:r>
      <w:r>
        <w:t>ельно, и в результате структура докладов государств-участников стала б</w:t>
      </w:r>
      <w:r>
        <w:t>о</w:t>
      </w:r>
      <w:r>
        <w:t xml:space="preserve">лее четкой. </w:t>
      </w:r>
    </w:p>
    <w:p w:rsidR="00897B93" w:rsidRDefault="00897B93" w:rsidP="00897B93">
      <w:pPr>
        <w:pStyle w:val="SingleTxtGR"/>
      </w:pPr>
      <w:r>
        <w:t>25.</w:t>
      </w:r>
      <w:r>
        <w:tab/>
        <w:t xml:space="preserve">Часть </w:t>
      </w:r>
      <w:proofErr w:type="spellStart"/>
      <w:r>
        <w:t>I</w:t>
      </w:r>
      <w:proofErr w:type="spellEnd"/>
      <w:r>
        <w:t xml:space="preserve"> обоих международных Пактов касается самоопределения. Хотя ни один из Комитетов не занимался статьей 1 как отдельным правом, оба из них обсуждали этот вопрос и выносили по нему рекомендации в контексте других статей. В то же время вопрос о самоопределении редко возникает в контексте процедуры рассмотрения сообщений, поскольку крайне маловероятно, чтобы отдельные лица утверждали о нарушении их права на самоопределение. С др</w:t>
      </w:r>
      <w:r>
        <w:t>у</w:t>
      </w:r>
      <w:r>
        <w:t>гой стороны, отсутствие самостоятельных правил и отказ в правах на участие и конкретных аспектах, например, права на образование и свободы слова, могут послужить дополнительным аргументом в случае нарушения конкретного пр</w:t>
      </w:r>
      <w:r>
        <w:t>а</w:t>
      </w:r>
      <w:r>
        <w:t>ва. В практике Комитета по правам человека была предпринята попытка ра</w:t>
      </w:r>
      <w:r>
        <w:t>с</w:t>
      </w:r>
      <w:r>
        <w:t>сматривать вопросы, связанные со статьей 1, вне рамок Факультативного пр</w:t>
      </w:r>
      <w:r>
        <w:t>о</w:t>
      </w:r>
      <w:r>
        <w:t>токола к Международному пакту об экономических, социальных и культурных правах, однако она, в конечном счете, была сохранена. Еще предстоит увидеть, повлияет ли это решение на ратификацию. Он отвечает критикам, что его К</w:t>
      </w:r>
      <w:r>
        <w:t>о</w:t>
      </w:r>
      <w:r>
        <w:t>митет, скорее всего, последует практике Комитета по правам человека и сохр</w:t>
      </w:r>
      <w:r>
        <w:t>а</w:t>
      </w:r>
      <w:r>
        <w:t>нит вопрос о самоопределении для процедуры представления докладов гос</w:t>
      </w:r>
      <w:r>
        <w:t>у</w:t>
      </w:r>
      <w:r>
        <w:t>дарствами-участниками или для механизмов Совета по правам человека. П</w:t>
      </w:r>
      <w:r>
        <w:t>о</w:t>
      </w:r>
      <w:r>
        <w:t>скольку вопрос о самоопределении является в значительной мере политизир</w:t>
      </w:r>
      <w:r>
        <w:t>о</w:t>
      </w:r>
      <w:r>
        <w:t>ванным, его обычно рассматривают в ходе межправительственных обсуждений на высоком уровне в Генеральной Ассамблее или даже в Совете Безопасности.</w:t>
      </w:r>
    </w:p>
    <w:p w:rsidR="00897B93" w:rsidRDefault="00897B93" w:rsidP="00897B93">
      <w:pPr>
        <w:pStyle w:val="SingleTxtGR"/>
      </w:pPr>
      <w:r>
        <w:t>26.</w:t>
      </w:r>
      <w:r>
        <w:tab/>
        <w:t>Там, где это было возможным, положения Факультативного протокола к Международному пакту о гражданских и политических правах были полностью включены в Факультативный протокол к другому Пакту. Несмотря на разли</w:t>
      </w:r>
      <w:r>
        <w:t>ч</w:t>
      </w:r>
      <w:r>
        <w:t>ные процедуры, выработанные в 1960-е годы в разгар "холодной войны", пра</w:t>
      </w:r>
      <w:r>
        <w:t>к</w:t>
      </w:r>
      <w:r>
        <w:t>тика в области прав человека медленно, не неуклонно продвигалась к перем</w:t>
      </w:r>
      <w:r>
        <w:t>е</w:t>
      </w:r>
      <w:r>
        <w:t>щению основного содержания гарантий в оба Пакта на равной основе. Таким образом, все права по Международному пакту об экономических, социальных и культурных правах могут, в принципе, разумно применяться на национальном уровне и не являются лишь программными заявлениями, как утверждают нек</w:t>
      </w:r>
      <w:r>
        <w:t>о</w:t>
      </w:r>
      <w:r>
        <w:t>торые государства. Это подразумевает, естественно, принятие трехстороннего обязательства по уважению, защите и выполнению и понятия основного соде</w:t>
      </w:r>
      <w:r>
        <w:t>р</w:t>
      </w:r>
      <w:r>
        <w:t>жания каждого из провозглашенных прав в качестве экзистенциального мин</w:t>
      </w:r>
      <w:r>
        <w:t>и</w:t>
      </w:r>
      <w:r>
        <w:t>мума или своего рода "комплекта средств для выживания" каждого челов</w:t>
      </w:r>
      <w:r>
        <w:t>е</w:t>
      </w:r>
      <w:r>
        <w:t xml:space="preserve">ка. </w:t>
      </w:r>
    </w:p>
    <w:p w:rsidR="00897B93" w:rsidRPr="00D132E4" w:rsidRDefault="00897B93" w:rsidP="00897B93">
      <w:pPr>
        <w:pStyle w:val="SingleTxtGR"/>
      </w:pPr>
      <w:r>
        <w:t>27.</w:t>
      </w:r>
      <w:r>
        <w:tab/>
        <w:t>Со времени вступления в силу обоих Пактов в 1976 году до созыва Вс</w:t>
      </w:r>
      <w:r>
        <w:t>е</w:t>
      </w:r>
      <w:r>
        <w:t>мирной конференции по правам человека в 1993 году выдвигалась точка зрения о том, что гражданские и политические права и экономические, социальные и культурные права являются различными и к ним нужно подходить по-разному. Однако такая позиция уже не отражала общее мнение международных органов, занимающихся правами человека. В Венской декларации и Программе действий недвусмысленно заявляется, что все права человека универсальны, неделимы, взаимозависимы и взаимосвязаны. В ней говорится также, что международное сообщество должно относиться к правам человека глобально, на справедливой и равной основе, с одинаковым подходом и вниманием. Тем не менее, некот</w:t>
      </w:r>
      <w:r>
        <w:t>о</w:t>
      </w:r>
      <w:r>
        <w:t xml:space="preserve">рые государства все еще пытались по-разному подходить к этим двум группам прав. Во всех своих замечаниях общего порядка со времени замечания № 3 от </w:t>
      </w:r>
      <w:r w:rsidRPr="00D132E4">
        <w:t>1991</w:t>
      </w:r>
      <w:r>
        <w:rPr>
          <w:lang w:val="en-US"/>
        </w:rPr>
        <w:t> </w:t>
      </w:r>
      <w:r w:rsidRPr="00D132E4">
        <w:t>года Комитет по экономическим, социальным и культурным правам неу</w:t>
      </w:r>
      <w:r w:rsidRPr="00D132E4">
        <w:t>к</w:t>
      </w:r>
      <w:r w:rsidRPr="00D132E4">
        <w:t>лонно придерживался мнения о том, что в отсутствие основных прав, обесп</w:t>
      </w:r>
      <w:r w:rsidRPr="00D132E4">
        <w:t>е</w:t>
      </w:r>
      <w:r w:rsidRPr="00D132E4">
        <w:t>чивающих выживание, таких</w:t>
      </w:r>
      <w:r>
        <w:t>,</w:t>
      </w:r>
      <w:r w:rsidRPr="00D132E4">
        <w:t xml:space="preserve"> как равный доступ к занятости, справедливы</w:t>
      </w:r>
      <w:r>
        <w:t>м</w:t>
      </w:r>
      <w:r w:rsidRPr="00D132E4">
        <w:t xml:space="preserve"> услови</w:t>
      </w:r>
      <w:r>
        <w:t>ям</w:t>
      </w:r>
      <w:r w:rsidRPr="00D132E4">
        <w:t xml:space="preserve"> труда, социально</w:t>
      </w:r>
      <w:r>
        <w:t>му</w:t>
      </w:r>
      <w:r w:rsidRPr="00D132E4">
        <w:t xml:space="preserve"> обеспечени</w:t>
      </w:r>
      <w:r>
        <w:t>ю</w:t>
      </w:r>
      <w:r w:rsidRPr="00D132E4">
        <w:t>, здравоохранени</w:t>
      </w:r>
      <w:r>
        <w:t>ю</w:t>
      </w:r>
      <w:r w:rsidRPr="00D132E4">
        <w:t>, начально</w:t>
      </w:r>
      <w:r>
        <w:t>му</w:t>
      </w:r>
      <w:r w:rsidRPr="00D132E4">
        <w:t xml:space="preserve"> о</w:t>
      </w:r>
      <w:r w:rsidRPr="00D132E4">
        <w:t>б</w:t>
      </w:r>
      <w:r w:rsidRPr="00D132E4">
        <w:t>разовани</w:t>
      </w:r>
      <w:r>
        <w:t>ю</w:t>
      </w:r>
      <w:r w:rsidRPr="00D132E4">
        <w:t xml:space="preserve"> и прав</w:t>
      </w:r>
      <w:r>
        <w:t>у</w:t>
      </w:r>
      <w:r w:rsidRPr="00D132E4">
        <w:t xml:space="preserve"> на участие в культурной жизни</w:t>
      </w:r>
      <w:r>
        <w:t>,</w:t>
      </w:r>
      <w:r w:rsidRPr="00D132E4">
        <w:t xml:space="preserve"> гражданские и политич</w:t>
      </w:r>
      <w:r w:rsidRPr="00D132E4">
        <w:t>е</w:t>
      </w:r>
      <w:r w:rsidRPr="00D132E4">
        <w:t xml:space="preserve">ские права будут лишены прочной основы. </w:t>
      </w:r>
      <w:r>
        <w:t>Свобода слова без доступа к осно</w:t>
      </w:r>
      <w:r>
        <w:t>в</w:t>
      </w:r>
      <w:r>
        <w:t>ным продуктам питания и основным медицинским услугам практически лиш</w:t>
      </w:r>
      <w:r>
        <w:t>е</w:t>
      </w:r>
      <w:r>
        <w:t xml:space="preserve">на смысла. </w:t>
      </w:r>
    </w:p>
    <w:p w:rsidR="00897B93" w:rsidRDefault="00897B93" w:rsidP="00897B93">
      <w:pPr>
        <w:pStyle w:val="SingleTxtGR"/>
      </w:pPr>
      <w:r>
        <w:t>28.</w:t>
      </w:r>
      <w:r>
        <w:tab/>
        <w:t>Право на жизнь гарантируется статьей 3 Всеобщей декларации прав ч</w:t>
      </w:r>
      <w:r>
        <w:t>е</w:t>
      </w:r>
      <w:r>
        <w:t>ловека и статьей 6 Международного пакта о гражданских и политических пр</w:t>
      </w:r>
      <w:r>
        <w:t>а</w:t>
      </w:r>
      <w:r>
        <w:t>вах. В практике Комитета по правам человека право на жизнь стало одним из наиболее важных общих положений и неоднократно включало в себя эконом</w:t>
      </w:r>
      <w:r>
        <w:t>и</w:t>
      </w:r>
      <w:r>
        <w:t>ческие, социальные и культурные права. Его собственный Комитет занимался некоторыми вопросами, имеющими отношение к экономическим, социальным и культурным правам под рубрикой права на жизнь. Совершенно очевидно, что без эффективной гарантии права на жизнь все остальные права практически у</w:t>
      </w:r>
      <w:r>
        <w:t>т</w:t>
      </w:r>
      <w:r>
        <w:t xml:space="preserve">рачивают свой смысл. Как указывали Манфред </w:t>
      </w:r>
      <w:proofErr w:type="spellStart"/>
      <w:r>
        <w:t>Новак</w:t>
      </w:r>
      <w:proofErr w:type="spellEnd"/>
      <w:r>
        <w:t xml:space="preserve">, Розалин Хиггинс, сэр Найджел </w:t>
      </w:r>
      <w:proofErr w:type="spellStart"/>
      <w:r>
        <w:t>Родли</w:t>
      </w:r>
      <w:proofErr w:type="spellEnd"/>
      <w:r>
        <w:t xml:space="preserve">, Бертран </w:t>
      </w:r>
      <w:proofErr w:type="spellStart"/>
      <w:r>
        <w:t>Рамчаран</w:t>
      </w:r>
      <w:proofErr w:type="spellEnd"/>
      <w:r>
        <w:t xml:space="preserve"> и многие другие, отступления от этого права недопустимы даже в чрезвычайных ситуациях. Некоторые комментаторы даже придают ему статус императивной нормы международного права (</w:t>
      </w:r>
      <w:proofErr w:type="spellStart"/>
      <w:r>
        <w:t>jus</w:t>
      </w:r>
      <w:proofErr w:type="spellEnd"/>
      <w:r>
        <w:t xml:space="preserve"> </w:t>
      </w:r>
      <w:proofErr w:type="spellStart"/>
      <w:r>
        <w:t>cogens</w:t>
      </w:r>
      <w:proofErr w:type="spellEnd"/>
      <w:r>
        <w:t>). Комитет по правам человека с самого начала отказался от узкого толк</w:t>
      </w:r>
      <w:r>
        <w:t>о</w:t>
      </w:r>
      <w:r>
        <w:t>вания этого права, в соответствии с которым оно охватывает лишь право на з</w:t>
      </w:r>
      <w:r>
        <w:t>а</w:t>
      </w:r>
      <w:r>
        <w:t>щиту от произвольного убийства. В то же время он в целом сосредоточился на негативных аспектах прав, особенно в соответствии с Факультативным прот</w:t>
      </w:r>
      <w:r>
        <w:t>о</w:t>
      </w:r>
      <w:r>
        <w:t>колом. Позитивным аспектам внимание уделялось лишь в связи с обязательс</w:t>
      </w:r>
      <w:r>
        <w:t>т</w:t>
      </w:r>
      <w:r>
        <w:t>вом з</w:t>
      </w:r>
      <w:r>
        <w:t>а</w:t>
      </w:r>
      <w:r>
        <w:t>щищать эти права, например в связи с условиями содержания в тюрьмах и до</w:t>
      </w:r>
      <w:r>
        <w:t>с</w:t>
      </w:r>
      <w:r>
        <w:t xml:space="preserve">тупом к правосудию. </w:t>
      </w:r>
    </w:p>
    <w:p w:rsidR="00897B93" w:rsidRDefault="00897B93" w:rsidP="00897B93">
      <w:pPr>
        <w:pStyle w:val="SingleTxtGR"/>
      </w:pPr>
      <w:r>
        <w:t>29.</w:t>
      </w:r>
      <w:r>
        <w:tab/>
        <w:t>В то же время в последние годы Комитет стал затрагивать более широкие вопросы, касающиеся права на жизнь, такие, как младенческая смертность, средняя продолжительность жизни и крайне спорный вопрос об абортах. Н</w:t>
      </w:r>
      <w:r>
        <w:t>а</w:t>
      </w:r>
      <w:r>
        <w:t>пример, в своих заключительных замечаниях по Перу он отметил, что незако</w:t>
      </w:r>
      <w:r>
        <w:t>н</w:t>
      </w:r>
      <w:r>
        <w:t>ный аборт является основной причиной материнской смертности. Он также рассматривал другие вопросы, включая вредные виды традиционной практики, борьбу с ВИЧ/</w:t>
      </w:r>
      <w:proofErr w:type="spellStart"/>
      <w:r>
        <w:t>СПИДом</w:t>
      </w:r>
      <w:proofErr w:type="spellEnd"/>
      <w:r>
        <w:t xml:space="preserve"> и даже санитарное состояние окружающей среды и в</w:t>
      </w:r>
      <w:r>
        <w:t>о</w:t>
      </w:r>
      <w:r>
        <w:t xml:space="preserve">просы питания как вытекающие из права на жизнь. В деле </w:t>
      </w:r>
      <w:proofErr w:type="spellStart"/>
      <w:r>
        <w:rPr>
          <w:i/>
        </w:rPr>
        <w:t>Хуаман</w:t>
      </w:r>
      <w:proofErr w:type="spellEnd"/>
      <w:r>
        <w:rPr>
          <w:i/>
        </w:rPr>
        <w:t xml:space="preserve"> против Перу</w:t>
      </w:r>
      <w:r>
        <w:t xml:space="preserve"> врачи больницы отказались выполнить </w:t>
      </w:r>
      <w:proofErr w:type="spellStart"/>
      <w:r>
        <w:t>абортирование</w:t>
      </w:r>
      <w:proofErr w:type="spellEnd"/>
      <w:r>
        <w:t xml:space="preserve"> плода с признаками анэнцефалии по медицинским показаниям, хотя такая операция разрешена с</w:t>
      </w:r>
      <w:r>
        <w:t>у</w:t>
      </w:r>
      <w:r>
        <w:t>ществующим законодательством, несмотря на заявления врача о том, что нес</w:t>
      </w:r>
      <w:r>
        <w:t>о</w:t>
      </w:r>
      <w:r>
        <w:t>вершеннолетняя мать находится в ситуации, угрожающей жизни, и что ей м</w:t>
      </w:r>
      <w:r>
        <w:t>о</w:t>
      </w:r>
      <w:r>
        <w:t>жет быть причинен серьезный психологический ущерб. Комитет пришел к в</w:t>
      </w:r>
      <w:r>
        <w:t>ы</w:t>
      </w:r>
      <w:r>
        <w:t>воду о нарушениях различных статей, однако не сослался конкретно на ст</w:t>
      </w:r>
      <w:r>
        <w:t>а</w:t>
      </w:r>
      <w:r>
        <w:t>тью 6. В своих замечаниях общего порядка № 6 и  № 14 по вопросу о праве на жизнь Комитет достаточно подробным образом изложил меры по защите жи</w:t>
      </w:r>
      <w:r>
        <w:t>з</w:t>
      </w:r>
      <w:r>
        <w:t>ни. В то же время они представляют собой всего лишь рекомендации, и нет н</w:t>
      </w:r>
      <w:r>
        <w:t>и</w:t>
      </w:r>
      <w:r>
        <w:t>каких г</w:t>
      </w:r>
      <w:r>
        <w:t>а</w:t>
      </w:r>
      <w:r>
        <w:t>рантий, что государства-участники будут добровольно выполнять их.</w:t>
      </w:r>
    </w:p>
    <w:p w:rsidR="00897B93" w:rsidRDefault="00897B93" w:rsidP="00897B93">
      <w:pPr>
        <w:pStyle w:val="SingleTxtGR"/>
      </w:pPr>
      <w:r>
        <w:t>30.</w:t>
      </w:r>
      <w:r>
        <w:tab/>
        <w:t>Комитет по экономическим, социальным и культурным правам имел н</w:t>
      </w:r>
      <w:r>
        <w:t>е</w:t>
      </w:r>
      <w:r>
        <w:t>мало возможностей для обсуждения вопросов, касающихся права на жизнь, в соответствии с положениями своего собственного Пакта. Например, в своем замечании общего порядка № 14 он рассматривает право на здоровье. Комитет всегда настаивал на том, что существуют основные обязательства, которые должны выполнять все государства, будь то бедные или богатые, если они хотят избежать нарушения права на здоровье. К их числу относятся: доступ к мед</w:t>
      </w:r>
      <w:r>
        <w:t>и</w:t>
      </w:r>
      <w:r>
        <w:t>цинским учреждениям; достаточное снабжение продовольствием, которое явл</w:t>
      </w:r>
      <w:r>
        <w:t>я</w:t>
      </w:r>
      <w:r>
        <w:t>ется адекватным с питательной точки зрения и безопасным; доступ к жилью и санитарным услугам и к достаточному количеству безопасной питьевой воды; и доступ к важнейшим лекарственным средствам, определяемым ВОЗ. Такие об</w:t>
      </w:r>
      <w:r>
        <w:t>я</w:t>
      </w:r>
      <w:r>
        <w:t xml:space="preserve">зательства должны выполняться всеми государствами-участниками, в том числе и теми из них, которые находятся в крайне сложном финансовом положении. Параметры </w:t>
      </w:r>
      <w:proofErr w:type="spellStart"/>
      <w:r>
        <w:t>недискриминации</w:t>
      </w:r>
      <w:proofErr w:type="spellEnd"/>
      <w:r>
        <w:t xml:space="preserve"> и равенства не зависят главным образом от нал</w:t>
      </w:r>
      <w:r>
        <w:t>и</w:t>
      </w:r>
      <w:r>
        <w:t>чия ресурсов. Если государства-участники не в состоянии выполнять свои об</w:t>
      </w:r>
      <w:r>
        <w:t>я</w:t>
      </w:r>
      <w:r>
        <w:t>зательства, они должны заручиться международным сотрудничеством и пом</w:t>
      </w:r>
      <w:r>
        <w:t>о</w:t>
      </w:r>
      <w:r>
        <w:t xml:space="preserve">щью в соответствии со статьей 2 1) Пакта. </w:t>
      </w:r>
    </w:p>
    <w:p w:rsidR="00897B93" w:rsidRDefault="00897B93" w:rsidP="00897B93">
      <w:pPr>
        <w:pStyle w:val="SingleTxtGR"/>
      </w:pPr>
      <w:r>
        <w:t>31.</w:t>
      </w:r>
      <w:r>
        <w:tab/>
        <w:t xml:space="preserve">Согласованные усилия Комитета по правам человека, направленные на то, чтобы рассматривать право на здоровье в контексте Международного пакта о гражданских и политических правах через призму права на жизнь, являются, по его мнению, полностью оправданными, по крайней мере до того момента, пока Факультативный протокол к Международному пакту об экономических, социальных и культурных правах не вступит в силу. </w:t>
      </w:r>
    </w:p>
    <w:p w:rsidR="00897B93" w:rsidRDefault="00897B93" w:rsidP="00897B93">
      <w:pPr>
        <w:pStyle w:val="SingleTxtGR"/>
      </w:pPr>
      <w:r>
        <w:t>32.</w:t>
      </w:r>
      <w:r>
        <w:tab/>
        <w:t>Он поздравляет Комитет с его практикой, которая может служить прим</w:t>
      </w:r>
      <w:r>
        <w:t>е</w:t>
      </w:r>
      <w:r>
        <w:t>ром, и выражает надежду на то, что его сотрудничество с другими договорными органами, особенно его собственным Комитетом, будет успешно продолжаться. Он желает членам Комитета по правам человека всяческих успехов в ходе его следующих ста сессий.</w:t>
      </w:r>
    </w:p>
    <w:p w:rsidR="00897B93" w:rsidRDefault="00897B93" w:rsidP="00897B93">
      <w:pPr>
        <w:pStyle w:val="SingleTxtGR"/>
      </w:pPr>
      <w:r>
        <w:t>33.</w:t>
      </w:r>
      <w:r>
        <w:tab/>
      </w:r>
      <w:r>
        <w:rPr>
          <w:b/>
        </w:rPr>
        <w:t xml:space="preserve">Г-н </w:t>
      </w:r>
      <w:proofErr w:type="spellStart"/>
      <w:r>
        <w:rPr>
          <w:b/>
        </w:rPr>
        <w:t>Рамчаран</w:t>
      </w:r>
      <w:proofErr w:type="spellEnd"/>
      <w:r>
        <w:t xml:space="preserve"> (</w:t>
      </w:r>
      <w:r w:rsidR="0027315E">
        <w:t xml:space="preserve">бывший </w:t>
      </w:r>
      <w:r>
        <w:t>Исполняющий обязанности и заместитель Ве</w:t>
      </w:r>
      <w:r>
        <w:t>р</w:t>
      </w:r>
      <w:r>
        <w:t>ховного комиссара Организации Объединенных Наций по правам человека) г</w:t>
      </w:r>
      <w:r>
        <w:t>о</w:t>
      </w:r>
      <w:r>
        <w:t>ворит, что в 1947 году Комиссия по правам человека взялась за выполнение з</w:t>
      </w:r>
      <w:r>
        <w:t>а</w:t>
      </w:r>
      <w:r>
        <w:t>дачи по подготовке Международного билля о правах человека, состоящего из Всеобщей декларации прав человека, двух международных пактов по правам человека, и мер по их осуществлению. Из этого замысла и родился Междун</w:t>
      </w:r>
      <w:r>
        <w:t>а</w:t>
      </w:r>
      <w:r>
        <w:t>родный пакт о гражданских и политических правах. На этапе его разработки основное внимание уделялось необходимости обеспечения того, чтобы Пакт имел определенное значение для простых людей в их повседневной жизни и у</w:t>
      </w:r>
      <w:r>
        <w:t>с</w:t>
      </w:r>
      <w:r>
        <w:t>танавливал общие стандарты, которые могут быть достигнуты во всех странах мира. В результате были подготовлены основополагающие нормы, воплоще</w:t>
      </w:r>
      <w:r>
        <w:t>н</w:t>
      </w:r>
      <w:r>
        <w:t>ные в Пакте, и принцип гуманности, который лежит в основе всего этого док</w:t>
      </w:r>
      <w:r>
        <w:t>у</w:t>
      </w:r>
      <w:r>
        <w:t>мента.</w:t>
      </w:r>
    </w:p>
    <w:p w:rsidR="00897B93" w:rsidRDefault="00897B93" w:rsidP="00897B93">
      <w:pPr>
        <w:pStyle w:val="SingleTxtGR"/>
      </w:pPr>
      <w:r>
        <w:t>34.</w:t>
      </w:r>
      <w:r>
        <w:tab/>
        <w:t>Пакт вступил в силу в обстановке большого волнения, и для этого потр</w:t>
      </w:r>
      <w:r>
        <w:t>е</w:t>
      </w:r>
      <w:r>
        <w:t>бовалось немалое мастерство со стороны первых членов Комитета в политич</w:t>
      </w:r>
      <w:r>
        <w:t>е</w:t>
      </w:r>
      <w:r>
        <w:t>ской обстановке "холодной войны". Тем, кто изучает право в области прав ч</w:t>
      </w:r>
      <w:r>
        <w:t>е</w:t>
      </w:r>
      <w:r>
        <w:t>ловека и хочет понять, как шла подготовка Пакта, он рекомендует ознакомиться с документом А/2929, представляющим собой комментарий по подготовител</w:t>
      </w:r>
      <w:r>
        <w:t>ь</w:t>
      </w:r>
      <w:r>
        <w:t>ной работе к двум международным пактам. Кроме того, Третий комитет Ген</w:t>
      </w:r>
      <w:r>
        <w:t>е</w:t>
      </w:r>
      <w:r>
        <w:t>ральной Ассамблеи Организации Объединенных Наций обсуждал каждую ст</w:t>
      </w:r>
      <w:r>
        <w:t>а</w:t>
      </w:r>
      <w:r>
        <w:t>тью Пакта в период с 1954 по 1966 год, и имеются подробные отчеты об этих прениях. Он рекомендует предпринять усилия для опубликования докуме</w:t>
      </w:r>
      <w:r>
        <w:t>н</w:t>
      </w:r>
      <w:r>
        <w:t>та А/2929 вместе с упомянутыми отчетами, с тем чтобы распространить и</w:t>
      </w:r>
      <w:r>
        <w:t>н</w:t>
      </w:r>
      <w:r>
        <w:t>формацию об истории Комитета и Пакта. Он также призывает представителя Швейцарии, как нынешнего Председателя Генеральной Ассамблеи, предложить членам Ассамблеи принять заявление, отмечающее значимость этого памятного события.</w:t>
      </w:r>
    </w:p>
    <w:p w:rsidR="00897B93" w:rsidRDefault="00897B93" w:rsidP="00897B93">
      <w:pPr>
        <w:pStyle w:val="SingleTxtGR"/>
      </w:pPr>
      <w:r>
        <w:t>35.</w:t>
      </w:r>
      <w:r>
        <w:tab/>
        <w:t>Комитет по правам человека в большей мере, чем любой другой орган, занимающийся вопросами прав человека в системе Организации Объединенных Наций, наполнил конкретным содержанием современную концепцию защиты прав человека в международном праве. Он продемонстрировал удивительное предвидение в отношении связанных с международным публичным порядком аспектов защиты, благодаря чему концепция норм международного публичного порядка получила признание в международном праве. Замечание общего п</w:t>
      </w:r>
      <w:r>
        <w:t>о</w:t>
      </w:r>
      <w:r>
        <w:t>рядка Комитета, касающееся законности обладания ядерным оружием и его применения, принятое в 1984 году в разгар "холодной войны", стало важне</w:t>
      </w:r>
      <w:r>
        <w:t>й</w:t>
      </w:r>
      <w:r>
        <w:t>шим вкладом в современную концепцию защиты. Недавно Совет Безопасности посвятил специальное заседание обсуждению вопроса о ликвидации ядерного оружия; Комитет заметно опередил все остальные международные органы в этом вопр</w:t>
      </w:r>
      <w:r>
        <w:t>о</w:t>
      </w:r>
      <w:r>
        <w:t>се.</w:t>
      </w:r>
    </w:p>
    <w:p w:rsidR="00897B93" w:rsidRDefault="00897B93" w:rsidP="00897B93">
      <w:pPr>
        <w:pStyle w:val="SingleTxtGR"/>
      </w:pPr>
      <w:r>
        <w:t>36.</w:t>
      </w:r>
      <w:r>
        <w:tab/>
        <w:t>Кроме того, в своих заключительных замечаниях, в своих решениях в с</w:t>
      </w:r>
      <w:r>
        <w:t>о</w:t>
      </w:r>
      <w:r>
        <w:t>ответствии с Факультативным протоколом и своих замечаниях общего порядка Комитет неизменно уточнял и развивал многочисленные другие аспекты ме</w:t>
      </w:r>
      <w:r>
        <w:t>ж</w:t>
      </w:r>
      <w:r>
        <w:t>дународного права в области прав человека. Он содействовал формированию такой системы национальной защиты, которую каждое правительство могло у</w:t>
      </w:r>
      <w:r>
        <w:t>с</w:t>
      </w:r>
      <w:r>
        <w:t>тановить у себя и сохранять. Он настаивал на том, чтобы конституционные, з</w:t>
      </w:r>
      <w:r>
        <w:t>а</w:t>
      </w:r>
      <w:r>
        <w:t>конодательные, судебные, образовательные, институциональные и превенти</w:t>
      </w:r>
      <w:r>
        <w:t>в</w:t>
      </w:r>
      <w:r>
        <w:t>ные структуры каждой страны полностью соответствовали международным нормам в области прав человека.</w:t>
      </w:r>
    </w:p>
    <w:p w:rsidR="00897B93" w:rsidRDefault="00897B93" w:rsidP="00897B93">
      <w:pPr>
        <w:pStyle w:val="SingleTxtGR"/>
      </w:pPr>
      <w:r>
        <w:t>37.</w:t>
      </w:r>
      <w:r>
        <w:tab/>
        <w:t>Комитет также внес исторический вклад в превентивные аспекты защ</w:t>
      </w:r>
      <w:r>
        <w:t>и</w:t>
      </w:r>
      <w:r>
        <w:t>ты, требуя, чтобы правительства демонстрировали наличие законов, институтов и политики, призванных предупреждать нарушения прав человека, особенно грубые нарушения. Он внес уточнения в правовые нормы, регулирующие а</w:t>
      </w:r>
      <w:r>
        <w:t>с</w:t>
      </w:r>
      <w:r>
        <w:t>пекты защиты, связанные со смягчением и исправлением, призвав государства-участники незамедлительно пресекать нарушения прав человека, как только правительству становится известно о них. Комитет разработал правовые нормы по аспектам защиты, касающимся возмещения и компенсации; в его практике и решениях в соответствии с Факультативным протоколом вопросы возмещения и компенсации представлены самым широким образом. Кроме того, он разраб</w:t>
      </w:r>
      <w:r>
        <w:t>о</w:t>
      </w:r>
      <w:r>
        <w:t>тал правовой принцип "современности" в деле защиты прав человека, в соо</w:t>
      </w:r>
      <w:r>
        <w:t>т</w:t>
      </w:r>
      <w:r>
        <w:t>ветствии с которым правовые нормы следует толковать и применять с учетом современных обстоятельств. Тем самым он превратил правовые нормы, регул</w:t>
      </w:r>
      <w:r>
        <w:t>и</w:t>
      </w:r>
      <w:r>
        <w:t>рующие защиту прав человека, в "живые" нормы и способствовал прогресси</w:t>
      </w:r>
      <w:r>
        <w:t>в</w:t>
      </w:r>
      <w:r>
        <w:t>ному развитию международных норм в области прав человека.</w:t>
      </w:r>
    </w:p>
    <w:p w:rsidR="00897B93" w:rsidRDefault="00897B93" w:rsidP="00897B93">
      <w:pPr>
        <w:pStyle w:val="SingleTxtGR"/>
      </w:pPr>
      <w:r>
        <w:t>38.</w:t>
      </w:r>
      <w:r>
        <w:tab/>
      </w:r>
      <w:r w:rsidRPr="00A3396B">
        <w:t>В будущем Комитету следует учитывать ответственность, которая ложи</w:t>
      </w:r>
      <w:r w:rsidRPr="00A3396B">
        <w:t>т</w:t>
      </w:r>
      <w:r w:rsidRPr="00A3396B">
        <w:t>ся на него в связи с его ведущей ролью в деле обеспечения глобальной защ</w:t>
      </w:r>
      <w:r w:rsidRPr="00A3396B">
        <w:t>и</w:t>
      </w:r>
      <w:r w:rsidRPr="00A3396B">
        <w:t>ты прав человека. Он занимает беспрецедентное по своему значению полож</w:t>
      </w:r>
      <w:r w:rsidRPr="00A3396B">
        <w:t>е</w:t>
      </w:r>
      <w:r w:rsidRPr="00A3396B">
        <w:t xml:space="preserve">ние с </w:t>
      </w:r>
      <w:r>
        <w:t>учетом того, что договорные органы по правам человека в настоящее время я</w:t>
      </w:r>
      <w:r>
        <w:t>в</w:t>
      </w:r>
      <w:r>
        <w:t>ляются наиболее важным оплотом защиты прав человека. Их роль обусловл</w:t>
      </w:r>
      <w:r>
        <w:t>е</w:t>
      </w:r>
      <w:r>
        <w:t>на тем фактом, что они представляют правовые нормы, и Комитет занимает в этом контексте место, которым он может по праву гордиться. Договорные органы призваны обеспечить, чтобы национальная защита прав человека соответств</w:t>
      </w:r>
      <w:r>
        <w:t>о</w:t>
      </w:r>
      <w:r>
        <w:t>вала нормам международной публичной политики, международного обычного права и норм конкретных договоров. Он призывает членов Комитета зад</w:t>
      </w:r>
      <w:r>
        <w:t>у</w:t>
      </w:r>
      <w:r>
        <w:t>маться над тем, как он может осуществлять эту руководящую роль в быстро меня</w:t>
      </w:r>
      <w:r>
        <w:t>ю</w:t>
      </w:r>
      <w:r>
        <w:t>щемся мире и каким образом его деятельность могла бы приобрести еще более широкую известность в мире для обеспечения того, чтобы она оказывала пра</w:t>
      </w:r>
      <w:r>
        <w:t>к</w:t>
      </w:r>
      <w:r>
        <w:t xml:space="preserve">тическое воздействие на национальную защиту прав человека. </w:t>
      </w:r>
    </w:p>
    <w:p w:rsidR="00897B93" w:rsidRDefault="00897B93" w:rsidP="00897B93">
      <w:pPr>
        <w:pStyle w:val="SingleTxtGR"/>
      </w:pPr>
      <w:r>
        <w:t>39.</w:t>
      </w:r>
      <w:r>
        <w:tab/>
        <w:t>Комитет должен также периодически публиковать свои представления о том, как он понимает требования национальной ответственности в деле защиты прав человека. В настоящее время концепции ответственности за предоставл</w:t>
      </w:r>
      <w:r>
        <w:t>е</w:t>
      </w:r>
      <w:r>
        <w:t>ние защиты внимание уделяется, главным образом, под углом зрения междун</w:t>
      </w:r>
      <w:r>
        <w:t>а</w:t>
      </w:r>
      <w:r>
        <w:t>родной ответственности, в то время как в действительности следует сосредот</w:t>
      </w:r>
      <w:r>
        <w:t>о</w:t>
      </w:r>
      <w:r>
        <w:t>читься на национальной ответственности. Было бы полезным, если бы Секр</w:t>
      </w:r>
      <w:r>
        <w:t>е</w:t>
      </w:r>
      <w:r>
        <w:t>тариат Организации Объединенных Наций или какое-то научное заведение по</w:t>
      </w:r>
      <w:r>
        <w:t>д</w:t>
      </w:r>
      <w:r>
        <w:t>готавливало периодический мировой доклад по вопросу о национальной отве</w:t>
      </w:r>
      <w:r>
        <w:t>т</w:t>
      </w:r>
      <w:r>
        <w:t>ственности в деле предоставления защиты на основе рассмотрения Комитетом докладов стран и петиций в соответствии с Факультативным протоколом.</w:t>
      </w:r>
    </w:p>
    <w:p w:rsidR="00897B93" w:rsidRDefault="00897B93" w:rsidP="00897B93">
      <w:pPr>
        <w:pStyle w:val="SingleTxtGR"/>
      </w:pPr>
      <w:r>
        <w:t>40.</w:t>
      </w:r>
      <w:r>
        <w:tab/>
        <w:t>По мере дальнейшей работы Комитета и эволюции его роли в будущем ему следует рассмотреть вопрос о том, как усовершенствовать превентивные стратегии в области прав человека. Если он вполне обоснованно уделял осно</w:t>
      </w:r>
      <w:r>
        <w:t>в</w:t>
      </w:r>
      <w:r>
        <w:t>ное внимание обязанности государств по предотвращению нарушений, он до</w:t>
      </w:r>
      <w:r>
        <w:t>л</w:t>
      </w:r>
      <w:r>
        <w:t>жен теперь сосредоточиться на необходимости выработки широких превенти</w:t>
      </w:r>
      <w:r>
        <w:t>в</w:t>
      </w:r>
      <w:r>
        <w:t>ных стратегий. Крайне важно, чтобы Комитет рассмотрел вопрос о распростр</w:t>
      </w:r>
      <w:r>
        <w:t>а</w:t>
      </w:r>
      <w:r>
        <w:t xml:space="preserve">нении своих основных решений и рекомендаций среди судей во всех странах мира на </w:t>
      </w:r>
      <w:r w:rsidRPr="007662FC">
        <w:t>местных</w:t>
      </w:r>
      <w:r>
        <w:t xml:space="preserve"> языках, по возможности при поддержке таких учреждений, как Международная ассоциация адвокатов и Международная комиссия юр</w:t>
      </w:r>
      <w:r>
        <w:t>и</w:t>
      </w:r>
      <w:r>
        <w:t>стов. С учетом того, что усилия по развитию образования в области прав чел</w:t>
      </w:r>
      <w:r>
        <w:t>о</w:t>
      </w:r>
      <w:r>
        <w:t>века должны также предприниматься под влиянием работы Комитета, он пре</w:t>
      </w:r>
      <w:r>
        <w:t>д</w:t>
      </w:r>
      <w:r>
        <w:t>лагает Комитету рассмотреть вопрос о публикации простого руководства для препод</w:t>
      </w:r>
      <w:r>
        <w:t>а</w:t>
      </w:r>
      <w:r>
        <w:t>вателей по Пакту и его месту в универсальной культуре прав человека. Формирование универсальной культуры прав человека во всем мире остается одной из наиб</w:t>
      </w:r>
      <w:r>
        <w:t>о</w:t>
      </w:r>
      <w:r>
        <w:t>лее насущных задач правозащитного движения.</w:t>
      </w:r>
    </w:p>
    <w:p w:rsidR="00897B93" w:rsidRDefault="00897B93" w:rsidP="00897B93">
      <w:pPr>
        <w:pStyle w:val="SingleTxtGR"/>
      </w:pPr>
      <w:r>
        <w:t>41.</w:t>
      </w:r>
      <w:r>
        <w:tab/>
      </w:r>
      <w:r>
        <w:rPr>
          <w:b/>
        </w:rPr>
        <w:t>Г-жа Моток</w:t>
      </w:r>
      <w:r>
        <w:t xml:space="preserve"> говорит, что нынешняя памятная дата в работе Комитета предоставляет возможность задуматься о жизни людей, что является главной целью подхода Комитета к правам человека. Комитет не избрал ни одного из своих членов из стран Восточной Европы в качестве Председателя; в то же время известно, что этот регион дал важные литературные и философские отв</w:t>
      </w:r>
      <w:r>
        <w:t>е</w:t>
      </w:r>
      <w:r>
        <w:t xml:space="preserve">ты на проблемы тоталитаризма и Холокоста. </w:t>
      </w:r>
    </w:p>
    <w:p w:rsidR="00897B93" w:rsidRDefault="00897B93" w:rsidP="00897B93">
      <w:pPr>
        <w:pStyle w:val="SingleTxtGR"/>
      </w:pPr>
      <w:r>
        <w:t>42.</w:t>
      </w:r>
      <w:r>
        <w:tab/>
        <w:t>В будущем Комитету необходимо стремиться к обеспечению того, чтобы отдельные государства и народы располагали возможностями для толкования положений Пакта и универсальности прав человека в соответствии с внутре</w:t>
      </w:r>
      <w:r>
        <w:t>н</w:t>
      </w:r>
      <w:r>
        <w:t>ней логикой их собственного культурного развития. Комитет должен также стремиться к повышению своего статуса в глазах общественности, и тогда п</w:t>
      </w:r>
      <w:r>
        <w:t>о</w:t>
      </w:r>
      <w:r>
        <w:t xml:space="preserve">требуется повышение </w:t>
      </w:r>
      <w:proofErr w:type="spellStart"/>
      <w:r>
        <w:t>транспарентности</w:t>
      </w:r>
      <w:proofErr w:type="spellEnd"/>
      <w:r>
        <w:t xml:space="preserve"> в его работе и более активное сотру</w:t>
      </w:r>
      <w:r>
        <w:t>д</w:t>
      </w:r>
      <w:r>
        <w:t>ничество с НПО. Приветствуя инициативу по созданию координационного це</w:t>
      </w:r>
      <w:r>
        <w:t>н</w:t>
      </w:r>
      <w:r>
        <w:t>тра для взаимодействия с НПО, она призывает Комитет создать координацио</w:t>
      </w:r>
      <w:r>
        <w:t>н</w:t>
      </w:r>
      <w:r>
        <w:t>ный центр для государств-участников, поскольку многие из них по-прежнему не имеют возможности ознакомиться с работой Комитета. Следует также укр</w:t>
      </w:r>
      <w:r>
        <w:t>е</w:t>
      </w:r>
      <w:r>
        <w:t>плять взаимоотношения между национальными правозащитными учреждени</w:t>
      </w:r>
      <w:r>
        <w:t>я</w:t>
      </w:r>
      <w:r>
        <w:t>ми и Комитетом. Для того чтобы Комитет не пострадал от фрагментации сист</w:t>
      </w:r>
      <w:r>
        <w:t>е</w:t>
      </w:r>
      <w:r>
        <w:t>мы защиты прав человека в Организации Объединенных Наций, было бы цел</w:t>
      </w:r>
      <w:r>
        <w:t>е</w:t>
      </w:r>
      <w:r>
        <w:t>сообразно, чтобы он укреплял свое сотрудничество с Советом по правам чел</w:t>
      </w:r>
      <w:r>
        <w:t>о</w:t>
      </w:r>
      <w:r>
        <w:t xml:space="preserve">века, сохраняя при этом высокий уровень своих решений и непредвзятость. </w:t>
      </w:r>
    </w:p>
    <w:p w:rsidR="00897B93" w:rsidRDefault="00897B93" w:rsidP="00897B93">
      <w:pPr>
        <w:pStyle w:val="SingleTxtGR"/>
      </w:pPr>
      <w:r>
        <w:t>43.</w:t>
      </w:r>
      <w:r>
        <w:tab/>
      </w:r>
      <w:r>
        <w:rPr>
          <w:b/>
        </w:rPr>
        <w:t xml:space="preserve">Г-н </w:t>
      </w:r>
      <w:proofErr w:type="spellStart"/>
      <w:r>
        <w:rPr>
          <w:b/>
        </w:rPr>
        <w:t>Амор</w:t>
      </w:r>
      <w:proofErr w:type="spellEnd"/>
      <w:r>
        <w:t xml:space="preserve"> говорит, что договорные органы были созданы на основе вес</w:t>
      </w:r>
      <w:r>
        <w:t>ь</w:t>
      </w:r>
      <w:r>
        <w:t>ма оптимистичных настроений: принятие основных договоров по правам чел</w:t>
      </w:r>
      <w:r>
        <w:t>о</w:t>
      </w:r>
      <w:r>
        <w:t>века, а также их ратификация и осуществления государствами продемонстрир</w:t>
      </w:r>
      <w:r>
        <w:t>о</w:t>
      </w:r>
      <w:r>
        <w:t>вали стремление к улучшению положения в области прав человека во всем мире и более светлому будущему для всех. Со времени создания системы дог</w:t>
      </w:r>
      <w:r>
        <w:t>о</w:t>
      </w:r>
      <w:r>
        <w:t>ворных органов достигнут значительный прогресс. Прошло немало времени, однако з</w:t>
      </w:r>
      <w:r>
        <w:t>а</w:t>
      </w:r>
      <w:r>
        <w:t>дачи договорных органов остаются теми же самыми. В то же вр</w:t>
      </w:r>
      <w:r>
        <w:t>е</w:t>
      </w:r>
      <w:r>
        <w:t>мя, на фоне расширения масштабов всей системы наблюдается ограничение р</w:t>
      </w:r>
      <w:r>
        <w:t>е</w:t>
      </w:r>
      <w:r>
        <w:t>сурсов и дальнейший рост объема работы. Решение этой проблемы можно найти в с</w:t>
      </w:r>
      <w:r>
        <w:t>о</w:t>
      </w:r>
      <w:r>
        <w:t>хранении основной направленности деятельности договорных органов. В то же время государства ратифицируют все большее число договоров и пытаются в</w:t>
      </w:r>
      <w:r>
        <w:t>ы</w:t>
      </w:r>
      <w:r>
        <w:t>полнять свои обязательства по представлению докладов. Необходимо рассмо</w:t>
      </w:r>
      <w:r>
        <w:t>т</w:t>
      </w:r>
      <w:r>
        <w:t>реть вопрос о том, как оказывать им содействие и избежать при этом дублир</w:t>
      </w:r>
      <w:r>
        <w:t>о</w:t>
      </w:r>
      <w:r>
        <w:t>вания в работе. При всем понимании важности повышения согласованности в методах работы договорных органов идея создания постоянного договорного органа представляется в настоящее время преждевременной и неум</w:t>
      </w:r>
      <w:r>
        <w:t>е</w:t>
      </w:r>
      <w:r>
        <w:t xml:space="preserve">стной. </w:t>
      </w:r>
    </w:p>
    <w:p w:rsidR="00897B93" w:rsidRDefault="00897B93" w:rsidP="00897B93">
      <w:pPr>
        <w:pStyle w:val="SingleTxtGR"/>
      </w:pPr>
      <w:r>
        <w:t>44.</w:t>
      </w:r>
      <w:r>
        <w:tab/>
      </w:r>
      <w:r>
        <w:rPr>
          <w:b/>
        </w:rPr>
        <w:t xml:space="preserve">Г-н </w:t>
      </w:r>
      <w:proofErr w:type="spellStart"/>
      <w:r>
        <w:rPr>
          <w:b/>
        </w:rPr>
        <w:t>О'Флаэрти</w:t>
      </w:r>
      <w:proofErr w:type="spellEnd"/>
      <w:r>
        <w:t xml:space="preserve"> призывает государства уделять пристальное внимание взаимоотношениям между Советом по правам человека, в особенности проце</w:t>
      </w:r>
      <w:r>
        <w:t>с</w:t>
      </w:r>
      <w:r>
        <w:t>сам универсального периодического обзора (</w:t>
      </w:r>
      <w:proofErr w:type="spellStart"/>
      <w:r>
        <w:t>УПО</w:t>
      </w:r>
      <w:proofErr w:type="spellEnd"/>
      <w:r>
        <w:t xml:space="preserve">) и договорными органами в ходе обзора, который осуществляется Советом в настоящее время. Необходимо предпринять усилия для сохранения различия между </w:t>
      </w:r>
      <w:proofErr w:type="spellStart"/>
      <w:r>
        <w:t>УПО</w:t>
      </w:r>
      <w:proofErr w:type="spellEnd"/>
      <w:r>
        <w:t xml:space="preserve"> и системой догово</w:t>
      </w:r>
      <w:r>
        <w:t>р</w:t>
      </w:r>
      <w:r>
        <w:t>ных органов, подчеркивая при этом автономный и взаимодополняющий хара</w:t>
      </w:r>
      <w:r>
        <w:t>к</w:t>
      </w:r>
      <w:r>
        <w:t xml:space="preserve">тер этих двух систем. В ходе проводимого Советом обзора следует учитывать потенциальную проблему, связанную с тем, что рекомендации </w:t>
      </w:r>
      <w:proofErr w:type="spellStart"/>
      <w:r>
        <w:t>УПО</w:t>
      </w:r>
      <w:proofErr w:type="spellEnd"/>
      <w:r>
        <w:t xml:space="preserve"> могут не соответствовать выводам договорного органа. Необходимо также рассмотреть вопрос о том, каким образом может быть расширен национальный консульт</w:t>
      </w:r>
      <w:r>
        <w:t>а</w:t>
      </w:r>
      <w:r>
        <w:t xml:space="preserve">тивный процесс для целей процедуры </w:t>
      </w:r>
      <w:proofErr w:type="spellStart"/>
      <w:r>
        <w:t>УПО</w:t>
      </w:r>
      <w:proofErr w:type="spellEnd"/>
      <w:r>
        <w:t>, с тем чтобы он содействовал пр</w:t>
      </w:r>
      <w:r>
        <w:t>о</w:t>
      </w:r>
      <w:r>
        <w:t>цедуре подготовки докладов для договорных органов. Следует учитывать нео</w:t>
      </w:r>
      <w:r>
        <w:t>б</w:t>
      </w:r>
      <w:r>
        <w:t xml:space="preserve">ходимость согласования последующих мер по выполнению рекомендаций в рамках </w:t>
      </w:r>
      <w:proofErr w:type="spellStart"/>
      <w:r>
        <w:t>УПО</w:t>
      </w:r>
      <w:proofErr w:type="spellEnd"/>
      <w:r>
        <w:t xml:space="preserve"> и рекомендаций договорных органов, с тем чтобы государства п</w:t>
      </w:r>
      <w:r>
        <w:t>о</w:t>
      </w:r>
      <w:r>
        <w:t>лучали согласованную информацию о необходимых мерах в области прав чел</w:t>
      </w:r>
      <w:r>
        <w:t>о</w:t>
      </w:r>
      <w:r>
        <w:t xml:space="preserve">века. </w:t>
      </w:r>
    </w:p>
    <w:p w:rsidR="00897B93" w:rsidRDefault="00897B93" w:rsidP="00897B93">
      <w:pPr>
        <w:pStyle w:val="SingleTxtGR"/>
      </w:pPr>
      <w:r>
        <w:t>45.</w:t>
      </w:r>
      <w:r>
        <w:tab/>
        <w:t>Переходя к вопросу, затронутому представителем Алжира в связи с ра</w:t>
      </w:r>
      <w:r>
        <w:t>с</w:t>
      </w:r>
      <w:r>
        <w:t>смотрением сообщений, он говорит, что в некоторых случаях вопросы, каса</w:t>
      </w:r>
      <w:r>
        <w:t>ю</w:t>
      </w:r>
      <w:r>
        <w:t>щиеся приемлемости сообщения и его существа, рассматриваются отдельно. Срочность является одним из важнейших факторов при рассмотрении сообщ</w:t>
      </w:r>
      <w:r>
        <w:t>е</w:t>
      </w:r>
      <w:r>
        <w:t>ний, поскольку зачастую угрозе подвергается жизнь людей. Поэтому не следует разрабатывать процедуры, которые затягивают состояние угрозы для отдельных заявителей. Комитет не предлагает исполнительной власти соперничать с с</w:t>
      </w:r>
      <w:r>
        <w:t>у</w:t>
      </w:r>
      <w:r>
        <w:t>дебной властью в каком бы то ни было государстве. Поскольку Комитет являе</w:t>
      </w:r>
      <w:r>
        <w:t>т</w:t>
      </w:r>
      <w:r>
        <w:t>ся договорным органом, он может взаимодействовать лишь с государством, а государство может взаимодействовать с Комитетом лишь через исполнител</w:t>
      </w:r>
      <w:r>
        <w:t>ь</w:t>
      </w:r>
      <w:r>
        <w:t>ную власть. Замечания общего порядка Комитета направляются государствам еще в форме проекта, и государство имеет возможность высказывать по этим проектам свои мнения.</w:t>
      </w:r>
    </w:p>
    <w:p w:rsidR="00897B93" w:rsidRDefault="00897B93" w:rsidP="00897B93">
      <w:pPr>
        <w:pStyle w:val="SingleTxtGR"/>
      </w:pPr>
      <w:r>
        <w:t>46.</w:t>
      </w:r>
      <w:r>
        <w:tab/>
        <w:t>Он приветствует замечание представителя национальных правозащитных учреждений, особенно в том, что касается необходимости углубления этими у</w:t>
      </w:r>
      <w:r>
        <w:t>ч</w:t>
      </w:r>
      <w:r>
        <w:t>реждениями своих взаимоотношений с Комитетом. Комитет особенно призн</w:t>
      </w:r>
      <w:r>
        <w:t>а</w:t>
      </w:r>
      <w:r>
        <w:t>телен правозащитным НПО за их усилия.</w:t>
      </w:r>
    </w:p>
    <w:p w:rsidR="00897B93" w:rsidRDefault="00897B93" w:rsidP="00897B93">
      <w:pPr>
        <w:pStyle w:val="SingleTxtGR"/>
      </w:pPr>
      <w:r>
        <w:t>47.</w:t>
      </w:r>
      <w:r>
        <w:tab/>
        <w:t>Переходя к вопросу о распространении информации относительно Пакта, он говорит, что государства зачастую не учитывают второй Факультативный протокол к Пакту, предусматривающий запрещение смертной казни. Необход</w:t>
      </w:r>
      <w:r>
        <w:t>и</w:t>
      </w:r>
      <w:r>
        <w:t>мо, чтобы больше государств-участников приняли процедуру индивидуал</w:t>
      </w:r>
      <w:r>
        <w:t>ь</w:t>
      </w:r>
      <w:r>
        <w:t>ных жалоб, и все государства участники должны принимать меры совместно с К</w:t>
      </w:r>
      <w:r>
        <w:t>о</w:t>
      </w:r>
      <w:r>
        <w:t>митетом по распространению информации о Пакте на национальном уровне. Государства должны соблюдать процедуры Комитета, в частности выполнять свои обязательства по представлению докладов, поскольку многие из них з</w:t>
      </w:r>
      <w:r>
        <w:t>а</w:t>
      </w:r>
      <w:r>
        <w:t>держивают представление своих докладов на несколько лет. Он настоятельно призывает государства – члены Организации Объединенных Наций, благодаря которым был создан Комитет, предоставить ему ресурсы, необходимые для в</w:t>
      </w:r>
      <w:r>
        <w:t>ы</w:t>
      </w:r>
      <w:r>
        <w:t>полнения его мандата.</w:t>
      </w:r>
    </w:p>
    <w:p w:rsidR="00897B93" w:rsidRDefault="00897B93" w:rsidP="00897B93">
      <w:pPr>
        <w:pStyle w:val="SingleTxtGR"/>
      </w:pPr>
      <w:r>
        <w:t>48.</w:t>
      </w:r>
      <w:r>
        <w:tab/>
      </w:r>
      <w:r>
        <w:rPr>
          <w:b/>
        </w:rPr>
        <w:t xml:space="preserve">Г-н </w:t>
      </w:r>
      <w:proofErr w:type="spellStart"/>
      <w:r>
        <w:rPr>
          <w:b/>
        </w:rPr>
        <w:t>Ривас</w:t>
      </w:r>
      <w:proofErr w:type="spellEnd"/>
      <w:r>
        <w:rPr>
          <w:b/>
        </w:rPr>
        <w:t xml:space="preserve"> Посада</w:t>
      </w:r>
      <w:r w:rsidRPr="00B544BC">
        <w:t xml:space="preserve"> говорит, что данное заседание предоставляет Комит</w:t>
      </w:r>
      <w:r w:rsidRPr="00B544BC">
        <w:t>е</w:t>
      </w:r>
      <w:r w:rsidRPr="00B544BC">
        <w:t>ту</w:t>
      </w:r>
      <w:r>
        <w:t xml:space="preserve"> возможность подвести итоги своей работы и заглянуть в будущее. Одна из основных задач, стоящих перед Комитетом, заключается в структурировании, организации и рационализации той роли, которую играют НПО. Комитет пол</w:t>
      </w:r>
      <w:r>
        <w:t>у</w:t>
      </w:r>
      <w:r>
        <w:t>чает все больше информации от международных и национальных НПО. Эта информация не организуется и не используется эффективным образом. Созд</w:t>
      </w:r>
      <w:r>
        <w:t>а</w:t>
      </w:r>
      <w:r>
        <w:t>ние Центра по гражданским и политическим правам в Женеве является важным шагом в направлении координации деятельности НПО. Комитет должен напр</w:t>
      </w:r>
      <w:r>
        <w:t>а</w:t>
      </w:r>
      <w:r>
        <w:t>вить особые усилия на более рациональное использование информации из т</w:t>
      </w:r>
      <w:r>
        <w:t>а</w:t>
      </w:r>
      <w:r>
        <w:t>ких источников, как неправительственные организации. Одной из важнейших задач Комитета на будущее станет обеспечение равновесия между рассмотр</w:t>
      </w:r>
      <w:r>
        <w:t>е</w:t>
      </w:r>
      <w:r>
        <w:t>нием и обработкой информации от государств и информации от гражданского общества, с тем чтобы обеспечить наиболее оптимальное использование всей информации, нах</w:t>
      </w:r>
      <w:r>
        <w:t>о</w:t>
      </w:r>
      <w:r>
        <w:t xml:space="preserve">дящейся в распоряжении Комитета. </w:t>
      </w:r>
    </w:p>
    <w:p w:rsidR="00897B93" w:rsidRDefault="00897B93" w:rsidP="00897B93">
      <w:pPr>
        <w:pStyle w:val="SingleTxtGR"/>
      </w:pPr>
      <w:r>
        <w:t>49.</w:t>
      </w:r>
      <w:r>
        <w:tab/>
      </w:r>
      <w:r>
        <w:rPr>
          <w:b/>
        </w:rPr>
        <w:t xml:space="preserve">Г-н </w:t>
      </w:r>
      <w:proofErr w:type="spellStart"/>
      <w:r>
        <w:rPr>
          <w:b/>
        </w:rPr>
        <w:t>Сальвиоли</w:t>
      </w:r>
      <w:proofErr w:type="spellEnd"/>
      <w:r>
        <w:t xml:space="preserve"> выражает согласие с г-ном </w:t>
      </w:r>
      <w:proofErr w:type="spellStart"/>
      <w:r>
        <w:t>Риделем</w:t>
      </w:r>
      <w:proofErr w:type="spellEnd"/>
      <w:r>
        <w:t xml:space="preserve"> относительно нео</w:t>
      </w:r>
      <w:r>
        <w:t>б</w:t>
      </w:r>
      <w:r>
        <w:t xml:space="preserve">ходимости увязывания гражданских и политических прав с экономическими, социальными и культурными правами. Комитет по правам человека должен критически относиться к своей собственной работе и всегда помнить о том, что еще предстоит сделать. Он хотел бы услышать мнение г-на </w:t>
      </w:r>
      <w:proofErr w:type="spellStart"/>
      <w:r>
        <w:t>Кансаду</w:t>
      </w:r>
      <w:proofErr w:type="spellEnd"/>
      <w:r>
        <w:t xml:space="preserve"> </w:t>
      </w:r>
      <w:proofErr w:type="spellStart"/>
      <w:r>
        <w:t>Триндаде</w:t>
      </w:r>
      <w:proofErr w:type="spellEnd"/>
      <w:r>
        <w:t xml:space="preserve"> о том, каким образом содействовать взаимозависимости прав человека в решен</w:t>
      </w:r>
      <w:r>
        <w:t>и</w:t>
      </w:r>
      <w:r>
        <w:t>ях Комитета. Ему хотелось бы знать, как Комитет мог бы усовершенствовать свои решения по вопросу о несовместимости положений внутреннего законод</w:t>
      </w:r>
      <w:r>
        <w:t>а</w:t>
      </w:r>
      <w:r>
        <w:t xml:space="preserve">тельства с положениями Пакта. Необходимо обеспечивать </w:t>
      </w:r>
      <w:proofErr w:type="spellStart"/>
      <w:r>
        <w:t>взаимоувязку</w:t>
      </w:r>
      <w:proofErr w:type="spellEnd"/>
      <w:r>
        <w:t xml:space="preserve"> между договорными органами, которые должны учитывать решения друг друга, с тем чтобы добиваться выработки таких норм и правил, которые бы наилучшим о</w:t>
      </w:r>
      <w:r>
        <w:t>б</w:t>
      </w:r>
      <w:r>
        <w:t>разом гарантировали и защищали права жертв.</w:t>
      </w:r>
    </w:p>
    <w:p w:rsidR="00897B93" w:rsidRDefault="00897B93" w:rsidP="00897B93">
      <w:pPr>
        <w:pStyle w:val="SingleTxtGR"/>
      </w:pPr>
      <w:r>
        <w:t>50.</w:t>
      </w:r>
      <w:r>
        <w:tab/>
      </w:r>
      <w:r>
        <w:rPr>
          <w:b/>
        </w:rPr>
        <w:t xml:space="preserve">Г-жа </w:t>
      </w:r>
      <w:proofErr w:type="spellStart"/>
      <w:r>
        <w:rPr>
          <w:b/>
        </w:rPr>
        <w:t>Келлер</w:t>
      </w:r>
      <w:proofErr w:type="spellEnd"/>
      <w:r>
        <w:t xml:space="preserve">, отвечая г-ну </w:t>
      </w:r>
      <w:proofErr w:type="spellStart"/>
      <w:r>
        <w:t>Бадинтеру</w:t>
      </w:r>
      <w:proofErr w:type="spellEnd"/>
      <w:r>
        <w:t xml:space="preserve"> и г-ну </w:t>
      </w:r>
      <w:proofErr w:type="spellStart"/>
      <w:r>
        <w:t>Рамчарану</w:t>
      </w:r>
      <w:proofErr w:type="spellEnd"/>
      <w:r>
        <w:t>, говорит, что, как заявила министр иностранных дел Швейцарии, отмена смертной казни станет одним из ключевых элементов внешней политики Швейцарии.</w:t>
      </w:r>
    </w:p>
    <w:p w:rsidR="00897B93" w:rsidRDefault="00897B93" w:rsidP="00897B93">
      <w:pPr>
        <w:pStyle w:val="SingleTxtGR"/>
      </w:pPr>
      <w:r>
        <w:t>51.</w:t>
      </w:r>
      <w:r>
        <w:tab/>
      </w:r>
      <w:r>
        <w:rPr>
          <w:b/>
        </w:rPr>
        <w:t xml:space="preserve">Г-н </w:t>
      </w:r>
      <w:proofErr w:type="spellStart"/>
      <w:r>
        <w:rPr>
          <w:b/>
        </w:rPr>
        <w:t>Фатхалла</w:t>
      </w:r>
      <w:proofErr w:type="spellEnd"/>
      <w:r>
        <w:t xml:space="preserve"> говорит, что условия, описанные г-ном </w:t>
      </w:r>
      <w:proofErr w:type="spellStart"/>
      <w:r>
        <w:t>Беджауи</w:t>
      </w:r>
      <w:proofErr w:type="spellEnd"/>
      <w:r>
        <w:t>, прим</w:t>
      </w:r>
      <w:r>
        <w:t>е</w:t>
      </w:r>
      <w:r>
        <w:t>нимы не только к Африке, но и ко всем остальным странам мира, поэтому нео</w:t>
      </w:r>
      <w:r>
        <w:t>б</w:t>
      </w:r>
      <w:r>
        <w:t>ходимо рассмотреть вопрос о том, как подходить к смертной казни в таких о</w:t>
      </w:r>
      <w:r>
        <w:t>б</w:t>
      </w:r>
      <w:r>
        <w:t xml:space="preserve">стоятельствах. </w:t>
      </w:r>
      <w:r w:rsidRPr="00532866">
        <w:t>Н</w:t>
      </w:r>
      <w:r>
        <w:t>еобходимо добиваться повышения эффективности договоров по правам человека при ограниченных ресурсах. Основной задачей должно стать выполнение существующих договоров, а не разработка новых. Пакт явл</w:t>
      </w:r>
      <w:r>
        <w:t>я</w:t>
      </w:r>
      <w:r>
        <w:t>ется всеобъемлющим документом, который охватывает все аспекты прав чел</w:t>
      </w:r>
      <w:r>
        <w:t>о</w:t>
      </w:r>
      <w:r>
        <w:t>века, многие из которых дублируются в других правовых документах. Требуе</w:t>
      </w:r>
      <w:r>
        <w:t>т</w:t>
      </w:r>
      <w:r>
        <w:t>ся координация между договорными органами и всеми другими органами О</w:t>
      </w:r>
      <w:r>
        <w:t>р</w:t>
      </w:r>
      <w:r>
        <w:t>ганизации Объединенных Наций, включая Генеральную Ассамблею, с тем чт</w:t>
      </w:r>
      <w:r>
        <w:t>о</w:t>
      </w:r>
      <w:r>
        <w:t>бы избегать дублирования договоров по правам человека. Следует уделять ос</w:t>
      </w:r>
      <w:r>
        <w:t>о</w:t>
      </w:r>
      <w:r>
        <w:t>бое внимание мерам по выполнению решений договорных органов. Примен</w:t>
      </w:r>
      <w:r>
        <w:t>и</w:t>
      </w:r>
      <w:r>
        <w:t>тельно к Комитету по правам человека методы, связанные с последующей де</w:t>
      </w:r>
      <w:r>
        <w:t>я</w:t>
      </w:r>
      <w:r>
        <w:t>тельностью, носят теоретический характер. Необходимо выделять больше р</w:t>
      </w:r>
      <w:r>
        <w:t>е</w:t>
      </w:r>
      <w:r>
        <w:t>сурсов на посещения стран, с тем чтобы обеспечить принятие более конкре</w:t>
      </w:r>
      <w:r>
        <w:t>т</w:t>
      </w:r>
      <w:r>
        <w:t xml:space="preserve">ных последующих мер. </w:t>
      </w:r>
    </w:p>
    <w:p w:rsidR="00897B93" w:rsidRDefault="00897B93" w:rsidP="00897B93">
      <w:pPr>
        <w:pStyle w:val="SingleTxtGR"/>
      </w:pPr>
      <w:r>
        <w:t>52.</w:t>
      </w:r>
      <w:r>
        <w:tab/>
      </w:r>
      <w:r w:rsidRPr="00532866">
        <w:rPr>
          <w:b/>
        </w:rPr>
        <w:t xml:space="preserve">Сэр Найджел </w:t>
      </w:r>
      <w:proofErr w:type="spellStart"/>
      <w:r w:rsidRPr="00532866">
        <w:rPr>
          <w:b/>
        </w:rPr>
        <w:t>Родли</w:t>
      </w:r>
      <w:proofErr w:type="spellEnd"/>
      <w:r>
        <w:t xml:space="preserve"> выражает сожаление в связи с тем, что необход</w:t>
      </w:r>
      <w:r>
        <w:t>и</w:t>
      </w:r>
      <w:r>
        <w:t>мость отъезда некоторых членов Комитета вынудила отложить рассмотрение вклада НПО до конца нынешнего заседания. Он приветствует положительные изменения во взаимодействии договорных органов с НПО за последние годы и более пристальное рассмотрение информации, представляемой из неправител</w:t>
      </w:r>
      <w:r>
        <w:t>ь</w:t>
      </w:r>
      <w:r>
        <w:t>ственных источников. Он выражает признательность приглашенным ораторам, которые приняли участие в этом заседании, и приветствует напоминание Алж</w:t>
      </w:r>
      <w:r>
        <w:t>и</w:t>
      </w:r>
      <w:r>
        <w:t>ра о необходимости самокритики и пересмотра практики Комитета. Комитет часто пересматривает свои методы работы. Он надеется, что вскоре Комитет приступит к пересмотру своих ранее принятых замечаний общего порядка, в частности касающихся права на жизнь и произвольного содержания под стр</w:t>
      </w:r>
      <w:r>
        <w:t>а</w:t>
      </w:r>
      <w:r>
        <w:t>жей. Комитет готов расширять свои консультации с НПО, вклад которых явл</w:t>
      </w:r>
      <w:r>
        <w:t>я</w:t>
      </w:r>
      <w:r>
        <w:t xml:space="preserve">ется особенно ценным. </w:t>
      </w:r>
    </w:p>
    <w:p w:rsidR="00897B93" w:rsidRDefault="00897B93" w:rsidP="00897B93">
      <w:pPr>
        <w:pStyle w:val="SingleTxtGR"/>
      </w:pPr>
      <w:r>
        <w:t>53.</w:t>
      </w:r>
      <w:r>
        <w:tab/>
      </w:r>
      <w:r w:rsidRPr="00532866">
        <w:rPr>
          <w:b/>
        </w:rPr>
        <w:t>Г-н Таран</w:t>
      </w:r>
      <w:r>
        <w:t xml:space="preserve"> (Международная организация труда), поздравляя Комитет по правам человека в связи с его исторической сотой сессией, говорит, что МОТ и представленные в нем три стороны придают особое значение универсальности, </w:t>
      </w:r>
      <w:proofErr w:type="spellStart"/>
      <w:r>
        <w:t>неотчуждаемости</w:t>
      </w:r>
      <w:proofErr w:type="spellEnd"/>
      <w:r>
        <w:t xml:space="preserve"> и неделимости прав человека. К этим трем принципам нео</w:t>
      </w:r>
      <w:r>
        <w:t>б</w:t>
      </w:r>
      <w:r>
        <w:t xml:space="preserve">ходимо добавить четвертый, а именно принцип </w:t>
      </w:r>
      <w:proofErr w:type="spellStart"/>
      <w:r>
        <w:t>взаимодополняемости</w:t>
      </w:r>
      <w:proofErr w:type="spellEnd"/>
      <w:r>
        <w:t>, который касается не только всех прав, воплощенных в основных договорах Организации Объединенных Наций по правам человека, но также этих прав и междунаро</w:t>
      </w:r>
      <w:r>
        <w:t>д</w:t>
      </w:r>
      <w:r>
        <w:t>ных трудовых норм. Такие нормы являются одним из компонентов междун</w:t>
      </w:r>
      <w:r>
        <w:t>а</w:t>
      </w:r>
      <w:r>
        <w:t>родных норм в области прав человека, которые охватывают гражданские и п</w:t>
      </w:r>
      <w:r>
        <w:t>о</w:t>
      </w:r>
      <w:r>
        <w:t>литические, а также экономические, социальные и в некоторых случаях кул</w:t>
      </w:r>
      <w:r>
        <w:t>ь</w:t>
      </w:r>
      <w:r>
        <w:t xml:space="preserve">турные права. </w:t>
      </w:r>
      <w:proofErr w:type="spellStart"/>
      <w:r>
        <w:t>Взаимодополняемость</w:t>
      </w:r>
      <w:proofErr w:type="spellEnd"/>
      <w:r>
        <w:t xml:space="preserve"> разработанных МОТ трудовых норм и прав, гарантированных в основных договорах, имеет решающее значение для реализации и тех, и других. </w:t>
      </w:r>
    </w:p>
    <w:p w:rsidR="00897B93" w:rsidRPr="00532866" w:rsidRDefault="00897B93" w:rsidP="00897B93">
      <w:pPr>
        <w:pStyle w:val="SingleTxtGR"/>
      </w:pPr>
      <w:r>
        <w:t>54.</w:t>
      </w:r>
      <w:r>
        <w:tab/>
        <w:t xml:space="preserve">Наиболее цельным образом такая </w:t>
      </w:r>
      <w:proofErr w:type="spellStart"/>
      <w:r>
        <w:t>взаимодополняемость</w:t>
      </w:r>
      <w:proofErr w:type="spellEnd"/>
      <w:r>
        <w:t xml:space="preserve"> проявилась в о</w:t>
      </w:r>
      <w:r>
        <w:t>т</w:t>
      </w:r>
      <w:r>
        <w:t>ношении свободы ассоциации и эффективного признания права на ведение ко</w:t>
      </w:r>
      <w:r>
        <w:t>л</w:t>
      </w:r>
      <w:r>
        <w:t>лективных переговоров, что является одним из четырех принципов, изложе</w:t>
      </w:r>
      <w:r>
        <w:t>н</w:t>
      </w:r>
      <w:r>
        <w:t>ных в Декларации МОТ об основополагающих принципах и правах в сфере труда 1998 года, которую обязались поддерживать и осуществлять все 183 гос</w:t>
      </w:r>
      <w:r>
        <w:t>у</w:t>
      </w:r>
      <w:r>
        <w:t>дарства – члена МОТ. Свобода ассоциации составляет основу для реализации других прав человека, особенно тех, которые относятся к сфере труда. Именно благодаря свободе ассоциации, прежде всего профессиональных союзов, и пр</w:t>
      </w:r>
      <w:r>
        <w:t>а</w:t>
      </w:r>
      <w:r>
        <w:t>ву коллективно выражать требования и вести переговоры с работодателями и правительствами трудящиеся могут обеспечить себе достойную работу, кот</w:t>
      </w:r>
      <w:r>
        <w:t>о</w:t>
      </w:r>
      <w:r>
        <w:t>рая определяется как достойные условия труда, оплата труда, социальная защ</w:t>
      </w:r>
      <w:r>
        <w:t>и</w:t>
      </w:r>
      <w:r>
        <w:t>та и социальная безопасность. По существу, достойная работа обеспечивает матер</w:t>
      </w:r>
      <w:r>
        <w:t>и</w:t>
      </w:r>
      <w:r>
        <w:t>альную основу для реализации других прав человека.</w:t>
      </w:r>
    </w:p>
    <w:p w:rsidR="00897B93" w:rsidRDefault="00897B93" w:rsidP="0027315E">
      <w:pPr>
        <w:pStyle w:val="SingleTxtGR"/>
        <w:keepLines/>
      </w:pPr>
      <w:r>
        <w:t>55.</w:t>
      </w:r>
      <w:r>
        <w:tab/>
      </w:r>
      <w:proofErr w:type="spellStart"/>
      <w:r>
        <w:t>Взаимодополняемость</w:t>
      </w:r>
      <w:proofErr w:type="spellEnd"/>
      <w:r>
        <w:t xml:space="preserve"> также находит отражение в сотрудничестве между Комитетом экспертов МОТ по применению конвенций и рекомендаций, кот</w:t>
      </w:r>
      <w:r>
        <w:t>о</w:t>
      </w:r>
      <w:r>
        <w:t>рый является надзорным механизмом МОТ, и договорными органами по правам человека Организации Объединенных Наций. Комитет экспертов рег</w:t>
      </w:r>
      <w:r>
        <w:t>у</w:t>
      </w:r>
      <w:r>
        <w:t>лярно представляет доклады ряду договорных органов и благодаря своему опыту и знаниям активно содействует их обсуждениям. В то же время Комитет экспе</w:t>
      </w:r>
      <w:r>
        <w:t>р</w:t>
      </w:r>
      <w:r>
        <w:t>тов часто приводит выдержки из замечаний, мнений и решений договорных о</w:t>
      </w:r>
      <w:r>
        <w:t>р</w:t>
      </w:r>
      <w:r>
        <w:t>ганов при рассмотрении докладов государств-участников о выполнении ими международных трудовых норм. Такое взаимодействие свидетельствует о во</w:t>
      </w:r>
      <w:r>
        <w:t>з</w:t>
      </w:r>
      <w:r>
        <w:t>можности дальнейшего укрепления сотрудничества между надзорным мех</w:t>
      </w:r>
      <w:r>
        <w:t>а</w:t>
      </w:r>
      <w:r>
        <w:t>низмом МОТ и Комитетом по правам человека. Он надеется встретить двухс</w:t>
      </w:r>
      <w:r>
        <w:t>о</w:t>
      </w:r>
      <w:r>
        <w:t xml:space="preserve">тую сессию Комитета в мире универсальных, </w:t>
      </w:r>
      <w:proofErr w:type="spellStart"/>
      <w:r>
        <w:t>взаимодополняемых</w:t>
      </w:r>
      <w:proofErr w:type="spellEnd"/>
      <w:r>
        <w:t xml:space="preserve"> и реализ</w:t>
      </w:r>
      <w:r>
        <w:t>о</w:t>
      </w:r>
      <w:r>
        <w:t>ванных прав ч</w:t>
      </w:r>
      <w:r>
        <w:t>е</w:t>
      </w:r>
      <w:r>
        <w:t xml:space="preserve">ловека. </w:t>
      </w:r>
    </w:p>
    <w:p w:rsidR="00897B93" w:rsidRDefault="00897B93" w:rsidP="00897B93">
      <w:pPr>
        <w:pStyle w:val="SingleTxtGR"/>
      </w:pPr>
      <w:r>
        <w:t>56.</w:t>
      </w:r>
      <w:r>
        <w:tab/>
      </w:r>
      <w:r>
        <w:rPr>
          <w:b/>
        </w:rPr>
        <w:t xml:space="preserve">Г-н </w:t>
      </w:r>
      <w:proofErr w:type="spellStart"/>
      <w:r>
        <w:rPr>
          <w:b/>
        </w:rPr>
        <w:t>Мутценберг</w:t>
      </w:r>
      <w:proofErr w:type="spellEnd"/>
      <w:r>
        <w:t xml:space="preserve"> (Центр по защите гражданских и политических прав) говорит, что методы работы Комитета существенно изменились со времени его первой сессии в 1977 году. По существу, из органа, который лишь получал до</w:t>
      </w:r>
      <w:r>
        <w:t>к</w:t>
      </w:r>
      <w:r>
        <w:t>лады государств-участников, Комитет превратился в орган, заключительные з</w:t>
      </w:r>
      <w:r>
        <w:t>а</w:t>
      </w:r>
      <w:r>
        <w:t>мечания которого носят все более подробный характер и содержат конкретные рекомендации относительно внесения изменений в законодательство или пра</w:t>
      </w:r>
      <w:r>
        <w:t>к</w:t>
      </w:r>
      <w:r>
        <w:t>тику, которые считаются несовместимыми с положениями Пакта. Тем не менее, заключительные замечания Комитета можно было бы сделать еще более ко</w:t>
      </w:r>
      <w:r>
        <w:t>н</w:t>
      </w:r>
      <w:r>
        <w:t xml:space="preserve">кретными, и они оказали бы более заметное влияние, если бы увязывались с аналогичными замечаниями других договорных органов. </w:t>
      </w:r>
    </w:p>
    <w:p w:rsidR="00897B93" w:rsidRDefault="00897B93" w:rsidP="00897B93">
      <w:pPr>
        <w:pStyle w:val="SingleTxtGR"/>
      </w:pPr>
      <w:r>
        <w:t>57.</w:t>
      </w:r>
      <w:r>
        <w:tab/>
        <w:t>Роль гражданского общества в процессе представления и рассмотрения докладов также изменилась и получила официальный статус. Центр по защите гражданских и политических прав был создан в июне 2008 года именно для у</w:t>
      </w:r>
      <w:r>
        <w:t>к</w:t>
      </w:r>
      <w:r>
        <w:t>репления взаимосвязей между организациями гражданского общества и дог</w:t>
      </w:r>
      <w:r>
        <w:t>о</w:t>
      </w:r>
      <w:r>
        <w:t xml:space="preserve">ворными органами. В связи с сотой сессией Комитета по правам человека Центр опубликовал руководство по процедуре представления и рассмотрения докладов и роли гражданского общества. Взаимосвязи между Комитетом и НПО можно было бы еще больше укрепить, если бы Комитет проводил встречи с НПО в ходе своих сессий. Комитет мог бы рассмотреть, среди прочего, вопрос о том, чтобы предоставлять НПО один час до каждого рассмотрения доклада государства-участника, как это практикует Комитет против пыток. </w:t>
      </w:r>
    </w:p>
    <w:p w:rsidR="00897B93" w:rsidRDefault="00897B93" w:rsidP="00897B93">
      <w:pPr>
        <w:pStyle w:val="SingleTxtGR"/>
      </w:pPr>
      <w:r>
        <w:t>58.</w:t>
      </w:r>
      <w:r>
        <w:tab/>
        <w:t>Выполнению государствами-участниками заключительных замечаний Комитета часто препятствует тот факт, что рекомендации носят слишком общий характер или же не могут быть реально осуществлены в 12-месячный срок, о</w:t>
      </w:r>
      <w:r>
        <w:t>т</w:t>
      </w:r>
      <w:r>
        <w:t>водимый Комитетом. В идеальной ситуации Комитет должен выносить лишь такие рекомендации, осуществление которых может быть увязано с определе</w:t>
      </w:r>
      <w:r>
        <w:t>н</w:t>
      </w:r>
      <w:r>
        <w:t>ными сроками, что облегчило бы работу Специального докладчика по посл</w:t>
      </w:r>
      <w:r>
        <w:t>е</w:t>
      </w:r>
      <w:r>
        <w:t>дующей деятельности в связи с заключительными замечаниями. В этой связи необходимо выделить дополнительные ресурсы, с тем чтобы дать возможность секретариату оказывать более эффективную поддержку Специальному докла</w:t>
      </w:r>
      <w:r>
        <w:t>д</w:t>
      </w:r>
      <w:r>
        <w:t>чику.</w:t>
      </w:r>
    </w:p>
    <w:p w:rsidR="00897B93" w:rsidRDefault="00897B93" w:rsidP="00897B93">
      <w:pPr>
        <w:pStyle w:val="SingleTxtGR"/>
      </w:pPr>
      <w:r>
        <w:t>59.</w:t>
      </w:r>
      <w:r>
        <w:tab/>
        <w:t>В связи с вероятностью дальнейшего развития последующих поездок на места членов Комитета открываются новые возможности в плане дальнейшего совершенствования. Продолжение диалога, который Комитет начал с государс</w:t>
      </w:r>
      <w:r>
        <w:t>т</w:t>
      </w:r>
      <w:r>
        <w:t>вами-участниками в Женеве или Нью-Йорке, позволит ему лучше понять меры, принятые или не принятые государством-участником, и облегчит задачу Спец</w:t>
      </w:r>
      <w:r>
        <w:t>и</w:t>
      </w:r>
      <w:r>
        <w:t>ального докладчика по последующей деятельности, который может использ</w:t>
      </w:r>
      <w:r>
        <w:t>о</w:t>
      </w:r>
      <w:r>
        <w:t>вать выводы посещений при оценке выполнения рекомендаций соответству</w:t>
      </w:r>
      <w:r>
        <w:t>ю</w:t>
      </w:r>
      <w:r>
        <w:t xml:space="preserve">щими государствами-участниками. </w:t>
      </w:r>
    </w:p>
    <w:p w:rsidR="00897B93" w:rsidRDefault="00897B93" w:rsidP="00897B93">
      <w:pPr>
        <w:pStyle w:val="SingleTxtGR"/>
      </w:pPr>
      <w:r>
        <w:t>60.</w:t>
      </w:r>
      <w:r>
        <w:tab/>
      </w:r>
      <w:r>
        <w:rPr>
          <w:b/>
        </w:rPr>
        <w:t xml:space="preserve">Г-н </w:t>
      </w:r>
      <w:proofErr w:type="spellStart"/>
      <w:r>
        <w:rPr>
          <w:b/>
        </w:rPr>
        <w:t>Хайлер</w:t>
      </w:r>
      <w:proofErr w:type="spellEnd"/>
      <w:r>
        <w:t xml:space="preserve"> ("Международная амнистия") говорит, что со времени своего создания Комитет по правам человека всегда находился на переднем крае ра</w:t>
      </w:r>
      <w:r>
        <w:t>з</w:t>
      </w:r>
      <w:r>
        <w:t>вития международных норм в области прав человека. Однако, несмотря на его многочисленные достижения, перед государствами-участниками стоят важные задачи в плане выполнения своих обязательств по Пакту, совершенствования методов работы Комитета и обеспечения вклада гражданского общества в этот процесс. Все еще существует несколько государств, которые только подписали, но не ратифицировали Пакт, а также другие государства, которые даже не по</w:t>
      </w:r>
      <w:r>
        <w:t>д</w:t>
      </w:r>
      <w:r>
        <w:t>писали его. Некоторые государства сделали ограничительные заявления и ог</w:t>
      </w:r>
      <w:r>
        <w:t>о</w:t>
      </w:r>
      <w:r>
        <w:t>ворки в отношении отдельных положений Пакта, в том числе положений, кот</w:t>
      </w:r>
      <w:r>
        <w:t>о</w:t>
      </w:r>
      <w:r>
        <w:t>рые не допускают отступлений, например, те, которые касаются права на жизнь и на свободу от пыток и других видов жестокого обращения. Характер и объем таких оговорок вызывает серьезную озабоченность, и его организация насто</w:t>
      </w:r>
      <w:r>
        <w:t>я</w:t>
      </w:r>
      <w:r>
        <w:t>тельно призывает государства-участники сформулировать возражения в отн</w:t>
      </w:r>
      <w:r>
        <w:t>о</w:t>
      </w:r>
      <w:r>
        <w:t>шении подобных оговорок.</w:t>
      </w:r>
    </w:p>
    <w:p w:rsidR="00897B93" w:rsidRDefault="00897B93" w:rsidP="00897B93">
      <w:pPr>
        <w:pStyle w:val="SingleTxtGR"/>
      </w:pPr>
      <w:r>
        <w:t>61.</w:t>
      </w:r>
      <w:r>
        <w:tab/>
        <w:t xml:space="preserve">"Международная амнистия" с разочарованием отмечает, что доклады большинства государств-участников не представляются в сроки, установленные Комитетом. Хотя его организация приветствует шаги, предпринятые Комитетом по рассмотрению ситуаций в государствах-участниках в отсутствие доклада, она отмечает, что этот процесс нуждается в более широкой </w:t>
      </w:r>
      <w:proofErr w:type="spellStart"/>
      <w:r>
        <w:t>транспарентности</w:t>
      </w:r>
      <w:proofErr w:type="spellEnd"/>
      <w:r>
        <w:t xml:space="preserve"> и публичности. Практика рассмотрения Комитетом положения дел в государс</w:t>
      </w:r>
      <w:r>
        <w:t>т</w:t>
      </w:r>
      <w:r>
        <w:t>вах, не представляющих доклады, на закрытых заседаниях и без обнародования заключительных замечаний сразу же после их направления соответствующему государству-участнику ограничивает участие НПО и их усилия по наблюдению за осуществлением государствами-участниками содержащихся в них рекоме</w:t>
      </w:r>
      <w:r>
        <w:t>н</w:t>
      </w:r>
      <w:r>
        <w:t>даций.</w:t>
      </w:r>
    </w:p>
    <w:p w:rsidR="00897B93" w:rsidRDefault="00897B93" w:rsidP="00897B93">
      <w:pPr>
        <w:pStyle w:val="SingleTxtGR"/>
      </w:pPr>
      <w:r>
        <w:t>62.</w:t>
      </w:r>
      <w:r>
        <w:tab/>
        <w:t>В том, что касается процесса представления докладов в целом, "Межд</w:t>
      </w:r>
      <w:r>
        <w:t>у</w:t>
      </w:r>
      <w:r>
        <w:t>народная амнистия" зачастую отмечает разительные расхождения между в</w:t>
      </w:r>
      <w:r>
        <w:t>ы</w:t>
      </w:r>
      <w:r>
        <w:t>ступлениями правительств в поддержку прав человека и осуществлением ими положений Пакта. Она также отмечает отсутствие механизмов по выполнению рекомендаций и обеспечению подотчетности на национальном уровне. Для в</w:t>
      </w:r>
      <w:r>
        <w:t>ы</w:t>
      </w:r>
      <w:r>
        <w:t>полнения решений Комитета и обеспечения эффективного учета его заключ</w:t>
      </w:r>
      <w:r>
        <w:t>и</w:t>
      </w:r>
      <w:r>
        <w:t>тельных замечаний на национальном уровне важнейшее значение имеет фо</w:t>
      </w:r>
      <w:r>
        <w:t>р</w:t>
      </w:r>
      <w:r>
        <w:t>мирование групп внутри стран, включая национальные правозащитные учре</w:t>
      </w:r>
      <w:r>
        <w:t>ж</w:t>
      </w:r>
      <w:r>
        <w:t>дения, НПО, профессиональные группы, научные круги и парламентариев, к</w:t>
      </w:r>
      <w:r>
        <w:t>о</w:t>
      </w:r>
      <w:r>
        <w:t>торые бы обеспечивали выполнение соответствующих рекомендаций и треб</w:t>
      </w:r>
      <w:r>
        <w:t>о</w:t>
      </w:r>
      <w:r>
        <w:t>вали бы о</w:t>
      </w:r>
      <w:r>
        <w:t>т</w:t>
      </w:r>
      <w:r>
        <w:t xml:space="preserve">чета от правительства. </w:t>
      </w:r>
    </w:p>
    <w:p w:rsidR="00897B93" w:rsidRDefault="00897B93" w:rsidP="00897B93">
      <w:pPr>
        <w:pStyle w:val="SingleTxtGR"/>
      </w:pPr>
      <w:r>
        <w:t>63.</w:t>
      </w:r>
      <w:r>
        <w:tab/>
        <w:t>Приветствуя достижения Комитета в последние годы в плане соверше</w:t>
      </w:r>
      <w:r>
        <w:t>н</w:t>
      </w:r>
      <w:r>
        <w:t>ствования его процедуры последующих действий в отношении заключительных замечаний, "Международная амнистия" отмечает необходимость более обсто</w:t>
      </w:r>
      <w:r>
        <w:t>я</w:t>
      </w:r>
      <w:r>
        <w:t>тельной, углубленной и качественной оценки действий, предпринимаемых г</w:t>
      </w:r>
      <w:r>
        <w:t>о</w:t>
      </w:r>
      <w:r>
        <w:t>сударствами-участниками на национальном уровне. Такой оценке могли бы способствовать посещения стран Комитетом в целях обзора осуществления, о</w:t>
      </w:r>
      <w:r>
        <w:t>р</w:t>
      </w:r>
      <w:r>
        <w:t>ганизация семинаров по последующим действиям на региональной основе или проведение мартовской сессии Комитета в определенном регионе, где он мог бы рассматривать доклады государств-участников из этого региона, а также проводить последующую деятельность. Дополнительные ресурсы, необход</w:t>
      </w:r>
      <w:r>
        <w:t>и</w:t>
      </w:r>
      <w:r>
        <w:t>мые Комитету, секретариату, НПО и государствам-участникам в целях осущес</w:t>
      </w:r>
      <w:r>
        <w:t>т</w:t>
      </w:r>
      <w:r>
        <w:t>вления такой последующей деятельности, представляют собой разумное влож</w:t>
      </w:r>
      <w:r>
        <w:t>е</w:t>
      </w:r>
      <w:r>
        <w:t>ние средств, поскольку они способствуют повышению отчетности и эффекти</w:t>
      </w:r>
      <w:r>
        <w:t>в</w:t>
      </w:r>
      <w:r>
        <w:t>ности выполнения положений Пакта на национальном уровне. Комитет первым идет по пути развития норм в области прав человека и новых методов работы среди договорных органов Организации Объединенных Наций по правам чел</w:t>
      </w:r>
      <w:r>
        <w:t>о</w:t>
      </w:r>
      <w:r>
        <w:t>века, и его организация готова и впредь взаимодействовать с Комитетом в этих областях.</w:t>
      </w:r>
    </w:p>
    <w:p w:rsidR="00897B93" w:rsidRDefault="00897B93" w:rsidP="00897B93">
      <w:pPr>
        <w:pStyle w:val="SingleTxtGR"/>
      </w:pPr>
      <w:r>
        <w:t>64.</w:t>
      </w:r>
      <w:r>
        <w:tab/>
      </w:r>
      <w:r>
        <w:rPr>
          <w:b/>
        </w:rPr>
        <w:t xml:space="preserve">Г-н </w:t>
      </w:r>
      <w:proofErr w:type="spellStart"/>
      <w:r>
        <w:rPr>
          <w:b/>
        </w:rPr>
        <w:t>Пейот</w:t>
      </w:r>
      <w:proofErr w:type="spellEnd"/>
      <w:r>
        <w:t xml:space="preserve"> (Международная федерация прав человека) говорит, что в п</w:t>
      </w:r>
      <w:r>
        <w:t>о</w:t>
      </w:r>
      <w:r>
        <w:t>следующую деятельность в связи с заключительными замечаниями Комитета необходимо вовлекать гражданское общество на всех уровнях. Ком</w:t>
      </w:r>
      <w:r>
        <w:t>и</w:t>
      </w:r>
      <w:r>
        <w:t>тет мог бы рассмотреть вопрос об организации Специальным докладчиком по последу</w:t>
      </w:r>
      <w:r>
        <w:t>ю</w:t>
      </w:r>
      <w:r>
        <w:t>щей деятельности в связи с заключительными замечаниями раз или два раза в год</w:t>
      </w:r>
      <w:r w:rsidRPr="00223090">
        <w:t xml:space="preserve"> </w:t>
      </w:r>
      <w:r>
        <w:t>брифингов НПО, касающихся прогресса государств-участников в деле в</w:t>
      </w:r>
      <w:r>
        <w:t>ы</w:t>
      </w:r>
      <w:r>
        <w:t>полнения положений Пакта. Комитет мог бы также рассмотреть вопрос о фо</w:t>
      </w:r>
      <w:r>
        <w:t>р</w:t>
      </w:r>
      <w:r>
        <w:t xml:space="preserve">мулировании более конкретных рекомендаций, с тем чтобы государствам-участникам и НПО было легче определить степень их выполнения. </w:t>
      </w:r>
    </w:p>
    <w:p w:rsidR="00897B93" w:rsidRDefault="00897B93" w:rsidP="00897B93">
      <w:pPr>
        <w:pStyle w:val="SingleTxtGR"/>
      </w:pPr>
      <w:r>
        <w:t>65.</w:t>
      </w:r>
      <w:r>
        <w:tab/>
        <w:t>В контексте Наблюдательного механизма по вопросам защиты правоз</w:t>
      </w:r>
      <w:r>
        <w:t>а</w:t>
      </w:r>
      <w:r>
        <w:t>щитников – совместной программы Федерации и Всемирной организации пр</w:t>
      </w:r>
      <w:r>
        <w:t>о</w:t>
      </w:r>
      <w:r>
        <w:t>тив пыток – он хотел бы привлечь внимание членов Комитета к проблеме нап</w:t>
      </w:r>
      <w:r>
        <w:t>а</w:t>
      </w:r>
      <w:r>
        <w:t>дений на правозащитников, которые сотрудничают с Комитетом и в целом де</w:t>
      </w:r>
      <w:r>
        <w:t>й</w:t>
      </w:r>
      <w:r>
        <w:t>ствуют во многих государствах-участниках Пакта. С учетом возросшего числа нарушений прав во многих районах мира существует настоятельная необход</w:t>
      </w:r>
      <w:r>
        <w:t>и</w:t>
      </w:r>
      <w:r>
        <w:t>мость укрепления договорными органами своего вклада в дело защиты этих людей. Он настоятельно призывает Комитет систематически изучать в ходе ра</w:t>
      </w:r>
      <w:r>
        <w:t>с</w:t>
      </w:r>
      <w:r>
        <w:t>смотрения периодического доклада каждого государства-участника полож</w:t>
      </w:r>
      <w:r>
        <w:t>е</w:t>
      </w:r>
      <w:r>
        <w:t xml:space="preserve">ния с правозащитниками в этом государстве. Организации, входящие в </w:t>
      </w:r>
      <w:proofErr w:type="spellStart"/>
      <w:r>
        <w:t>МФПЧ</w:t>
      </w:r>
      <w:proofErr w:type="spellEnd"/>
      <w:r>
        <w:t>, пр</w:t>
      </w:r>
      <w:r>
        <w:t>и</w:t>
      </w:r>
      <w:r>
        <w:t>зывают Комитет более решительно применять правило 92 своих правил проц</w:t>
      </w:r>
      <w:r>
        <w:t>е</w:t>
      </w:r>
      <w:r>
        <w:t>дуры, с тем чтобы не допустить причинения непоправимого ущерба правоз</w:t>
      </w:r>
      <w:r>
        <w:t>а</w:t>
      </w:r>
      <w:r>
        <w:t xml:space="preserve">щитникам, которые становятся жертвами нарушений. </w:t>
      </w:r>
      <w:proofErr w:type="spellStart"/>
      <w:r>
        <w:t>МФПЧ</w:t>
      </w:r>
      <w:proofErr w:type="spellEnd"/>
      <w:r>
        <w:t xml:space="preserve"> предлагает Ком</w:t>
      </w:r>
      <w:r>
        <w:t>и</w:t>
      </w:r>
      <w:r>
        <w:t>тету опубликовать замечание общего порядка по вопросу о свободе асс</w:t>
      </w:r>
      <w:r>
        <w:t>о</w:t>
      </w:r>
      <w:r>
        <w:t>циации, напомнив тем самым государствам-участникам об их международных обяз</w:t>
      </w:r>
      <w:r>
        <w:t>а</w:t>
      </w:r>
      <w:r>
        <w:t xml:space="preserve">тельствах в отношении правозащитников. </w:t>
      </w:r>
    </w:p>
    <w:p w:rsidR="00897B93" w:rsidRDefault="00897B93" w:rsidP="00897B93">
      <w:pPr>
        <w:pStyle w:val="SingleTxtGR"/>
      </w:pPr>
      <w:r>
        <w:t>66.</w:t>
      </w:r>
      <w:r>
        <w:tab/>
      </w:r>
      <w:r w:rsidRPr="00904735">
        <w:rPr>
          <w:b/>
        </w:rPr>
        <w:t xml:space="preserve">Г-жа </w:t>
      </w:r>
      <w:proofErr w:type="spellStart"/>
      <w:r w:rsidRPr="00904735">
        <w:rPr>
          <w:b/>
        </w:rPr>
        <w:t>Коста</w:t>
      </w:r>
      <w:proofErr w:type="spellEnd"/>
      <w:r>
        <w:t xml:space="preserve"> ("</w:t>
      </w:r>
      <w:proofErr w:type="spellStart"/>
      <w:r>
        <w:t>Хьюман</w:t>
      </w:r>
      <w:proofErr w:type="spellEnd"/>
      <w:r>
        <w:t xml:space="preserve"> </w:t>
      </w:r>
      <w:proofErr w:type="spellStart"/>
      <w:r>
        <w:t>райтс</w:t>
      </w:r>
      <w:proofErr w:type="spellEnd"/>
      <w:r>
        <w:t xml:space="preserve"> </w:t>
      </w:r>
      <w:proofErr w:type="spellStart"/>
      <w:r>
        <w:t>уотч</w:t>
      </w:r>
      <w:proofErr w:type="spellEnd"/>
      <w:r>
        <w:t>") говорит, что для дальнейшего укре</w:t>
      </w:r>
      <w:r>
        <w:t>п</w:t>
      </w:r>
      <w:r>
        <w:t>ления работы Комитета и соблюдения государствами-участниками положений Пакта важнейшее значение имеют четыре области. Во-первых, правительства должны по-прежнему назначать в состав Комитета лиц высочайшего уровня с точки зрения знаний и опыта. Во-вторых, при толковании положений Пакта К</w:t>
      </w:r>
      <w:r>
        <w:t>о</w:t>
      </w:r>
      <w:r>
        <w:t>митет должен проявлять твердость и четкость. Ему должны выделяться ресу</w:t>
      </w:r>
      <w:r>
        <w:t>р</w:t>
      </w:r>
      <w:r>
        <w:t>сы, необходимые для выполнения его мандата: рассмотрения докладов гос</w:t>
      </w:r>
      <w:r>
        <w:t>у</w:t>
      </w:r>
      <w:r>
        <w:t>дарств-участников и индивидуальных сообщений своевременным образом, формулирования замечаний общего порядка и обеспечения осуществления его рекомендаций. В-третьих, Комитет должен уделять большее внимание повыш</w:t>
      </w:r>
      <w:r>
        <w:t>е</w:t>
      </w:r>
      <w:r>
        <w:t>нию информированности о своей роли в замечаниях общего порядка и в</w:t>
      </w:r>
      <w:r>
        <w:t>ы</w:t>
      </w:r>
      <w:r>
        <w:t xml:space="preserve">водах, касающихся отдельных государств-участников. В этих целях все документы, выпускаемые Комитетом, должны быть написаны доступным языком и следует принять меры для дальнейшего развития </w:t>
      </w:r>
      <w:proofErr w:type="spellStart"/>
      <w:r>
        <w:t>вебсайта</w:t>
      </w:r>
      <w:proofErr w:type="spellEnd"/>
      <w:r>
        <w:t xml:space="preserve"> Комитета в наиболее удо</w:t>
      </w:r>
      <w:r>
        <w:t>б</w:t>
      </w:r>
      <w:r>
        <w:t>ном для пользователей формате. В-четвертых, следует уделять больше вним</w:t>
      </w:r>
      <w:r>
        <w:t>а</w:t>
      </w:r>
      <w:r>
        <w:t>ния осуществлению выводов Комитета в отношении государств-участников в форме как заключительных замечаний, так и Соображений по индивидуальным сообщениям. Каждая группа стран в Организации Объединенных Наций дол</w:t>
      </w:r>
      <w:r>
        <w:t>ж</w:t>
      </w:r>
      <w:r>
        <w:t>на в первоочередном порядке обеспечивать осуществление выводов договорных органов. Ее организация готова внести активный вклад в эти ус</w:t>
      </w:r>
      <w:r>
        <w:t>и</w:t>
      </w:r>
      <w:r>
        <w:t>лия.</w:t>
      </w:r>
    </w:p>
    <w:p w:rsidR="00897B93" w:rsidRDefault="00897B93" w:rsidP="00897B93">
      <w:pPr>
        <w:pStyle w:val="SingleTxtGR"/>
      </w:pPr>
      <w:r>
        <w:t>67.</w:t>
      </w:r>
      <w:r>
        <w:tab/>
      </w:r>
      <w:r w:rsidRPr="00787AA5">
        <w:rPr>
          <w:b/>
        </w:rPr>
        <w:t xml:space="preserve">Г-н </w:t>
      </w:r>
      <w:proofErr w:type="spellStart"/>
      <w:r w:rsidRPr="00787AA5">
        <w:rPr>
          <w:b/>
        </w:rPr>
        <w:t>Бретт</w:t>
      </w:r>
      <w:proofErr w:type="spellEnd"/>
      <w:r>
        <w:t xml:space="preserve"> (Международная организация "За направление налогов на з</w:t>
      </w:r>
      <w:r>
        <w:t>а</w:t>
      </w:r>
      <w:r>
        <w:t>щиту свободы совести и укрепление мира") говорит, что его организация пре</w:t>
      </w:r>
      <w:r>
        <w:t>д</w:t>
      </w:r>
      <w:r>
        <w:t>ставляет собой НПО, которое занимается всего лишь одним вопросом – акти</w:t>
      </w:r>
      <w:r>
        <w:t>в</w:t>
      </w:r>
      <w:r>
        <w:t>ной деятельностью в области отказа от военной службы по соображениям с</w:t>
      </w:r>
      <w:r>
        <w:t>о</w:t>
      </w:r>
      <w:r>
        <w:t>вести. Комитет предпринимал настойчивые усилия в этой области на основе взаимодействия между тремя аспектами своей работы – рассмотрением докл</w:t>
      </w:r>
      <w:r>
        <w:t>а</w:t>
      </w:r>
      <w:r>
        <w:t xml:space="preserve">дов государств-участников, </w:t>
      </w:r>
      <w:proofErr w:type="spellStart"/>
      <w:r>
        <w:t>квазисудебным</w:t>
      </w:r>
      <w:proofErr w:type="spellEnd"/>
      <w:r>
        <w:t xml:space="preserve"> рассмотрением индивидуальных с</w:t>
      </w:r>
      <w:r>
        <w:t>о</w:t>
      </w:r>
      <w:r>
        <w:t xml:space="preserve">общений и подготовкой замечаний общего порядка. </w:t>
      </w:r>
    </w:p>
    <w:p w:rsidR="00897B93" w:rsidRDefault="00897B93" w:rsidP="00897B93">
      <w:pPr>
        <w:pStyle w:val="SingleTxtGR"/>
      </w:pPr>
      <w:r>
        <w:t>68.</w:t>
      </w:r>
      <w:r>
        <w:tab/>
        <w:t>Замечание общего порядка Комитета № 22 по статье 18 (Право на своб</w:t>
      </w:r>
      <w:r>
        <w:t>о</w:t>
      </w:r>
      <w:r>
        <w:t>ду мысли, совести и религии) имеет важнейшее значение для того вопроса, к</w:t>
      </w:r>
      <w:r>
        <w:t>о</w:t>
      </w:r>
      <w:r>
        <w:t>торым занимается его организация. В этом замечании говорится, что право на отказ от военной службы по соображениям совести может вытекать из ст</w:t>
      </w:r>
      <w:r>
        <w:t>а</w:t>
      </w:r>
      <w:r>
        <w:t>тьи 18 Пакта. Делая такое заявление, Комитет опирался на ранее проводивше</w:t>
      </w:r>
      <w:r>
        <w:t>е</w:t>
      </w:r>
      <w:r>
        <w:t>ся рассмотрение докладов государств-участников. Ему приходилось рассматр</w:t>
      </w:r>
      <w:r>
        <w:t>и</w:t>
      </w:r>
      <w:r>
        <w:t>вать сообщения, представленные лицами, которые приговаривались к тюре</w:t>
      </w:r>
      <w:r>
        <w:t>м</w:t>
      </w:r>
      <w:r>
        <w:t>ному заключению за отказ нести военную службу в государстве-участнике, к</w:t>
      </w:r>
      <w:r>
        <w:t>о</w:t>
      </w:r>
      <w:r>
        <w:t>торое не предусматривает освобождение от военной службы по соображениям совести. В этих случаях Комитет приходил к выводу о том, что они являются жертвами нарушения статьи 18, и позднее подтверждал свое решение в анал</w:t>
      </w:r>
      <w:r>
        <w:t>о</w:t>
      </w:r>
      <w:r>
        <w:t xml:space="preserve">гичных случаях. </w:t>
      </w:r>
    </w:p>
    <w:p w:rsidR="00897B93" w:rsidRDefault="00897B93" w:rsidP="00897B93">
      <w:pPr>
        <w:pStyle w:val="SingleTxtGR"/>
      </w:pPr>
      <w:r>
        <w:t>69.</w:t>
      </w:r>
      <w:r>
        <w:tab/>
      </w:r>
      <w:r>
        <w:rPr>
          <w:b/>
        </w:rPr>
        <w:t xml:space="preserve">Г-н Де </w:t>
      </w:r>
      <w:proofErr w:type="spellStart"/>
      <w:r>
        <w:rPr>
          <w:b/>
        </w:rPr>
        <w:t>Зайас</w:t>
      </w:r>
      <w:proofErr w:type="spellEnd"/>
      <w:r>
        <w:t xml:space="preserve"> (Международное общество прав человека) приветствует з</w:t>
      </w:r>
      <w:r>
        <w:t>а</w:t>
      </w:r>
      <w:r>
        <w:t xml:space="preserve">явление г-на </w:t>
      </w:r>
      <w:proofErr w:type="spellStart"/>
      <w:r>
        <w:t>Ндиайе</w:t>
      </w:r>
      <w:proofErr w:type="spellEnd"/>
      <w:r>
        <w:t xml:space="preserve"> относительно консультативных услуг и технической п</w:t>
      </w:r>
      <w:r>
        <w:t>о</w:t>
      </w:r>
      <w:r>
        <w:t xml:space="preserve">мощи, которые </w:t>
      </w:r>
      <w:proofErr w:type="spellStart"/>
      <w:r>
        <w:t>УВКПЧ</w:t>
      </w:r>
      <w:proofErr w:type="spellEnd"/>
      <w:r>
        <w:t xml:space="preserve"> может предложить государствам-участникам. Поскол</w:t>
      </w:r>
      <w:r>
        <w:t>ь</w:t>
      </w:r>
      <w:r>
        <w:t>ку меры по осуществлению зачастую запаздывают, а рекомендации К</w:t>
      </w:r>
      <w:r>
        <w:t>о</w:t>
      </w:r>
      <w:r>
        <w:t>митета не всегда выполняются, государства-участники должны принимать правопримен</w:t>
      </w:r>
      <w:r>
        <w:t>и</w:t>
      </w:r>
      <w:r>
        <w:t>тельное законодательство, с тем чтобы включать решения Комитета в свою внутреннюю правовую систему. Он предлагает секретариату разработать тип</w:t>
      </w:r>
      <w:r>
        <w:t>о</w:t>
      </w:r>
      <w:r>
        <w:t>вой правоприменительный законодательный акт и распространить его среди г</w:t>
      </w:r>
      <w:r>
        <w:t>о</w:t>
      </w:r>
      <w:r>
        <w:t>сударств-участников.</w:t>
      </w:r>
    </w:p>
    <w:p w:rsidR="00897B93" w:rsidRDefault="00897B93" w:rsidP="00897B93">
      <w:pPr>
        <w:pStyle w:val="SingleTxtGR"/>
      </w:pPr>
      <w:r>
        <w:t>70.</w:t>
      </w:r>
      <w:r>
        <w:tab/>
        <w:t xml:space="preserve">Его организация приветствует то внимание, которое г-н </w:t>
      </w:r>
      <w:proofErr w:type="spellStart"/>
      <w:r>
        <w:t>Ридель</w:t>
      </w:r>
      <w:proofErr w:type="spellEnd"/>
      <w:r>
        <w:t xml:space="preserve"> уделяет праву на жизнь, и вместе с г-ном </w:t>
      </w:r>
      <w:proofErr w:type="spellStart"/>
      <w:r>
        <w:t>Бадинтером</w:t>
      </w:r>
      <w:proofErr w:type="spellEnd"/>
      <w:r>
        <w:t xml:space="preserve"> весьма позитивно воспринимает тот прогресс, который достигнут во всем мире в деле запрещения смертной казни. Мы весьма признательны г-ну </w:t>
      </w:r>
      <w:proofErr w:type="spellStart"/>
      <w:r>
        <w:t>Беджауи</w:t>
      </w:r>
      <w:proofErr w:type="spellEnd"/>
      <w:r>
        <w:t>, который выделил человеческое достоинство как источник всех прав человека, и разделяем его оптимизм отн</w:t>
      </w:r>
      <w:r>
        <w:t>о</w:t>
      </w:r>
      <w:r>
        <w:t xml:space="preserve">сительно будущего. Отмечая, что г-н </w:t>
      </w:r>
      <w:proofErr w:type="spellStart"/>
      <w:r>
        <w:t>Рамчаран</w:t>
      </w:r>
      <w:proofErr w:type="spellEnd"/>
      <w:r>
        <w:t xml:space="preserve"> принимал участие в </w:t>
      </w:r>
      <w:r w:rsidRPr="00521500">
        <w:t>к</w:t>
      </w:r>
      <w:r>
        <w:t>онфере</w:t>
      </w:r>
      <w:r>
        <w:t>н</w:t>
      </w:r>
      <w:r>
        <w:t>ции Университета Беркли в связи с началом реализации проекта "2048 год", где обсуждался статут международного суда прав человека, уполномоченного пр</w:t>
      </w:r>
      <w:r>
        <w:t>и</w:t>
      </w:r>
      <w:r>
        <w:t xml:space="preserve">нимать обязательные для государств решения, он спрашивает, сколько времени может занять создание такого суда. </w:t>
      </w:r>
    </w:p>
    <w:p w:rsidR="00897B93" w:rsidRDefault="00897B93" w:rsidP="00897B93">
      <w:pPr>
        <w:pStyle w:val="SingleTxtGR"/>
      </w:pPr>
      <w:r>
        <w:t>71.</w:t>
      </w:r>
      <w:r>
        <w:tab/>
      </w:r>
      <w:r>
        <w:rPr>
          <w:b/>
        </w:rPr>
        <w:t xml:space="preserve">Г-н </w:t>
      </w:r>
      <w:proofErr w:type="spellStart"/>
      <w:r>
        <w:rPr>
          <w:b/>
        </w:rPr>
        <w:t>Кансаду</w:t>
      </w:r>
      <w:proofErr w:type="spellEnd"/>
      <w:r>
        <w:rPr>
          <w:b/>
        </w:rPr>
        <w:t xml:space="preserve"> Тринидаде </w:t>
      </w:r>
      <w:r>
        <w:t>(</w:t>
      </w:r>
      <w:r w:rsidR="0027315E">
        <w:t xml:space="preserve">судья </w:t>
      </w:r>
      <w:r>
        <w:t>Международного Суда), отвечая на в</w:t>
      </w:r>
      <w:r>
        <w:t>о</w:t>
      </w:r>
      <w:r>
        <w:t xml:space="preserve">просы, заданные г-ном </w:t>
      </w:r>
      <w:proofErr w:type="spellStart"/>
      <w:r>
        <w:t>Сальвиоли</w:t>
      </w:r>
      <w:proofErr w:type="spellEnd"/>
      <w:r>
        <w:t>, говорит, что он согласен с необходимостью "перекрестного обмена" соответствующими решениями и практикой. Он прив</w:t>
      </w:r>
      <w:r>
        <w:t>о</w:t>
      </w:r>
      <w:r>
        <w:t>дит пример Международного уголовного суда, который в процессе обсуждения вопроса о возмещении по групповым искам проанализировал прецеденты по делам, рассмотренным в этой области в период с 1998–2005 годов Межамер</w:t>
      </w:r>
      <w:r>
        <w:t>и</w:t>
      </w:r>
      <w:r>
        <w:t>канским судом по правам человека. Это пример, свидетельствующий о важн</w:t>
      </w:r>
      <w:r>
        <w:t>о</w:t>
      </w:r>
      <w:r>
        <w:t xml:space="preserve">сти диалога не только между судами, но и между </w:t>
      </w:r>
      <w:proofErr w:type="spellStart"/>
      <w:r>
        <w:t>юрисдикционными</w:t>
      </w:r>
      <w:proofErr w:type="spellEnd"/>
      <w:r>
        <w:t xml:space="preserve"> и </w:t>
      </w:r>
      <w:proofErr w:type="spellStart"/>
      <w:r>
        <w:t>неюри</w:t>
      </w:r>
      <w:r>
        <w:t>с</w:t>
      </w:r>
      <w:r>
        <w:t>дикционными</w:t>
      </w:r>
      <w:proofErr w:type="spellEnd"/>
      <w:r>
        <w:t xml:space="preserve"> органами в деле международной защиты прав человека.</w:t>
      </w:r>
    </w:p>
    <w:p w:rsidR="00897B93" w:rsidRDefault="00897B93" w:rsidP="00897B93">
      <w:pPr>
        <w:pStyle w:val="SingleTxtGR"/>
      </w:pPr>
      <w:r>
        <w:t>72.</w:t>
      </w:r>
      <w:r>
        <w:tab/>
        <w:t>Он согласен с необходимостью ориентации систем защиты прав человека на пострадавших. Из всех механизмов защиты единственной, в рамках которой инициаторами выступают сами индивидуумы, является система индивидуал</w:t>
      </w:r>
      <w:r>
        <w:t>ь</w:t>
      </w:r>
      <w:r>
        <w:t>ных жалоб, которая представляет собой наиболее прочную основу защиты прав человека. Поскольку здесь инициаторами являются пострадавшие, они имеют возможность выбирать ту процедуру, которая, по их мнению, наилучшим обр</w:t>
      </w:r>
      <w:r>
        <w:t>а</w:t>
      </w:r>
      <w:r>
        <w:t>зом защитит их права. В отличие от некоторых из выступавших ранее он не у</w:t>
      </w:r>
      <w:r>
        <w:t>с</w:t>
      </w:r>
      <w:r>
        <w:t>матривает никакой угрозы в распространении органов по правам человека; н</w:t>
      </w:r>
      <w:r>
        <w:t>а</w:t>
      </w:r>
      <w:r>
        <w:t>оборот, можно только порадоваться тому, что растет число органов, занима</w:t>
      </w:r>
      <w:r>
        <w:t>ю</w:t>
      </w:r>
      <w:r>
        <w:t xml:space="preserve">щихся вопросами защиты прав человека, будь то судебных, </w:t>
      </w:r>
      <w:proofErr w:type="spellStart"/>
      <w:r>
        <w:t>квазисудебных</w:t>
      </w:r>
      <w:proofErr w:type="spellEnd"/>
      <w:r>
        <w:t xml:space="preserve"> или административных по своему характеру. В данной ситуации главным критерием является обеспечение наилучших интересов пострадавших. По его мнению, т</w:t>
      </w:r>
      <w:r>
        <w:t>а</w:t>
      </w:r>
      <w:r>
        <w:t>кое увеличение числа органов по правам человека не создает угрозы фрагме</w:t>
      </w:r>
      <w:r>
        <w:t>н</w:t>
      </w:r>
      <w:r>
        <w:t>тации международного права. Скорее, оно свидетельствует о способности ме</w:t>
      </w:r>
      <w:r>
        <w:t>ж</w:t>
      </w:r>
      <w:r>
        <w:t>дународного права все более эффективным образом решать споры на внутриг</w:t>
      </w:r>
      <w:r>
        <w:t>о</w:t>
      </w:r>
      <w:r>
        <w:t>сударственном уровне. В этой связи важно укреплять диалог, с тем чтобы все эти органы действовали скоординированным образом с учетом того, что в к</w:t>
      </w:r>
      <w:r>
        <w:t>о</w:t>
      </w:r>
      <w:r>
        <w:t xml:space="preserve">нечном счете субъектом прав, вытекающих из международного права, является человек. </w:t>
      </w:r>
    </w:p>
    <w:p w:rsidR="00897B93" w:rsidRDefault="00897B93" w:rsidP="00897B93">
      <w:pPr>
        <w:pStyle w:val="SingleTxtGR"/>
      </w:pPr>
      <w:r>
        <w:t>73.</w:t>
      </w:r>
      <w:r>
        <w:tab/>
      </w:r>
      <w:r>
        <w:rPr>
          <w:b/>
        </w:rPr>
        <w:t>Председатель</w:t>
      </w:r>
      <w:r>
        <w:t xml:space="preserve"> говорит, что выступавшие заверили его в том, что они н</w:t>
      </w:r>
      <w:r>
        <w:t>а</w:t>
      </w:r>
      <w:r>
        <w:t xml:space="preserve">правят в Комитет письменные ответы на любые заданные им вопросы, которые остались без ответа. </w:t>
      </w:r>
    </w:p>
    <w:p w:rsidR="00897B93" w:rsidRDefault="00897B93" w:rsidP="00897B93">
      <w:pPr>
        <w:pStyle w:val="SingleTxtGR"/>
        <w:rPr>
          <w:i/>
        </w:rPr>
      </w:pPr>
      <w:r>
        <w:t>74.</w:t>
      </w:r>
      <w:r>
        <w:tab/>
      </w:r>
      <w:r>
        <w:rPr>
          <w:i/>
        </w:rPr>
        <w:t xml:space="preserve">Г-н </w:t>
      </w:r>
      <w:proofErr w:type="spellStart"/>
      <w:r>
        <w:rPr>
          <w:i/>
        </w:rPr>
        <w:t>Ивасава</w:t>
      </w:r>
      <w:proofErr w:type="spellEnd"/>
      <w:r>
        <w:rPr>
          <w:i/>
        </w:rPr>
        <w:t xml:space="preserve"> (Председатель) занимает место Председателя.</w:t>
      </w:r>
    </w:p>
    <w:p w:rsidR="00897B93" w:rsidRDefault="00897B93" w:rsidP="00897B93">
      <w:pPr>
        <w:pStyle w:val="SingleTxtGR"/>
      </w:pPr>
      <w:r>
        <w:t>75.</w:t>
      </w:r>
      <w:r>
        <w:tab/>
      </w:r>
      <w:r>
        <w:rPr>
          <w:b/>
        </w:rPr>
        <w:t>Председатель</w:t>
      </w:r>
      <w:r>
        <w:t xml:space="preserve"> благодарит всех участников памятного мероприятия в о</w:t>
      </w:r>
      <w:r>
        <w:t>з</w:t>
      </w:r>
      <w:r>
        <w:t>наменование сотой сессии, в особенности приглашенных ораторов, за их в</w:t>
      </w:r>
      <w:r>
        <w:t>ы</w:t>
      </w:r>
      <w:r>
        <w:t>ступления. Комитет обсудит все сделанные замечания и будет и впредь стр</w:t>
      </w:r>
      <w:r>
        <w:t>е</w:t>
      </w:r>
      <w:r>
        <w:t>миться к созданию в мире условий, которые бы обеспечивали полную защиту прав человека.</w:t>
      </w:r>
    </w:p>
    <w:p w:rsidR="00897B93" w:rsidRDefault="00897B93" w:rsidP="00897B93">
      <w:pPr>
        <w:pStyle w:val="SingleTxtGR"/>
      </w:pPr>
      <w:r>
        <w:t>76.</w:t>
      </w:r>
      <w:r>
        <w:tab/>
        <w:t>Поскольку на текущем заседании он в последний раз выступает в качес</w:t>
      </w:r>
      <w:r>
        <w:t>т</w:t>
      </w:r>
      <w:r>
        <w:t>ве Председателя Комитета, он хотел бы подвести итог основных достижений за прошедшие два года. Среди них можно назвать завершение первого чтения з</w:t>
      </w:r>
      <w:r>
        <w:t>а</w:t>
      </w:r>
      <w:r>
        <w:t>мечания общего порядка № 34 по статье 19 о праве на свободное выражение своего мнения; принятие новой процедуры, предусматривающей подготовку списка вопросов до рассмотрения докладов; принятие пересмотренных руков</w:t>
      </w:r>
      <w:r>
        <w:t>о</w:t>
      </w:r>
      <w:r>
        <w:t>дящих принципов представления докладов; вклад в работу Комиссии междун</w:t>
      </w:r>
      <w:r>
        <w:t>а</w:t>
      </w:r>
      <w:r>
        <w:t>родного права по теме оговорок к договорам; и организация нынешнего памя</w:t>
      </w:r>
      <w:r>
        <w:t>т</w:t>
      </w:r>
      <w:r>
        <w:t>ного мероприятия в ознаменование сотой сессии Комитета.</w:t>
      </w:r>
    </w:p>
    <w:p w:rsidR="00897B93" w:rsidRDefault="00897B93" w:rsidP="00897B93">
      <w:pPr>
        <w:pStyle w:val="SingleTxtGR"/>
      </w:pPr>
      <w:r>
        <w:t>77.</w:t>
      </w:r>
      <w:r>
        <w:tab/>
      </w:r>
      <w:r>
        <w:rPr>
          <w:b/>
        </w:rPr>
        <w:t xml:space="preserve">Г-н </w:t>
      </w:r>
      <w:proofErr w:type="spellStart"/>
      <w:r>
        <w:rPr>
          <w:b/>
        </w:rPr>
        <w:t>Бузид</w:t>
      </w:r>
      <w:proofErr w:type="spellEnd"/>
      <w:r>
        <w:rPr>
          <w:b/>
        </w:rPr>
        <w:t xml:space="preserve">, г-н </w:t>
      </w:r>
      <w:proofErr w:type="spellStart"/>
      <w:r>
        <w:rPr>
          <w:b/>
        </w:rPr>
        <w:t>Амор</w:t>
      </w:r>
      <w:proofErr w:type="spellEnd"/>
      <w:r>
        <w:rPr>
          <w:b/>
        </w:rPr>
        <w:t xml:space="preserve"> </w:t>
      </w:r>
      <w:r>
        <w:t xml:space="preserve">и </w:t>
      </w:r>
      <w:r>
        <w:rPr>
          <w:b/>
        </w:rPr>
        <w:t xml:space="preserve">г-н </w:t>
      </w:r>
      <w:proofErr w:type="spellStart"/>
      <w:r>
        <w:rPr>
          <w:b/>
        </w:rPr>
        <w:t>Сальвиоли</w:t>
      </w:r>
      <w:proofErr w:type="spellEnd"/>
      <w:r>
        <w:t xml:space="preserve"> благодарят г-на </w:t>
      </w:r>
      <w:proofErr w:type="spellStart"/>
      <w:r>
        <w:t>Ивасаву</w:t>
      </w:r>
      <w:proofErr w:type="spellEnd"/>
      <w:r>
        <w:t xml:space="preserve"> за пр</w:t>
      </w:r>
      <w:r>
        <w:t>е</w:t>
      </w:r>
      <w:r>
        <w:t>красное выполнение им функций Председателя Комитета.</w:t>
      </w:r>
    </w:p>
    <w:p w:rsidR="00897B93" w:rsidRDefault="00897B93" w:rsidP="00897B93">
      <w:pPr>
        <w:pStyle w:val="SingleTxtGR"/>
      </w:pPr>
      <w:r>
        <w:t>78.</w:t>
      </w:r>
      <w:r>
        <w:tab/>
      </w:r>
      <w:r>
        <w:rPr>
          <w:b/>
        </w:rPr>
        <w:t>Председатель</w:t>
      </w:r>
      <w:r>
        <w:t xml:space="preserve"> благодарит членов Комитета и всех сотрудников секрет</w:t>
      </w:r>
      <w:r>
        <w:t>а</w:t>
      </w:r>
      <w:r>
        <w:t>риата за их поддержку и доверие.</w:t>
      </w:r>
    </w:p>
    <w:p w:rsidR="00897B93" w:rsidRPr="00103ACA" w:rsidRDefault="00897B93" w:rsidP="00897B93">
      <w:pPr>
        <w:pStyle w:val="SingleTxtGR"/>
      </w:pPr>
      <w:r>
        <w:t>79.</w:t>
      </w:r>
      <w:r>
        <w:tab/>
        <w:t>Он объявляет сотую сессию Комитета закрытой.</w:t>
      </w:r>
    </w:p>
    <w:p w:rsidR="0084613B" w:rsidRPr="00897B93" w:rsidRDefault="00897B93" w:rsidP="00897B93">
      <w:pPr>
        <w:pStyle w:val="SingleTxtGR"/>
        <w:rPr>
          <w:i/>
        </w:rPr>
      </w:pPr>
      <w:r w:rsidRPr="00897B93">
        <w:rPr>
          <w:i/>
        </w:rPr>
        <w:t>Заседание закрывается в 18 ч. 05 м.</w:t>
      </w:r>
    </w:p>
    <w:sectPr w:rsidR="0084613B" w:rsidRPr="00897B93"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4C2" w:rsidRDefault="00C534C2">
      <w:r>
        <w:rPr>
          <w:lang w:val="en-US"/>
        </w:rPr>
        <w:tab/>
      </w:r>
      <w:r>
        <w:separator/>
      </w:r>
    </w:p>
  </w:endnote>
  <w:endnote w:type="continuationSeparator" w:id="0">
    <w:p w:rsidR="00C534C2" w:rsidRDefault="00C534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4C2" w:rsidRPr="005F0588" w:rsidRDefault="00C534C2">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lang w:val="en-US"/>
      </w:rPr>
      <w:tab/>
      <w:t>GE.10-46066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4C2" w:rsidRPr="005F0588" w:rsidRDefault="00C534C2">
    <w:pPr>
      <w:pStyle w:val="Footer"/>
      <w:rPr>
        <w:lang w:val="en-US"/>
      </w:rPr>
    </w:pPr>
    <w:r>
      <w:rPr>
        <w:lang w:val="en-US"/>
      </w:rPr>
      <w:t>GE.10-46066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4C2" w:rsidRDefault="00C534C2" w:rsidP="004950AF">
    <w:pPr>
      <w:pBdr>
        <w:bottom w:val="single" w:sz="4" w:space="1" w:color="auto"/>
      </w:pBdr>
      <w:tabs>
        <w:tab w:val="left" w:pos="0"/>
        <w:tab w:val="left" w:pos="567"/>
        <w:tab w:val="left" w:pos="1134"/>
        <w:tab w:val="left" w:pos="1701"/>
        <w:tab w:val="left" w:pos="2268"/>
        <w:tab w:val="left" w:pos="6520"/>
      </w:tabs>
      <w:suppressAutoHyphens/>
      <w:spacing w:line="240" w:lineRule="auto"/>
    </w:pPr>
  </w:p>
  <w:p w:rsidR="00C534C2" w:rsidRPr="004950AF" w:rsidRDefault="00C534C2" w:rsidP="004950AF">
    <w:pPr>
      <w:pStyle w:val="SingleTxtGR"/>
      <w:suppressAutoHyphens/>
      <w:jc w:val="left"/>
      <w:rPr>
        <w:sz w:val="18"/>
        <w:szCs w:val="18"/>
      </w:rPr>
    </w:pPr>
    <w:r w:rsidRPr="004950AF">
      <w:rPr>
        <w:sz w:val="18"/>
        <w:szCs w:val="18"/>
      </w:rPr>
      <w:t>В настоящий отчет могут вноситься поправки.</w:t>
    </w:r>
  </w:p>
  <w:p w:rsidR="00C534C2" w:rsidRPr="004950AF" w:rsidRDefault="00C534C2" w:rsidP="004950AF">
    <w:pPr>
      <w:pStyle w:val="SingleTxtGR"/>
      <w:suppressAutoHyphens/>
      <w:jc w:val="left"/>
      <w:rPr>
        <w:sz w:val="18"/>
        <w:szCs w:val="18"/>
      </w:rPr>
    </w:pPr>
    <w:r w:rsidRPr="004950AF">
      <w:rPr>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4950AF">
      <w:rPr>
        <w:i/>
        <w:sz w:val="18"/>
        <w:szCs w:val="18"/>
      </w:rPr>
      <w:t>в течение одной недели с момента выпуска настоящего док</w:t>
    </w:r>
    <w:r w:rsidRPr="004950AF">
      <w:rPr>
        <w:i/>
        <w:sz w:val="18"/>
        <w:szCs w:val="18"/>
      </w:rPr>
      <w:t>у</w:t>
    </w:r>
    <w:r w:rsidRPr="004950AF">
      <w:rPr>
        <w:i/>
        <w:sz w:val="18"/>
        <w:szCs w:val="18"/>
      </w:rPr>
      <w:t>мента</w:t>
    </w:r>
    <w:r w:rsidRPr="004950AF">
      <w:rPr>
        <w:sz w:val="18"/>
        <w:szCs w:val="18"/>
      </w:rPr>
      <w:t xml:space="preserve"> в Группу редакционного контроля, комната Е.4108, Дворец Наций, Женева.</w:t>
    </w:r>
  </w:p>
  <w:p w:rsidR="00C534C2" w:rsidRPr="004950AF" w:rsidRDefault="00C534C2" w:rsidP="004950AF">
    <w:pPr>
      <w:pStyle w:val="SingleTxtGR"/>
      <w:suppressAutoHyphens/>
      <w:jc w:val="left"/>
      <w:rPr>
        <w:sz w:val="18"/>
        <w:szCs w:val="18"/>
      </w:rPr>
    </w:pPr>
    <w:r w:rsidRPr="004950AF">
      <w:rPr>
        <w:sz w:val="18"/>
        <w:szCs w:val="18"/>
      </w:rPr>
      <w:t>Любые поправки к отчету об открытых заседаниях Комитета на этой сессии будут сведены в единое исправление, которое будет издано вскоре после оконч</w:t>
    </w:r>
    <w:r w:rsidRPr="004950AF">
      <w:rPr>
        <w:sz w:val="18"/>
        <w:szCs w:val="18"/>
      </w:rPr>
      <w:t>а</w:t>
    </w:r>
    <w:r w:rsidRPr="004950AF">
      <w:rPr>
        <w:sz w:val="18"/>
        <w:szCs w:val="18"/>
      </w:rPr>
      <w:t xml:space="preserve">ния сессии. </w:t>
    </w:r>
  </w:p>
  <w:p w:rsidR="00C534C2" w:rsidRPr="007B2C3F" w:rsidRDefault="00C534C2">
    <w:pPr>
      <w:pStyle w:val="Footer"/>
      <w:rPr>
        <w:sz w:val="20"/>
        <w:lang w:val="en-US"/>
      </w:rPr>
    </w:pPr>
    <w:r>
      <w:rPr>
        <w:sz w:val="20"/>
        <w:lang w:val="en-US"/>
      </w:rPr>
      <w:t>GE.10-46066  (R)  151211  151211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4C2" w:rsidRPr="00F71F63" w:rsidRDefault="00C534C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534C2" w:rsidRPr="00F71F63" w:rsidRDefault="00C534C2" w:rsidP="00635E86">
      <w:pPr>
        <w:tabs>
          <w:tab w:val="right" w:pos="2155"/>
        </w:tabs>
        <w:spacing w:after="80" w:line="240" w:lineRule="auto"/>
        <w:rPr>
          <w:u w:val="single"/>
          <w:lang w:val="en-US"/>
        </w:rPr>
      </w:pPr>
      <w:r w:rsidRPr="00F71F63">
        <w:rPr>
          <w:u w:val="single"/>
          <w:lang w:val="en-US"/>
        </w:rPr>
        <w:tab/>
      </w:r>
    </w:p>
    <w:p w:rsidR="00C534C2" w:rsidRPr="00635E86" w:rsidRDefault="00C534C2"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4C2" w:rsidRPr="005F0588" w:rsidRDefault="00C534C2">
    <w:pPr>
      <w:pStyle w:val="Header"/>
      <w:rPr>
        <w:lang w:val="en-US"/>
      </w:rPr>
    </w:pPr>
    <w:r>
      <w:rPr>
        <w:lang w:val="en-US"/>
      </w:rPr>
      <w:t>CCPR/C/SR.2772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4C2" w:rsidRPr="005F0588" w:rsidRDefault="00C534C2">
    <w:pPr>
      <w:pStyle w:val="Header"/>
      <w:rPr>
        <w:lang w:val="en-US"/>
      </w:rPr>
    </w:pPr>
    <w:r>
      <w:rPr>
        <w:lang w:val="en-US"/>
      </w:rPr>
      <w:tab/>
      <w:t>CCPR/C/SR.2772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7B93"/>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410F"/>
    <w:rsid w:val="00117AEE"/>
    <w:rsid w:val="001463F7"/>
    <w:rsid w:val="0015769C"/>
    <w:rsid w:val="001755A4"/>
    <w:rsid w:val="0017712A"/>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7315E"/>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465C"/>
    <w:rsid w:val="00407AC3"/>
    <w:rsid w:val="00414586"/>
    <w:rsid w:val="00415059"/>
    <w:rsid w:val="00424FDD"/>
    <w:rsid w:val="0043033D"/>
    <w:rsid w:val="00435FE4"/>
    <w:rsid w:val="00457634"/>
    <w:rsid w:val="00474F42"/>
    <w:rsid w:val="0048244D"/>
    <w:rsid w:val="004950AF"/>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26F0"/>
    <w:rsid w:val="0056618E"/>
    <w:rsid w:val="00576F59"/>
    <w:rsid w:val="00577A34"/>
    <w:rsid w:val="00580AAD"/>
    <w:rsid w:val="00593A04"/>
    <w:rsid w:val="005A6D5A"/>
    <w:rsid w:val="005B1B28"/>
    <w:rsid w:val="005B7D51"/>
    <w:rsid w:val="005B7F35"/>
    <w:rsid w:val="005C2081"/>
    <w:rsid w:val="005C678A"/>
    <w:rsid w:val="005D346D"/>
    <w:rsid w:val="005D6F40"/>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97B93"/>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299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34C2"/>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19</Pages>
  <Words>9389</Words>
  <Characters>53518</Characters>
  <Application>Microsoft Office Outlook</Application>
  <DocSecurity>4</DocSecurity>
  <Lines>445</Lines>
  <Paragraphs>125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62782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Maykovskaya</dc:creator>
  <cp:keywords/>
  <dc:description/>
  <cp:lastModifiedBy>Maykovskaya</cp:lastModifiedBy>
  <cp:revision>2</cp:revision>
  <cp:lastPrinted>1601-01-01T00:00:00Z</cp:lastPrinted>
  <dcterms:created xsi:type="dcterms:W3CDTF">2011-12-15T08:24:00Z</dcterms:created>
  <dcterms:modified xsi:type="dcterms:W3CDTF">2011-12-15T08:24:00Z</dcterms:modified>
</cp:coreProperties>
</file>