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040AA6" w:rsidRDefault="00040AA6" w:rsidP="003B4276">
            <w:pPr>
              <w:spacing w:line="240" w:lineRule="atLeast"/>
              <w:jc w:val="right"/>
              <w:rPr>
                <w:sz w:val="20"/>
                <w:szCs w:val="21"/>
              </w:rPr>
            </w:pPr>
            <w:r w:rsidRPr="00040AA6">
              <w:rPr>
                <w:sz w:val="40"/>
                <w:szCs w:val="21"/>
              </w:rPr>
              <w:t>CED</w:t>
            </w:r>
            <w:r>
              <w:rPr>
                <w:sz w:val="20"/>
                <w:szCs w:val="21"/>
              </w:rPr>
              <w:t>/C/19/2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040AA6" w:rsidRPr="00040AA6" w:rsidRDefault="00A0008A" w:rsidP="00040AA6">
            <w:pPr>
              <w:spacing w:before="240"/>
              <w:rPr>
                <w:sz w:val="20"/>
              </w:rPr>
            </w:pPr>
            <w:r w:rsidRPr="00040AA6">
              <w:rPr>
                <w:sz w:val="20"/>
              </w:rPr>
              <w:t>Distr.:</w:t>
            </w:r>
            <w:r w:rsidR="00040AA6" w:rsidRPr="00040AA6">
              <w:rPr>
                <w:sz w:val="20"/>
              </w:rPr>
              <w:t xml:space="preserve"> General</w:t>
            </w:r>
          </w:p>
          <w:p w:rsidR="00A0008A" w:rsidRPr="00040AA6" w:rsidRDefault="00040AA6" w:rsidP="00040AA6">
            <w:pPr>
              <w:spacing w:line="240" w:lineRule="atLeast"/>
              <w:rPr>
                <w:sz w:val="20"/>
              </w:rPr>
            </w:pPr>
            <w:r w:rsidRPr="00040AA6">
              <w:rPr>
                <w:sz w:val="20"/>
              </w:rPr>
              <w:t>29 October 2020</w:t>
            </w:r>
          </w:p>
          <w:p w:rsidR="00A0008A" w:rsidRPr="00040AA6" w:rsidRDefault="00A0008A" w:rsidP="003B4276">
            <w:pPr>
              <w:spacing w:line="240" w:lineRule="atLeast"/>
              <w:rPr>
                <w:sz w:val="20"/>
              </w:rPr>
            </w:pPr>
            <w:r w:rsidRPr="00040AA6">
              <w:rPr>
                <w:sz w:val="20"/>
              </w:rPr>
              <w:t>Chinese</w:t>
            </w:r>
          </w:p>
          <w:p w:rsidR="00A0008A" w:rsidRPr="00F124C6" w:rsidRDefault="00A0008A" w:rsidP="003B4276">
            <w:pPr>
              <w:spacing w:line="240" w:lineRule="atLeast"/>
            </w:pPr>
            <w:r w:rsidRPr="00040AA6">
              <w:rPr>
                <w:sz w:val="20"/>
              </w:rPr>
              <w:t>Original: English</w:t>
            </w:r>
          </w:p>
        </w:tc>
      </w:tr>
    </w:tbl>
    <w:p w:rsidR="009E3989" w:rsidRPr="009E3989" w:rsidRDefault="009E3989" w:rsidP="009E3989">
      <w:pPr>
        <w:suppressAutoHyphens/>
        <w:spacing w:before="120" w:line="240" w:lineRule="atLeast"/>
        <w:rPr>
          <w:rFonts w:eastAsia="黑体"/>
          <w:sz w:val="24"/>
          <w:szCs w:val="24"/>
        </w:rPr>
      </w:pPr>
      <w:r w:rsidRPr="009E3989">
        <w:rPr>
          <w:rFonts w:eastAsia="黑体"/>
          <w:sz w:val="24"/>
          <w:szCs w:val="24"/>
          <w:lang w:val="zh-CN"/>
        </w:rPr>
        <w:t>强迫失踪问题委员会</w:t>
      </w:r>
    </w:p>
    <w:p w:rsidR="009E3989" w:rsidRPr="004B2CFA" w:rsidRDefault="009E3989" w:rsidP="009E3989">
      <w:pPr>
        <w:pStyle w:val="HChGC"/>
        <w:rPr>
          <w:color w:val="0000CC"/>
        </w:rPr>
      </w:pPr>
      <w:r>
        <w:rPr>
          <w:lang w:val="zh-CN"/>
        </w:rPr>
        <w:tab/>
      </w:r>
      <w:r>
        <w:rPr>
          <w:lang w:val="zh-CN"/>
        </w:rPr>
        <w:tab/>
      </w:r>
      <w:r>
        <w:rPr>
          <w:lang w:val="zh-CN"/>
        </w:rPr>
        <w:t>关于根据《公约》第三十条提交的紧急行动请求的报告</w:t>
      </w:r>
      <w:r w:rsidRPr="004B2CFA">
        <w:rPr>
          <w:color w:val="0000CC"/>
          <w:lang w:val="zh-CN"/>
        </w:rPr>
        <w:footnoteReference w:customMarkFollows="1" w:id="2"/>
        <w:t>*</w:t>
      </w:r>
    </w:p>
    <w:p w:rsidR="009E3989" w:rsidRPr="00AA3207" w:rsidRDefault="009E3989" w:rsidP="009E3989">
      <w:pPr>
        <w:pStyle w:val="H1GC"/>
      </w:pPr>
      <w:r>
        <w:rPr>
          <w:lang w:val="zh-CN"/>
        </w:rPr>
        <w:tab/>
        <w:t>A.</w:t>
      </w:r>
      <w:r>
        <w:rPr>
          <w:lang w:val="zh-CN"/>
        </w:rPr>
        <w:tab/>
      </w:r>
      <w:r>
        <w:rPr>
          <w:lang w:val="zh-CN"/>
        </w:rPr>
        <w:t>导言</w:t>
      </w:r>
    </w:p>
    <w:p w:rsidR="009E3989" w:rsidRPr="00AA3207" w:rsidRDefault="009E3989" w:rsidP="009E3989">
      <w:pPr>
        <w:pStyle w:val="SingleTxtGC"/>
      </w:pPr>
      <w:r>
        <w:rPr>
          <w:lang w:val="zh-CN"/>
        </w:rPr>
        <w:t>1.</w:t>
      </w:r>
      <w:r>
        <w:rPr>
          <w:lang w:val="zh-CN"/>
        </w:rPr>
        <w:tab/>
      </w:r>
      <w:r>
        <w:rPr>
          <w:lang w:val="zh-CN"/>
        </w:rPr>
        <w:t>根据委员会议事规则第</w:t>
      </w:r>
      <w:r>
        <w:rPr>
          <w:lang w:val="zh-CN"/>
        </w:rPr>
        <w:t>57</w:t>
      </w:r>
      <w:r>
        <w:rPr>
          <w:lang w:val="zh-CN"/>
        </w:rPr>
        <w:t>和</w:t>
      </w:r>
      <w:r>
        <w:rPr>
          <w:lang w:val="zh-CN"/>
        </w:rPr>
        <w:t>58</w:t>
      </w:r>
      <w:r>
        <w:rPr>
          <w:lang w:val="zh-CN"/>
        </w:rPr>
        <w:t>条，根据《公约》第三十条提交的任何紧急行动请求应提请委员会注意。如有委员会委员索要，可将任何请求的全文原文提供给该委员。本报告总结了委员会第十七届会议以来已着手处理的与委员会收到的根据《公约》第三十条提交的紧急行动请求有关的主要问题以及就这些请求作出的决定。</w:t>
      </w:r>
    </w:p>
    <w:p w:rsidR="009E3989" w:rsidRPr="00AA3207" w:rsidRDefault="009E3989" w:rsidP="008E7EE5">
      <w:pPr>
        <w:pStyle w:val="H1GC"/>
      </w:pPr>
      <w:r>
        <w:rPr>
          <w:lang w:val="zh-CN"/>
        </w:rPr>
        <w:tab/>
        <w:t>B.</w:t>
      </w:r>
      <w:r>
        <w:rPr>
          <w:lang w:val="zh-CN"/>
        </w:rPr>
        <w:tab/>
      </w:r>
      <w:r>
        <w:rPr>
          <w:lang w:val="zh-CN"/>
        </w:rPr>
        <w:t>委员会第十七届会议以来收到的紧急行动请求</w:t>
      </w:r>
    </w:p>
    <w:p w:rsidR="009E3989" w:rsidRPr="00AA3207" w:rsidRDefault="009E3989" w:rsidP="009E3989">
      <w:pPr>
        <w:pStyle w:val="SingleTxtGC"/>
      </w:pPr>
      <w:r>
        <w:rPr>
          <w:lang w:val="zh-CN"/>
        </w:rPr>
        <w:t>2.</w:t>
      </w:r>
      <w:r>
        <w:rPr>
          <w:lang w:val="zh-CN"/>
        </w:rPr>
        <w:tab/>
      </w:r>
      <w:r>
        <w:rPr>
          <w:lang w:val="zh-CN"/>
        </w:rPr>
        <w:t>委员会在关于第十七届会议通过的紧急行动请求的报告</w:t>
      </w:r>
      <w:r>
        <w:rPr>
          <w:lang w:val="zh-CN"/>
        </w:rPr>
        <w:t>(CED/C/17/2)</w:t>
      </w:r>
      <w:r>
        <w:rPr>
          <w:lang w:val="zh-CN"/>
        </w:rPr>
        <w:t>中，列出了就截至</w:t>
      </w:r>
      <w:r>
        <w:rPr>
          <w:lang w:val="zh-CN"/>
        </w:rPr>
        <w:t>2019</w:t>
      </w:r>
      <w:r>
        <w:rPr>
          <w:lang w:val="zh-CN"/>
        </w:rPr>
        <w:t>年</w:t>
      </w:r>
      <w:r>
        <w:rPr>
          <w:lang w:val="zh-CN"/>
        </w:rPr>
        <w:t>9</w:t>
      </w:r>
      <w:r>
        <w:rPr>
          <w:lang w:val="zh-CN"/>
        </w:rPr>
        <w:t>月</w:t>
      </w:r>
      <w:r>
        <w:rPr>
          <w:lang w:val="zh-CN"/>
        </w:rPr>
        <w:t>30</w:t>
      </w:r>
      <w:r>
        <w:rPr>
          <w:lang w:val="zh-CN"/>
        </w:rPr>
        <w:t>日登记的</w:t>
      </w:r>
      <w:r>
        <w:rPr>
          <w:lang w:val="zh-CN"/>
        </w:rPr>
        <w:t>782</w:t>
      </w:r>
      <w:r>
        <w:rPr>
          <w:lang w:val="zh-CN"/>
        </w:rPr>
        <w:t>项紧急行动请求所作的决定。从该日起至</w:t>
      </w:r>
      <w:r>
        <w:rPr>
          <w:lang w:val="zh-CN"/>
        </w:rPr>
        <w:t>2020</w:t>
      </w:r>
      <w:r>
        <w:rPr>
          <w:lang w:val="zh-CN"/>
        </w:rPr>
        <w:t>年</w:t>
      </w:r>
      <w:r>
        <w:rPr>
          <w:lang w:val="zh-CN"/>
        </w:rPr>
        <w:t>8</w:t>
      </w:r>
      <w:r>
        <w:rPr>
          <w:lang w:val="zh-CN"/>
        </w:rPr>
        <w:t>月</w:t>
      </w:r>
      <w:r>
        <w:rPr>
          <w:lang w:val="zh-CN"/>
        </w:rPr>
        <w:t>31</w:t>
      </w:r>
      <w:r>
        <w:rPr>
          <w:lang w:val="zh-CN"/>
        </w:rPr>
        <w:t>日，委员会收到了</w:t>
      </w:r>
      <w:r>
        <w:rPr>
          <w:lang w:val="zh-CN"/>
        </w:rPr>
        <w:t>187</w:t>
      </w:r>
      <w:r>
        <w:rPr>
          <w:lang w:val="zh-CN"/>
        </w:rPr>
        <w:t>项新的紧急行动请求，其中</w:t>
      </w:r>
      <w:r>
        <w:rPr>
          <w:lang w:val="zh-CN"/>
        </w:rPr>
        <w:t>186</w:t>
      </w:r>
      <w:r>
        <w:rPr>
          <w:lang w:val="zh-CN"/>
        </w:rPr>
        <w:t>项已经登记。有一项与捷克有关的请求没有登记。登记的</w:t>
      </w:r>
      <w:r>
        <w:rPr>
          <w:lang w:val="zh-CN"/>
        </w:rPr>
        <w:t>186</w:t>
      </w:r>
      <w:r>
        <w:rPr>
          <w:lang w:val="zh-CN"/>
        </w:rPr>
        <w:t>项新请求涉及以下国家的失踪事件：多民族玻利维亚国、柬埔寨、哥伦比亚、古巴、洪都拉斯、伊拉克、立陶宛、马里、墨西哥、尼日尔和斯洛伐克。本报告附有已登记的紧急行动清单</w:t>
      </w:r>
      <w:r>
        <w:rPr>
          <w:lang w:val="zh-CN"/>
        </w:rPr>
        <w:t>(</w:t>
      </w:r>
      <w:r>
        <w:rPr>
          <w:lang w:val="zh-CN"/>
        </w:rPr>
        <w:t>见表</w:t>
      </w:r>
      <w:r>
        <w:rPr>
          <w:lang w:val="zh-CN"/>
        </w:rPr>
        <w:t>1)</w:t>
      </w:r>
      <w:r>
        <w:rPr>
          <w:lang w:val="zh-CN"/>
        </w:rPr>
        <w:t>。</w:t>
      </w:r>
    </w:p>
    <w:p w:rsidR="009E3989" w:rsidRPr="00AA3207" w:rsidRDefault="009E3989" w:rsidP="009E3989">
      <w:pPr>
        <w:pStyle w:val="SingleTxtGC"/>
      </w:pPr>
      <w:r>
        <w:rPr>
          <w:lang w:val="zh-CN"/>
        </w:rPr>
        <w:t>3.</w:t>
      </w:r>
      <w:r>
        <w:rPr>
          <w:lang w:val="zh-CN"/>
        </w:rPr>
        <w:tab/>
      </w:r>
      <w:r>
        <w:rPr>
          <w:lang w:val="zh-CN"/>
        </w:rPr>
        <w:t>如表</w:t>
      </w:r>
      <w:r>
        <w:rPr>
          <w:lang w:val="zh-CN"/>
        </w:rPr>
        <w:t>1</w:t>
      </w:r>
      <w:r>
        <w:rPr>
          <w:lang w:val="zh-CN"/>
        </w:rPr>
        <w:t>所示，从</w:t>
      </w:r>
      <w:r>
        <w:rPr>
          <w:lang w:val="zh-CN"/>
        </w:rPr>
        <w:t>2012</w:t>
      </w:r>
      <w:r>
        <w:rPr>
          <w:lang w:val="zh-CN"/>
        </w:rPr>
        <w:t>年至</w:t>
      </w:r>
      <w:r>
        <w:rPr>
          <w:lang w:val="zh-CN"/>
        </w:rPr>
        <w:t>2020</w:t>
      </w:r>
      <w:r>
        <w:rPr>
          <w:lang w:val="zh-CN"/>
        </w:rPr>
        <w:t>年</w:t>
      </w:r>
      <w:r>
        <w:rPr>
          <w:lang w:val="zh-CN"/>
        </w:rPr>
        <w:t>8</w:t>
      </w:r>
      <w:r>
        <w:rPr>
          <w:lang w:val="zh-CN"/>
        </w:rPr>
        <w:t>月</w:t>
      </w:r>
      <w:r>
        <w:rPr>
          <w:lang w:val="zh-CN"/>
        </w:rPr>
        <w:t>31</w:t>
      </w:r>
      <w:r>
        <w:rPr>
          <w:lang w:val="zh-CN"/>
        </w:rPr>
        <w:t>日，委员会共登记了</w:t>
      </w:r>
      <w:r>
        <w:rPr>
          <w:lang w:val="zh-CN"/>
        </w:rPr>
        <w:t>969</w:t>
      </w:r>
      <w:r>
        <w:rPr>
          <w:lang w:val="zh-CN"/>
        </w:rPr>
        <w:t>项紧急行动请求。</w:t>
      </w:r>
    </w:p>
    <w:p w:rsidR="00AA3190" w:rsidRDefault="00AA3190">
      <w:pPr>
        <w:tabs>
          <w:tab w:val="clear" w:pos="431"/>
        </w:tabs>
        <w:overflowPunct/>
        <w:adjustRightInd/>
        <w:snapToGrid/>
        <w:spacing w:line="240" w:lineRule="auto"/>
        <w:jc w:val="left"/>
        <w:rPr>
          <w:rFonts w:eastAsia="黑体"/>
          <w:snapToGrid/>
          <w:sz w:val="22"/>
          <w:szCs w:val="22"/>
          <w:lang w:val="zh-CN"/>
        </w:rPr>
      </w:pPr>
      <w:r>
        <w:rPr>
          <w:lang w:val="zh-CN"/>
        </w:rPr>
        <w:br w:type="page"/>
      </w:r>
    </w:p>
    <w:p w:rsidR="009E3989" w:rsidRPr="00CF0894" w:rsidRDefault="00ED11A1" w:rsidP="00ED11A1">
      <w:pPr>
        <w:pStyle w:val="H23GC"/>
        <w:rPr>
          <w:b/>
          <w:bCs/>
        </w:rPr>
      </w:pPr>
      <w:r>
        <w:rPr>
          <w:lang w:val="zh-CN"/>
        </w:rPr>
        <w:lastRenderedPageBreak/>
        <w:tab/>
      </w:r>
      <w:r>
        <w:rPr>
          <w:lang w:val="zh-CN"/>
        </w:rPr>
        <w:tab/>
      </w:r>
      <w:r w:rsidR="009E3989" w:rsidRPr="001A5555">
        <w:rPr>
          <w:rFonts w:eastAsiaTheme="minorEastAsia"/>
          <w:lang w:val="zh-CN"/>
        </w:rPr>
        <w:t>表</w:t>
      </w:r>
      <w:r w:rsidR="009E3989" w:rsidRPr="001A5555">
        <w:rPr>
          <w:rFonts w:eastAsiaTheme="minorEastAsia"/>
          <w:lang w:val="zh-CN"/>
        </w:rPr>
        <w:t>1</w:t>
      </w:r>
      <w:r w:rsidRPr="001A5555">
        <w:rPr>
          <w:rFonts w:eastAsiaTheme="minorEastAsia"/>
          <w:lang w:val="zh-CN"/>
        </w:rPr>
        <w:br/>
      </w:r>
      <w:r w:rsidR="009E3989">
        <w:rPr>
          <w:lang w:val="zh-CN"/>
        </w:rPr>
        <w:t>截至</w:t>
      </w:r>
      <w:r w:rsidR="009E3989">
        <w:rPr>
          <w:lang w:val="zh-CN"/>
        </w:rPr>
        <w:t>2020</w:t>
      </w:r>
      <w:r w:rsidR="009E3989">
        <w:rPr>
          <w:lang w:val="zh-CN"/>
        </w:rPr>
        <w:t>年</w:t>
      </w:r>
      <w:r w:rsidR="009E3989">
        <w:rPr>
          <w:lang w:val="zh-CN"/>
        </w:rPr>
        <w:t>8</w:t>
      </w:r>
      <w:r w:rsidR="009E3989">
        <w:rPr>
          <w:lang w:val="zh-CN"/>
        </w:rPr>
        <w:t>月</w:t>
      </w:r>
      <w:r w:rsidR="009E3989">
        <w:rPr>
          <w:lang w:val="zh-CN"/>
        </w:rPr>
        <w:t>31</w:t>
      </w:r>
      <w:r w:rsidR="009E3989">
        <w:rPr>
          <w:lang w:val="zh-CN"/>
        </w:rPr>
        <w:t>日登记的紧急行动请求，按年份和按缔约国分列</w:t>
      </w:r>
    </w:p>
    <w:tbl>
      <w:tblPr>
        <w:tblW w:w="9339" w:type="dxa"/>
        <w:tblInd w:w="2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4"/>
        <w:gridCol w:w="281"/>
        <w:gridCol w:w="311"/>
        <w:gridCol w:w="524"/>
        <w:gridCol w:w="358"/>
        <w:gridCol w:w="357"/>
        <w:gridCol w:w="485"/>
        <w:gridCol w:w="357"/>
        <w:gridCol w:w="535"/>
        <w:gridCol w:w="537"/>
        <w:gridCol w:w="357"/>
        <w:gridCol w:w="358"/>
        <w:gridCol w:w="356"/>
        <w:gridCol w:w="357"/>
        <w:gridCol w:w="535"/>
        <w:gridCol w:w="358"/>
        <w:gridCol w:w="356"/>
        <w:gridCol w:w="358"/>
        <w:gridCol w:w="358"/>
        <w:gridCol w:w="356"/>
        <w:gridCol w:w="358"/>
        <w:gridCol w:w="280"/>
        <w:gridCol w:w="643"/>
      </w:tblGrid>
      <w:tr w:rsidR="009E3989" w:rsidRPr="00CF0894" w:rsidTr="00E43FDF">
        <w:trPr>
          <w:cantSplit/>
          <w:trHeight w:val="1403"/>
          <w:tblHeader/>
        </w:trPr>
        <w:tc>
          <w:tcPr>
            <w:tcW w:w="564" w:type="dxa"/>
            <w:tcBorders>
              <w:top w:val="single" w:sz="4" w:space="0" w:color="auto"/>
              <w:bottom w:val="single" w:sz="12" w:space="0" w:color="auto"/>
            </w:tcBorders>
            <w:shd w:val="clear" w:color="auto" w:fill="auto"/>
            <w:vAlign w:val="bottom"/>
          </w:tcPr>
          <w:p w:rsidR="009E3989" w:rsidRPr="000F7BCF" w:rsidRDefault="009E3989" w:rsidP="00E43FDF">
            <w:pPr>
              <w:pStyle w:val="SingleTxtG"/>
              <w:spacing w:before="80" w:after="80" w:line="240" w:lineRule="exact"/>
              <w:ind w:left="0" w:right="0"/>
              <w:jc w:val="left"/>
              <w:rPr>
                <w:rFonts w:eastAsia="楷体"/>
                <w:sz w:val="18"/>
                <w:szCs w:val="18"/>
              </w:rPr>
            </w:pPr>
            <w:r w:rsidRPr="000F7BCF">
              <w:rPr>
                <w:rFonts w:eastAsia="楷体"/>
                <w:sz w:val="18"/>
                <w:szCs w:val="18"/>
                <w:lang w:val="zh-CN"/>
              </w:rPr>
              <w:t>年份</w:t>
            </w:r>
          </w:p>
        </w:tc>
        <w:tc>
          <w:tcPr>
            <w:tcW w:w="281"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阿根廷</w:t>
            </w:r>
          </w:p>
        </w:tc>
        <w:tc>
          <w:tcPr>
            <w:tcW w:w="311"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亚美尼亚</w:t>
            </w:r>
          </w:p>
        </w:tc>
        <w:tc>
          <w:tcPr>
            <w:tcW w:w="524"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多民族玻利维亚国</w:t>
            </w:r>
          </w:p>
        </w:tc>
        <w:tc>
          <w:tcPr>
            <w:tcW w:w="358"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巴西</w:t>
            </w:r>
          </w:p>
        </w:tc>
        <w:tc>
          <w:tcPr>
            <w:tcW w:w="357"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柬埔寨</w:t>
            </w:r>
          </w:p>
        </w:tc>
        <w:tc>
          <w:tcPr>
            <w:tcW w:w="485"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哥伦比亚</w:t>
            </w:r>
          </w:p>
        </w:tc>
        <w:tc>
          <w:tcPr>
            <w:tcW w:w="357"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古巴</w:t>
            </w:r>
          </w:p>
        </w:tc>
        <w:tc>
          <w:tcPr>
            <w:tcW w:w="535"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洪都拉斯</w:t>
            </w:r>
          </w:p>
        </w:tc>
        <w:tc>
          <w:tcPr>
            <w:tcW w:w="537"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伊拉克</w:t>
            </w:r>
          </w:p>
        </w:tc>
        <w:tc>
          <w:tcPr>
            <w:tcW w:w="357"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哈萨克斯坦</w:t>
            </w:r>
          </w:p>
        </w:tc>
        <w:tc>
          <w:tcPr>
            <w:tcW w:w="358"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立陶宛</w:t>
            </w:r>
          </w:p>
        </w:tc>
        <w:tc>
          <w:tcPr>
            <w:tcW w:w="356"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马里</w:t>
            </w:r>
          </w:p>
        </w:tc>
        <w:tc>
          <w:tcPr>
            <w:tcW w:w="357"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毛里塔尼亚</w:t>
            </w:r>
          </w:p>
        </w:tc>
        <w:tc>
          <w:tcPr>
            <w:tcW w:w="535"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墨西哥</w:t>
            </w:r>
          </w:p>
        </w:tc>
        <w:tc>
          <w:tcPr>
            <w:tcW w:w="358"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摩洛哥</w:t>
            </w:r>
          </w:p>
        </w:tc>
        <w:tc>
          <w:tcPr>
            <w:tcW w:w="356"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尼日尔</w:t>
            </w:r>
          </w:p>
        </w:tc>
        <w:tc>
          <w:tcPr>
            <w:tcW w:w="358" w:type="dxa"/>
            <w:tcBorders>
              <w:top w:val="single" w:sz="4" w:space="0" w:color="auto"/>
              <w:bottom w:val="single" w:sz="12" w:space="0" w:color="auto"/>
            </w:tcBorders>
            <w:textDirection w:val="btLr"/>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秘鲁</w:t>
            </w:r>
          </w:p>
        </w:tc>
        <w:tc>
          <w:tcPr>
            <w:tcW w:w="358"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斯里兰卡</w:t>
            </w:r>
          </w:p>
        </w:tc>
        <w:tc>
          <w:tcPr>
            <w:tcW w:w="356"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斯洛伐克</w:t>
            </w:r>
          </w:p>
        </w:tc>
        <w:tc>
          <w:tcPr>
            <w:tcW w:w="358"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多哥</w:t>
            </w:r>
          </w:p>
        </w:tc>
        <w:tc>
          <w:tcPr>
            <w:tcW w:w="280" w:type="dxa"/>
            <w:tcBorders>
              <w:top w:val="single" w:sz="4" w:space="0" w:color="auto"/>
              <w:bottom w:val="single" w:sz="12" w:space="0" w:color="auto"/>
            </w:tcBorders>
            <w:shd w:val="clear" w:color="auto" w:fill="auto"/>
            <w:textDirection w:val="btLr"/>
            <w:vAlign w:val="bottom"/>
          </w:tcPr>
          <w:p w:rsidR="009E3989" w:rsidRPr="000F7BCF" w:rsidRDefault="009E3989" w:rsidP="00E43FDF">
            <w:pPr>
              <w:pStyle w:val="SingleTxtG"/>
              <w:spacing w:before="80" w:after="80" w:line="240" w:lineRule="exact"/>
              <w:ind w:left="113" w:right="113"/>
              <w:jc w:val="left"/>
              <w:rPr>
                <w:rFonts w:eastAsia="楷体"/>
                <w:sz w:val="18"/>
                <w:szCs w:val="18"/>
                <w:lang w:val="zh-CN"/>
              </w:rPr>
            </w:pPr>
            <w:r w:rsidRPr="000F7BCF">
              <w:rPr>
                <w:rFonts w:eastAsia="楷体"/>
                <w:sz w:val="18"/>
                <w:szCs w:val="18"/>
                <w:lang w:val="zh-CN"/>
              </w:rPr>
              <w:t>突尼斯</w:t>
            </w:r>
          </w:p>
        </w:tc>
        <w:tc>
          <w:tcPr>
            <w:tcW w:w="643" w:type="dxa"/>
            <w:tcBorders>
              <w:top w:val="single" w:sz="4" w:space="0" w:color="auto"/>
              <w:bottom w:val="single" w:sz="12" w:space="0" w:color="auto"/>
            </w:tcBorders>
            <w:shd w:val="clear" w:color="auto" w:fill="auto"/>
            <w:tcMar>
              <w:right w:w="28" w:type="dxa"/>
            </w:tcMar>
            <w:vAlign w:val="bottom"/>
          </w:tcPr>
          <w:p w:rsidR="009E3989" w:rsidRPr="00446035" w:rsidRDefault="009E3989" w:rsidP="00E43FDF">
            <w:pPr>
              <w:pStyle w:val="SingleTxtG"/>
              <w:spacing w:before="80" w:after="80" w:line="240" w:lineRule="exact"/>
              <w:ind w:left="0" w:right="0"/>
              <w:jc w:val="center"/>
              <w:rPr>
                <w:rFonts w:eastAsia="楷体"/>
                <w:i/>
                <w:sz w:val="16"/>
              </w:rPr>
            </w:pPr>
            <w:r w:rsidRPr="00446035">
              <w:rPr>
                <w:rFonts w:eastAsia="楷体"/>
                <w:sz w:val="18"/>
                <w:szCs w:val="18"/>
                <w:lang w:val="zh-CN"/>
              </w:rPr>
              <w:t>共计</w:t>
            </w:r>
          </w:p>
        </w:tc>
      </w:tr>
      <w:tr w:rsidR="009E3989" w:rsidRPr="000F7BCF" w:rsidTr="001B619D">
        <w:trPr>
          <w:trHeight w:val="240"/>
        </w:trPr>
        <w:tc>
          <w:tcPr>
            <w:tcW w:w="564" w:type="dxa"/>
            <w:tcBorders>
              <w:top w:val="single" w:sz="12" w:space="0" w:color="auto"/>
              <w:bottom w:val="nil"/>
            </w:tcBorders>
            <w:shd w:val="clear" w:color="auto" w:fill="auto"/>
          </w:tcPr>
          <w:p w:rsidR="009E3989" w:rsidRPr="001B619D" w:rsidRDefault="009E3989" w:rsidP="00AE3E1E">
            <w:pPr>
              <w:pStyle w:val="SingleTxtG"/>
              <w:spacing w:before="40" w:after="40" w:line="240" w:lineRule="exact"/>
              <w:ind w:left="0" w:right="113"/>
              <w:jc w:val="left"/>
              <w:rPr>
                <w:rFonts w:eastAsia="楷体"/>
                <w:sz w:val="18"/>
                <w:szCs w:val="18"/>
                <w:lang w:val="zh-CN"/>
              </w:rPr>
            </w:pPr>
            <w:r w:rsidRPr="00AE3E1E">
              <w:rPr>
                <w:rFonts w:asciiTheme="majorBidi" w:hAnsiTheme="majorBidi" w:cstheme="majorBidi"/>
                <w:sz w:val="18"/>
                <w:szCs w:val="18"/>
                <w:lang w:val="zh-CN"/>
              </w:rPr>
              <w:t>2012</w:t>
            </w:r>
          </w:p>
        </w:tc>
        <w:tc>
          <w:tcPr>
            <w:tcW w:w="281"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311"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524" w:type="dxa"/>
            <w:tcBorders>
              <w:top w:val="single" w:sz="12" w:space="0" w:color="auto"/>
              <w:bottom w:val="nil"/>
            </w:tcBorders>
            <w:shd w:val="clear" w:color="auto" w:fill="auto"/>
            <w:vAlign w:val="bottom"/>
          </w:tcPr>
          <w:p w:rsidR="009E3989" w:rsidRPr="00A46042" w:rsidRDefault="009E3989" w:rsidP="00E43FDF">
            <w:pPr>
              <w:pStyle w:val="SingleTxtG"/>
              <w:spacing w:before="40" w:after="40" w:line="240" w:lineRule="exact"/>
              <w:ind w:left="36" w:right="57"/>
              <w:jc w:val="center"/>
              <w:rPr>
                <w:rFonts w:eastAsia="楷体"/>
                <w:sz w:val="18"/>
                <w:szCs w:val="18"/>
                <w:lang w:val="zh-CN"/>
              </w:rPr>
            </w:pPr>
            <w:r w:rsidRPr="00A46042">
              <w:rPr>
                <w:rFonts w:eastAsia="楷体"/>
                <w:sz w:val="18"/>
                <w:szCs w:val="18"/>
                <w:lang w:val="zh-CN"/>
              </w:rPr>
              <w:t>-</w:t>
            </w:r>
          </w:p>
        </w:tc>
        <w:tc>
          <w:tcPr>
            <w:tcW w:w="358"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485"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5"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7"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single" w:sz="12" w:space="0" w:color="auto"/>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5"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5</w:t>
            </w:r>
          </w:p>
        </w:tc>
        <w:tc>
          <w:tcPr>
            <w:tcW w:w="358"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single" w:sz="12" w:space="0" w:color="auto"/>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single" w:sz="12" w:space="0" w:color="auto"/>
              <w:bottom w:val="nil"/>
            </w:tcBorders>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single" w:sz="12" w:space="0" w:color="auto"/>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single" w:sz="12" w:space="0" w:color="auto"/>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280" w:type="dxa"/>
            <w:tcBorders>
              <w:top w:val="single" w:sz="12" w:space="0" w:color="auto"/>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96"/>
              <w:jc w:val="right"/>
              <w:rPr>
                <w:rFonts w:eastAsia="楷体"/>
                <w:sz w:val="18"/>
                <w:szCs w:val="18"/>
                <w:lang w:val="zh-CN"/>
              </w:rPr>
            </w:pPr>
            <w:r w:rsidRPr="001B619D">
              <w:rPr>
                <w:rFonts w:eastAsia="楷体"/>
                <w:sz w:val="18"/>
                <w:szCs w:val="18"/>
                <w:lang w:val="zh-CN"/>
              </w:rPr>
              <w:t>-</w:t>
            </w:r>
          </w:p>
        </w:tc>
        <w:tc>
          <w:tcPr>
            <w:tcW w:w="643" w:type="dxa"/>
            <w:tcBorders>
              <w:top w:val="single" w:sz="12" w:space="0" w:color="auto"/>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113"/>
              <w:jc w:val="center"/>
              <w:rPr>
                <w:rFonts w:eastAsia="楷体"/>
                <w:sz w:val="18"/>
                <w:szCs w:val="18"/>
                <w:lang w:val="zh-CN"/>
              </w:rPr>
            </w:pPr>
            <w:r w:rsidRPr="001B619D">
              <w:rPr>
                <w:rFonts w:eastAsia="楷体"/>
                <w:sz w:val="18"/>
                <w:szCs w:val="18"/>
                <w:lang w:val="zh-CN"/>
              </w:rPr>
              <w:t>5</w:t>
            </w:r>
          </w:p>
        </w:tc>
      </w:tr>
      <w:tr w:rsidR="009E3989" w:rsidRPr="000F7BCF" w:rsidTr="001B619D">
        <w:trPr>
          <w:trHeight w:val="240"/>
        </w:trPr>
        <w:tc>
          <w:tcPr>
            <w:tcW w:w="564" w:type="dxa"/>
            <w:tcBorders>
              <w:top w:val="nil"/>
              <w:bottom w:val="nil"/>
            </w:tcBorders>
            <w:shd w:val="clear" w:color="auto" w:fill="auto"/>
          </w:tcPr>
          <w:p w:rsidR="009E3989" w:rsidRPr="001B619D" w:rsidRDefault="009E3989" w:rsidP="00AE3E1E">
            <w:pPr>
              <w:pStyle w:val="SingleTxtG"/>
              <w:spacing w:before="40" w:after="40" w:line="240" w:lineRule="exact"/>
              <w:ind w:left="0" w:right="113"/>
              <w:jc w:val="left"/>
              <w:rPr>
                <w:rFonts w:eastAsia="楷体"/>
                <w:sz w:val="18"/>
                <w:szCs w:val="18"/>
                <w:lang w:val="zh-CN"/>
              </w:rPr>
            </w:pPr>
            <w:r w:rsidRPr="00AE3E1E">
              <w:rPr>
                <w:rFonts w:asciiTheme="majorBidi" w:hAnsiTheme="majorBidi" w:cstheme="majorBidi"/>
                <w:sz w:val="18"/>
                <w:szCs w:val="18"/>
                <w:lang w:val="zh-CN"/>
              </w:rPr>
              <w:t>2013</w:t>
            </w:r>
          </w:p>
        </w:tc>
        <w:tc>
          <w:tcPr>
            <w:tcW w:w="281"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311"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524"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57"/>
              <w:jc w:val="center"/>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48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1</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5</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280" w:type="dxa"/>
            <w:tcBorders>
              <w:top w:val="nil"/>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113"/>
              <w:jc w:val="right"/>
              <w:rPr>
                <w:rFonts w:eastAsia="楷体"/>
                <w:sz w:val="18"/>
                <w:szCs w:val="18"/>
                <w:lang w:val="zh-CN"/>
              </w:rPr>
            </w:pPr>
            <w:r w:rsidRPr="001B619D">
              <w:rPr>
                <w:rFonts w:eastAsia="楷体"/>
                <w:sz w:val="18"/>
                <w:szCs w:val="18"/>
                <w:lang w:val="zh-CN"/>
              </w:rPr>
              <w:t>-</w:t>
            </w:r>
          </w:p>
        </w:tc>
        <w:tc>
          <w:tcPr>
            <w:tcW w:w="643" w:type="dxa"/>
            <w:tcBorders>
              <w:top w:val="nil"/>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113"/>
              <w:jc w:val="center"/>
              <w:rPr>
                <w:rFonts w:eastAsia="楷体"/>
                <w:sz w:val="18"/>
                <w:szCs w:val="18"/>
                <w:lang w:val="zh-CN"/>
              </w:rPr>
            </w:pPr>
            <w:r w:rsidRPr="001B619D">
              <w:rPr>
                <w:rFonts w:eastAsia="楷体"/>
                <w:sz w:val="18"/>
                <w:szCs w:val="18"/>
                <w:lang w:val="zh-CN"/>
              </w:rPr>
              <w:t>6</w:t>
            </w:r>
          </w:p>
        </w:tc>
      </w:tr>
      <w:tr w:rsidR="009E3989" w:rsidRPr="000F7BCF" w:rsidTr="00446035">
        <w:trPr>
          <w:trHeight w:val="240"/>
        </w:trPr>
        <w:tc>
          <w:tcPr>
            <w:tcW w:w="564" w:type="dxa"/>
            <w:tcBorders>
              <w:top w:val="nil"/>
              <w:bottom w:val="nil"/>
            </w:tcBorders>
            <w:shd w:val="clear" w:color="auto" w:fill="auto"/>
          </w:tcPr>
          <w:p w:rsidR="009E3989" w:rsidRPr="001B619D" w:rsidRDefault="009E3989" w:rsidP="00AE3E1E">
            <w:pPr>
              <w:pStyle w:val="SingleTxtG"/>
              <w:spacing w:before="40" w:after="40" w:line="240" w:lineRule="exact"/>
              <w:ind w:left="0" w:right="113"/>
              <w:jc w:val="left"/>
              <w:rPr>
                <w:rFonts w:eastAsia="楷体"/>
                <w:sz w:val="18"/>
                <w:szCs w:val="18"/>
                <w:lang w:val="zh-CN"/>
              </w:rPr>
            </w:pPr>
            <w:r w:rsidRPr="001B619D">
              <w:rPr>
                <w:rFonts w:eastAsia="楷体"/>
                <w:sz w:val="18"/>
                <w:szCs w:val="18"/>
                <w:lang w:val="zh-CN"/>
              </w:rPr>
              <w:t>2014</w:t>
            </w:r>
          </w:p>
        </w:tc>
        <w:tc>
          <w:tcPr>
            <w:tcW w:w="281"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311"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0"/>
              <w:jc w:val="right"/>
              <w:rPr>
                <w:rFonts w:eastAsia="楷体"/>
                <w:sz w:val="18"/>
                <w:szCs w:val="18"/>
                <w:lang w:val="zh-CN"/>
              </w:rPr>
            </w:pPr>
            <w:r w:rsidRPr="00A46042">
              <w:rPr>
                <w:rFonts w:eastAsia="楷体"/>
                <w:sz w:val="18"/>
                <w:szCs w:val="18"/>
                <w:lang w:val="zh-CN"/>
              </w:rPr>
              <w:t>-</w:t>
            </w:r>
          </w:p>
        </w:tc>
        <w:tc>
          <w:tcPr>
            <w:tcW w:w="524"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57"/>
              <w:jc w:val="center"/>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1</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1</w:t>
            </w:r>
          </w:p>
        </w:tc>
        <w:tc>
          <w:tcPr>
            <w:tcW w:w="48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1</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53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5</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113" w:right="113"/>
              <w:jc w:val="right"/>
              <w:rPr>
                <w:rFonts w:eastAsia="楷体"/>
                <w:sz w:val="18"/>
                <w:szCs w:val="18"/>
                <w:lang w:val="zh-CN"/>
              </w:rPr>
            </w:pPr>
            <w:r w:rsidRPr="00A46042">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43</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6" w:type="dxa"/>
            <w:tcBorders>
              <w:top w:val="nil"/>
              <w:bottom w:val="nil"/>
            </w:tcBorders>
            <w:shd w:val="clear" w:color="auto" w:fill="auto"/>
            <w:vAlign w:val="bottom"/>
          </w:tcPr>
          <w:p w:rsidR="009E3989" w:rsidRPr="00A46042" w:rsidRDefault="009E3989" w:rsidP="00E43FDF">
            <w:pPr>
              <w:pStyle w:val="SingleTxtG"/>
              <w:spacing w:before="40" w:after="40" w:line="240" w:lineRule="exact"/>
              <w:ind w:left="36" w:right="113"/>
              <w:jc w:val="right"/>
              <w:rPr>
                <w:rFonts w:eastAsia="楷体"/>
                <w:sz w:val="18"/>
                <w:szCs w:val="18"/>
                <w:lang w:val="zh-CN"/>
              </w:rPr>
            </w:pPr>
            <w:r w:rsidRPr="00A46042">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A46042" w:rsidRDefault="009E3989" w:rsidP="00E43FDF">
            <w:pPr>
              <w:pStyle w:val="SingleTxtG"/>
              <w:spacing w:before="40" w:after="40" w:line="240" w:lineRule="exact"/>
              <w:ind w:left="113" w:right="113"/>
              <w:jc w:val="right"/>
              <w:rPr>
                <w:rFonts w:eastAsia="楷体"/>
                <w:sz w:val="18"/>
                <w:szCs w:val="18"/>
                <w:lang w:val="zh-CN"/>
              </w:rPr>
            </w:pPr>
            <w:r w:rsidRPr="00A46042">
              <w:rPr>
                <w:rFonts w:eastAsia="楷体"/>
                <w:sz w:val="18"/>
                <w:szCs w:val="18"/>
                <w:lang w:val="zh-CN"/>
              </w:rPr>
              <w:t>-</w:t>
            </w:r>
          </w:p>
        </w:tc>
        <w:tc>
          <w:tcPr>
            <w:tcW w:w="280" w:type="dxa"/>
            <w:tcBorders>
              <w:top w:val="nil"/>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113"/>
              <w:jc w:val="right"/>
              <w:rPr>
                <w:rFonts w:eastAsia="楷体"/>
                <w:sz w:val="18"/>
                <w:szCs w:val="18"/>
                <w:lang w:val="zh-CN"/>
              </w:rPr>
            </w:pPr>
            <w:r w:rsidRPr="001B619D">
              <w:rPr>
                <w:rFonts w:eastAsia="楷体"/>
                <w:sz w:val="18"/>
                <w:szCs w:val="18"/>
                <w:lang w:val="zh-CN"/>
              </w:rPr>
              <w:t>-</w:t>
            </w:r>
          </w:p>
        </w:tc>
        <w:tc>
          <w:tcPr>
            <w:tcW w:w="643" w:type="dxa"/>
            <w:tcBorders>
              <w:top w:val="nil"/>
              <w:bottom w:val="nil"/>
            </w:tcBorders>
            <w:shd w:val="clear" w:color="auto" w:fill="auto"/>
            <w:tcMar>
              <w:right w:w="28" w:type="dxa"/>
            </w:tcMar>
            <w:vAlign w:val="bottom"/>
          </w:tcPr>
          <w:p w:rsidR="009E3989" w:rsidRPr="001B619D" w:rsidRDefault="009E3989" w:rsidP="00167620">
            <w:pPr>
              <w:pStyle w:val="SingleTxtG"/>
              <w:spacing w:before="40" w:after="40" w:line="240" w:lineRule="exact"/>
              <w:ind w:left="0" w:right="113"/>
              <w:jc w:val="center"/>
              <w:rPr>
                <w:rFonts w:eastAsia="楷体"/>
                <w:sz w:val="18"/>
                <w:szCs w:val="18"/>
                <w:lang w:val="zh-CN"/>
              </w:rPr>
            </w:pPr>
            <w:r w:rsidRPr="001B619D">
              <w:rPr>
                <w:rFonts w:eastAsia="楷体"/>
                <w:sz w:val="18"/>
                <w:szCs w:val="18"/>
                <w:lang w:val="zh-CN"/>
              </w:rPr>
              <w:t>51</w:t>
            </w:r>
          </w:p>
        </w:tc>
      </w:tr>
      <w:tr w:rsidR="009E3989" w:rsidRPr="000F7BCF" w:rsidTr="00446035">
        <w:trPr>
          <w:trHeight w:val="240"/>
        </w:trPr>
        <w:tc>
          <w:tcPr>
            <w:tcW w:w="564" w:type="dxa"/>
            <w:tcBorders>
              <w:top w:val="nil"/>
              <w:bottom w:val="nil"/>
            </w:tcBorders>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lang w:val="zh-CN"/>
              </w:rPr>
              <w:t>2015</w:t>
            </w:r>
          </w:p>
        </w:tc>
        <w:tc>
          <w:tcPr>
            <w:tcW w:w="281"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311"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524"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48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3</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42</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165</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113" w:right="113"/>
              <w:jc w:val="right"/>
              <w:rPr>
                <w:rFonts w:eastAsia="楷体"/>
                <w:sz w:val="18"/>
                <w:szCs w:val="18"/>
                <w:lang w:val="zh-CN"/>
              </w:rPr>
            </w:pPr>
            <w:r w:rsidRPr="0005623B">
              <w:rPr>
                <w:rFonts w:eastAsia="楷体"/>
                <w:sz w:val="18"/>
                <w:szCs w:val="18"/>
                <w:lang w:val="zh-CN"/>
              </w:rPr>
              <w:t>-</w:t>
            </w:r>
          </w:p>
        </w:tc>
        <w:tc>
          <w:tcPr>
            <w:tcW w:w="280" w:type="dxa"/>
            <w:tcBorders>
              <w:top w:val="nil"/>
              <w:bottom w:val="nil"/>
            </w:tcBorders>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w:t>
            </w:r>
          </w:p>
        </w:tc>
        <w:tc>
          <w:tcPr>
            <w:tcW w:w="643" w:type="dxa"/>
            <w:tcBorders>
              <w:top w:val="nil"/>
              <w:bottom w:val="nil"/>
            </w:tcBorders>
            <w:shd w:val="clear" w:color="auto" w:fill="auto"/>
            <w:tcMar>
              <w:right w:w="28" w:type="dxa"/>
            </w:tcMar>
            <w:vAlign w:val="bottom"/>
          </w:tcPr>
          <w:p w:rsidR="009E3989" w:rsidRPr="0005623B" w:rsidRDefault="009E3989" w:rsidP="0005623B">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210</w:t>
            </w:r>
          </w:p>
        </w:tc>
      </w:tr>
      <w:tr w:rsidR="009E3989" w:rsidRPr="00CF0894" w:rsidTr="002E17CE">
        <w:trPr>
          <w:trHeight w:val="240"/>
        </w:trPr>
        <w:tc>
          <w:tcPr>
            <w:tcW w:w="564" w:type="dxa"/>
            <w:tcBorders>
              <w:top w:val="nil"/>
              <w:bottom w:val="nil"/>
            </w:tcBorders>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lang w:val="zh-CN"/>
              </w:rPr>
              <w:t>2016</w:t>
            </w:r>
          </w:p>
        </w:tc>
        <w:tc>
          <w:tcPr>
            <w:tcW w:w="281"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311"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524"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48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4</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22</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58</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bottom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bottom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280" w:type="dxa"/>
            <w:tcBorders>
              <w:top w:val="nil"/>
              <w:bottom w:val="nil"/>
            </w:tcBorders>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w:t>
            </w:r>
          </w:p>
        </w:tc>
        <w:tc>
          <w:tcPr>
            <w:tcW w:w="643" w:type="dxa"/>
            <w:tcBorders>
              <w:top w:val="nil"/>
              <w:bottom w:val="nil"/>
            </w:tcBorders>
            <w:shd w:val="clear" w:color="auto" w:fill="auto"/>
            <w:tcMar>
              <w:right w:w="28" w:type="dxa"/>
            </w:tcMar>
            <w:vAlign w:val="bottom"/>
          </w:tcPr>
          <w:p w:rsidR="009E3989" w:rsidRPr="0005623B" w:rsidRDefault="009E3989" w:rsidP="0005623B">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85</w:t>
            </w:r>
          </w:p>
        </w:tc>
      </w:tr>
      <w:tr w:rsidR="009E3989" w:rsidRPr="00CF0894" w:rsidTr="002E17CE">
        <w:trPr>
          <w:trHeight w:val="240"/>
        </w:trPr>
        <w:tc>
          <w:tcPr>
            <w:tcW w:w="564" w:type="dxa"/>
            <w:tcBorders>
              <w:top w:val="nil"/>
            </w:tcBorders>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lang w:val="zh-CN"/>
              </w:rPr>
              <w:t>2017</w:t>
            </w:r>
          </w:p>
        </w:tc>
        <w:tc>
          <w:tcPr>
            <w:tcW w:w="281"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2</w:t>
            </w:r>
          </w:p>
        </w:tc>
        <w:tc>
          <w:tcPr>
            <w:tcW w:w="311"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1</w:t>
            </w:r>
          </w:p>
        </w:tc>
        <w:tc>
          <w:tcPr>
            <w:tcW w:w="524" w:type="dxa"/>
            <w:tcBorders>
              <w:top w:val="nil"/>
            </w:tcBorders>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w:t>
            </w:r>
          </w:p>
        </w:tc>
        <w:tc>
          <w:tcPr>
            <w:tcW w:w="358"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485"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3</w:t>
            </w:r>
          </w:p>
        </w:tc>
        <w:tc>
          <w:tcPr>
            <w:tcW w:w="357"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7"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43</w:t>
            </w:r>
          </w:p>
        </w:tc>
        <w:tc>
          <w:tcPr>
            <w:tcW w:w="357"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w:t>
            </w:r>
          </w:p>
        </w:tc>
        <w:tc>
          <w:tcPr>
            <w:tcW w:w="358"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top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535"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31</w:t>
            </w:r>
          </w:p>
        </w:tc>
        <w:tc>
          <w:tcPr>
            <w:tcW w:w="358"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w:t>
            </w:r>
          </w:p>
        </w:tc>
        <w:tc>
          <w:tcPr>
            <w:tcW w:w="356" w:type="dxa"/>
            <w:tcBorders>
              <w:top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tcBorders>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6" w:type="dxa"/>
            <w:tcBorders>
              <w:top w:val="nil"/>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top w:val="nil"/>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280" w:type="dxa"/>
            <w:tcBorders>
              <w:top w:val="nil"/>
            </w:tcBorders>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w:t>
            </w:r>
          </w:p>
        </w:tc>
        <w:tc>
          <w:tcPr>
            <w:tcW w:w="643" w:type="dxa"/>
            <w:tcBorders>
              <w:top w:val="nil"/>
            </w:tcBorders>
            <w:shd w:val="clear" w:color="auto" w:fill="auto"/>
            <w:tcMar>
              <w:right w:w="28" w:type="dxa"/>
            </w:tcMar>
            <w:vAlign w:val="bottom"/>
          </w:tcPr>
          <w:p w:rsidR="009E3989" w:rsidRPr="0005623B" w:rsidRDefault="009E3989" w:rsidP="0005623B">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86</w:t>
            </w:r>
          </w:p>
        </w:tc>
      </w:tr>
      <w:tr w:rsidR="009E3989" w:rsidRPr="00CF0894" w:rsidTr="002E17CE">
        <w:trPr>
          <w:trHeight w:val="240"/>
        </w:trPr>
        <w:tc>
          <w:tcPr>
            <w:tcW w:w="564" w:type="dxa"/>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lang w:val="zh-CN"/>
              </w:rPr>
              <w:t>2018</w:t>
            </w:r>
          </w:p>
        </w:tc>
        <w:tc>
          <w:tcPr>
            <w:tcW w:w="281" w:type="dxa"/>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311" w:type="dxa"/>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524" w:type="dxa"/>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48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9</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53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14</w:t>
            </w:r>
          </w:p>
        </w:tc>
        <w:tc>
          <w:tcPr>
            <w:tcW w:w="53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50</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42</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w:t>
            </w:r>
          </w:p>
        </w:tc>
        <w:tc>
          <w:tcPr>
            <w:tcW w:w="280" w:type="dxa"/>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w:t>
            </w:r>
          </w:p>
        </w:tc>
        <w:tc>
          <w:tcPr>
            <w:tcW w:w="643" w:type="dxa"/>
            <w:shd w:val="clear" w:color="auto" w:fill="auto"/>
            <w:tcMar>
              <w:right w:w="28" w:type="dxa"/>
            </w:tcMar>
            <w:vAlign w:val="bottom"/>
          </w:tcPr>
          <w:p w:rsidR="009E3989" w:rsidRPr="0005623B" w:rsidRDefault="009E3989" w:rsidP="0005623B">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118</w:t>
            </w:r>
          </w:p>
        </w:tc>
      </w:tr>
      <w:tr w:rsidR="009E3989" w:rsidRPr="00F86448" w:rsidTr="002E17CE">
        <w:trPr>
          <w:trHeight w:val="240"/>
        </w:trPr>
        <w:tc>
          <w:tcPr>
            <w:tcW w:w="564" w:type="dxa"/>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lang w:val="zh-CN"/>
              </w:rPr>
              <w:t>2019</w:t>
            </w:r>
          </w:p>
        </w:tc>
        <w:tc>
          <w:tcPr>
            <w:tcW w:w="281" w:type="dxa"/>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311" w:type="dxa"/>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524" w:type="dxa"/>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1</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w:t>
            </w:r>
          </w:p>
        </w:tc>
        <w:tc>
          <w:tcPr>
            <w:tcW w:w="48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3</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3</w:t>
            </w:r>
          </w:p>
        </w:tc>
        <w:tc>
          <w:tcPr>
            <w:tcW w:w="53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228</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2</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10</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280" w:type="dxa"/>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1</w:t>
            </w:r>
          </w:p>
        </w:tc>
        <w:tc>
          <w:tcPr>
            <w:tcW w:w="643" w:type="dxa"/>
            <w:shd w:val="clear" w:color="auto" w:fill="auto"/>
            <w:tcMar>
              <w:right w:w="28" w:type="dxa"/>
            </w:tcMar>
            <w:vAlign w:val="bottom"/>
          </w:tcPr>
          <w:p w:rsidR="009E3989" w:rsidRPr="0005623B" w:rsidRDefault="009E3989" w:rsidP="0005623B">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250</w:t>
            </w:r>
          </w:p>
        </w:tc>
      </w:tr>
      <w:tr w:rsidR="009E3989" w:rsidRPr="00F86448" w:rsidTr="002E17CE">
        <w:trPr>
          <w:trHeight w:val="240"/>
        </w:trPr>
        <w:tc>
          <w:tcPr>
            <w:tcW w:w="564" w:type="dxa"/>
            <w:tcBorders>
              <w:bottom w:val="single" w:sz="4" w:space="0" w:color="auto"/>
            </w:tcBorders>
            <w:shd w:val="clear" w:color="auto" w:fill="auto"/>
          </w:tcPr>
          <w:p w:rsidR="009E3989" w:rsidRPr="0005623B" w:rsidRDefault="009E3989" w:rsidP="0005623B">
            <w:pPr>
              <w:pStyle w:val="SingleTxtG"/>
              <w:spacing w:before="40" w:after="40" w:line="240" w:lineRule="exact"/>
              <w:ind w:left="0" w:right="113"/>
              <w:jc w:val="left"/>
              <w:rPr>
                <w:rFonts w:asciiTheme="majorBidi" w:hAnsiTheme="majorBidi" w:cstheme="majorBidi"/>
                <w:sz w:val="18"/>
                <w:szCs w:val="18"/>
              </w:rPr>
            </w:pPr>
            <w:r w:rsidRPr="0005623B">
              <w:rPr>
                <w:rFonts w:asciiTheme="majorBidi" w:hAnsiTheme="majorBidi" w:cstheme="majorBidi"/>
                <w:sz w:val="18"/>
                <w:szCs w:val="18"/>
              </w:rPr>
              <w:t>2020</w:t>
            </w:r>
            <w:r w:rsidRPr="0005623B">
              <w:rPr>
                <w:rFonts w:asciiTheme="majorBidi" w:hAnsiTheme="majorBidi" w:cstheme="majorBidi"/>
                <w:i/>
                <w:iCs/>
                <w:sz w:val="18"/>
                <w:szCs w:val="18"/>
                <w:vertAlign w:val="superscript"/>
              </w:rPr>
              <w:t>a</w:t>
            </w:r>
          </w:p>
        </w:tc>
        <w:tc>
          <w:tcPr>
            <w:tcW w:w="281"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1</w:t>
            </w:r>
          </w:p>
        </w:tc>
        <w:tc>
          <w:tcPr>
            <w:tcW w:w="311"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eastAsia="楷体"/>
                <w:sz w:val="18"/>
                <w:szCs w:val="18"/>
                <w:lang w:val="zh-CN"/>
              </w:rPr>
            </w:pPr>
            <w:r w:rsidRPr="0005623B">
              <w:rPr>
                <w:rFonts w:eastAsia="楷体"/>
                <w:sz w:val="18"/>
                <w:szCs w:val="18"/>
                <w:lang w:val="zh-CN"/>
              </w:rPr>
              <w:t>-</w:t>
            </w:r>
          </w:p>
        </w:tc>
        <w:tc>
          <w:tcPr>
            <w:tcW w:w="524" w:type="dxa"/>
            <w:tcBorders>
              <w:bottom w:val="single" w:sz="4" w:space="0" w:color="auto"/>
            </w:tcBorders>
            <w:shd w:val="clear" w:color="auto" w:fill="auto"/>
            <w:vAlign w:val="bottom"/>
          </w:tcPr>
          <w:p w:rsidR="009E3989" w:rsidRPr="0005623B" w:rsidRDefault="009E3989" w:rsidP="00E43FDF">
            <w:pPr>
              <w:pStyle w:val="SingleTxtG"/>
              <w:spacing w:before="40" w:after="40" w:line="240" w:lineRule="exact"/>
              <w:ind w:left="0" w:right="57"/>
              <w:jc w:val="center"/>
              <w:rPr>
                <w:rFonts w:eastAsia="楷体"/>
                <w:sz w:val="18"/>
                <w:szCs w:val="18"/>
                <w:lang w:val="zh-CN"/>
              </w:rPr>
            </w:pPr>
            <w:r w:rsidRPr="0005623B">
              <w:rPr>
                <w:rFonts w:eastAsia="楷体"/>
                <w:sz w:val="18"/>
                <w:szCs w:val="18"/>
                <w:lang w:val="zh-CN"/>
              </w:rPr>
              <w:t>-</w:t>
            </w:r>
          </w:p>
        </w:tc>
        <w:tc>
          <w:tcPr>
            <w:tcW w:w="358"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485"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7"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8</w:t>
            </w:r>
          </w:p>
        </w:tc>
        <w:tc>
          <w:tcPr>
            <w:tcW w:w="537"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91</w:t>
            </w:r>
          </w:p>
        </w:tc>
        <w:tc>
          <w:tcPr>
            <w:tcW w:w="357"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8"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bottom w:val="single" w:sz="4"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7"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535"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53</w:t>
            </w:r>
          </w:p>
        </w:tc>
        <w:tc>
          <w:tcPr>
            <w:tcW w:w="358"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bottom w:val="single" w:sz="4"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8" w:type="dxa"/>
            <w:tcBorders>
              <w:bottom w:val="single" w:sz="4" w:space="0" w:color="auto"/>
            </w:tcBorders>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8"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356" w:type="dxa"/>
            <w:tcBorders>
              <w:bottom w:val="single" w:sz="4"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1</w:t>
            </w:r>
          </w:p>
        </w:tc>
        <w:tc>
          <w:tcPr>
            <w:tcW w:w="358" w:type="dxa"/>
            <w:tcBorders>
              <w:bottom w:val="single" w:sz="4"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eastAsia="楷体"/>
                <w:sz w:val="18"/>
                <w:szCs w:val="18"/>
                <w:lang w:val="zh-CN"/>
              </w:rPr>
            </w:pPr>
            <w:r w:rsidRPr="0005623B">
              <w:rPr>
                <w:rFonts w:eastAsia="楷体"/>
                <w:sz w:val="18"/>
                <w:szCs w:val="18"/>
                <w:lang w:val="zh-CN"/>
              </w:rPr>
              <w:t>-</w:t>
            </w:r>
          </w:p>
        </w:tc>
        <w:tc>
          <w:tcPr>
            <w:tcW w:w="280" w:type="dxa"/>
            <w:tcBorders>
              <w:bottom w:val="single" w:sz="4" w:space="0" w:color="auto"/>
            </w:tcBorders>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w:t>
            </w:r>
          </w:p>
        </w:tc>
        <w:tc>
          <w:tcPr>
            <w:tcW w:w="643" w:type="dxa"/>
            <w:tcBorders>
              <w:bottom w:val="single" w:sz="4" w:space="0" w:color="auto"/>
            </w:tcBorders>
            <w:shd w:val="clear" w:color="auto" w:fill="auto"/>
            <w:tcMar>
              <w:right w:w="28" w:type="dxa"/>
            </w:tcMar>
            <w:vAlign w:val="bottom"/>
          </w:tcPr>
          <w:p w:rsidR="009E3989" w:rsidRPr="0005623B" w:rsidRDefault="009E3989" w:rsidP="00F831E5">
            <w:pPr>
              <w:pStyle w:val="SingleTxtG"/>
              <w:spacing w:before="40" w:after="40" w:line="240" w:lineRule="exact"/>
              <w:ind w:left="0" w:right="113"/>
              <w:jc w:val="center"/>
              <w:rPr>
                <w:rFonts w:eastAsia="楷体"/>
                <w:sz w:val="18"/>
                <w:szCs w:val="18"/>
                <w:lang w:val="zh-CN"/>
              </w:rPr>
            </w:pPr>
            <w:r w:rsidRPr="0005623B">
              <w:rPr>
                <w:rFonts w:eastAsia="楷体"/>
                <w:sz w:val="18"/>
                <w:szCs w:val="18"/>
                <w:lang w:val="zh-CN"/>
              </w:rPr>
              <w:t>158</w:t>
            </w:r>
          </w:p>
        </w:tc>
      </w:tr>
      <w:tr w:rsidR="009E3989" w:rsidRPr="00ED55F0" w:rsidTr="002E17CE">
        <w:trPr>
          <w:trHeight w:val="240"/>
        </w:trPr>
        <w:tc>
          <w:tcPr>
            <w:tcW w:w="564" w:type="dxa"/>
            <w:tcBorders>
              <w:top w:val="single" w:sz="4" w:space="0" w:color="auto"/>
              <w:bottom w:val="single" w:sz="12" w:space="0" w:color="auto"/>
            </w:tcBorders>
            <w:shd w:val="clear" w:color="auto" w:fill="auto"/>
          </w:tcPr>
          <w:p w:rsidR="009E3989" w:rsidRPr="0005623B" w:rsidRDefault="009E3989" w:rsidP="0005623B">
            <w:pPr>
              <w:pStyle w:val="SingleTxtG"/>
              <w:spacing w:before="40" w:after="40" w:line="240" w:lineRule="exact"/>
              <w:ind w:left="120" w:right="0"/>
              <w:jc w:val="left"/>
              <w:rPr>
                <w:rFonts w:asciiTheme="majorBidi" w:eastAsia="黑体" w:hAnsiTheme="majorBidi" w:cstheme="majorBidi"/>
                <w:sz w:val="18"/>
                <w:szCs w:val="18"/>
              </w:rPr>
            </w:pPr>
            <w:r w:rsidRPr="0005623B">
              <w:rPr>
                <w:rFonts w:asciiTheme="majorBidi" w:eastAsia="黑体" w:hAnsiTheme="majorBidi" w:cstheme="majorBidi"/>
                <w:sz w:val="18"/>
                <w:szCs w:val="18"/>
                <w:lang w:val="zh-CN"/>
              </w:rPr>
              <w:t>共计</w:t>
            </w:r>
          </w:p>
        </w:tc>
        <w:tc>
          <w:tcPr>
            <w:tcW w:w="281"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asciiTheme="majorBidi" w:hAnsiTheme="majorBidi" w:cstheme="majorBidi"/>
                <w:b/>
                <w:sz w:val="18"/>
                <w:szCs w:val="18"/>
              </w:rPr>
            </w:pPr>
            <w:r w:rsidRPr="0005623B">
              <w:rPr>
                <w:rFonts w:asciiTheme="majorBidi" w:hAnsiTheme="majorBidi" w:cstheme="majorBidi"/>
                <w:b/>
                <w:bCs/>
                <w:sz w:val="18"/>
                <w:szCs w:val="18"/>
                <w:lang w:val="zh-CN"/>
              </w:rPr>
              <w:t>3</w:t>
            </w:r>
          </w:p>
        </w:tc>
        <w:tc>
          <w:tcPr>
            <w:tcW w:w="311"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0"/>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524" w:type="dxa"/>
            <w:tcBorders>
              <w:top w:val="single" w:sz="4" w:space="0" w:color="auto"/>
              <w:bottom w:val="single" w:sz="12" w:space="0" w:color="auto"/>
            </w:tcBorders>
            <w:shd w:val="clear" w:color="auto" w:fill="auto"/>
            <w:vAlign w:val="bottom"/>
          </w:tcPr>
          <w:p w:rsidR="009E3989" w:rsidRPr="0005623B" w:rsidRDefault="009E3989" w:rsidP="00E43FDF">
            <w:pPr>
              <w:pStyle w:val="SingleTxtG"/>
              <w:spacing w:before="40" w:after="40" w:line="240" w:lineRule="exact"/>
              <w:ind w:left="0" w:right="57"/>
              <w:jc w:val="center"/>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8"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7"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4</w:t>
            </w:r>
          </w:p>
        </w:tc>
        <w:tc>
          <w:tcPr>
            <w:tcW w:w="485"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24</w:t>
            </w:r>
          </w:p>
        </w:tc>
        <w:tc>
          <w:tcPr>
            <w:tcW w:w="357"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4</w:t>
            </w:r>
          </w:p>
        </w:tc>
        <w:tc>
          <w:tcPr>
            <w:tcW w:w="535"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22</w:t>
            </w:r>
          </w:p>
        </w:tc>
        <w:tc>
          <w:tcPr>
            <w:tcW w:w="537"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481</w:t>
            </w:r>
          </w:p>
        </w:tc>
        <w:tc>
          <w:tcPr>
            <w:tcW w:w="357"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2</w:t>
            </w:r>
          </w:p>
        </w:tc>
        <w:tc>
          <w:tcPr>
            <w:tcW w:w="358"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2</w:t>
            </w:r>
          </w:p>
        </w:tc>
        <w:tc>
          <w:tcPr>
            <w:tcW w:w="356" w:type="dxa"/>
            <w:tcBorders>
              <w:top w:val="single" w:sz="4" w:space="0" w:color="auto"/>
              <w:bottom w:val="single" w:sz="12"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7"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535"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412</w:t>
            </w:r>
          </w:p>
        </w:tc>
        <w:tc>
          <w:tcPr>
            <w:tcW w:w="358"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3</w:t>
            </w:r>
          </w:p>
        </w:tc>
        <w:tc>
          <w:tcPr>
            <w:tcW w:w="356" w:type="dxa"/>
            <w:tcBorders>
              <w:top w:val="single" w:sz="4" w:space="0" w:color="auto"/>
              <w:bottom w:val="single" w:sz="12"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8" w:type="dxa"/>
            <w:tcBorders>
              <w:top w:val="single" w:sz="4" w:space="0" w:color="auto"/>
              <w:bottom w:val="single" w:sz="12" w:space="0" w:color="auto"/>
            </w:tcBorders>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8"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6" w:type="dxa"/>
            <w:tcBorders>
              <w:top w:val="single" w:sz="4" w:space="0" w:color="auto"/>
              <w:bottom w:val="single" w:sz="12" w:space="0" w:color="auto"/>
            </w:tcBorders>
            <w:shd w:val="clear" w:color="auto" w:fill="auto"/>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358" w:type="dxa"/>
            <w:tcBorders>
              <w:top w:val="single" w:sz="4" w:space="0" w:color="auto"/>
              <w:bottom w:val="single" w:sz="12" w:space="0" w:color="auto"/>
            </w:tcBorders>
            <w:shd w:val="clear" w:color="auto" w:fill="auto"/>
            <w:tcMar>
              <w:right w:w="28" w:type="dxa"/>
            </w:tcMar>
            <w:vAlign w:val="bottom"/>
          </w:tcPr>
          <w:p w:rsidR="009E3989" w:rsidRPr="0005623B" w:rsidRDefault="009E3989" w:rsidP="00E43FDF">
            <w:pPr>
              <w:pStyle w:val="SingleTxtG"/>
              <w:spacing w:before="40" w:after="40" w:line="240" w:lineRule="exact"/>
              <w:ind w:left="0" w:right="113"/>
              <w:jc w:val="right"/>
              <w:rPr>
                <w:rFonts w:asciiTheme="majorBidi" w:hAnsiTheme="majorBidi" w:cstheme="majorBidi"/>
                <w:b/>
                <w:sz w:val="18"/>
                <w:szCs w:val="18"/>
              </w:rPr>
            </w:pPr>
            <w:r w:rsidRPr="0005623B">
              <w:rPr>
                <w:rFonts w:asciiTheme="majorBidi" w:hAnsiTheme="majorBidi" w:cstheme="majorBidi"/>
                <w:b/>
                <w:bCs/>
                <w:sz w:val="18"/>
                <w:szCs w:val="18"/>
                <w:lang w:val="zh-CN"/>
              </w:rPr>
              <w:t>2</w:t>
            </w:r>
          </w:p>
        </w:tc>
        <w:tc>
          <w:tcPr>
            <w:tcW w:w="280" w:type="dxa"/>
            <w:tcBorders>
              <w:top w:val="single" w:sz="4" w:space="0" w:color="auto"/>
              <w:bottom w:val="single" w:sz="12" w:space="0" w:color="auto"/>
            </w:tcBorders>
            <w:shd w:val="clear" w:color="auto" w:fill="auto"/>
            <w:tcMar>
              <w:right w:w="28" w:type="dxa"/>
            </w:tcMar>
            <w:vAlign w:val="bottom"/>
          </w:tcPr>
          <w:p w:rsidR="009E3989" w:rsidRPr="0005623B" w:rsidRDefault="009E3989" w:rsidP="00CC2E1E">
            <w:pPr>
              <w:pStyle w:val="SingleTxtG"/>
              <w:spacing w:before="40" w:after="40" w:line="240" w:lineRule="exact"/>
              <w:ind w:left="0" w:right="113"/>
              <w:jc w:val="center"/>
              <w:rPr>
                <w:rFonts w:asciiTheme="majorBidi" w:hAnsiTheme="majorBidi" w:cstheme="majorBidi"/>
                <w:b/>
                <w:sz w:val="18"/>
                <w:szCs w:val="18"/>
              </w:rPr>
            </w:pPr>
            <w:r w:rsidRPr="0005623B">
              <w:rPr>
                <w:rFonts w:asciiTheme="majorBidi" w:hAnsiTheme="majorBidi" w:cstheme="majorBidi"/>
                <w:b/>
                <w:bCs/>
                <w:sz w:val="18"/>
                <w:szCs w:val="18"/>
                <w:lang w:val="zh-CN"/>
              </w:rPr>
              <w:t>1</w:t>
            </w:r>
          </w:p>
        </w:tc>
        <w:tc>
          <w:tcPr>
            <w:tcW w:w="643" w:type="dxa"/>
            <w:tcBorders>
              <w:top w:val="single" w:sz="4" w:space="0" w:color="auto"/>
              <w:bottom w:val="single" w:sz="12" w:space="0" w:color="auto"/>
            </w:tcBorders>
            <w:shd w:val="clear" w:color="auto" w:fill="auto"/>
            <w:tcMar>
              <w:right w:w="28" w:type="dxa"/>
            </w:tcMar>
            <w:vAlign w:val="bottom"/>
          </w:tcPr>
          <w:p w:rsidR="009E3989" w:rsidRPr="00F831E5" w:rsidRDefault="009E3989" w:rsidP="00F831E5">
            <w:pPr>
              <w:pStyle w:val="SingleTxtG"/>
              <w:spacing w:before="40" w:after="40" w:line="240" w:lineRule="exact"/>
              <w:ind w:left="0" w:right="113"/>
              <w:jc w:val="center"/>
              <w:rPr>
                <w:rFonts w:asciiTheme="majorBidi" w:hAnsiTheme="majorBidi" w:cstheme="majorBidi"/>
                <w:b/>
                <w:bCs/>
                <w:sz w:val="18"/>
                <w:szCs w:val="18"/>
              </w:rPr>
            </w:pPr>
            <w:r w:rsidRPr="00F831E5">
              <w:rPr>
                <w:rFonts w:eastAsia="楷体"/>
                <w:b/>
                <w:bCs/>
                <w:sz w:val="18"/>
                <w:szCs w:val="18"/>
                <w:lang w:val="zh-CN"/>
              </w:rPr>
              <w:t>969</w:t>
            </w:r>
          </w:p>
        </w:tc>
      </w:tr>
    </w:tbl>
    <w:p w:rsidR="009E3989" w:rsidRPr="005059F7" w:rsidRDefault="009E3989" w:rsidP="00CC7199">
      <w:pPr>
        <w:tabs>
          <w:tab w:val="left" w:pos="1404"/>
        </w:tabs>
        <w:spacing w:before="120" w:line="240" w:lineRule="atLeast"/>
        <w:ind w:left="960" w:right="1134" w:firstLine="240"/>
        <w:rPr>
          <w:sz w:val="18"/>
          <w:szCs w:val="18"/>
        </w:rPr>
      </w:pPr>
      <w:r w:rsidRPr="003C1842">
        <w:rPr>
          <w:sz w:val="18"/>
          <w:szCs w:val="18"/>
          <w:lang w:val="zh-CN"/>
        </w:rPr>
        <w:t>a</w:t>
      </w:r>
      <w:r w:rsidR="00CC7199" w:rsidRPr="003C1842">
        <w:rPr>
          <w:i/>
          <w:iCs/>
          <w:sz w:val="18"/>
          <w:szCs w:val="18"/>
          <w:lang w:val="zh-CN"/>
        </w:rPr>
        <w:tab/>
      </w:r>
      <w:r w:rsidRPr="005059F7">
        <w:rPr>
          <w:sz w:val="18"/>
          <w:szCs w:val="18"/>
          <w:lang w:val="zh-CN"/>
        </w:rPr>
        <w:t>截至</w:t>
      </w:r>
      <w:r w:rsidRPr="005059F7">
        <w:rPr>
          <w:sz w:val="18"/>
          <w:szCs w:val="18"/>
          <w:lang w:val="zh-CN"/>
        </w:rPr>
        <w:t>2020</w:t>
      </w:r>
      <w:r w:rsidRPr="005059F7">
        <w:rPr>
          <w:sz w:val="18"/>
          <w:szCs w:val="18"/>
          <w:lang w:val="zh-CN"/>
        </w:rPr>
        <w:t>年</w:t>
      </w:r>
      <w:r w:rsidRPr="005059F7">
        <w:rPr>
          <w:sz w:val="18"/>
          <w:szCs w:val="18"/>
          <w:lang w:val="zh-CN"/>
        </w:rPr>
        <w:t>8</w:t>
      </w:r>
      <w:r w:rsidRPr="005059F7">
        <w:rPr>
          <w:sz w:val="18"/>
          <w:szCs w:val="18"/>
          <w:lang w:val="zh-CN"/>
        </w:rPr>
        <w:t>月</w:t>
      </w:r>
      <w:r w:rsidRPr="005059F7">
        <w:rPr>
          <w:sz w:val="18"/>
          <w:szCs w:val="18"/>
          <w:lang w:val="zh-CN"/>
        </w:rPr>
        <w:t>31</w:t>
      </w:r>
      <w:r w:rsidRPr="005059F7">
        <w:rPr>
          <w:sz w:val="18"/>
          <w:szCs w:val="18"/>
          <w:lang w:val="zh-CN"/>
        </w:rPr>
        <w:t>日。</w:t>
      </w:r>
    </w:p>
    <w:p w:rsidR="009E3989" w:rsidRPr="00AA3207" w:rsidRDefault="005059F7" w:rsidP="005059F7">
      <w:pPr>
        <w:pStyle w:val="H1GC"/>
      </w:pPr>
      <w:r>
        <w:rPr>
          <w:lang w:val="zh-CN"/>
        </w:rPr>
        <w:tab/>
      </w:r>
      <w:r w:rsidR="009E3989">
        <w:rPr>
          <w:lang w:val="zh-CN"/>
        </w:rPr>
        <w:t>C.</w:t>
      </w:r>
      <w:r w:rsidR="009E3989">
        <w:rPr>
          <w:lang w:val="zh-CN"/>
        </w:rPr>
        <w:tab/>
      </w:r>
      <w:r w:rsidR="009E3989">
        <w:rPr>
          <w:lang w:val="zh-CN"/>
        </w:rPr>
        <w:t>登记紧急行动请求之后的进程：第十七届会议</w:t>
      </w:r>
      <w:r w:rsidR="009E3989">
        <w:rPr>
          <w:lang w:val="zh-CN"/>
        </w:rPr>
        <w:t>(</w:t>
      </w:r>
      <w:r w:rsidR="009E3989">
        <w:rPr>
          <w:lang w:val="zh-CN"/>
        </w:rPr>
        <w:t>截至</w:t>
      </w:r>
      <w:r w:rsidR="009E3989">
        <w:rPr>
          <w:lang w:val="zh-CN"/>
        </w:rPr>
        <w:t>2020</w:t>
      </w:r>
      <w:r w:rsidR="009E3989">
        <w:rPr>
          <w:lang w:val="zh-CN"/>
        </w:rPr>
        <w:t>年</w:t>
      </w:r>
      <w:r w:rsidR="009E3989">
        <w:rPr>
          <w:lang w:val="zh-CN"/>
        </w:rPr>
        <w:t>8</w:t>
      </w:r>
      <w:r w:rsidR="009E3989">
        <w:rPr>
          <w:lang w:val="zh-CN"/>
        </w:rPr>
        <w:t>月</w:t>
      </w:r>
      <w:r w:rsidR="009E3989">
        <w:rPr>
          <w:lang w:val="zh-CN"/>
        </w:rPr>
        <w:t>31</w:t>
      </w:r>
      <w:r w:rsidR="009E3989">
        <w:rPr>
          <w:lang w:val="zh-CN"/>
        </w:rPr>
        <w:t>日</w:t>
      </w:r>
      <w:r w:rsidR="009E3989">
        <w:rPr>
          <w:lang w:val="zh-CN"/>
        </w:rPr>
        <w:t>)</w:t>
      </w:r>
      <w:r w:rsidR="009E3989">
        <w:rPr>
          <w:lang w:val="zh-CN"/>
        </w:rPr>
        <w:t>以来的动态</w:t>
      </w:r>
    </w:p>
    <w:p w:rsidR="009E3989" w:rsidRPr="00AA3207" w:rsidRDefault="009E3989" w:rsidP="009E3989">
      <w:pPr>
        <w:pStyle w:val="SingleTxtGC"/>
      </w:pPr>
      <w:r>
        <w:rPr>
          <w:lang w:val="zh-CN"/>
        </w:rPr>
        <w:t>4.</w:t>
      </w:r>
      <w:r>
        <w:rPr>
          <w:lang w:val="zh-CN"/>
        </w:rPr>
        <w:tab/>
        <w:t>2</w:t>
      </w:r>
      <w:r w:rsidRPr="00FB3A3B">
        <w:rPr>
          <w:spacing w:val="8"/>
          <w:lang w:val="zh-CN"/>
        </w:rPr>
        <w:t>019</w:t>
      </w:r>
      <w:r w:rsidRPr="00FB3A3B">
        <w:rPr>
          <w:spacing w:val="8"/>
          <w:lang w:val="zh-CN"/>
        </w:rPr>
        <w:t>年，委员会登记了</w:t>
      </w:r>
      <w:r w:rsidRPr="00FB3A3B">
        <w:rPr>
          <w:spacing w:val="8"/>
          <w:lang w:val="zh-CN"/>
        </w:rPr>
        <w:t>250</w:t>
      </w:r>
      <w:r w:rsidRPr="00FB3A3B">
        <w:rPr>
          <w:spacing w:val="8"/>
          <w:lang w:val="zh-CN"/>
        </w:rPr>
        <w:t>项新的紧急行</w:t>
      </w:r>
      <w:r>
        <w:rPr>
          <w:lang w:val="zh-CN"/>
        </w:rPr>
        <w:t>动请求，并发送了</w:t>
      </w:r>
      <w:r>
        <w:rPr>
          <w:lang w:val="zh-CN"/>
        </w:rPr>
        <w:t>139</w:t>
      </w:r>
      <w:r>
        <w:rPr>
          <w:lang w:val="zh-CN"/>
        </w:rPr>
        <w:t>份后续说明，向缔约国提供了与案件搜索和调查有关的具体建议。从</w:t>
      </w:r>
      <w:r>
        <w:rPr>
          <w:lang w:val="zh-CN"/>
        </w:rPr>
        <w:t>2020</w:t>
      </w:r>
      <w:r>
        <w:rPr>
          <w:lang w:val="zh-CN"/>
        </w:rPr>
        <w:t>年</w:t>
      </w:r>
      <w:r>
        <w:rPr>
          <w:lang w:val="zh-CN"/>
        </w:rPr>
        <w:t>1</w:t>
      </w:r>
      <w:r>
        <w:rPr>
          <w:lang w:val="zh-CN"/>
        </w:rPr>
        <w:t>月</w:t>
      </w:r>
      <w:r>
        <w:rPr>
          <w:lang w:val="zh-CN"/>
        </w:rPr>
        <w:t>1</w:t>
      </w:r>
      <w:r>
        <w:rPr>
          <w:lang w:val="zh-CN"/>
        </w:rPr>
        <w:t>日至</w:t>
      </w:r>
      <w:r>
        <w:rPr>
          <w:lang w:val="zh-CN"/>
        </w:rPr>
        <w:t>8</w:t>
      </w:r>
      <w:r>
        <w:rPr>
          <w:lang w:val="zh-CN"/>
        </w:rPr>
        <w:t>月</w:t>
      </w:r>
      <w:r>
        <w:rPr>
          <w:lang w:val="zh-CN"/>
        </w:rPr>
        <w:t>31</w:t>
      </w:r>
      <w:r>
        <w:rPr>
          <w:lang w:val="zh-CN"/>
        </w:rPr>
        <w:t>日，委员会登记了</w:t>
      </w:r>
      <w:r>
        <w:rPr>
          <w:lang w:val="zh-CN"/>
        </w:rPr>
        <w:t>157</w:t>
      </w:r>
      <w:r w:rsidRPr="00FB3A3B">
        <w:rPr>
          <w:spacing w:val="8"/>
          <w:lang w:val="zh-CN"/>
        </w:rPr>
        <w:t>项新的紧急行动请求，</w:t>
      </w:r>
      <w:r>
        <w:rPr>
          <w:lang w:val="zh-CN"/>
        </w:rPr>
        <w:t>并发出了</w:t>
      </w:r>
      <w:r>
        <w:rPr>
          <w:lang w:val="zh-CN"/>
        </w:rPr>
        <w:t>50</w:t>
      </w:r>
      <w:r>
        <w:rPr>
          <w:lang w:val="zh-CN"/>
        </w:rPr>
        <w:t>份后续说明。</w:t>
      </w:r>
    </w:p>
    <w:p w:rsidR="009E3989" w:rsidRPr="00AA3207" w:rsidRDefault="009E3989" w:rsidP="009E3989">
      <w:pPr>
        <w:pStyle w:val="SingleTxtGC"/>
      </w:pPr>
      <w:r>
        <w:rPr>
          <w:lang w:val="zh-CN"/>
        </w:rPr>
        <w:t>5.</w:t>
      </w:r>
      <w:r>
        <w:rPr>
          <w:lang w:val="zh-CN"/>
        </w:rPr>
        <w:tab/>
      </w:r>
      <w:r>
        <w:rPr>
          <w:lang w:val="zh-CN"/>
        </w:rPr>
        <w:t>在</w:t>
      </w:r>
      <w:r w:rsidRPr="00FB3A3B">
        <w:rPr>
          <w:spacing w:val="4"/>
          <w:lang w:val="zh-CN"/>
        </w:rPr>
        <w:t>这</w:t>
      </w:r>
      <w:r w:rsidRPr="008856BD">
        <w:t>个程序中，委员会通过照会、信函、会议和电话等方式，与缔约国</w:t>
      </w:r>
      <w:r w:rsidRPr="008856BD">
        <w:t>(</w:t>
      </w:r>
      <w:r w:rsidRPr="008856BD">
        <w:t>通过缔约国常驻代表</w:t>
      </w:r>
      <w:r w:rsidRPr="00FB3A3B">
        <w:rPr>
          <w:spacing w:val="4"/>
          <w:lang w:val="zh-CN"/>
        </w:rPr>
        <w:t>团</w:t>
      </w:r>
      <w:r w:rsidRPr="00FB3A3B">
        <w:rPr>
          <w:spacing w:val="4"/>
          <w:lang w:val="zh-CN"/>
        </w:rPr>
        <w:t>)</w:t>
      </w:r>
      <w:r w:rsidRPr="00FB3A3B">
        <w:rPr>
          <w:spacing w:val="4"/>
          <w:lang w:val="zh-CN"/>
        </w:rPr>
        <w:t>和</w:t>
      </w:r>
      <w:r w:rsidRPr="008856BD">
        <w:t>紧急行动请求人保持经常联系。委员会还在很大程度上依赖联合国人权事务高级专员办事处</w:t>
      </w:r>
      <w:r w:rsidRPr="008856BD">
        <w:t>(</w:t>
      </w:r>
      <w:r w:rsidRPr="008856BD">
        <w:t>人权高专办</w:t>
      </w:r>
      <w:r w:rsidRPr="008856BD">
        <w:t>)</w:t>
      </w:r>
      <w:r w:rsidRPr="008856BD">
        <w:t>和联合国外地机构的合作，这些机构经常在紧急行动请</w:t>
      </w:r>
      <w:r w:rsidRPr="00FB3A3B">
        <w:rPr>
          <w:spacing w:val="4"/>
          <w:lang w:val="zh-CN"/>
        </w:rPr>
        <w:t>求人</w:t>
      </w:r>
      <w:r w:rsidRPr="00FB3A3B">
        <w:rPr>
          <w:spacing w:val="4"/>
          <w:lang w:val="zh-CN"/>
        </w:rPr>
        <w:t>(</w:t>
      </w:r>
      <w:r w:rsidRPr="00FB3A3B">
        <w:rPr>
          <w:spacing w:val="4"/>
          <w:lang w:val="zh-CN"/>
        </w:rPr>
        <w:t>主要是失踪者的亲属</w:t>
      </w:r>
      <w:r w:rsidRPr="00FB3A3B">
        <w:rPr>
          <w:spacing w:val="4"/>
          <w:lang w:val="zh-CN"/>
        </w:rPr>
        <w:t>)</w:t>
      </w:r>
      <w:r w:rsidRPr="00FB3A3B">
        <w:rPr>
          <w:spacing w:val="4"/>
          <w:lang w:val="zh-CN"/>
        </w:rPr>
        <w:t>和委员会</w:t>
      </w:r>
      <w:r>
        <w:rPr>
          <w:lang w:val="zh-CN"/>
        </w:rPr>
        <w:t>之间传递信息。</w:t>
      </w:r>
    </w:p>
    <w:p w:rsidR="009E3989" w:rsidRPr="00C3034E" w:rsidRDefault="009E3989" w:rsidP="009E3989">
      <w:pPr>
        <w:pStyle w:val="SingleTxtGC"/>
      </w:pPr>
      <w:r>
        <w:rPr>
          <w:lang w:val="zh-CN"/>
        </w:rPr>
        <w:t>6.</w:t>
      </w:r>
      <w:r>
        <w:rPr>
          <w:lang w:val="zh-CN"/>
        </w:rPr>
        <w:tab/>
      </w:r>
      <w:r>
        <w:rPr>
          <w:lang w:val="zh-CN"/>
        </w:rPr>
        <w:t>紧急行动程序中提供的资料证实了委员会第十一至第十七届会议通过的报告</w:t>
      </w:r>
      <w:r w:rsidRPr="009E2C8A">
        <w:rPr>
          <w:spacing w:val="-4"/>
          <w:lang w:val="zh-CN"/>
        </w:rPr>
        <w:t>(CED/C/11/3</w:t>
      </w:r>
      <w:r w:rsidRPr="009E2C8A">
        <w:rPr>
          <w:spacing w:val="-4"/>
          <w:lang w:val="zh-CN"/>
        </w:rPr>
        <w:t>、</w:t>
      </w:r>
      <w:r w:rsidRPr="009E2C8A">
        <w:rPr>
          <w:spacing w:val="-4"/>
          <w:lang w:val="zh-CN"/>
        </w:rPr>
        <w:t>CED/C/12/2</w:t>
      </w:r>
      <w:r w:rsidRPr="009E2C8A">
        <w:rPr>
          <w:spacing w:val="-4"/>
          <w:lang w:val="zh-CN"/>
        </w:rPr>
        <w:t>、</w:t>
      </w:r>
      <w:r w:rsidRPr="009E2C8A">
        <w:rPr>
          <w:spacing w:val="-4"/>
          <w:lang w:val="zh-CN"/>
        </w:rPr>
        <w:t>CED/C/13/3</w:t>
      </w:r>
      <w:r w:rsidRPr="009E2C8A">
        <w:rPr>
          <w:spacing w:val="-4"/>
          <w:lang w:val="zh-CN"/>
        </w:rPr>
        <w:t>、</w:t>
      </w:r>
      <w:r w:rsidRPr="009E2C8A">
        <w:rPr>
          <w:spacing w:val="-4"/>
          <w:lang w:val="zh-CN"/>
        </w:rPr>
        <w:t>CED/C/14/2</w:t>
      </w:r>
      <w:r w:rsidRPr="009E2C8A">
        <w:rPr>
          <w:spacing w:val="-4"/>
          <w:lang w:val="zh-CN"/>
        </w:rPr>
        <w:t>、</w:t>
      </w:r>
      <w:r w:rsidRPr="009E2C8A">
        <w:rPr>
          <w:spacing w:val="-4"/>
          <w:lang w:val="zh-CN"/>
        </w:rPr>
        <w:t>CED/C/15/3</w:t>
      </w:r>
      <w:r w:rsidRPr="009E2C8A">
        <w:rPr>
          <w:spacing w:val="-4"/>
          <w:lang w:val="zh-CN"/>
        </w:rPr>
        <w:t>、</w:t>
      </w:r>
      <w:r w:rsidRPr="009E2C8A">
        <w:rPr>
          <w:spacing w:val="-4"/>
          <w:lang w:val="zh-CN"/>
        </w:rPr>
        <w:t>CED/C/16/3</w:t>
      </w:r>
      <w:r>
        <w:rPr>
          <w:lang w:val="zh-CN"/>
        </w:rPr>
        <w:t>和</w:t>
      </w:r>
      <w:r>
        <w:rPr>
          <w:lang w:val="zh-CN"/>
        </w:rPr>
        <w:t>CED/C/17/2)</w:t>
      </w:r>
      <w:r>
        <w:rPr>
          <w:lang w:val="zh-CN"/>
        </w:rPr>
        <w:t>所认定的一些趋势。自第十七届会议以来，委员会登记的紧急行动请求所涉案件大多与伊拉克的事件有关，特别是在</w:t>
      </w:r>
      <w:r>
        <w:rPr>
          <w:lang w:val="zh-CN"/>
        </w:rPr>
        <w:t>2019</w:t>
      </w:r>
      <w:r>
        <w:rPr>
          <w:lang w:val="zh-CN"/>
        </w:rPr>
        <w:t>年</w:t>
      </w:r>
      <w:r>
        <w:rPr>
          <w:lang w:val="zh-CN"/>
        </w:rPr>
        <w:t>10</w:t>
      </w:r>
      <w:r>
        <w:rPr>
          <w:lang w:val="zh-CN"/>
        </w:rPr>
        <w:t>月开始的抗议活动方面。</w:t>
      </w:r>
    </w:p>
    <w:p w:rsidR="009E3989" w:rsidRPr="00AA3207" w:rsidRDefault="007E49E6" w:rsidP="007E49E6">
      <w:pPr>
        <w:pStyle w:val="H23GC"/>
      </w:pPr>
      <w:r>
        <w:rPr>
          <w:lang w:val="zh-CN"/>
        </w:rPr>
        <w:tab/>
      </w:r>
      <w:r w:rsidR="009E3989">
        <w:rPr>
          <w:lang w:val="zh-CN"/>
        </w:rPr>
        <w:t>1.</w:t>
      </w:r>
      <w:r w:rsidR="009E3989">
        <w:rPr>
          <w:lang w:val="zh-CN"/>
        </w:rPr>
        <w:tab/>
      </w:r>
      <w:r w:rsidR="009E3989">
        <w:rPr>
          <w:lang w:val="zh-CN"/>
        </w:rPr>
        <w:t>在本报告所述期间观察到的一般趋势</w:t>
      </w:r>
    </w:p>
    <w:p w:rsidR="009E3989" w:rsidRPr="00AA3207" w:rsidRDefault="009E3989" w:rsidP="009E3989">
      <w:pPr>
        <w:pStyle w:val="SingleTxtGC"/>
      </w:pPr>
      <w:r>
        <w:rPr>
          <w:lang w:val="zh-CN"/>
        </w:rPr>
        <w:t>7.</w:t>
      </w:r>
      <w:r>
        <w:rPr>
          <w:lang w:val="zh-CN"/>
        </w:rPr>
        <w:tab/>
      </w:r>
      <w:r>
        <w:rPr>
          <w:lang w:val="zh-CN"/>
        </w:rPr>
        <w:t>虽然不打算详尽分析收到的关于已登记紧急行动请求所涉的每个缔约国的所有资料，但以下是对一些缔约国在审查所涉期间出现的某些问题的描述，作为委员会观察到的趋势的例子。</w:t>
      </w:r>
    </w:p>
    <w:p w:rsidR="009E3989" w:rsidRPr="00AA3207" w:rsidRDefault="009E3989" w:rsidP="009E3989">
      <w:pPr>
        <w:pStyle w:val="SingleTxtGC"/>
      </w:pPr>
      <w:r>
        <w:rPr>
          <w:lang w:val="zh-CN"/>
        </w:rPr>
        <w:t>8.</w:t>
      </w:r>
      <w:r>
        <w:rPr>
          <w:lang w:val="zh-CN"/>
        </w:rPr>
        <w:tab/>
      </w:r>
      <w:r>
        <w:rPr>
          <w:lang w:val="zh-CN"/>
        </w:rPr>
        <w:t>在审查所涉期间，委员会根据在紧急行动程序中收到的信息，确定了需要分析的以下八个问题。</w:t>
      </w:r>
    </w:p>
    <w:p w:rsidR="009E3989" w:rsidRPr="00AA3207" w:rsidRDefault="007E49E6" w:rsidP="007E49E6">
      <w:pPr>
        <w:pStyle w:val="H23GC"/>
      </w:pPr>
      <w:r>
        <w:rPr>
          <w:lang w:val="zh-CN"/>
        </w:rPr>
        <w:lastRenderedPageBreak/>
        <w:tab/>
      </w:r>
      <w:r w:rsidR="009E3989">
        <w:rPr>
          <w:lang w:val="zh-CN"/>
        </w:rPr>
        <w:t>(a)</w:t>
      </w:r>
      <w:r w:rsidR="009E3989">
        <w:rPr>
          <w:lang w:val="zh-CN"/>
        </w:rPr>
        <w:tab/>
      </w:r>
      <w:r w:rsidR="009E3989">
        <w:rPr>
          <w:lang w:val="zh-CN"/>
        </w:rPr>
        <w:t>有关缔约国或紧急行动请求人没有答复</w:t>
      </w:r>
    </w:p>
    <w:p w:rsidR="009E3989" w:rsidRPr="00AA3207" w:rsidRDefault="009E3989" w:rsidP="009E3989">
      <w:pPr>
        <w:pStyle w:val="SingleTxtGC"/>
      </w:pPr>
      <w:r>
        <w:rPr>
          <w:lang w:val="zh-CN"/>
        </w:rPr>
        <w:t>9.</w:t>
      </w:r>
      <w:r>
        <w:rPr>
          <w:lang w:val="zh-CN"/>
        </w:rPr>
        <w:tab/>
      </w:r>
      <w:r>
        <w:rPr>
          <w:lang w:val="zh-CN"/>
        </w:rPr>
        <w:t>关于登记的绝大多数请求，委员会向有关缔约国或请求人发出了一些催复函，要求对委员会的建议和请求作出答复。按照现行做法，向请求人发送三次催复函；此后，如果请求人仍然没有回复，大约每一年会再发一次催复函。缔约国通常在两到三次催复函后回复，例如柬埔寨、哥伦比亚、墨西哥和突尼斯等。如缔约国在第三次催复仍未答复，则发最后催复函。在撰写本报告之日，委员会已就</w:t>
      </w:r>
      <w:r>
        <w:rPr>
          <w:lang w:val="zh-CN"/>
        </w:rPr>
        <w:t>259</w:t>
      </w:r>
      <w:r>
        <w:rPr>
          <w:lang w:val="zh-CN"/>
        </w:rPr>
        <w:t>项紧急行动请求向伊拉克发出最后催复函，措辞如下：</w:t>
      </w:r>
      <w:bookmarkStart w:id="0" w:name="_Hlk45551668"/>
      <w:bookmarkEnd w:id="0"/>
    </w:p>
    <w:p w:rsidR="009E3989" w:rsidRPr="00F4532B" w:rsidRDefault="00976855" w:rsidP="00976855">
      <w:pPr>
        <w:pStyle w:val="SingleTxtGC"/>
        <w:ind w:left="1565"/>
      </w:pPr>
      <w:r>
        <w:rPr>
          <w:lang w:val="zh-CN"/>
        </w:rPr>
        <w:tab/>
      </w:r>
      <w:r w:rsidR="009E3989">
        <w:rPr>
          <w:lang w:val="zh-CN"/>
        </w:rPr>
        <w:t>[</w:t>
      </w:r>
      <w:r w:rsidR="009E3989">
        <w:rPr>
          <w:lang w:val="zh-CN"/>
        </w:rPr>
        <w:t>日期</w:t>
      </w:r>
      <w:r w:rsidR="009E3989">
        <w:rPr>
          <w:lang w:val="zh-CN"/>
        </w:rPr>
        <w:t>]</w:t>
      </w:r>
      <w:r w:rsidR="009E3989">
        <w:rPr>
          <w:lang w:val="zh-CN"/>
        </w:rPr>
        <w:t>发出的</w:t>
      </w:r>
      <w:r w:rsidR="009E3989">
        <w:rPr>
          <w:rFonts w:hint="eastAsia"/>
          <w:lang w:val="zh-CN"/>
        </w:rPr>
        <w:t>上</w:t>
      </w:r>
      <w:r w:rsidR="009E3989">
        <w:rPr>
          <w:lang w:val="zh-CN"/>
        </w:rPr>
        <w:t>一份照会请缔约国在</w:t>
      </w:r>
      <w:r w:rsidR="009E3989">
        <w:rPr>
          <w:lang w:val="zh-CN"/>
        </w:rPr>
        <w:t>[</w:t>
      </w:r>
      <w:r w:rsidR="009E3989">
        <w:rPr>
          <w:lang w:val="zh-CN"/>
        </w:rPr>
        <w:t>日期</w:t>
      </w:r>
      <w:r w:rsidR="009E3989">
        <w:rPr>
          <w:lang w:val="zh-CN"/>
        </w:rPr>
        <w:t>]</w:t>
      </w:r>
      <w:r w:rsidR="009E3989">
        <w:rPr>
          <w:lang w:val="zh-CN"/>
        </w:rPr>
        <w:t>之前向委员会提交关于所称强迫失踪的资料和意见。委员会注意到尚未收到这一资料。有鉴于此，委员会回顾，根据第三十条第二款和第三款，缔约国必须在委员会规定的时限内向委员会提供资料，说明被寻找者的情况以及为找到他们而采取的措施。</w:t>
      </w:r>
    </w:p>
    <w:p w:rsidR="009E3989" w:rsidRPr="00F4532B" w:rsidRDefault="00976855" w:rsidP="00976855">
      <w:pPr>
        <w:pStyle w:val="SingleTxtGC"/>
        <w:ind w:left="1565"/>
      </w:pPr>
      <w:r>
        <w:rPr>
          <w:lang w:val="zh-CN"/>
        </w:rPr>
        <w:tab/>
      </w:r>
      <w:r w:rsidR="009E3989">
        <w:rPr>
          <w:lang w:val="zh-CN"/>
        </w:rPr>
        <w:t>因此，委员会再次要求缔约国就所述紧急行动提供资料，并请缔约国不再拖延，在</w:t>
      </w:r>
      <w:r w:rsidR="009E3989">
        <w:rPr>
          <w:lang w:val="zh-CN"/>
        </w:rPr>
        <w:t>[</w:t>
      </w:r>
      <w:r w:rsidR="009E3989">
        <w:rPr>
          <w:lang w:val="zh-CN"/>
        </w:rPr>
        <w:t>日期</w:t>
      </w:r>
      <w:r w:rsidR="009E3989">
        <w:rPr>
          <w:lang w:val="zh-CN"/>
        </w:rPr>
        <w:t>]</w:t>
      </w:r>
      <w:r w:rsidR="009E3989">
        <w:rPr>
          <w:lang w:val="zh-CN"/>
        </w:rPr>
        <w:t>之前予以转交。</w:t>
      </w:r>
    </w:p>
    <w:p w:rsidR="009E3989" w:rsidRPr="00F4532B" w:rsidRDefault="00976855" w:rsidP="00976855">
      <w:pPr>
        <w:pStyle w:val="SingleTxtGC"/>
        <w:ind w:left="1565"/>
      </w:pPr>
      <w:r>
        <w:rPr>
          <w:lang w:val="zh-CN"/>
        </w:rPr>
        <w:tab/>
      </w:r>
      <w:r w:rsidR="009E3989">
        <w:rPr>
          <w:lang w:val="zh-CN"/>
        </w:rPr>
        <w:t>如果到该日仍未收到答复，委员会将注意到缔约国未遵守《公约》第三十条规定的关于紧急行动的义务，可能会决定通过关于紧急行动的届会报告和向大会提交的下次报告，在下届会议上公布这种情况。</w:t>
      </w:r>
    </w:p>
    <w:p w:rsidR="009E3989" w:rsidRPr="00F4532B" w:rsidRDefault="00976855" w:rsidP="00976855">
      <w:pPr>
        <w:pStyle w:val="SingleTxtGC"/>
        <w:ind w:left="1565"/>
      </w:pPr>
      <w:r>
        <w:rPr>
          <w:lang w:val="zh-CN"/>
        </w:rPr>
        <w:tab/>
      </w:r>
      <w:r w:rsidR="009E3989">
        <w:rPr>
          <w:lang w:val="zh-CN"/>
        </w:rPr>
        <w:t>委员会还提请缔约国注意《公约》第三十条第四款，根据该条，只要被寻找者的下落仍未决，委员会应继续努力与有关缔约国合作。</w:t>
      </w:r>
    </w:p>
    <w:p w:rsidR="009E3989" w:rsidRPr="00AA3207" w:rsidRDefault="009E3989" w:rsidP="009E3989">
      <w:pPr>
        <w:pStyle w:val="SingleTxtGC"/>
      </w:pPr>
      <w:r>
        <w:rPr>
          <w:lang w:val="zh-CN"/>
        </w:rPr>
        <w:t>10.</w:t>
      </w:r>
      <w:r>
        <w:rPr>
          <w:lang w:val="zh-CN"/>
        </w:rPr>
        <w:tab/>
      </w:r>
      <w:r>
        <w:rPr>
          <w:lang w:val="zh-CN"/>
        </w:rPr>
        <w:t>应当指出，委员会在提交给大会的前两份报告中已表明，伊拉克没有遵守《公约》第三十条规定的义务。</w:t>
      </w:r>
    </w:p>
    <w:p w:rsidR="009E3989" w:rsidRPr="00AA3207" w:rsidRDefault="00976855" w:rsidP="00976855">
      <w:pPr>
        <w:pStyle w:val="H23GC"/>
      </w:pPr>
      <w:r>
        <w:rPr>
          <w:lang w:val="zh-CN"/>
        </w:rPr>
        <w:tab/>
      </w:r>
      <w:r w:rsidR="009E3989">
        <w:rPr>
          <w:lang w:val="zh-CN"/>
        </w:rPr>
        <w:t>(b)</w:t>
      </w:r>
      <w:r w:rsidR="009E3989">
        <w:rPr>
          <w:lang w:val="zh-CN"/>
        </w:rPr>
        <w:tab/>
      </w:r>
      <w:r w:rsidR="009E3989">
        <w:rPr>
          <w:lang w:val="zh-CN"/>
        </w:rPr>
        <w:t>缺乏适合每个案件的搜索和调查策略</w:t>
      </w:r>
    </w:p>
    <w:p w:rsidR="009E3989" w:rsidRPr="00AA3207" w:rsidRDefault="009E3989" w:rsidP="009E3989">
      <w:pPr>
        <w:pStyle w:val="SingleTxtGC"/>
      </w:pPr>
      <w:r>
        <w:rPr>
          <w:lang w:val="zh-CN"/>
        </w:rPr>
        <w:t>11.</w:t>
      </w:r>
      <w:r>
        <w:rPr>
          <w:lang w:val="zh-CN"/>
        </w:rPr>
        <w:tab/>
      </w:r>
      <w:r>
        <w:rPr>
          <w:lang w:val="zh-CN"/>
        </w:rPr>
        <w:t>在登记的</w:t>
      </w:r>
      <w:r>
        <w:rPr>
          <w:lang w:val="zh-CN"/>
        </w:rPr>
        <w:t>95%</w:t>
      </w:r>
      <w:r>
        <w:rPr>
          <w:lang w:val="zh-CN"/>
        </w:rPr>
        <w:t>以上的紧急行动请求中，委员会对缔约国当局未能确定和执行搜寻失踪者和调查其失踪情况的战略提出关切。尽管在一些案件中作出了努力，但搜查和调查似乎通常是以即兴方式进行的，主要取决于是否有信息和手段，而不是全面的战略。因此，委员会在后续说明中提醒有关缔约国注意其根据《公约》第十二条和第二十四条承担的义务。在这种情况下，委员会请缔约国确保按照尽职原则</w:t>
      </w:r>
      <w:r w:rsidR="00976855">
        <w:rPr>
          <w:lang w:val="zh-CN"/>
        </w:rPr>
        <w:t>(</w:t>
      </w:r>
      <w:r>
        <w:rPr>
          <w:lang w:val="zh-CN"/>
        </w:rPr>
        <w:t>包括依职权调查的即时性和彻底性以及主管专业人员的能力和独立性</w:t>
      </w:r>
      <w:r w:rsidR="00976855">
        <w:rPr>
          <w:rFonts w:hint="eastAsia"/>
          <w:lang w:val="zh-CN"/>
        </w:rPr>
        <w:t>)</w:t>
      </w:r>
      <w:r>
        <w:rPr>
          <w:lang w:val="zh-CN"/>
        </w:rPr>
        <w:t>，以及《搜寻失踪人员指导原则》</w:t>
      </w:r>
      <w:r>
        <w:rPr>
          <w:lang w:val="zh-CN"/>
        </w:rPr>
        <w:t>(CED/C/7</w:t>
      </w:r>
      <w:r>
        <w:rPr>
          <w:lang w:val="zh-CN"/>
        </w:rPr>
        <w:t>，附件</w:t>
      </w:r>
      <w:r>
        <w:rPr>
          <w:lang w:val="zh-CN"/>
        </w:rPr>
        <w:t>)</w:t>
      </w:r>
      <w:r>
        <w:rPr>
          <w:lang w:val="zh-CN"/>
        </w:rPr>
        <w:t>的原则</w:t>
      </w:r>
      <w:r>
        <w:rPr>
          <w:lang w:val="zh-CN"/>
        </w:rPr>
        <w:t>8</w:t>
      </w:r>
      <w:r>
        <w:rPr>
          <w:lang w:val="zh-CN"/>
        </w:rPr>
        <w:t>，为搜寻和调查进程的所有阶段设计和执行一项战略。这样，通过的战略必须确定全面落实的活动和应尽职责，其实施必须包括确定失踪者的位置和调查其失踪情况所需的手段和程序。委员会还要求有关缔约国定期评估既定战略。这些建议被发送到阿根廷、巴西、哥伦比亚、洪都拉斯、伊拉克、哈萨克斯坦、立陶宛和墨西哥。</w:t>
      </w:r>
    </w:p>
    <w:p w:rsidR="009E3989" w:rsidRPr="00AA3207" w:rsidRDefault="00976855" w:rsidP="00976855">
      <w:pPr>
        <w:pStyle w:val="H23GC"/>
      </w:pPr>
      <w:r>
        <w:rPr>
          <w:lang w:val="zh-CN"/>
        </w:rPr>
        <w:tab/>
      </w:r>
      <w:r w:rsidR="009E3989">
        <w:rPr>
          <w:lang w:val="zh-CN"/>
        </w:rPr>
        <w:t>(c)</w:t>
      </w:r>
      <w:r w:rsidR="009E3989">
        <w:rPr>
          <w:lang w:val="zh-CN"/>
        </w:rPr>
        <w:tab/>
      </w:r>
      <w:r w:rsidR="009E3989">
        <w:rPr>
          <w:lang w:val="zh-CN"/>
        </w:rPr>
        <w:t>搜</w:t>
      </w:r>
      <w:r w:rsidR="009E3989">
        <w:rPr>
          <w:rFonts w:hint="eastAsia"/>
          <w:lang w:val="zh-CN"/>
        </w:rPr>
        <w:t>索</w:t>
      </w:r>
      <w:r w:rsidR="009E3989">
        <w:rPr>
          <w:lang w:val="zh-CN"/>
        </w:rPr>
        <w:t>和调查之间缺乏协调</w:t>
      </w:r>
    </w:p>
    <w:p w:rsidR="009E3989" w:rsidRPr="00AA3207" w:rsidRDefault="009E3989" w:rsidP="009E3989">
      <w:pPr>
        <w:pStyle w:val="SingleTxtGC"/>
      </w:pPr>
      <w:r>
        <w:rPr>
          <w:lang w:val="zh-CN"/>
        </w:rPr>
        <w:t>12.</w:t>
      </w:r>
      <w:r>
        <w:rPr>
          <w:lang w:val="zh-CN"/>
        </w:rPr>
        <w:tab/>
      </w:r>
      <w:r>
        <w:rPr>
          <w:lang w:val="zh-CN"/>
        </w:rPr>
        <w:t>在登记的大多数紧急行动请求中都发现了搜查和调查之间缺乏协调的趋势。这种缺乏协调的情况通常是因为国家主管当局未能分享它们在履行各自任务时获得的信息和证据，或者它们没有系统地这样做。在这种情况下，委员会观察到了各种后果：在某些情况下，负责搜查的当局和负责调查的当局重复活动；在另一些情况下，当局无法获得可能与其各自职能高度相关的信息。然而，在任何情况下，碎片化和缺乏协调导致程序的相当大的延误。</w:t>
      </w:r>
    </w:p>
    <w:p w:rsidR="009E3989" w:rsidRPr="00AA3207" w:rsidRDefault="009E3989" w:rsidP="00E43FDF">
      <w:pPr>
        <w:pStyle w:val="SingleTxtGC"/>
        <w:widowControl w:val="0"/>
      </w:pPr>
      <w:r>
        <w:rPr>
          <w:lang w:val="zh-CN"/>
        </w:rPr>
        <w:lastRenderedPageBreak/>
        <w:t>13.</w:t>
      </w:r>
      <w:r>
        <w:rPr>
          <w:lang w:val="zh-CN"/>
        </w:rPr>
        <w:tab/>
      </w:r>
      <w:r>
        <w:rPr>
          <w:lang w:val="zh-CN"/>
        </w:rPr>
        <w:t>就哥伦</w:t>
      </w:r>
      <w:r w:rsidRPr="00476EB4">
        <w:rPr>
          <w:spacing w:val="-4"/>
          <w:lang w:val="zh-CN"/>
        </w:rPr>
        <w:t>比亚而言，出现了另一种形式的缺乏协调，失踪人员搜寻委员会一直负责协调缔约国对登记的紧急行动请求的答复。该委员会在若干答复中提到其执行国家搜寻计划</w:t>
      </w:r>
      <w:r>
        <w:rPr>
          <w:lang w:val="zh-CN"/>
        </w:rPr>
        <w:t>和指导失踪受害者的任务。可是该委员会也表示，它无法答复委员会的关切和建议，因为</w:t>
      </w:r>
      <w:r w:rsidR="00A40BF1">
        <w:rPr>
          <w:rFonts w:hint="eastAsia"/>
          <w:lang w:val="zh-CN"/>
        </w:rPr>
        <w:t>“</w:t>
      </w:r>
      <w:r>
        <w:rPr>
          <w:lang w:val="zh-CN"/>
        </w:rPr>
        <w:t>它们不属于委员</w:t>
      </w:r>
      <w:r w:rsidRPr="00476EB4">
        <w:rPr>
          <w:spacing w:val="-4"/>
          <w:lang w:val="zh-CN"/>
        </w:rPr>
        <w:t>会的任务范围</w:t>
      </w:r>
      <w:r w:rsidR="00A40BF1" w:rsidRPr="00476EB4">
        <w:rPr>
          <w:rFonts w:hint="eastAsia"/>
          <w:spacing w:val="-4"/>
          <w:lang w:val="zh-CN"/>
        </w:rPr>
        <w:t>”</w:t>
      </w:r>
      <w:r w:rsidRPr="00476EB4">
        <w:rPr>
          <w:spacing w:val="-4"/>
          <w:lang w:val="zh-CN"/>
        </w:rPr>
        <w:t>。委员会注意到所提供的资料，但也遗憾地注意到，尽管该委员</w:t>
      </w:r>
      <w:r>
        <w:rPr>
          <w:lang w:val="zh-CN"/>
        </w:rPr>
        <w:t>会在协调执行国家搜寻计划方面发挥了作用，但它</w:t>
      </w:r>
      <w:r w:rsidRPr="00476EB4">
        <w:rPr>
          <w:spacing w:val="-4"/>
          <w:lang w:val="zh-CN"/>
        </w:rPr>
        <w:t>在答复委员会就与缔约国有关当局相关的问题提出的关切和建议时没有考虑到相关资料。在此情况下，以及在与巴西和墨西哥等其他缔约国有关的情况下，委员会请缔约国确保向参与这一进程的所</w:t>
      </w:r>
      <w:r>
        <w:rPr>
          <w:lang w:val="zh-CN"/>
        </w:rPr>
        <w:t>有当局提供与搜查和调查有关的信息。</w:t>
      </w:r>
    </w:p>
    <w:p w:rsidR="009E3989" w:rsidRPr="00AA3207" w:rsidRDefault="00976855" w:rsidP="00976855">
      <w:pPr>
        <w:pStyle w:val="H23GC"/>
      </w:pPr>
      <w:r>
        <w:rPr>
          <w:lang w:val="zh-CN"/>
        </w:rPr>
        <w:tab/>
      </w:r>
      <w:r w:rsidR="009E3989">
        <w:rPr>
          <w:lang w:val="zh-CN"/>
        </w:rPr>
        <w:t>(d)</w:t>
      </w:r>
      <w:r w:rsidR="009E3989">
        <w:rPr>
          <w:lang w:val="zh-CN"/>
        </w:rPr>
        <w:tab/>
      </w:r>
      <w:r w:rsidR="009E3989">
        <w:rPr>
          <w:lang w:val="zh-CN"/>
        </w:rPr>
        <w:t>移民方面失踪案的挑战</w:t>
      </w:r>
    </w:p>
    <w:p w:rsidR="009E3989" w:rsidRPr="00AA3207" w:rsidRDefault="009E3989" w:rsidP="009E3989">
      <w:pPr>
        <w:pStyle w:val="SingleTxtGC"/>
      </w:pPr>
      <w:r>
        <w:rPr>
          <w:lang w:val="zh-CN"/>
        </w:rPr>
        <w:t>14.</w:t>
      </w:r>
      <w:r>
        <w:rPr>
          <w:lang w:val="zh-CN"/>
        </w:rPr>
        <w:tab/>
      </w:r>
      <w:r>
        <w:rPr>
          <w:lang w:val="zh-CN"/>
        </w:rPr>
        <w:t>目前，仍未采取的紧急行动中有</w:t>
      </w:r>
      <w:r>
        <w:rPr>
          <w:lang w:val="zh-CN"/>
        </w:rPr>
        <w:t>13</w:t>
      </w:r>
      <w:r>
        <w:rPr>
          <w:lang w:val="zh-CN"/>
        </w:rPr>
        <w:t>项与洪都拉斯和美利坚合众国之间的移民方面失踪案有关。这些案件反映了类似于在第</w:t>
      </w:r>
      <w:r>
        <w:rPr>
          <w:lang w:val="zh-CN"/>
        </w:rPr>
        <w:t>240</w:t>
      </w:r>
      <w:r>
        <w:rPr>
          <w:lang w:val="zh-CN"/>
        </w:rPr>
        <w:t>至</w:t>
      </w:r>
      <w:r>
        <w:rPr>
          <w:lang w:val="zh-CN"/>
        </w:rPr>
        <w:t>248</w:t>
      </w:r>
      <w:r>
        <w:rPr>
          <w:lang w:val="zh-CN"/>
        </w:rPr>
        <w:t>号紧急行动中观察到的趋势，这两项行动是委员会于</w:t>
      </w:r>
      <w:r>
        <w:rPr>
          <w:lang w:val="zh-CN"/>
        </w:rPr>
        <w:t>2015</w:t>
      </w:r>
      <w:r>
        <w:rPr>
          <w:lang w:val="zh-CN"/>
        </w:rPr>
        <w:t>年</w:t>
      </w:r>
      <w:r>
        <w:rPr>
          <w:lang w:val="zh-CN"/>
        </w:rPr>
        <w:t>10</w:t>
      </w:r>
      <w:r>
        <w:rPr>
          <w:lang w:val="zh-CN"/>
        </w:rPr>
        <w:t>月登记的，涉及</w:t>
      </w:r>
      <w:r>
        <w:rPr>
          <w:lang w:val="zh-CN"/>
        </w:rPr>
        <w:t>9</w:t>
      </w:r>
      <w:r>
        <w:rPr>
          <w:lang w:val="zh-CN"/>
        </w:rPr>
        <w:t>名危地马拉人在前往美国的途中在墨西哥的失踪案，并在失踪人员找到后于</w:t>
      </w:r>
      <w:r>
        <w:rPr>
          <w:lang w:val="zh-CN"/>
        </w:rPr>
        <w:t>2018</w:t>
      </w:r>
      <w:r>
        <w:rPr>
          <w:lang w:val="zh-CN"/>
        </w:rPr>
        <w:t>年</w:t>
      </w:r>
      <w:r>
        <w:rPr>
          <w:lang w:val="zh-CN"/>
        </w:rPr>
        <w:t>11</w:t>
      </w:r>
      <w:r>
        <w:rPr>
          <w:lang w:val="zh-CN"/>
        </w:rPr>
        <w:t>月结案。在这</w:t>
      </w:r>
      <w:r>
        <w:rPr>
          <w:lang w:val="zh-CN"/>
        </w:rPr>
        <w:t>13</w:t>
      </w:r>
      <w:r>
        <w:rPr>
          <w:lang w:val="zh-CN"/>
        </w:rPr>
        <w:t>起案件中的每一起案件中，委员会建议有关缔约国根据《搜寻失踪人员指导原则》原则</w:t>
      </w:r>
      <w:r>
        <w:rPr>
          <w:lang w:val="zh-CN"/>
        </w:rPr>
        <w:t>9</w:t>
      </w:r>
      <w:r w:rsidR="00A776FC">
        <w:rPr>
          <w:lang w:val="zh-CN"/>
        </w:rPr>
        <w:t xml:space="preserve"> </w:t>
      </w:r>
      <w:r>
        <w:rPr>
          <w:lang w:val="zh-CN"/>
        </w:rPr>
        <w:t>(2)</w:t>
      </w:r>
      <w:r>
        <w:rPr>
          <w:lang w:val="zh-CN"/>
        </w:rPr>
        <w:t>采取适合每一案件具体情况的搜寻和调查战略。根据这一原则，发送和接收移民和难民的国家应采用考虑到移民情况所涉困难的具体搜寻机制，并应向能够就与移民有关的强迫失踪作证的人提供保障和安全条件。委员会还回顾，缔约国有义务按照《公约》第十五条，通过制定合作协议和设立主管机构，在移民的每个阶段有效协调寻找失踪人员，相互提供最大程度的互助与合作。来源国、过境国和目的地国负责搜寻工作的机关应开展合作，确保迅速安全地交换信息和文件，这可能有助于在过境国或目的地国找到失踪人员的下落。缔约国应完全遵守有关不推回的国际标准，确保在边境口岸登记移民时对所有入境申请进行个别审查，以便在人员失踪时开展有效的搜寻工作。委员会还提出建议，即根据《指导原则》原则</w:t>
      </w:r>
      <w:r>
        <w:rPr>
          <w:lang w:val="zh-CN"/>
        </w:rPr>
        <w:t>9</w:t>
      </w:r>
      <w:r w:rsidR="00A776FC">
        <w:rPr>
          <w:lang w:val="zh-CN"/>
        </w:rPr>
        <w:t xml:space="preserve"> </w:t>
      </w:r>
      <w:r>
        <w:rPr>
          <w:lang w:val="zh-CN"/>
        </w:rPr>
        <w:t>(4)</w:t>
      </w:r>
      <w:r>
        <w:rPr>
          <w:lang w:val="zh-CN"/>
        </w:rPr>
        <w:t>，确保失踪移民的亲属和代表获得必要的支持，以获得与其案件有关的信息，并确保他们能够参与搜索过程。</w:t>
      </w:r>
    </w:p>
    <w:p w:rsidR="009E3989" w:rsidRPr="00AA3207" w:rsidRDefault="00A776FC" w:rsidP="00A776FC">
      <w:pPr>
        <w:pStyle w:val="H23GC"/>
      </w:pPr>
      <w:r>
        <w:tab/>
      </w:r>
      <w:r w:rsidR="009E3989">
        <w:rPr>
          <w:lang w:val="zh-CN"/>
        </w:rPr>
        <w:t>(e)</w:t>
      </w:r>
      <w:r w:rsidR="009E3989">
        <w:rPr>
          <w:lang w:val="zh-CN"/>
        </w:rPr>
        <w:tab/>
      </w:r>
      <w:r w:rsidR="009E3989">
        <w:rPr>
          <w:lang w:val="zh-CN"/>
        </w:rPr>
        <w:t>任意和</w:t>
      </w:r>
      <w:r w:rsidR="00976855">
        <w:rPr>
          <w:lang w:val="zh-CN"/>
        </w:rPr>
        <w:t>(</w:t>
      </w:r>
      <w:r w:rsidR="009E3989">
        <w:rPr>
          <w:lang w:val="zh-CN"/>
        </w:rPr>
        <w:t>或</w:t>
      </w:r>
      <w:r w:rsidR="0078681A">
        <w:rPr>
          <w:lang w:val="zh-CN"/>
        </w:rPr>
        <w:t>)</w:t>
      </w:r>
      <w:r w:rsidR="009E3989">
        <w:rPr>
          <w:lang w:val="zh-CN"/>
        </w:rPr>
        <w:t>禁闭拘留作为强迫失踪的惯常情形</w:t>
      </w:r>
    </w:p>
    <w:p w:rsidR="009E3989" w:rsidRPr="00AA3207" w:rsidRDefault="009E3989" w:rsidP="009E3989">
      <w:pPr>
        <w:pStyle w:val="SingleTxtGC"/>
      </w:pPr>
      <w:r>
        <w:rPr>
          <w:lang w:val="zh-CN"/>
        </w:rPr>
        <w:t>15.</w:t>
      </w:r>
      <w:r>
        <w:rPr>
          <w:lang w:val="zh-CN"/>
        </w:rPr>
        <w:tab/>
      </w:r>
      <w:r>
        <w:rPr>
          <w:lang w:val="zh-CN"/>
        </w:rPr>
        <w:t>在审查所涉期间登记的紧急行动请求中，有</w:t>
      </w:r>
      <w:r>
        <w:rPr>
          <w:lang w:val="zh-CN"/>
        </w:rPr>
        <w:t>12</w:t>
      </w:r>
      <w:r>
        <w:rPr>
          <w:lang w:val="zh-CN"/>
        </w:rPr>
        <w:t>项是在失踪者从未经正式承认的拘留所被释放后找到的</w:t>
      </w:r>
      <w:r>
        <w:rPr>
          <w:lang w:val="zh-CN"/>
        </w:rPr>
        <w:t>(8</w:t>
      </w:r>
      <w:r>
        <w:rPr>
          <w:lang w:val="zh-CN"/>
        </w:rPr>
        <w:t>起在伊拉克，</w:t>
      </w:r>
      <w:r>
        <w:rPr>
          <w:lang w:val="zh-CN"/>
        </w:rPr>
        <w:t>1</w:t>
      </w:r>
      <w:r>
        <w:rPr>
          <w:lang w:val="zh-CN"/>
        </w:rPr>
        <w:t>起在墨西哥</w:t>
      </w:r>
      <w:r>
        <w:rPr>
          <w:lang w:val="zh-CN"/>
        </w:rPr>
        <w:t>)</w:t>
      </w:r>
      <w:r>
        <w:rPr>
          <w:lang w:val="zh-CN"/>
        </w:rPr>
        <w:t>，或在缔约国当局披露失踪者目前在拘留所的位置后被找到的</w:t>
      </w:r>
      <w:r>
        <w:rPr>
          <w:lang w:val="zh-CN"/>
        </w:rPr>
        <w:t>(3</w:t>
      </w:r>
      <w:r>
        <w:rPr>
          <w:lang w:val="zh-CN"/>
        </w:rPr>
        <w:t>起在古巴</w:t>
      </w:r>
      <w:r>
        <w:rPr>
          <w:lang w:val="zh-CN"/>
        </w:rPr>
        <w:t>)</w:t>
      </w:r>
      <w:r>
        <w:rPr>
          <w:lang w:val="zh-CN"/>
        </w:rPr>
        <w:t>。委员会根据《公约》第三十条第</w:t>
      </w:r>
      <w:r>
        <w:rPr>
          <w:rFonts w:hint="eastAsia"/>
          <w:lang w:val="zh-CN"/>
        </w:rPr>
        <w:t>四</w:t>
      </w:r>
      <w:r>
        <w:rPr>
          <w:lang w:val="zh-CN"/>
        </w:rPr>
        <w:t>款采取行动，结束了这些紧急行动，并请缔约国采取一切必要措施，调查从逮捕之日起至释放之日的失踪情况。如果人仍被拘留，委员会则停止紧急行动，并请缔约国按照《公约》第十七条第二款的规定，允许个人，凡为之提出紧急行动的，能接受定期探视并与外界接触。在这方面，委员会将关于向任意拘留问题工作组报告案件的可能性告诉紧急行动请求人。</w:t>
      </w:r>
    </w:p>
    <w:p w:rsidR="009E3989" w:rsidRPr="00AA3207" w:rsidRDefault="009E3989" w:rsidP="009E3989">
      <w:pPr>
        <w:pStyle w:val="SingleTxtGC"/>
      </w:pPr>
      <w:r>
        <w:rPr>
          <w:lang w:val="zh-CN"/>
        </w:rPr>
        <w:t>16.</w:t>
      </w:r>
      <w:r>
        <w:rPr>
          <w:lang w:val="zh-CN"/>
        </w:rPr>
        <w:tab/>
      </w:r>
      <w:r>
        <w:rPr>
          <w:lang w:val="zh-CN"/>
        </w:rPr>
        <w:t>关于应土耳其政府要求，分别从柬埔寨、伊拉克和哈萨克斯坦引渡到土耳其的土耳其国民失踪案，委员会对就此登记的四项紧急行动请求遵循了同样的推理和程序。在这些案件中，请求人声称，土耳其政府成功地强行遣返了被指控为政治反对派的人，这些人随后被强迫失踪，并被单独禁闭了数天或数周。在有关缔约国确定了拘留地点，并经紧急行动请求人确认该信息后，委员会根据《公约》第三十条第四款结束了有关的紧急行动。在这方面，它将关于向任意拘留问题工作组报告案件的可能性告诉紧急行动请求人。在与柬埔寨有关的案件中，委员会向缔约国发送了一份普通照会，请其采取一切必要措施，搜寻、定位和保护失踪</w:t>
      </w:r>
      <w:r>
        <w:rPr>
          <w:lang w:val="zh-CN"/>
        </w:rPr>
        <w:lastRenderedPageBreak/>
        <w:t>者，即从土耳其和墨西哥来的一名国民。有鉴于此，委员会请柬埔寨确保与墨西哥合作，并提供最大程度的互助，以期按照《公约》第十五条的规定，协助失踪者及其亲属，并在寻找、定位和释放他方面提供帮助。委员会通知缔约国，为便利这种合作，还与墨西哥当局分享了普通照会以供参考。紧急行动问题报告员满意地注意到，墨西哥对普通照会作出了答复，表明墨西哥打算配合搜寻工作。</w:t>
      </w:r>
    </w:p>
    <w:p w:rsidR="009E3989" w:rsidRPr="00AA3207" w:rsidRDefault="00A776FC" w:rsidP="00A776FC">
      <w:pPr>
        <w:pStyle w:val="H23GC"/>
      </w:pPr>
      <w:r>
        <w:rPr>
          <w:lang w:val="zh-CN"/>
        </w:rPr>
        <w:tab/>
      </w:r>
      <w:r w:rsidR="009E3989">
        <w:rPr>
          <w:lang w:val="zh-CN"/>
        </w:rPr>
        <w:t>(f)</w:t>
      </w:r>
      <w:r w:rsidR="009E3989">
        <w:rPr>
          <w:lang w:val="zh-CN"/>
        </w:rPr>
        <w:tab/>
      </w:r>
      <w:r w:rsidR="009E3989">
        <w:rPr>
          <w:lang w:val="zh-CN"/>
        </w:rPr>
        <w:t>事实上或法律上对调查的存档或因没有结果而结束搜寻</w:t>
      </w:r>
    </w:p>
    <w:p w:rsidR="009E3989" w:rsidRPr="00AA3207" w:rsidRDefault="009E3989" w:rsidP="009E3989">
      <w:pPr>
        <w:pStyle w:val="SingleTxtGC"/>
      </w:pPr>
      <w:r>
        <w:rPr>
          <w:lang w:val="zh-CN"/>
        </w:rPr>
        <w:t>17.</w:t>
      </w:r>
      <w:r>
        <w:rPr>
          <w:lang w:val="zh-CN"/>
        </w:rPr>
        <w:tab/>
      </w:r>
      <w:r>
        <w:rPr>
          <w:lang w:val="zh-CN"/>
        </w:rPr>
        <w:t>委员</w:t>
      </w:r>
      <w:r w:rsidRPr="008856BD">
        <w:rPr>
          <w:spacing w:val="4"/>
          <w:lang w:val="zh-CN"/>
        </w:rPr>
        <w:t>会</w:t>
      </w:r>
      <w:r w:rsidRPr="00476EB4">
        <w:t>对主管当局在各种案件中放弃搜寻或调查的事实或法律决定表示关切。案件通常在一个人失踪几年后进行事实上的存档，届时负责搜索和调查的当局不再采取任何行动，似乎放弃了案件。在这种情况下，只有失踪者的亲属采取主动和行动，承担责任，才能使案件取得进展。如果他们不知道如何采取行动或害怕报复而不采取任何行动，当局</w:t>
      </w:r>
      <w:r>
        <w:rPr>
          <w:lang w:val="zh-CN"/>
        </w:rPr>
        <w:t>有时会指责他们没有做</w:t>
      </w:r>
      <w:r w:rsidR="00A40BF1">
        <w:rPr>
          <w:rFonts w:hint="eastAsia"/>
          <w:lang w:val="zh-CN"/>
        </w:rPr>
        <w:t>“</w:t>
      </w:r>
      <w:r>
        <w:rPr>
          <w:lang w:val="zh-CN"/>
        </w:rPr>
        <w:t>必要的事情</w:t>
      </w:r>
      <w:r w:rsidR="00A40BF1">
        <w:rPr>
          <w:rFonts w:hint="eastAsia"/>
          <w:lang w:val="zh-CN"/>
        </w:rPr>
        <w:t>”</w:t>
      </w:r>
      <w:r>
        <w:rPr>
          <w:lang w:val="zh-CN"/>
        </w:rPr>
        <w:t>(</w:t>
      </w:r>
      <w:r>
        <w:rPr>
          <w:lang w:val="zh-CN"/>
        </w:rPr>
        <w:t>特别见，与</w:t>
      </w:r>
      <w:r w:rsidRPr="008856BD">
        <w:rPr>
          <w:spacing w:val="4"/>
          <w:lang w:val="zh-CN"/>
        </w:rPr>
        <w:t>哥伦比亚和墨西哥的案件有关的紧急</w:t>
      </w:r>
      <w:r>
        <w:rPr>
          <w:lang w:val="zh-CN"/>
        </w:rPr>
        <w:t>行动</w:t>
      </w:r>
      <w:r>
        <w:rPr>
          <w:lang w:val="zh-CN"/>
        </w:rPr>
        <w:t>)</w:t>
      </w:r>
      <w:r>
        <w:rPr>
          <w:lang w:val="zh-CN"/>
        </w:rPr>
        <w:t>。在这种案件中，缔约国作出的答复往</w:t>
      </w:r>
      <w:r w:rsidRPr="008856BD">
        <w:rPr>
          <w:spacing w:val="4"/>
          <w:lang w:val="zh-CN"/>
        </w:rPr>
        <w:t>往重复相同的信息，对委员会表示</w:t>
      </w:r>
      <w:r>
        <w:rPr>
          <w:lang w:val="zh-CN"/>
        </w:rPr>
        <w:t>的关切和提出的建议不一定作答。</w:t>
      </w:r>
    </w:p>
    <w:p w:rsidR="009E3989" w:rsidRPr="00AA3207" w:rsidRDefault="009E3989" w:rsidP="009E3989">
      <w:pPr>
        <w:pStyle w:val="SingleTxtGC"/>
      </w:pPr>
      <w:r>
        <w:rPr>
          <w:lang w:val="zh-CN"/>
        </w:rPr>
        <w:t>18.</w:t>
      </w:r>
      <w:r>
        <w:rPr>
          <w:lang w:val="zh-CN"/>
        </w:rPr>
        <w:tab/>
      </w:r>
      <w:r>
        <w:rPr>
          <w:lang w:val="zh-CN"/>
        </w:rPr>
        <w:t>当主管当局正式决定案件归档时，案件就受到法律上的归档：例如，关于在哥伦比亚的案件所登记的一项紧急行动请求</w:t>
      </w:r>
      <w:r>
        <w:rPr>
          <w:lang w:val="zh-CN"/>
        </w:rPr>
        <w:t>(</w:t>
      </w:r>
      <w:r>
        <w:rPr>
          <w:lang w:val="zh-CN"/>
        </w:rPr>
        <w:t>第</w:t>
      </w:r>
      <w:r>
        <w:rPr>
          <w:lang w:val="zh-CN"/>
        </w:rPr>
        <w:t>62/2015</w:t>
      </w:r>
      <w:r>
        <w:rPr>
          <w:lang w:val="zh-CN"/>
        </w:rPr>
        <w:t>号紧急行动</w:t>
      </w:r>
      <w:r>
        <w:rPr>
          <w:lang w:val="zh-CN"/>
        </w:rPr>
        <w:t>)</w:t>
      </w:r>
      <w:r>
        <w:rPr>
          <w:lang w:val="zh-CN"/>
        </w:rPr>
        <w:t>，负责调查的检察官决定将案件归档，</w:t>
      </w:r>
      <w:r w:rsidR="00A40BF1">
        <w:rPr>
          <w:rFonts w:hint="eastAsia"/>
          <w:lang w:val="zh-CN"/>
        </w:rPr>
        <w:t>“</w:t>
      </w:r>
      <w:r>
        <w:rPr>
          <w:lang w:val="zh-CN"/>
        </w:rPr>
        <w:t>因为缺乏表明犯罪或其可能存在的原因或事实情况</w:t>
      </w:r>
      <w:r w:rsidR="00A40BF1">
        <w:rPr>
          <w:rFonts w:hint="eastAsia"/>
          <w:lang w:val="zh-CN"/>
        </w:rPr>
        <w:t>”</w:t>
      </w:r>
      <w:r>
        <w:rPr>
          <w:lang w:val="zh-CN"/>
        </w:rPr>
        <w:t>。在该案中，</w:t>
      </w:r>
      <w:r w:rsidRPr="00476EB4">
        <w:t>受害者于</w:t>
      </w:r>
      <w:r w:rsidRPr="00476EB4">
        <w:t>2014</w:t>
      </w:r>
      <w:r w:rsidRPr="00476EB4">
        <w:t>年</w:t>
      </w:r>
      <w:r w:rsidRPr="00476EB4">
        <w:t>6</w:t>
      </w:r>
      <w:r w:rsidRPr="00476EB4">
        <w:t>月</w:t>
      </w:r>
      <w:r w:rsidRPr="00476EB4">
        <w:t>7</w:t>
      </w:r>
      <w:r w:rsidRPr="00476EB4">
        <w:t>日在哥伦比亚圣安德烈斯失踪。委员会于</w:t>
      </w:r>
      <w:r w:rsidRPr="00476EB4">
        <w:t>2015</w:t>
      </w:r>
      <w:r w:rsidRPr="00476EB4">
        <w:t>年</w:t>
      </w:r>
      <w:r w:rsidRPr="00476EB4">
        <w:t>3</w:t>
      </w:r>
      <w:r w:rsidRPr="00476EB4">
        <w:t>月</w:t>
      </w:r>
      <w:r w:rsidRPr="00476EB4">
        <w:t>31</w:t>
      </w:r>
      <w:r w:rsidRPr="00476EB4">
        <w:t>日登记了紧急行动请求。此后，委员会密切跟踪该案，与缔约国和请求人保持长期联系。在整个过程中，委员会向缔约国提出了关于搜寻失踪者和调查其失踪情况的具体建议，包括提交各种相关证据。在获悉检察官的决定后，委员会回顾说，根据《公约》第二十四条第六款，缔约国有义务进行调查，直至查明失踪者的命运。委员会还回顾，按照《搜寻失踪人员指导原则》原则</w:t>
      </w:r>
      <w:r w:rsidRPr="00476EB4">
        <w:t>7</w:t>
      </w:r>
      <w:r w:rsidRPr="00476EB4">
        <w:t>的规定，在确定失踪者的命运和</w:t>
      </w:r>
      <w:r w:rsidRPr="00476EB4">
        <w:t>(</w:t>
      </w:r>
      <w:r w:rsidRPr="00476EB4">
        <w:t>或</w:t>
      </w:r>
      <w:r w:rsidRPr="00476EB4">
        <w:t>)</w:t>
      </w:r>
      <w:r w:rsidRPr="00476EB4">
        <w:t>下落之前，应继续搜寻失踪者。鉴于在本案中，搜寻失踪者的活动并未导致确定他的命运和</w:t>
      </w:r>
      <w:r w:rsidR="00976855" w:rsidRPr="00476EB4">
        <w:t>(</w:t>
      </w:r>
      <w:r w:rsidRPr="00476EB4">
        <w:t>或</w:t>
      </w:r>
      <w:r w:rsidR="0078681A">
        <w:t>)</w:t>
      </w:r>
      <w:r w:rsidRPr="00476EB4">
        <w:t>下落，委员会请缔约国立即重新打开与失踪者案件相对应的档案，确保所有搜寻失踪者的活动都是按照委员会先前在紧急行动</w:t>
      </w:r>
      <w:r>
        <w:rPr>
          <w:lang w:val="zh-CN"/>
        </w:rPr>
        <w:t>请求中提出的建议进行的，并向委员会通报为此目的采取的行动。</w:t>
      </w:r>
    </w:p>
    <w:p w:rsidR="009E3989" w:rsidRPr="00AA3207" w:rsidRDefault="00A776FC" w:rsidP="00A776FC">
      <w:pPr>
        <w:pStyle w:val="H23GC"/>
      </w:pPr>
      <w:r>
        <w:rPr>
          <w:lang w:val="zh-CN"/>
        </w:rPr>
        <w:tab/>
      </w:r>
      <w:r w:rsidR="009E3989">
        <w:rPr>
          <w:lang w:val="zh-CN"/>
        </w:rPr>
        <w:t>(g)</w:t>
      </w:r>
      <w:r w:rsidR="009E3989">
        <w:rPr>
          <w:lang w:val="zh-CN"/>
        </w:rPr>
        <w:tab/>
      </w:r>
      <w:r w:rsidR="009E3989">
        <w:rPr>
          <w:lang w:val="zh-CN"/>
        </w:rPr>
        <w:t>法医证据的使用与</w:t>
      </w:r>
      <w:r w:rsidR="009E3989">
        <w:rPr>
          <w:lang w:val="zh-CN"/>
        </w:rPr>
        <w:t>DNA</w:t>
      </w:r>
      <w:r w:rsidR="009E3989">
        <w:rPr>
          <w:lang w:val="zh-CN"/>
        </w:rPr>
        <w:t>的作用</w:t>
      </w:r>
    </w:p>
    <w:p w:rsidR="009E3989" w:rsidRPr="00AA3207" w:rsidRDefault="009E3989" w:rsidP="009E3989">
      <w:pPr>
        <w:pStyle w:val="SingleTxtGC"/>
      </w:pPr>
      <w:r>
        <w:rPr>
          <w:lang w:val="zh-CN"/>
        </w:rPr>
        <w:t>19.</w:t>
      </w:r>
      <w:r>
        <w:rPr>
          <w:lang w:val="zh-CN"/>
        </w:rPr>
        <w:tab/>
      </w:r>
      <w:r>
        <w:rPr>
          <w:lang w:val="zh-CN"/>
        </w:rPr>
        <w:t>在委员会登记的紧急行动请求中，大约</w:t>
      </w:r>
      <w:r>
        <w:rPr>
          <w:lang w:val="zh-CN"/>
        </w:rPr>
        <w:t>65%</w:t>
      </w:r>
      <w:r>
        <w:rPr>
          <w:lang w:val="zh-CN"/>
        </w:rPr>
        <w:t>的案件在搜寻和调查战略中使用法医学。在大多数案例中，法医学的作用是这一过程的核心。受害者倾向于将法医科学视为可靠信息的主要来源。这种观点可能导致各种挑战，这取决于具体紧急行动的背景。其中一个关键因素是负责法医证据的当局的可靠性：如果当局拥有所需的资源和培训，并以全面、技术性和尽职调查的方式履行其职能，法医证据就可以被认为是可靠的。在这种情况下，当局和受害者之间建立了信任，受害者被告知所采取的各种行动的情况，以及法医证据的潜力和限制。受害者还被告知如果他们希望获得第二种意见可采取的措施。相反，当负责法医证据的当局没有所需的资源和培训，没有尽职尽责地履行职责，并且没有问责机制时，任何法医证据的可靠性经常受到质疑，证据可能在搜寻和调查中被操纵。在与阿根廷、柬埔寨和墨西哥的案件有关的紧急行动请求中可以找到明显的例子，请求人声称法医证据的结果被操纵。整个过程的合法性受到质疑，无论是在确定专家并让他们被国家主管当局接纳方面，还是在支付这种干预的费用方面，受害者在获得第二种意见方面都面临困难。</w:t>
      </w:r>
    </w:p>
    <w:p w:rsidR="009E3989" w:rsidRPr="00AA3207" w:rsidRDefault="009E3989" w:rsidP="009E3989">
      <w:pPr>
        <w:pStyle w:val="SingleTxtGC"/>
      </w:pPr>
      <w:r>
        <w:rPr>
          <w:lang w:val="zh-CN"/>
        </w:rPr>
        <w:lastRenderedPageBreak/>
        <w:t>20.</w:t>
      </w:r>
      <w:r>
        <w:rPr>
          <w:lang w:val="zh-CN"/>
        </w:rPr>
        <w:tab/>
      </w:r>
      <w:r>
        <w:rPr>
          <w:lang w:val="zh-CN"/>
        </w:rPr>
        <w:t>在这种情况下，当局经常把难以获得法医证据作为不采取任何进一步行动的借口。他们会提出获取证据的成本、国家一级缺乏适当的实验室或训练有素的人力资源，以及因此而将证据送往国外的必要性，以此作为他们无法采取进一步行动的主要原因。</w:t>
      </w:r>
    </w:p>
    <w:p w:rsidR="009E3989" w:rsidRPr="00AA3207" w:rsidRDefault="009E3989" w:rsidP="009E3989">
      <w:pPr>
        <w:pStyle w:val="SingleTxtGC"/>
      </w:pPr>
      <w:r>
        <w:rPr>
          <w:lang w:val="zh-CN"/>
        </w:rPr>
        <w:t>21.</w:t>
      </w:r>
      <w:r>
        <w:rPr>
          <w:lang w:val="zh-CN"/>
        </w:rPr>
        <w:tab/>
      </w:r>
      <w:r>
        <w:rPr>
          <w:lang w:val="zh-CN"/>
        </w:rPr>
        <w:t>在这种情况下，委员会在其建议中回顾说：</w:t>
      </w:r>
      <w:r>
        <w:rPr>
          <w:lang w:val="zh-CN"/>
        </w:rPr>
        <w:t>(a)</w:t>
      </w:r>
      <w:r w:rsidR="004B2CFA">
        <w:rPr>
          <w:lang w:val="zh-CN"/>
        </w:rPr>
        <w:t xml:space="preserve"> </w:t>
      </w:r>
      <w:r>
        <w:rPr>
          <w:lang w:val="zh-CN"/>
        </w:rPr>
        <w:t>确立科学证据是搜寻失踪者和调查失踪情况的战略的组成部分；</w:t>
      </w:r>
      <w:r>
        <w:rPr>
          <w:lang w:val="zh-CN"/>
        </w:rPr>
        <w:t>(b)</w:t>
      </w:r>
      <w:r w:rsidR="008E7EE5">
        <w:rPr>
          <w:lang w:val="zh-CN"/>
        </w:rPr>
        <w:t xml:space="preserve"> </w:t>
      </w:r>
      <w:r>
        <w:rPr>
          <w:lang w:val="zh-CN"/>
        </w:rPr>
        <w:t>此类证据不限于</w:t>
      </w:r>
      <w:r>
        <w:rPr>
          <w:lang w:val="zh-CN"/>
        </w:rPr>
        <w:t>DNA</w:t>
      </w:r>
      <w:r>
        <w:rPr>
          <w:lang w:val="zh-CN"/>
        </w:rPr>
        <w:t>，必须由配备必要人力和物力的主管当局予以尽职处理；</w:t>
      </w:r>
      <w:r>
        <w:rPr>
          <w:lang w:val="zh-CN"/>
        </w:rPr>
        <w:t>(c)</w:t>
      </w:r>
      <w:r w:rsidR="004B2CFA">
        <w:rPr>
          <w:lang w:val="zh-CN"/>
        </w:rPr>
        <w:t xml:space="preserve"> </w:t>
      </w:r>
      <w:r>
        <w:rPr>
          <w:lang w:val="zh-CN"/>
        </w:rPr>
        <w:t>必须建立可靠的问责机制；</w:t>
      </w:r>
      <w:r>
        <w:rPr>
          <w:lang w:val="zh-CN"/>
        </w:rPr>
        <w:t>(d)</w:t>
      </w:r>
      <w:r w:rsidR="004B2CFA">
        <w:rPr>
          <w:lang w:val="zh-CN"/>
        </w:rPr>
        <w:t xml:space="preserve"> </w:t>
      </w:r>
      <w:r>
        <w:rPr>
          <w:lang w:val="zh-CN"/>
        </w:rPr>
        <w:t>如果对</w:t>
      </w:r>
      <w:r>
        <w:rPr>
          <w:lang w:val="zh-CN"/>
        </w:rPr>
        <w:t>DNA</w:t>
      </w:r>
      <w:r>
        <w:rPr>
          <w:lang w:val="zh-CN"/>
        </w:rPr>
        <w:t>测试的准确性有疑问，应在专门从事</w:t>
      </w:r>
      <w:r>
        <w:rPr>
          <w:lang w:val="zh-CN"/>
        </w:rPr>
        <w:t>DNA</w:t>
      </w:r>
      <w:r>
        <w:rPr>
          <w:lang w:val="zh-CN"/>
        </w:rPr>
        <w:t>分析的独立国际非政府组织的协助下进行替代</w:t>
      </w:r>
      <w:r>
        <w:rPr>
          <w:lang w:val="zh-CN"/>
        </w:rPr>
        <w:t>DNA</w:t>
      </w:r>
      <w:r>
        <w:rPr>
          <w:lang w:val="zh-CN"/>
        </w:rPr>
        <w:t>测试，以确保根据与</w:t>
      </w:r>
      <w:r>
        <w:rPr>
          <w:lang w:val="zh-CN"/>
        </w:rPr>
        <w:t>DNA</w:t>
      </w:r>
      <w:r>
        <w:rPr>
          <w:lang w:val="zh-CN"/>
        </w:rPr>
        <w:t>样本分析有关的国际标准对找到的遗骸进行适当的探测和分析。委员会还批准了临时措施，以保护证据，直到提供必要的资源进行分析。</w:t>
      </w:r>
    </w:p>
    <w:p w:rsidR="009E3989" w:rsidRPr="00AA3207" w:rsidRDefault="00A776FC" w:rsidP="00A776FC">
      <w:pPr>
        <w:pStyle w:val="H23GC"/>
      </w:pPr>
      <w:r>
        <w:rPr>
          <w:lang w:val="zh-CN"/>
        </w:rPr>
        <w:tab/>
      </w:r>
      <w:r w:rsidR="009E3989">
        <w:rPr>
          <w:lang w:val="zh-CN"/>
        </w:rPr>
        <w:t>(h)</w:t>
      </w:r>
      <w:r w:rsidR="009E3989">
        <w:rPr>
          <w:lang w:val="zh-CN"/>
        </w:rPr>
        <w:tab/>
      </w:r>
      <w:r w:rsidR="009E3989">
        <w:rPr>
          <w:lang w:val="zh-CN"/>
        </w:rPr>
        <w:t>在执行委员会要求的临时措施方面的主要挑战</w:t>
      </w:r>
    </w:p>
    <w:p w:rsidR="009E3989" w:rsidRPr="00AA3207" w:rsidRDefault="009E3989" w:rsidP="009E3989">
      <w:pPr>
        <w:pStyle w:val="SingleTxtGC"/>
      </w:pPr>
      <w:r>
        <w:rPr>
          <w:lang w:val="zh-CN"/>
        </w:rPr>
        <w:t>22.</w:t>
      </w:r>
      <w:r>
        <w:rPr>
          <w:lang w:val="zh-CN"/>
        </w:rPr>
        <w:tab/>
      </w:r>
      <w:r>
        <w:rPr>
          <w:lang w:val="zh-CN"/>
        </w:rPr>
        <w:t>在审查所涉期间，委员会获悉，失踪者的亲属在要求对强迫失踪进行调查后成为威胁和恐吓的目标。这类威胁与上几次审查所涉期间具有相同的特点，形式多种，如死亡威胁、在住宅周围巡逻以及利用程序性决定影响对有关人员的保护。因此，在这种情况下，委员会再次请有关缔约国采取必要的临时措施，保护受影响人员的生命和安全，并允许个人在不遭受暴力或骚扰的情况下寻找失踪的亲人。委员会还强调，必须与受益人协商定期修订保护计划，特别是在保护措施的模式和负责执行的机构方面，以确保受益人的充分信心。可惜的是，在一些紧急行动请求中，请求人报告说，当临时措施的受益</w:t>
      </w:r>
      <w:r>
        <w:rPr>
          <w:rFonts w:hint="eastAsia"/>
          <w:lang w:val="zh-CN"/>
        </w:rPr>
        <w:t>人</w:t>
      </w:r>
      <w:r>
        <w:rPr>
          <w:lang w:val="zh-CN"/>
        </w:rPr>
        <w:t>向主管当局提交委员会的决定时，他们被告知这些措施不具有约束力，或者主管当局不会采取任何行动来执行这些措施。在这种情况下，委员会提醒有关缔约国，委员会规定的临时措施具有法律约束力，并要求缔约国履行国际法律义务。委员会还回顾其自身作为《公约》设立的监测缔约国履行义务情况的专家机构的作用。根据《公约》，委员会有权要求缔约国立即采取行动寻找失踪者，缔约国有义务真诚考虑委员会对这种案件的建议。委员会还提醒有关缔约国，任何不执行临时措施的做法都不符合其真诚尊重委员会紧急行动程序的义务。到目前为止已经向哥伦比亚和墨西哥发出了这种通知。</w:t>
      </w:r>
    </w:p>
    <w:p w:rsidR="009E3989" w:rsidRPr="00AA3207" w:rsidRDefault="00A776FC" w:rsidP="00AD6EB1">
      <w:pPr>
        <w:pStyle w:val="H23GC"/>
        <w:spacing w:before="120"/>
      </w:pPr>
      <w:r>
        <w:rPr>
          <w:lang w:val="zh-CN"/>
        </w:rPr>
        <w:tab/>
      </w:r>
      <w:r w:rsidR="009E3989">
        <w:rPr>
          <w:lang w:val="zh-CN"/>
        </w:rPr>
        <w:t>2.</w:t>
      </w:r>
      <w:r w:rsidR="009E3989">
        <w:rPr>
          <w:lang w:val="zh-CN"/>
        </w:rPr>
        <w:tab/>
      </w:r>
      <w:r w:rsidR="009E3989">
        <w:rPr>
          <w:lang w:val="zh-CN"/>
        </w:rPr>
        <w:t>与伊拉克和墨西哥有关的具体趋势</w:t>
      </w:r>
    </w:p>
    <w:p w:rsidR="009E3989" w:rsidRPr="00AA3207" w:rsidRDefault="009E3989" w:rsidP="009E3989">
      <w:pPr>
        <w:pStyle w:val="SingleTxtGC"/>
      </w:pPr>
      <w:r>
        <w:rPr>
          <w:lang w:val="zh-CN"/>
        </w:rPr>
        <w:t>23.</w:t>
      </w:r>
      <w:r>
        <w:rPr>
          <w:lang w:val="zh-CN"/>
        </w:rPr>
        <w:tab/>
      </w:r>
      <w:r>
        <w:rPr>
          <w:lang w:val="zh-CN"/>
        </w:rPr>
        <w:t>在审查所涉期间，伊拉克和墨西哥是登记的紧急行动请求最多的两个缔约国。委员会认为有必要强调在这些案件中观察到的主要趋势。</w:t>
      </w:r>
    </w:p>
    <w:p w:rsidR="009E3989" w:rsidRPr="00AA3207" w:rsidRDefault="00A776FC" w:rsidP="00AD6EB1">
      <w:pPr>
        <w:pStyle w:val="H23GC"/>
        <w:spacing w:before="120"/>
      </w:pPr>
      <w:r>
        <w:rPr>
          <w:lang w:val="zh-CN"/>
        </w:rPr>
        <w:tab/>
      </w:r>
      <w:r w:rsidR="009E3989">
        <w:rPr>
          <w:lang w:val="zh-CN"/>
        </w:rPr>
        <w:t>(a)</w:t>
      </w:r>
      <w:r w:rsidR="009E3989">
        <w:rPr>
          <w:lang w:val="zh-CN"/>
        </w:rPr>
        <w:tab/>
      </w:r>
      <w:r w:rsidR="009E3989">
        <w:rPr>
          <w:lang w:val="zh-CN"/>
        </w:rPr>
        <w:t>伊拉克</w:t>
      </w:r>
    </w:p>
    <w:p w:rsidR="009E3989" w:rsidRPr="00AA3207" w:rsidRDefault="009E3989" w:rsidP="009E3989">
      <w:pPr>
        <w:pStyle w:val="SingleTxtGC"/>
      </w:pPr>
      <w:r>
        <w:rPr>
          <w:lang w:val="zh-CN"/>
        </w:rPr>
        <w:t>24.</w:t>
      </w:r>
      <w:r>
        <w:rPr>
          <w:lang w:val="zh-CN"/>
        </w:rPr>
        <w:tab/>
      </w:r>
      <w:r>
        <w:rPr>
          <w:lang w:val="zh-CN"/>
        </w:rPr>
        <w:t>委员会对收到的与伊拉克案件有关的紧急行动请求数量大幅增加深感关切：截至</w:t>
      </w:r>
      <w:r>
        <w:rPr>
          <w:lang w:val="zh-CN"/>
        </w:rPr>
        <w:t>2020</w:t>
      </w:r>
      <w:r>
        <w:rPr>
          <w:lang w:val="zh-CN"/>
        </w:rPr>
        <w:t>年</w:t>
      </w:r>
      <w:r>
        <w:rPr>
          <w:lang w:val="zh-CN"/>
        </w:rPr>
        <w:t>8</w:t>
      </w:r>
      <w:r>
        <w:rPr>
          <w:lang w:val="zh-CN"/>
        </w:rPr>
        <w:t>月</w:t>
      </w:r>
      <w:r>
        <w:rPr>
          <w:lang w:val="zh-CN"/>
        </w:rPr>
        <w:t>31</w:t>
      </w:r>
      <w:r>
        <w:rPr>
          <w:lang w:val="zh-CN"/>
        </w:rPr>
        <w:t>日，委员会共登记了</w:t>
      </w:r>
      <w:r>
        <w:rPr>
          <w:lang w:val="zh-CN"/>
        </w:rPr>
        <w:t>481</w:t>
      </w:r>
      <w:r>
        <w:rPr>
          <w:lang w:val="zh-CN"/>
        </w:rPr>
        <w:t>项请求，其中</w:t>
      </w:r>
      <w:r>
        <w:rPr>
          <w:lang w:val="zh-CN"/>
        </w:rPr>
        <w:t>28</w:t>
      </w:r>
      <w:r>
        <w:rPr>
          <w:lang w:val="zh-CN"/>
        </w:rPr>
        <w:t>项与缔约国</w:t>
      </w:r>
      <w:r>
        <w:rPr>
          <w:lang w:val="zh-CN"/>
        </w:rPr>
        <w:t>2019</w:t>
      </w:r>
      <w:r>
        <w:rPr>
          <w:lang w:val="zh-CN"/>
        </w:rPr>
        <w:t>年</w:t>
      </w:r>
      <w:r>
        <w:rPr>
          <w:lang w:val="zh-CN"/>
        </w:rPr>
        <w:t>10</w:t>
      </w:r>
      <w:r>
        <w:rPr>
          <w:lang w:val="zh-CN"/>
        </w:rPr>
        <w:t>月开始的抗议活动中的失踪有关。</w:t>
      </w:r>
    </w:p>
    <w:p w:rsidR="009E3989" w:rsidRPr="00AA3207" w:rsidRDefault="009E3989" w:rsidP="00AD6EB1">
      <w:pPr>
        <w:pStyle w:val="SingleTxtGC"/>
        <w:spacing w:after="0"/>
      </w:pPr>
      <w:r>
        <w:rPr>
          <w:lang w:val="zh-CN"/>
        </w:rPr>
        <w:t>25.</w:t>
      </w:r>
      <w:r>
        <w:rPr>
          <w:lang w:val="zh-CN"/>
        </w:rPr>
        <w:tab/>
      </w:r>
      <w:r>
        <w:rPr>
          <w:lang w:val="zh-CN"/>
        </w:rPr>
        <w:t>在与抗</w:t>
      </w:r>
      <w:r w:rsidRPr="00F03180">
        <w:rPr>
          <w:spacing w:val="4"/>
          <w:lang w:val="zh-CN"/>
        </w:rPr>
        <w:t>议活动有关的请求中，据称有关人员在参加游行后失踪，主要是在巴格达解放广场，或在向参加游行的人提供某种支持</w:t>
      </w:r>
      <w:r w:rsidRPr="00F03180">
        <w:rPr>
          <w:spacing w:val="4"/>
          <w:lang w:val="zh-CN"/>
        </w:rPr>
        <w:t>(</w:t>
      </w:r>
      <w:r w:rsidRPr="00F03180">
        <w:rPr>
          <w:spacing w:val="4"/>
          <w:lang w:val="zh-CN"/>
        </w:rPr>
        <w:t>如交通、医疗支持或食品分发</w:t>
      </w:r>
      <w:r w:rsidRPr="00F03180">
        <w:rPr>
          <w:spacing w:val="4"/>
          <w:lang w:val="zh-CN"/>
        </w:rPr>
        <w:t>)</w:t>
      </w:r>
      <w:r w:rsidRPr="00F03180">
        <w:rPr>
          <w:spacing w:val="4"/>
          <w:lang w:val="zh-CN"/>
        </w:rPr>
        <w:t>之后。请求人还表示，根据目击者的</w:t>
      </w:r>
      <w:r>
        <w:rPr>
          <w:lang w:val="zh-CN"/>
        </w:rPr>
        <w:t>说法或鉴于失踪事件的背景，这些人很可能是被</w:t>
      </w:r>
      <w:r w:rsidR="00A40BF1">
        <w:rPr>
          <w:rFonts w:hint="eastAsia"/>
          <w:lang w:val="zh-CN"/>
        </w:rPr>
        <w:t>“</w:t>
      </w:r>
      <w:r>
        <w:rPr>
          <w:lang w:val="zh-CN"/>
        </w:rPr>
        <w:t>在缔约国授权、支持、默许或批准下行事的民兵</w:t>
      </w:r>
      <w:r w:rsidR="00A40BF1">
        <w:rPr>
          <w:rFonts w:hint="eastAsia"/>
          <w:lang w:val="zh-CN"/>
        </w:rPr>
        <w:t>”</w:t>
      </w:r>
      <w:r>
        <w:rPr>
          <w:lang w:val="zh-CN"/>
        </w:rPr>
        <w:t>或</w:t>
      </w:r>
      <w:r w:rsidR="00155178">
        <w:rPr>
          <w:rFonts w:hint="eastAsia"/>
          <w:lang w:val="zh-CN"/>
        </w:rPr>
        <w:t>“</w:t>
      </w:r>
      <w:r>
        <w:rPr>
          <w:lang w:val="zh-CN"/>
        </w:rPr>
        <w:t>包括国家支持的民兵或国家情报机构在内的亲政府部队成员</w:t>
      </w:r>
      <w:r w:rsidR="00155178">
        <w:rPr>
          <w:rFonts w:hint="eastAsia"/>
          <w:lang w:val="zh-CN"/>
        </w:rPr>
        <w:t>”</w:t>
      </w:r>
      <w:r>
        <w:rPr>
          <w:lang w:val="zh-CN"/>
        </w:rPr>
        <w:t>失踪的。紧急行动有三</w:t>
      </w:r>
      <w:r>
        <w:rPr>
          <w:lang w:val="zh-CN"/>
        </w:rPr>
        <w:lastRenderedPageBreak/>
        <w:t>类：</w:t>
      </w:r>
      <w:r>
        <w:rPr>
          <w:lang w:val="zh-CN"/>
        </w:rPr>
        <w:t>(a)</w:t>
      </w:r>
      <w:r w:rsidR="009A0DCC">
        <w:rPr>
          <w:lang w:val="zh-CN"/>
        </w:rPr>
        <w:t xml:space="preserve"> </w:t>
      </w:r>
      <w:r>
        <w:rPr>
          <w:lang w:val="zh-CN"/>
        </w:rPr>
        <w:t>失踪者</w:t>
      </w:r>
      <w:r>
        <w:rPr>
          <w:rFonts w:hint="eastAsia"/>
          <w:lang w:val="zh-CN"/>
        </w:rPr>
        <w:t>已</w:t>
      </w:r>
      <w:r>
        <w:rPr>
          <w:lang w:val="zh-CN"/>
        </w:rPr>
        <w:t>找到紧急行动；</w:t>
      </w:r>
      <w:r>
        <w:rPr>
          <w:lang w:val="zh-CN"/>
        </w:rPr>
        <w:t>(b)</w:t>
      </w:r>
      <w:r w:rsidR="009A0DCC">
        <w:rPr>
          <w:lang w:val="zh-CN"/>
        </w:rPr>
        <w:t xml:space="preserve"> </w:t>
      </w:r>
      <w:r>
        <w:rPr>
          <w:lang w:val="zh-CN"/>
        </w:rPr>
        <w:t>缔约国已答复的紧急行动；</w:t>
      </w:r>
      <w:r>
        <w:rPr>
          <w:lang w:val="zh-CN"/>
        </w:rPr>
        <w:t>(c)</w:t>
      </w:r>
      <w:r w:rsidR="009A0DCC">
        <w:rPr>
          <w:lang w:val="zh-CN"/>
        </w:rPr>
        <w:t xml:space="preserve"> </w:t>
      </w:r>
      <w:r>
        <w:rPr>
          <w:lang w:val="zh-CN"/>
        </w:rPr>
        <w:t>没有补充资料且缔约国没有答复的紧急行动。委员会欢迎一个积极的事态发展，即</w:t>
      </w:r>
      <w:r>
        <w:rPr>
          <w:lang w:val="zh-CN"/>
        </w:rPr>
        <w:t>12</w:t>
      </w:r>
      <w:r>
        <w:rPr>
          <w:lang w:val="zh-CN"/>
        </w:rPr>
        <w:t>项与抗议活动中失踪人员有关的紧急行动在找到并释放这些人之后已经结束。表</w:t>
      </w:r>
      <w:r>
        <w:rPr>
          <w:lang w:val="zh-CN"/>
        </w:rPr>
        <w:t>2</w:t>
      </w:r>
      <w:r>
        <w:rPr>
          <w:lang w:val="zh-CN"/>
        </w:rPr>
        <w:t>列出在这方面登记的所有紧急行动，属于</w:t>
      </w:r>
      <w:r>
        <w:rPr>
          <w:lang w:val="zh-CN"/>
        </w:rPr>
        <w:t>(a)</w:t>
      </w:r>
      <w:r>
        <w:rPr>
          <w:lang w:val="zh-CN"/>
        </w:rPr>
        <w:t>和</w:t>
      </w:r>
      <w:r>
        <w:rPr>
          <w:lang w:val="zh-CN"/>
        </w:rPr>
        <w:t>(c)</w:t>
      </w:r>
      <w:r>
        <w:rPr>
          <w:lang w:val="zh-CN"/>
        </w:rPr>
        <w:t>两类。</w:t>
      </w:r>
      <w:bookmarkStart w:id="1" w:name="_Hlk45526458"/>
      <w:bookmarkEnd w:id="1"/>
    </w:p>
    <w:p w:rsidR="009E3989" w:rsidRPr="00CF0894" w:rsidRDefault="00614F5D" w:rsidP="00AD6EB1">
      <w:pPr>
        <w:pStyle w:val="H23GC"/>
        <w:spacing w:before="0"/>
        <w:rPr>
          <w:b/>
        </w:rPr>
      </w:pPr>
      <w:r>
        <w:rPr>
          <w:lang w:val="zh-CN"/>
        </w:rPr>
        <w:tab/>
      </w:r>
      <w:r w:rsidRPr="00F93178">
        <w:rPr>
          <w:rFonts w:eastAsiaTheme="minorEastAsia"/>
          <w:lang w:val="zh-CN"/>
        </w:rPr>
        <w:tab/>
      </w:r>
      <w:r w:rsidR="009E3989" w:rsidRPr="00F93178">
        <w:rPr>
          <w:rFonts w:eastAsiaTheme="minorEastAsia"/>
          <w:lang w:val="zh-CN"/>
        </w:rPr>
        <w:t>表</w:t>
      </w:r>
      <w:r w:rsidR="009E3989" w:rsidRPr="00F93178">
        <w:rPr>
          <w:rFonts w:eastAsiaTheme="minorEastAsia"/>
          <w:lang w:val="zh-CN"/>
        </w:rPr>
        <w:t>2</w:t>
      </w:r>
      <w:r>
        <w:rPr>
          <w:lang w:val="zh-CN"/>
        </w:rPr>
        <w:br/>
      </w:r>
      <w:r w:rsidR="009E3989">
        <w:rPr>
          <w:lang w:val="zh-CN"/>
        </w:rPr>
        <w:t>与伊拉克始于</w:t>
      </w:r>
      <w:r w:rsidR="009E3989">
        <w:rPr>
          <w:lang w:val="zh-CN"/>
        </w:rPr>
        <w:t>2019</w:t>
      </w:r>
      <w:r w:rsidR="009E3989">
        <w:rPr>
          <w:lang w:val="zh-CN"/>
        </w:rPr>
        <w:t>年</w:t>
      </w:r>
      <w:r w:rsidR="009E3989">
        <w:rPr>
          <w:lang w:val="zh-CN"/>
        </w:rPr>
        <w:t>10</w:t>
      </w:r>
      <w:r w:rsidR="009E3989">
        <w:rPr>
          <w:lang w:val="zh-CN"/>
        </w:rPr>
        <w:t>月的抗议活动有关的已登记紧急行动请求</w:t>
      </w:r>
    </w:p>
    <w:tbl>
      <w:tblPr>
        <w:tblW w:w="72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5"/>
        <w:gridCol w:w="3061"/>
        <w:gridCol w:w="2880"/>
      </w:tblGrid>
      <w:tr w:rsidR="009E3989" w:rsidRPr="00F24503" w:rsidTr="000E36F8">
        <w:trPr>
          <w:trHeight w:val="180"/>
          <w:tblHeader/>
        </w:trPr>
        <w:tc>
          <w:tcPr>
            <w:tcW w:w="1325" w:type="dxa"/>
            <w:tcBorders>
              <w:top w:val="single" w:sz="4" w:space="0" w:color="auto"/>
              <w:bottom w:val="single" w:sz="12" w:space="0" w:color="auto"/>
            </w:tcBorders>
            <w:shd w:val="clear" w:color="auto" w:fill="auto"/>
            <w:vAlign w:val="bottom"/>
          </w:tcPr>
          <w:p w:rsidR="009E3989" w:rsidRPr="00D441B3" w:rsidRDefault="009E3989" w:rsidP="000E36F8">
            <w:pPr>
              <w:pStyle w:val="SingleTxtGC"/>
              <w:tabs>
                <w:tab w:val="clear" w:pos="431"/>
                <w:tab w:val="clear" w:pos="1134"/>
                <w:tab w:val="clear" w:pos="1565"/>
                <w:tab w:val="clear" w:pos="1996"/>
                <w:tab w:val="clear" w:pos="2427"/>
              </w:tabs>
              <w:spacing w:before="80" w:after="80" w:line="240" w:lineRule="exact"/>
              <w:ind w:left="66" w:right="96"/>
              <w:rPr>
                <w:rFonts w:eastAsia="楷体"/>
                <w:sz w:val="18"/>
                <w:szCs w:val="18"/>
              </w:rPr>
            </w:pPr>
            <w:r w:rsidRPr="00D441B3">
              <w:rPr>
                <w:rFonts w:eastAsia="楷体"/>
                <w:sz w:val="18"/>
                <w:szCs w:val="18"/>
              </w:rPr>
              <w:t>紧急行动编号</w:t>
            </w:r>
          </w:p>
        </w:tc>
        <w:tc>
          <w:tcPr>
            <w:tcW w:w="3061" w:type="dxa"/>
            <w:tcBorders>
              <w:top w:val="single" w:sz="4" w:space="0" w:color="auto"/>
              <w:bottom w:val="single" w:sz="12" w:space="0" w:color="auto"/>
            </w:tcBorders>
            <w:shd w:val="clear" w:color="auto" w:fill="auto"/>
            <w:vAlign w:val="bottom"/>
          </w:tcPr>
          <w:p w:rsidR="009E3989" w:rsidRPr="00D441B3" w:rsidRDefault="009E3989" w:rsidP="00D441B3">
            <w:pPr>
              <w:pStyle w:val="SingleTxtGC"/>
              <w:tabs>
                <w:tab w:val="clear" w:pos="431"/>
                <w:tab w:val="clear" w:pos="1134"/>
                <w:tab w:val="clear" w:pos="1565"/>
                <w:tab w:val="clear" w:pos="1996"/>
                <w:tab w:val="clear" w:pos="2427"/>
              </w:tabs>
              <w:spacing w:before="80" w:after="80" w:line="240" w:lineRule="exact"/>
              <w:ind w:left="828" w:right="96" w:firstLine="36"/>
              <w:rPr>
                <w:rFonts w:eastAsia="楷体"/>
                <w:sz w:val="18"/>
                <w:szCs w:val="18"/>
              </w:rPr>
            </w:pPr>
            <w:r w:rsidRPr="00D441B3">
              <w:rPr>
                <w:rFonts w:eastAsia="楷体"/>
                <w:sz w:val="18"/>
                <w:szCs w:val="18"/>
              </w:rPr>
              <w:t>姓名</w:t>
            </w:r>
          </w:p>
        </w:tc>
        <w:tc>
          <w:tcPr>
            <w:tcW w:w="2880" w:type="dxa"/>
            <w:tcBorders>
              <w:top w:val="single" w:sz="4" w:space="0" w:color="auto"/>
              <w:bottom w:val="single" w:sz="12" w:space="0" w:color="auto"/>
            </w:tcBorders>
            <w:shd w:val="clear" w:color="auto" w:fill="auto"/>
            <w:vAlign w:val="bottom"/>
          </w:tcPr>
          <w:p w:rsidR="009E3989" w:rsidRPr="00D441B3" w:rsidRDefault="009E3989" w:rsidP="000E36F8">
            <w:pPr>
              <w:pStyle w:val="SingleTxtGC"/>
              <w:tabs>
                <w:tab w:val="clear" w:pos="431"/>
                <w:tab w:val="clear" w:pos="1134"/>
                <w:tab w:val="clear" w:pos="1565"/>
                <w:tab w:val="clear" w:pos="1996"/>
                <w:tab w:val="clear" w:pos="2427"/>
              </w:tabs>
              <w:spacing w:before="80" w:after="80" w:line="240" w:lineRule="exact"/>
              <w:ind w:left="480" w:right="96"/>
              <w:rPr>
                <w:rFonts w:eastAsia="楷体"/>
                <w:sz w:val="18"/>
                <w:szCs w:val="18"/>
              </w:rPr>
            </w:pPr>
            <w:r w:rsidRPr="00D441B3">
              <w:rPr>
                <w:rFonts w:eastAsia="楷体"/>
                <w:sz w:val="18"/>
                <w:szCs w:val="18"/>
                <w:lang w:val="zh-CN"/>
              </w:rPr>
              <w:t>截至</w:t>
            </w:r>
            <w:r w:rsidRPr="00D441B3">
              <w:rPr>
                <w:rFonts w:eastAsia="楷体"/>
                <w:sz w:val="18"/>
                <w:szCs w:val="18"/>
              </w:rPr>
              <w:t>2018</w:t>
            </w:r>
            <w:r w:rsidRPr="00D441B3">
              <w:rPr>
                <w:rFonts w:eastAsia="楷体"/>
                <w:sz w:val="18"/>
                <w:szCs w:val="18"/>
              </w:rPr>
              <w:t>年</w:t>
            </w:r>
            <w:r w:rsidRPr="00D441B3">
              <w:rPr>
                <w:rFonts w:eastAsia="楷体"/>
                <w:sz w:val="18"/>
                <w:szCs w:val="18"/>
              </w:rPr>
              <w:t>8</w:t>
            </w:r>
            <w:r w:rsidRPr="00D441B3">
              <w:rPr>
                <w:rFonts w:eastAsia="楷体"/>
                <w:sz w:val="18"/>
                <w:szCs w:val="18"/>
              </w:rPr>
              <w:t>月</w:t>
            </w:r>
            <w:r w:rsidRPr="00D441B3">
              <w:rPr>
                <w:rFonts w:eastAsia="楷体"/>
                <w:sz w:val="18"/>
                <w:szCs w:val="18"/>
              </w:rPr>
              <w:t>31</w:t>
            </w:r>
            <w:r w:rsidRPr="00D441B3">
              <w:rPr>
                <w:rFonts w:eastAsia="楷体"/>
                <w:sz w:val="18"/>
                <w:szCs w:val="18"/>
              </w:rPr>
              <w:t>日</w:t>
            </w:r>
            <w:r w:rsidRPr="00D441B3">
              <w:rPr>
                <w:rFonts w:eastAsia="楷体"/>
                <w:sz w:val="18"/>
                <w:szCs w:val="18"/>
                <w:lang w:val="zh-CN"/>
              </w:rPr>
              <w:t>的情况</w:t>
            </w:r>
          </w:p>
        </w:tc>
      </w:tr>
      <w:tr w:rsidR="009E3989" w:rsidRPr="00CF0894" w:rsidTr="004D3892">
        <w:trPr>
          <w:trHeight w:hRule="exact" w:val="113"/>
        </w:trPr>
        <w:tc>
          <w:tcPr>
            <w:tcW w:w="1325" w:type="dxa"/>
            <w:tcBorders>
              <w:top w:val="single" w:sz="12" w:space="0" w:color="auto"/>
            </w:tcBorders>
            <w:shd w:val="clear" w:color="auto" w:fill="auto"/>
          </w:tcPr>
          <w:p w:rsidR="009E3989" w:rsidRPr="00CF0894" w:rsidRDefault="009E3989" w:rsidP="009E3989">
            <w:pPr>
              <w:pStyle w:val="SingleTxtGC"/>
            </w:pPr>
          </w:p>
        </w:tc>
        <w:tc>
          <w:tcPr>
            <w:tcW w:w="3061" w:type="dxa"/>
            <w:tcBorders>
              <w:top w:val="single" w:sz="12" w:space="0" w:color="auto"/>
            </w:tcBorders>
            <w:shd w:val="clear" w:color="auto" w:fill="auto"/>
          </w:tcPr>
          <w:p w:rsidR="009E3989" w:rsidRPr="00CF0894" w:rsidRDefault="009E3989" w:rsidP="009E3989">
            <w:pPr>
              <w:pStyle w:val="SingleTxtGC"/>
            </w:pPr>
          </w:p>
        </w:tc>
        <w:tc>
          <w:tcPr>
            <w:tcW w:w="2880" w:type="dxa"/>
            <w:tcBorders>
              <w:top w:val="single" w:sz="12" w:space="0" w:color="auto"/>
            </w:tcBorders>
            <w:shd w:val="clear" w:color="auto" w:fill="auto"/>
          </w:tcPr>
          <w:p w:rsidR="009E3989" w:rsidRPr="00CF0894" w:rsidRDefault="009E3989" w:rsidP="009E3989">
            <w:pPr>
              <w:pStyle w:val="SingleTxtGC"/>
            </w:pP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784/2019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Maytham al-Hilo</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785/2019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Ali al-Holaijy</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786/2019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Youssouf al-Ghariri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792/2019</w:t>
            </w:r>
          </w:p>
        </w:tc>
        <w:tc>
          <w:tcPr>
            <w:tcW w:w="3061" w:type="dxa"/>
            <w:shd w:val="clear" w:color="auto" w:fill="auto"/>
          </w:tcPr>
          <w:p w:rsidR="009E3989" w:rsidRPr="00142538" w:rsidRDefault="009E3989" w:rsidP="00AD6EB1">
            <w:pPr>
              <w:pStyle w:val="SingleTxtGC"/>
              <w:tabs>
                <w:tab w:val="clear" w:pos="431"/>
                <w:tab w:val="clear" w:pos="1134"/>
                <w:tab w:val="clear" w:pos="1565"/>
                <w:tab w:val="clear" w:pos="1996"/>
                <w:tab w:val="clear" w:pos="2427"/>
              </w:tabs>
              <w:spacing w:before="40" w:after="40"/>
              <w:ind w:left="900" w:right="36"/>
              <w:jc w:val="left"/>
              <w:rPr>
                <w:spacing w:val="-4"/>
                <w:szCs w:val="21"/>
              </w:rPr>
            </w:pPr>
            <w:r w:rsidRPr="00142538">
              <w:rPr>
                <w:spacing w:val="-4"/>
                <w:szCs w:val="21"/>
              </w:rPr>
              <w:t>Maimouna al-Mashhadani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793/2019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Seba al-Mahdawi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794/2019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Ahmed Bukli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797/2019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Omar al-Ekaili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798/2019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Ahmad al-Falahi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800/2019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Ali al-Sudani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801/2019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Shakir al-Khafaji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802/2019</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Zaid al-Bahadeily</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tcBorders>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803/2019</w:t>
            </w:r>
          </w:p>
        </w:tc>
        <w:tc>
          <w:tcPr>
            <w:tcW w:w="3061" w:type="dxa"/>
            <w:tcBorders>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Khalil al-Jumaili</w:t>
            </w:r>
          </w:p>
        </w:tc>
        <w:tc>
          <w:tcPr>
            <w:tcW w:w="2880" w:type="dxa"/>
            <w:tcBorders>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tcBorders>
              <w:top w:val="nil"/>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804/2019</w:t>
            </w:r>
          </w:p>
        </w:tc>
        <w:tc>
          <w:tcPr>
            <w:tcW w:w="3061" w:type="dxa"/>
            <w:tcBorders>
              <w:top w:val="nil"/>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Asmaa al-Izzawi</w:t>
            </w:r>
          </w:p>
        </w:tc>
        <w:tc>
          <w:tcPr>
            <w:tcW w:w="2880" w:type="dxa"/>
            <w:tcBorders>
              <w:top w:val="nil"/>
              <w:bottom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E267D6" w:rsidTr="004D3892">
        <w:tc>
          <w:tcPr>
            <w:tcW w:w="1325" w:type="dxa"/>
            <w:tcBorders>
              <w:top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805/2019</w:t>
            </w:r>
          </w:p>
        </w:tc>
        <w:tc>
          <w:tcPr>
            <w:tcW w:w="3061" w:type="dxa"/>
            <w:tcBorders>
              <w:top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Qutiaba Sudani</w:t>
            </w:r>
          </w:p>
        </w:tc>
        <w:tc>
          <w:tcPr>
            <w:tcW w:w="2880" w:type="dxa"/>
            <w:tcBorders>
              <w:top w:val="nil"/>
            </w:tcBorders>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810/2020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Ahmed al-Zubaidi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待请求人对缔约国的答复作评述</w:t>
            </w:r>
          </w:p>
        </w:tc>
      </w:tr>
      <w:tr w:rsidR="009E3989" w:rsidRPr="00E267D6"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811/2020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Ihsan al-Sheikhly</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812/2020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Maitham al-Eqabi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813/2020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Osama al-Tamimi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815/2020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Ahmad al-Darraji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816/2020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Mahmoud al-Shuwaili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817/2020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Khaled al-Awadi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820/2020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Majid al-Dulaimi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877/2020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Sarmad al-Zubaidi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882/2020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Abdel-Messih Sarkis</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883/2020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Ahmed al-Zubaidi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在该人获释后结案</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884/2020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Majid al-Dulaimi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lastRenderedPageBreak/>
              <w:t>885/2020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Tawfeeq al-Tamimi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r w:rsidR="009E3989" w:rsidRPr="00CF0894" w:rsidTr="004D3892">
        <w:tc>
          <w:tcPr>
            <w:tcW w:w="1325"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114" w:right="96"/>
              <w:rPr>
                <w:szCs w:val="21"/>
              </w:rPr>
            </w:pPr>
            <w:r w:rsidRPr="009A0DCC">
              <w:rPr>
                <w:szCs w:val="21"/>
              </w:rPr>
              <w:t>887/2020</w:t>
            </w:r>
          </w:p>
        </w:tc>
        <w:tc>
          <w:tcPr>
            <w:tcW w:w="3061"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900" w:right="96"/>
              <w:rPr>
                <w:szCs w:val="21"/>
              </w:rPr>
            </w:pPr>
            <w:r w:rsidRPr="009A0DCC">
              <w:rPr>
                <w:szCs w:val="21"/>
              </w:rPr>
              <w:t>Nazir al-Jabari</w:t>
            </w:r>
          </w:p>
        </w:tc>
        <w:tc>
          <w:tcPr>
            <w:tcW w:w="2880" w:type="dxa"/>
            <w:shd w:val="clear" w:color="auto" w:fill="auto"/>
          </w:tcPr>
          <w:p w:rsidR="009E3989" w:rsidRPr="009A0DCC" w:rsidRDefault="009E3989" w:rsidP="00AD6EB1">
            <w:pPr>
              <w:pStyle w:val="SingleTxtGC"/>
              <w:tabs>
                <w:tab w:val="clear" w:pos="431"/>
                <w:tab w:val="clear" w:pos="1134"/>
                <w:tab w:val="clear" w:pos="1565"/>
                <w:tab w:val="clear" w:pos="1996"/>
                <w:tab w:val="clear" w:pos="2427"/>
              </w:tabs>
              <w:spacing w:before="40" w:after="40"/>
              <w:ind w:left="504" w:right="96"/>
              <w:rPr>
                <w:szCs w:val="21"/>
              </w:rPr>
            </w:pPr>
            <w:r w:rsidRPr="009A0DCC">
              <w:rPr>
                <w:szCs w:val="21"/>
              </w:rPr>
              <w:t>待缔约国答复</w:t>
            </w:r>
          </w:p>
        </w:tc>
      </w:tr>
    </w:tbl>
    <w:p w:rsidR="009E3989" w:rsidRPr="00AA3207" w:rsidRDefault="004D3892" w:rsidP="009D5C00">
      <w:pPr>
        <w:pStyle w:val="H4GC"/>
      </w:pPr>
      <w:r>
        <w:rPr>
          <w:lang w:val="zh-CN"/>
        </w:rPr>
        <w:tab/>
      </w:r>
      <w:r w:rsidR="009E3989">
        <w:rPr>
          <w:lang w:val="zh-CN"/>
        </w:rPr>
        <w:t>(</w:t>
      </w:r>
      <w:r w:rsidR="009E3989">
        <w:rPr>
          <w:lang w:val="zh-CN"/>
        </w:rPr>
        <w:t>一</w:t>
      </w:r>
      <w:r w:rsidR="009E3989">
        <w:rPr>
          <w:lang w:val="zh-CN"/>
        </w:rPr>
        <w:t>)</w:t>
      </w:r>
      <w:r w:rsidR="009E3989">
        <w:rPr>
          <w:lang w:val="zh-CN"/>
        </w:rPr>
        <w:tab/>
      </w:r>
      <w:r w:rsidR="009E3989">
        <w:rPr>
          <w:lang w:val="zh-CN"/>
        </w:rPr>
        <w:t>失踪者</w:t>
      </w:r>
      <w:r w:rsidR="009E3989">
        <w:rPr>
          <w:rFonts w:hint="eastAsia"/>
          <w:lang w:val="zh-CN"/>
        </w:rPr>
        <w:t>已</w:t>
      </w:r>
      <w:r w:rsidR="009E3989">
        <w:rPr>
          <w:lang w:val="zh-CN"/>
        </w:rPr>
        <w:t>找到的紧急行动</w:t>
      </w:r>
    </w:p>
    <w:p w:rsidR="009E3989" w:rsidRPr="00AA3207" w:rsidRDefault="009E3989" w:rsidP="009E3989">
      <w:pPr>
        <w:pStyle w:val="SingleTxtGC"/>
      </w:pPr>
      <w:r>
        <w:rPr>
          <w:lang w:val="zh-CN"/>
        </w:rPr>
        <w:t>26.</w:t>
      </w:r>
      <w:r>
        <w:rPr>
          <w:lang w:val="zh-CN"/>
        </w:rPr>
        <w:tab/>
      </w:r>
      <w:r>
        <w:rPr>
          <w:lang w:val="zh-CN"/>
        </w:rPr>
        <w:t>根据向委员会提供的资料，紧急行动请求中有</w:t>
      </w:r>
      <w:r>
        <w:rPr>
          <w:lang w:val="zh-CN"/>
        </w:rPr>
        <w:t>12</w:t>
      </w:r>
      <w:r>
        <w:rPr>
          <w:lang w:val="zh-CN"/>
        </w:rPr>
        <w:t>项找到并释放了失踪者。在所有案件中，请求人都通知了委员会，因此委员会决定根据《公约》第三十条第四款结束该程序，并相应地通知了缔约国和请求人。在这些案件中，委员会提醒缔约国，它有义务按照《公约》第二、第三、第十二和第二十四条的规定，调查从失踪之日起至获释之日的失踪情况。委员会感到遗憾的是，在这些案件中，缔约国在案件登记后没有提供任何资料，而且根据现有资料，没有采取行动调查失踪事件。委员会还感到关切的是，当被要求提供关于失踪和失踪者获释情况的补充资料时，请求人回答说，由于害怕报复，受害者不愿提供细节。在一个案件中，据称失踪的受害者向委员会表示，他在被拘留期间一直被蒙住眼睛，遭受了严重的酷刑和虐待行为。</w:t>
      </w:r>
    </w:p>
    <w:p w:rsidR="009E3989" w:rsidRPr="00AA3207" w:rsidRDefault="008365DA" w:rsidP="009D5C00">
      <w:pPr>
        <w:pStyle w:val="H4GC"/>
      </w:pPr>
      <w:r>
        <w:tab/>
      </w:r>
      <w:r w:rsidR="009E3989">
        <w:rPr>
          <w:lang w:val="zh-CN"/>
        </w:rPr>
        <w:t>(</w:t>
      </w:r>
      <w:r w:rsidR="009E3989">
        <w:rPr>
          <w:lang w:val="zh-CN"/>
        </w:rPr>
        <w:t>二</w:t>
      </w:r>
      <w:r w:rsidR="009E3989">
        <w:rPr>
          <w:lang w:val="zh-CN"/>
        </w:rPr>
        <w:t>)</w:t>
      </w:r>
      <w:r w:rsidR="009E3989">
        <w:rPr>
          <w:lang w:val="zh-CN"/>
        </w:rPr>
        <w:tab/>
      </w:r>
      <w:r w:rsidR="009E3989">
        <w:rPr>
          <w:lang w:val="zh-CN"/>
        </w:rPr>
        <w:t>缔约国已答复的紧急行动</w:t>
      </w:r>
    </w:p>
    <w:p w:rsidR="009E3989" w:rsidRPr="00AA3207" w:rsidRDefault="009E3989" w:rsidP="009E3989">
      <w:pPr>
        <w:pStyle w:val="SingleTxtGC"/>
      </w:pPr>
      <w:r>
        <w:rPr>
          <w:lang w:val="zh-CN"/>
        </w:rPr>
        <w:t>27.</w:t>
      </w:r>
      <w:r>
        <w:rPr>
          <w:lang w:val="zh-CN"/>
        </w:rPr>
        <w:tab/>
      </w:r>
      <w:r>
        <w:rPr>
          <w:lang w:val="zh-CN"/>
        </w:rPr>
        <w:t>在一个案例中，缔约国对紧急行动作出了答复。缔约国在答复中表示关切，委员会接受了对指称的案件的登记，但</w:t>
      </w:r>
      <w:r w:rsidR="00155178">
        <w:rPr>
          <w:rFonts w:hint="eastAsia"/>
          <w:lang w:val="zh-CN"/>
        </w:rPr>
        <w:t>“</w:t>
      </w:r>
      <w:r>
        <w:rPr>
          <w:lang w:val="zh-CN"/>
        </w:rPr>
        <w:t>在向缔约国提出指称案件之前没有进行彻底的核实</w:t>
      </w:r>
      <w:r>
        <w:rPr>
          <w:lang w:val="zh-CN"/>
        </w:rPr>
        <w:t>/</w:t>
      </w:r>
      <w:r>
        <w:rPr>
          <w:lang w:val="zh-CN"/>
        </w:rPr>
        <w:t>审查，案件是基于概率，并没有真正的目击者或明确的证据表明是谁实施了绑架</w:t>
      </w:r>
      <w:r w:rsidR="00155178">
        <w:rPr>
          <w:rFonts w:hint="eastAsia"/>
          <w:lang w:val="zh-CN"/>
        </w:rPr>
        <w:t>”</w:t>
      </w:r>
      <w:r>
        <w:rPr>
          <w:lang w:val="zh-CN"/>
        </w:rPr>
        <w:t>。缔约国还请委员会提供</w:t>
      </w:r>
      <w:r w:rsidR="00155178">
        <w:rPr>
          <w:rFonts w:hint="eastAsia"/>
          <w:lang w:val="zh-CN"/>
        </w:rPr>
        <w:t>“</w:t>
      </w:r>
      <w:r>
        <w:rPr>
          <w:lang w:val="zh-CN"/>
        </w:rPr>
        <w:t>关于谁实施了据称的绑架以及失踪地点的任何现有信息</w:t>
      </w:r>
      <w:r w:rsidR="00155178">
        <w:rPr>
          <w:rFonts w:hint="eastAsia"/>
          <w:lang w:val="zh-CN"/>
        </w:rPr>
        <w:t>”</w:t>
      </w:r>
      <w:r>
        <w:rPr>
          <w:lang w:val="zh-CN"/>
        </w:rPr>
        <w:t>。在本案中，委员会首先提醒缔约国，委员会总是提供所有资料，包括关于可能的肇事者的资料。委员会还回顾，根据《公约》第三十条，任何失踪案都可以向委员会提出搜寻和找到失踪者的请求。《公约》不要求查明肇事者的身份，因为缔约国的义务确切地说是要采取一切必要行动，搜寻失踪者、调查据称的失踪事件并查明肇事者。在这方面，委员会回顾，在所有失踪案件中，就所有犯罪行为而言，在全面、公正和独立的调查结果能充分证实之前，确定肇事者身份仍然是一种假设。关于指称的肇事者的信息以及在紧急行动请求中提供的任何其他信息，都是为了便利寻找失踪者，负责此案的当局应予以考虑。根据《公约》第三十条第四款，</w:t>
      </w:r>
      <w:r w:rsidR="00716281">
        <w:rPr>
          <w:rFonts w:hint="eastAsia"/>
          <w:lang w:val="zh-CN"/>
        </w:rPr>
        <w:t>“</w:t>
      </w:r>
      <w:r>
        <w:rPr>
          <w:lang w:val="zh-CN"/>
        </w:rPr>
        <w:t>在查明失踪人士之前</w:t>
      </w:r>
      <w:r w:rsidR="00716281">
        <w:rPr>
          <w:rFonts w:hint="eastAsia"/>
          <w:lang w:val="zh-CN"/>
        </w:rPr>
        <w:t>”</w:t>
      </w:r>
      <w:r>
        <w:rPr>
          <w:lang w:val="zh-CN"/>
        </w:rPr>
        <w:t>，始终可以采取紧急行动。然而，考虑到所有这些因素，委员会还提醒缔约国，在有关案件中，它关于登记的普通照会向缔约国提供了关于失踪的可能肇事者的信息，并引用了登记照会的相关部分。因此，委员会重申其在前一份普通照会中向缔约国提出的请求，即：</w:t>
      </w:r>
    </w:p>
    <w:p w:rsidR="009E3989" w:rsidRPr="00AA3207" w:rsidRDefault="009E3989" w:rsidP="009E3989">
      <w:pPr>
        <w:pStyle w:val="SingleTxtGC"/>
      </w:pPr>
      <w:r>
        <w:rPr>
          <w:lang w:val="zh-CN"/>
        </w:rPr>
        <w:tab/>
        <w:t>(a)</w:t>
      </w:r>
      <w:r w:rsidR="008365DA">
        <w:rPr>
          <w:lang w:val="zh-CN"/>
        </w:rPr>
        <w:tab/>
      </w:r>
      <w:r>
        <w:rPr>
          <w:lang w:val="zh-CN"/>
        </w:rPr>
        <w:t>采取一切必要措施搜寻、定位和保护失踪者，包括制定和实施关于失踪者的全面搜寻和调查战略；此类战略应包括一项行动计划和时间表，应根据《公约》第十二条和第二十四条以及《搜寻失踪人员指导原则》原则</w:t>
      </w:r>
      <w:r>
        <w:rPr>
          <w:lang w:val="zh-CN"/>
        </w:rPr>
        <w:t>8</w:t>
      </w:r>
      <w:r>
        <w:rPr>
          <w:lang w:val="zh-CN"/>
        </w:rPr>
        <w:t>予以定期审查；</w:t>
      </w:r>
    </w:p>
    <w:p w:rsidR="009E3989" w:rsidRPr="00AA3207" w:rsidRDefault="009E3989" w:rsidP="009E3989">
      <w:pPr>
        <w:pStyle w:val="SingleTxtGC"/>
      </w:pPr>
      <w:r>
        <w:rPr>
          <w:lang w:val="zh-CN"/>
        </w:rPr>
        <w:tab/>
        <w:t>(b)</w:t>
      </w:r>
      <w:r w:rsidR="008365DA">
        <w:rPr>
          <w:lang w:val="zh-CN"/>
        </w:rPr>
        <w:tab/>
      </w:r>
      <w:r>
        <w:rPr>
          <w:lang w:val="zh-CN"/>
        </w:rPr>
        <w:t>如果可以确认失踪者的地点，则立即将其置于法律保护之下，将其下落正式通知委员会、失踪者亲属和失踪者代表，并采取一切必要行动，使其能够与其亲属、律师或其选择的任何其他人立即和定期联系；</w:t>
      </w:r>
    </w:p>
    <w:p w:rsidR="009E3989" w:rsidRPr="00AA3207" w:rsidRDefault="009E3989" w:rsidP="009E3989">
      <w:pPr>
        <w:pStyle w:val="SingleTxtGC"/>
      </w:pPr>
      <w:r>
        <w:rPr>
          <w:lang w:val="zh-CN"/>
        </w:rPr>
        <w:lastRenderedPageBreak/>
        <w:tab/>
        <w:t>(c)</w:t>
      </w:r>
      <w:r w:rsidR="008365DA">
        <w:rPr>
          <w:lang w:val="zh-CN"/>
        </w:rPr>
        <w:tab/>
      </w:r>
      <w:r>
        <w:rPr>
          <w:lang w:val="zh-CN"/>
        </w:rPr>
        <w:t>如果失踪者在某一拘留地点，则根据《公约》第十七条，将他或她被拘留的情况正式通知委员会，并允许定期探视；</w:t>
      </w:r>
    </w:p>
    <w:p w:rsidR="009E3989" w:rsidRPr="00AA3207" w:rsidRDefault="009E3989" w:rsidP="009E3989">
      <w:pPr>
        <w:pStyle w:val="SingleTxtGC"/>
      </w:pPr>
      <w:r>
        <w:rPr>
          <w:lang w:val="zh-CN"/>
        </w:rPr>
        <w:tab/>
        <w:t>(d)</w:t>
      </w:r>
      <w:r w:rsidR="008365DA">
        <w:rPr>
          <w:lang w:val="zh-CN"/>
        </w:rPr>
        <w:tab/>
      </w:r>
      <w:r>
        <w:rPr>
          <w:lang w:val="zh-CN"/>
        </w:rPr>
        <w:t>如果无法确认失踪者的地点，则立即采取行动予以定位，弄清其被指称的强迫失踪情况，并保证将其置于法律保护之下；</w:t>
      </w:r>
    </w:p>
    <w:p w:rsidR="009E3989" w:rsidRPr="00AA3207" w:rsidRDefault="009E3989" w:rsidP="009E3989">
      <w:pPr>
        <w:pStyle w:val="SingleTxtGC"/>
      </w:pPr>
      <w:r>
        <w:rPr>
          <w:lang w:val="zh-CN"/>
        </w:rPr>
        <w:tab/>
        <w:t>(e)</w:t>
      </w:r>
      <w:r w:rsidR="008365DA">
        <w:rPr>
          <w:lang w:val="zh-CN"/>
        </w:rPr>
        <w:tab/>
      </w:r>
      <w:r>
        <w:rPr>
          <w:lang w:val="zh-CN"/>
        </w:rPr>
        <w:t>根据缔约国在《公约》第十二条和第二十四条下的义务，采取一切必要措施查明据称强迫失踪的肇事者，同时考虑到在搜寻和定位失踪者的过程中查明肇事者的身份至关重要；</w:t>
      </w:r>
    </w:p>
    <w:p w:rsidR="009E3989" w:rsidRPr="00AA3207" w:rsidRDefault="009E3989" w:rsidP="009E3989">
      <w:pPr>
        <w:pStyle w:val="SingleTxtGC"/>
      </w:pPr>
      <w:r>
        <w:rPr>
          <w:lang w:val="zh-CN"/>
        </w:rPr>
        <w:tab/>
        <w:t>(f)</w:t>
      </w:r>
      <w:r w:rsidR="008365DA">
        <w:rPr>
          <w:lang w:val="zh-CN"/>
        </w:rPr>
        <w:tab/>
      </w:r>
      <w:r>
        <w:rPr>
          <w:lang w:val="zh-CN"/>
        </w:rPr>
        <w:t>向委员会提供资料，说明为执行上述各项建议而采取的措施以及这些措施的结果。</w:t>
      </w:r>
    </w:p>
    <w:p w:rsidR="009E3989" w:rsidRPr="00AA3207" w:rsidRDefault="008365DA" w:rsidP="007651F7">
      <w:pPr>
        <w:pStyle w:val="H4GC"/>
      </w:pPr>
      <w:r>
        <w:rPr>
          <w:lang w:val="zh-CN"/>
        </w:rPr>
        <w:tab/>
      </w:r>
      <w:r w:rsidR="009E3989">
        <w:rPr>
          <w:lang w:val="zh-CN"/>
        </w:rPr>
        <w:t>(</w:t>
      </w:r>
      <w:r w:rsidR="009E3989">
        <w:rPr>
          <w:lang w:val="zh-CN"/>
        </w:rPr>
        <w:t>三</w:t>
      </w:r>
      <w:r w:rsidR="009E3989">
        <w:rPr>
          <w:lang w:val="zh-CN"/>
        </w:rPr>
        <w:t>)</w:t>
      </w:r>
      <w:r w:rsidR="009E3989">
        <w:rPr>
          <w:lang w:val="zh-CN"/>
        </w:rPr>
        <w:tab/>
      </w:r>
      <w:r w:rsidR="009E3989">
        <w:rPr>
          <w:lang w:val="zh-CN"/>
        </w:rPr>
        <w:t>没有补充资料且缔约国没有答复的紧急行动</w:t>
      </w:r>
    </w:p>
    <w:p w:rsidR="009E3989" w:rsidRPr="00AA3207" w:rsidRDefault="009E3989" w:rsidP="009E3989">
      <w:pPr>
        <w:pStyle w:val="SingleTxtGC"/>
      </w:pPr>
      <w:r>
        <w:rPr>
          <w:lang w:val="zh-CN"/>
        </w:rPr>
        <w:t>28.</w:t>
      </w:r>
      <w:r>
        <w:rPr>
          <w:lang w:val="zh-CN"/>
        </w:rPr>
        <w:tab/>
      </w:r>
      <w:r>
        <w:rPr>
          <w:lang w:val="zh-CN"/>
        </w:rPr>
        <w:t>在编写本报告时，委员会尚未收到缔约国对就持续的抗议活动登记的</w:t>
      </w:r>
      <w:r>
        <w:rPr>
          <w:lang w:val="zh-CN"/>
        </w:rPr>
        <w:t>16</w:t>
      </w:r>
      <w:r>
        <w:rPr>
          <w:lang w:val="zh-CN"/>
        </w:rPr>
        <w:t>项紧急行动请求的任何答复。已向缔约国发出催复函。</w:t>
      </w:r>
    </w:p>
    <w:p w:rsidR="009E3989" w:rsidRPr="00AA3207" w:rsidRDefault="009E3989" w:rsidP="009E3989">
      <w:pPr>
        <w:pStyle w:val="SingleTxtGC"/>
      </w:pPr>
      <w:r>
        <w:rPr>
          <w:lang w:val="zh-CN"/>
        </w:rPr>
        <w:t>29.</w:t>
      </w:r>
      <w:r>
        <w:rPr>
          <w:lang w:val="zh-CN"/>
        </w:rPr>
        <w:tab/>
      </w:r>
      <w:r>
        <w:rPr>
          <w:lang w:val="zh-CN"/>
        </w:rPr>
        <w:t>关于在</w:t>
      </w:r>
      <w:r>
        <w:rPr>
          <w:lang w:val="zh-CN"/>
        </w:rPr>
        <w:t>2019</w:t>
      </w:r>
      <w:r>
        <w:rPr>
          <w:lang w:val="zh-CN"/>
        </w:rPr>
        <w:t>年</w:t>
      </w:r>
      <w:r>
        <w:rPr>
          <w:lang w:val="zh-CN"/>
        </w:rPr>
        <w:t>10</w:t>
      </w:r>
      <w:r>
        <w:rPr>
          <w:lang w:val="zh-CN"/>
        </w:rPr>
        <w:t>月开始的抗议活动以外的失踪问题，委员会还感到关切的是，尽管几次催复，但伊拉克仍没有对登记的关于在其境内发生的事件采取紧急行动的请求作出答复。在审议所涉期间，对登记的</w:t>
      </w:r>
      <w:r>
        <w:rPr>
          <w:lang w:val="zh-CN"/>
        </w:rPr>
        <w:t>197</w:t>
      </w:r>
      <w:r>
        <w:rPr>
          <w:lang w:val="zh-CN"/>
        </w:rPr>
        <w:t>项紧急行动请求发出了四次催复；对任何催复都没有回复。缔约国向委员会作出答复的，都有委员会在以前的报告中观察到的相同趋势，即缔约国没有提供任何资料说明为搜寻失踪者或调查据称的强迫失踪而采取的行动。此外，缔约国没有澄清受害者可以使用的程序。失踪者家人和密友提供的信息确实继续证实，一般而言，当他们要求提供与搜寻失踪者或调查据称的强迫失踪有关的信息或支持时，他们必须忍受国家当局的虐待。</w:t>
      </w:r>
    </w:p>
    <w:p w:rsidR="009E3989" w:rsidRPr="00AA3207" w:rsidRDefault="009E3989" w:rsidP="009E3989">
      <w:pPr>
        <w:pStyle w:val="SingleTxtGC"/>
      </w:pPr>
      <w:r>
        <w:rPr>
          <w:lang w:val="zh-CN"/>
        </w:rPr>
        <w:t>30.</w:t>
      </w:r>
      <w:r>
        <w:rPr>
          <w:lang w:val="zh-CN"/>
        </w:rPr>
        <w:tab/>
      </w:r>
      <w:r>
        <w:rPr>
          <w:lang w:val="zh-CN"/>
        </w:rPr>
        <w:t>在几份答复中，缔约国还简单地强调，据称的受害者与恐怖组织有关联，但没有提供任何进一步的信息。在这些案件中，委员会提醒缔约国，搜寻失踪者和调查他们失踪情况的责任，无论他们的个人状况或政治派别如何都适用。</w:t>
      </w:r>
    </w:p>
    <w:p w:rsidR="009E3989" w:rsidRPr="00AA3207" w:rsidRDefault="008365DA" w:rsidP="008365DA">
      <w:pPr>
        <w:pStyle w:val="H23GC"/>
      </w:pPr>
      <w:r>
        <w:rPr>
          <w:lang w:val="zh-CN"/>
        </w:rPr>
        <w:tab/>
      </w:r>
      <w:r w:rsidR="009E3989">
        <w:rPr>
          <w:lang w:val="zh-CN"/>
        </w:rPr>
        <w:t>(b)</w:t>
      </w:r>
      <w:r w:rsidR="009E3989">
        <w:rPr>
          <w:lang w:val="zh-CN"/>
        </w:rPr>
        <w:tab/>
      </w:r>
      <w:r w:rsidR="009E3989">
        <w:rPr>
          <w:lang w:val="zh-CN"/>
        </w:rPr>
        <w:t>墨西哥</w:t>
      </w:r>
    </w:p>
    <w:p w:rsidR="009E3989" w:rsidRPr="00AA3207" w:rsidRDefault="009E3989" w:rsidP="009E3989">
      <w:pPr>
        <w:pStyle w:val="SingleTxtGC"/>
      </w:pPr>
      <w:r>
        <w:rPr>
          <w:lang w:val="zh-CN"/>
        </w:rPr>
        <w:t>31.</w:t>
      </w:r>
      <w:r>
        <w:rPr>
          <w:lang w:val="zh-CN"/>
        </w:rPr>
        <w:tab/>
      </w:r>
      <w:r>
        <w:rPr>
          <w:lang w:val="zh-CN"/>
        </w:rPr>
        <w:t>截至</w:t>
      </w:r>
      <w:r>
        <w:rPr>
          <w:lang w:val="zh-CN"/>
        </w:rPr>
        <w:t>2020</w:t>
      </w:r>
      <w:r>
        <w:rPr>
          <w:lang w:val="zh-CN"/>
        </w:rPr>
        <w:t>年</w:t>
      </w:r>
      <w:r>
        <w:rPr>
          <w:lang w:val="zh-CN"/>
        </w:rPr>
        <w:t>8</w:t>
      </w:r>
      <w:r>
        <w:rPr>
          <w:lang w:val="zh-CN"/>
        </w:rPr>
        <w:t>月</w:t>
      </w:r>
      <w:r>
        <w:rPr>
          <w:lang w:val="zh-CN"/>
        </w:rPr>
        <w:t>31</w:t>
      </w:r>
      <w:r>
        <w:rPr>
          <w:lang w:val="zh-CN"/>
        </w:rPr>
        <w:t>日，委员会共登记了</w:t>
      </w:r>
      <w:r>
        <w:rPr>
          <w:lang w:val="zh-CN"/>
        </w:rPr>
        <w:t>412</w:t>
      </w:r>
      <w:r>
        <w:rPr>
          <w:lang w:val="zh-CN"/>
        </w:rPr>
        <w:t>份与墨西哥事件有关的紧急行动请求。在本报告所述期间，在</w:t>
      </w:r>
      <w:r>
        <w:rPr>
          <w:lang w:val="zh-CN"/>
        </w:rPr>
        <w:t>6</w:t>
      </w:r>
      <w:r>
        <w:rPr>
          <w:lang w:val="zh-CN"/>
        </w:rPr>
        <w:t>起案件中，请求人告知委员会，已找到失踪者，还活着，因此紧急行动已结案。</w:t>
      </w:r>
    </w:p>
    <w:p w:rsidR="009E3989" w:rsidRPr="00AA3207" w:rsidRDefault="009E3989" w:rsidP="009E3989">
      <w:pPr>
        <w:pStyle w:val="SingleTxtGC"/>
      </w:pPr>
      <w:r>
        <w:rPr>
          <w:lang w:val="zh-CN"/>
        </w:rPr>
        <w:t>32.</w:t>
      </w:r>
      <w:r>
        <w:rPr>
          <w:lang w:val="zh-CN"/>
        </w:rPr>
        <w:tab/>
        <w:t>85%</w:t>
      </w:r>
      <w:r>
        <w:rPr>
          <w:lang w:val="zh-CN"/>
        </w:rPr>
        <w:t>的案件向缔约国发出催复。在收到所要求的资料后，委员会发出了后续说明，其中重申了其先前关于主管当局编制和执行搜查和调查战略的各项建议</w:t>
      </w:r>
      <w:r>
        <w:rPr>
          <w:lang w:val="zh-CN"/>
        </w:rPr>
        <w:t>(</w:t>
      </w:r>
      <w:r>
        <w:rPr>
          <w:lang w:val="zh-CN"/>
        </w:rPr>
        <w:t>见上文第</w:t>
      </w:r>
      <w:r>
        <w:rPr>
          <w:lang w:val="zh-CN"/>
        </w:rPr>
        <w:t>11</w:t>
      </w:r>
      <w:r>
        <w:rPr>
          <w:lang w:val="zh-CN"/>
        </w:rPr>
        <w:t>段</w:t>
      </w:r>
      <w:r>
        <w:rPr>
          <w:lang w:val="zh-CN"/>
        </w:rPr>
        <w:t>)</w:t>
      </w:r>
      <w:r>
        <w:rPr>
          <w:lang w:val="zh-CN"/>
        </w:rPr>
        <w:t>。</w:t>
      </w:r>
    </w:p>
    <w:p w:rsidR="009E3989" w:rsidRPr="00AA3207" w:rsidRDefault="009E3989" w:rsidP="009E3989">
      <w:pPr>
        <w:pStyle w:val="SingleTxtGC"/>
      </w:pPr>
      <w:r>
        <w:rPr>
          <w:lang w:val="zh-CN"/>
        </w:rPr>
        <w:t>33.</w:t>
      </w:r>
      <w:r>
        <w:rPr>
          <w:lang w:val="zh-CN"/>
        </w:rPr>
        <w:tab/>
      </w:r>
      <w:r>
        <w:rPr>
          <w:lang w:val="zh-CN"/>
        </w:rPr>
        <w:t>在向墨西哥提出的建议中，委员会还在不同场合强调了缔约国根据《公约》有义务确保定期向受害者通报负责搜寻和调查的当局采取的步骤，并使其成为这一进程的一部分。在审查所涉期间，在这一过程中取得的进展仍然在很大程度上取决于失踪者亲属的主动性和行动。在几起案件中，受害者如果能与负责搜寻和调查的缔约国当局进行互动，是取得一些进展的关键。尽管如此，紧急行动请求人经常表示他们在确保当局尽职考虑他们提供的信息方面面临挑战。他们还经常表示遗憾的是，往往缺乏对现有证据的现场调查和全面分析。</w:t>
      </w:r>
    </w:p>
    <w:p w:rsidR="009E3989" w:rsidRPr="00AA3207" w:rsidRDefault="009E3989" w:rsidP="009E3989">
      <w:pPr>
        <w:pStyle w:val="SingleTxtGC"/>
      </w:pPr>
      <w:r>
        <w:rPr>
          <w:lang w:val="zh-CN"/>
        </w:rPr>
        <w:lastRenderedPageBreak/>
        <w:t>34.</w:t>
      </w:r>
      <w:r>
        <w:rPr>
          <w:lang w:val="zh-CN"/>
        </w:rPr>
        <w:tab/>
      </w:r>
      <w:r>
        <w:rPr>
          <w:lang w:val="zh-CN"/>
        </w:rPr>
        <w:t>有关墨西哥事件的紧急行动请求人继续频繁指称说，国家当局直接或间接参与了与失踪相关的事件，搜寻和调查工作已经停止。事件发生在前几年，提交人一再指出缔约国当局的责任在于他们不勤勉尽责，认为他们的不作为已成为据称的强迫失踪的另一个责任因素。在这种情况下，委员会向缔约国强调，必须建立机制，追究负责搜寻和调查的国家官员的责任，并要求缔约国调查关于这些官员妨碍行动的指控。</w:t>
      </w:r>
    </w:p>
    <w:p w:rsidR="009E3989" w:rsidRPr="00AA3207" w:rsidRDefault="009E3989" w:rsidP="009E3989">
      <w:pPr>
        <w:pStyle w:val="SingleTxtGC"/>
      </w:pPr>
      <w:r>
        <w:rPr>
          <w:lang w:val="zh-CN"/>
        </w:rPr>
        <w:t>35.</w:t>
      </w:r>
      <w:r>
        <w:rPr>
          <w:lang w:val="zh-CN"/>
        </w:rPr>
        <w:tab/>
      </w:r>
      <w:r>
        <w:rPr>
          <w:lang w:val="zh-CN"/>
        </w:rPr>
        <w:t>紧急行动请求人还提到失踪者亲属在获得根据国家立法和《公约》第二十四条第六款有权获得的支助方面面临的挑战。该条规定：在不影响继续调查，直至弄清失踪者下落的义务的情况下，各缔约国必须在社会福利、经济问题、家庭法和财产权等方面，对下落未明的失踪者及其家属的法律情况采取适当步骤。在每一个这种案件，委员会都向缔约国表明所需的措施，具体取决于失踪者亲属的具体需要，例如获得食物、教育、住房或医疗服务等。委员会还回顾，缔约国主管当局有义务告知失踪者亲属他们有权从主管当局获得支持的内容、范围和时间框架。委员会请缔约国确保受害人支助执行委员会在制定和修订支助计划时充分考虑到受益人的情况和需要。</w:t>
      </w:r>
    </w:p>
    <w:p w:rsidR="009E3989" w:rsidRPr="00AA3207" w:rsidRDefault="009E3989" w:rsidP="009E3989">
      <w:pPr>
        <w:pStyle w:val="SingleTxtGC"/>
      </w:pPr>
      <w:r>
        <w:rPr>
          <w:lang w:val="zh-CN"/>
        </w:rPr>
        <w:t>36.</w:t>
      </w:r>
      <w:r>
        <w:rPr>
          <w:lang w:val="zh-CN"/>
        </w:rPr>
        <w:tab/>
      </w:r>
      <w:r>
        <w:rPr>
          <w:lang w:val="zh-CN"/>
        </w:rPr>
        <w:t>委员会感到遗憾的是，委员会代表</w:t>
      </w:r>
      <w:r>
        <w:rPr>
          <w:lang w:val="zh-CN"/>
        </w:rPr>
        <w:t>412</w:t>
      </w:r>
      <w:r>
        <w:rPr>
          <w:lang w:val="zh-CN"/>
        </w:rPr>
        <w:t>人登记了与墨西哥事件有关的紧急行动请求，其中</w:t>
      </w:r>
      <w:r>
        <w:rPr>
          <w:lang w:val="zh-CN"/>
        </w:rPr>
        <w:t>368</w:t>
      </w:r>
      <w:r>
        <w:rPr>
          <w:lang w:val="zh-CN"/>
        </w:rPr>
        <w:t>人仍然失踪。这</w:t>
      </w:r>
      <w:r>
        <w:rPr>
          <w:lang w:val="zh-CN"/>
        </w:rPr>
        <w:t>368</w:t>
      </w:r>
      <w:r>
        <w:rPr>
          <w:lang w:val="zh-CN"/>
        </w:rPr>
        <w:t>起案件仍然开着，委员会定期请紧急行动请求人和缔约国对其征求评论和意见的请求作出答复。</w:t>
      </w:r>
    </w:p>
    <w:p w:rsidR="009E3989" w:rsidRPr="00AA3207" w:rsidRDefault="009E3989" w:rsidP="009E3989">
      <w:pPr>
        <w:pStyle w:val="SingleTxtGC"/>
      </w:pPr>
      <w:r>
        <w:rPr>
          <w:lang w:val="zh-CN"/>
        </w:rPr>
        <w:t>37.</w:t>
      </w:r>
      <w:r>
        <w:rPr>
          <w:lang w:val="zh-CN"/>
        </w:rPr>
        <w:tab/>
      </w:r>
      <w:r>
        <w:rPr>
          <w:lang w:val="zh-CN"/>
        </w:rPr>
        <w:t>在这方面，委员会想引述</w:t>
      </w:r>
      <w:r>
        <w:rPr>
          <w:lang w:val="zh-CN"/>
        </w:rPr>
        <w:t>2014</w:t>
      </w:r>
      <w:r>
        <w:rPr>
          <w:lang w:val="zh-CN"/>
        </w:rPr>
        <w:t>年</w:t>
      </w:r>
      <w:r>
        <w:rPr>
          <w:lang w:val="zh-CN"/>
        </w:rPr>
        <w:t>10</w:t>
      </w:r>
      <w:r>
        <w:rPr>
          <w:lang w:val="zh-CN"/>
        </w:rPr>
        <w:t>月</w:t>
      </w:r>
      <w:r>
        <w:rPr>
          <w:lang w:val="zh-CN"/>
        </w:rPr>
        <w:t>10</w:t>
      </w:r>
      <w:r>
        <w:rPr>
          <w:lang w:val="zh-CN"/>
        </w:rPr>
        <w:t>日登记的紧急行动请求，涉及</w:t>
      </w:r>
      <w:r>
        <w:rPr>
          <w:lang w:val="zh-CN"/>
        </w:rPr>
        <w:t>2014</w:t>
      </w:r>
      <w:r>
        <w:rPr>
          <w:lang w:val="zh-CN"/>
        </w:rPr>
        <w:t>年</w:t>
      </w:r>
      <w:r>
        <w:rPr>
          <w:lang w:val="zh-CN"/>
        </w:rPr>
        <w:t>9</w:t>
      </w:r>
      <w:r>
        <w:rPr>
          <w:lang w:val="zh-CN"/>
        </w:rPr>
        <w:t>月</w:t>
      </w:r>
      <w:r>
        <w:rPr>
          <w:lang w:val="zh-CN"/>
        </w:rPr>
        <w:t>26</w:t>
      </w:r>
      <w:r>
        <w:rPr>
          <w:lang w:val="zh-CN"/>
        </w:rPr>
        <w:t>日</w:t>
      </w:r>
      <w:r>
        <w:rPr>
          <w:lang w:val="zh-CN"/>
        </w:rPr>
        <w:t>Ayotzinapa</w:t>
      </w:r>
      <w:r>
        <w:rPr>
          <w:lang w:val="zh-CN"/>
        </w:rPr>
        <w:t>的</w:t>
      </w:r>
      <w:r>
        <w:rPr>
          <w:lang w:val="zh-CN"/>
        </w:rPr>
        <w:t>43</w:t>
      </w:r>
      <w:r>
        <w:rPr>
          <w:lang w:val="zh-CN"/>
        </w:rPr>
        <w:t>名学生的失踪事件，并回顾以前的决定，即通过独立专家组和随后设立的后续机制</w:t>
      </w:r>
      <w:r w:rsidR="00976855">
        <w:rPr>
          <w:lang w:val="zh-CN"/>
        </w:rPr>
        <w:t>(</w:t>
      </w:r>
      <w:r>
        <w:rPr>
          <w:lang w:val="zh-CN"/>
        </w:rPr>
        <w:t>包括最近设立的跨学科专家组</w:t>
      </w:r>
      <w:r w:rsidR="0078681A">
        <w:rPr>
          <w:lang w:val="zh-CN"/>
        </w:rPr>
        <w:t>)</w:t>
      </w:r>
      <w:r>
        <w:rPr>
          <w:lang w:val="zh-CN"/>
        </w:rPr>
        <w:t>来支持美洲人权委员会的行动。在这方面，委员会强调了避免人权机制重复干预的重要性。然而，它希望强调，美洲人权委员会的机制与紧急行动程序的性质不同。委员会还回顾，根据《公约》第三十条第四款，只要被搜寻的人的命运尚未解决，所有紧急行动都将保持开放。</w:t>
      </w:r>
    </w:p>
    <w:p w:rsidR="009E3989" w:rsidRPr="00AA3207" w:rsidRDefault="008365DA" w:rsidP="008365DA">
      <w:pPr>
        <w:pStyle w:val="H1GC"/>
      </w:pPr>
      <w:r>
        <w:rPr>
          <w:lang w:val="zh-CN"/>
        </w:rPr>
        <w:tab/>
      </w:r>
      <w:r w:rsidR="009E3989">
        <w:rPr>
          <w:lang w:val="zh-CN"/>
        </w:rPr>
        <w:t>D.</w:t>
      </w:r>
      <w:r w:rsidR="009E3989">
        <w:rPr>
          <w:lang w:val="zh-CN"/>
        </w:rPr>
        <w:tab/>
      </w:r>
      <w:r w:rsidR="009E3989">
        <w:rPr>
          <w:lang w:val="zh-CN"/>
        </w:rPr>
        <w:t>中止、结束，或者为保护临时措施</w:t>
      </w:r>
      <w:r w:rsidR="009E3989">
        <w:rPr>
          <w:rFonts w:hint="eastAsia"/>
          <w:lang w:val="zh-CN"/>
        </w:rPr>
        <w:t>受益人</w:t>
      </w:r>
      <w:r w:rsidR="009E3989">
        <w:rPr>
          <w:lang w:val="zh-CN"/>
        </w:rPr>
        <w:t>而保持开放的紧急行动</w:t>
      </w:r>
    </w:p>
    <w:p w:rsidR="009E3989" w:rsidRPr="00AA3207" w:rsidRDefault="009E3989" w:rsidP="009E3989">
      <w:pPr>
        <w:pStyle w:val="SingleTxtGC"/>
      </w:pPr>
      <w:r>
        <w:rPr>
          <w:lang w:val="zh-CN"/>
        </w:rPr>
        <w:t>38.</w:t>
      </w:r>
      <w:r>
        <w:rPr>
          <w:lang w:val="zh-CN"/>
        </w:rPr>
        <w:tab/>
      </w:r>
      <w:r>
        <w:rPr>
          <w:lang w:val="zh-CN"/>
        </w:rPr>
        <w:t>根据委员会第八届会议全体会议通过的标准：</w:t>
      </w:r>
    </w:p>
    <w:p w:rsidR="009E3989" w:rsidRPr="00AA3207" w:rsidRDefault="009E3989" w:rsidP="009E3989">
      <w:pPr>
        <w:pStyle w:val="SingleTxtGC"/>
      </w:pPr>
      <w:r>
        <w:rPr>
          <w:lang w:val="zh-CN"/>
        </w:rPr>
        <w:tab/>
        <w:t>(a)</w:t>
      </w:r>
      <w:r w:rsidR="008365DA">
        <w:rPr>
          <w:lang w:val="zh-CN"/>
        </w:rPr>
        <w:tab/>
      </w:r>
      <w:r>
        <w:rPr>
          <w:lang w:val="zh-CN"/>
        </w:rPr>
        <w:t>当失踪人员被找到但仍被拘留时，紧急行动中止；之所以采取这一步骤，是因为所涉人员特别容易再次面临强迫失踪，并被置于法律保护之外；</w:t>
      </w:r>
    </w:p>
    <w:p w:rsidR="009E3989" w:rsidRPr="00AA3207" w:rsidRDefault="009E3989" w:rsidP="009E3989">
      <w:pPr>
        <w:pStyle w:val="SingleTxtGC"/>
      </w:pPr>
      <w:r>
        <w:rPr>
          <w:lang w:val="zh-CN"/>
        </w:rPr>
        <w:tab/>
        <w:t>(b)</w:t>
      </w:r>
      <w:r w:rsidR="008365DA">
        <w:rPr>
          <w:lang w:val="zh-CN"/>
        </w:rPr>
        <w:tab/>
      </w:r>
      <w:r>
        <w:rPr>
          <w:lang w:val="zh-CN"/>
        </w:rPr>
        <w:t>发现失踪者已获自由，或失踪者已被找到并被释放，或被发现已经死亡时，而且家人和</w:t>
      </w:r>
      <w:r>
        <w:rPr>
          <w:lang w:val="zh-CN"/>
        </w:rPr>
        <w:t>(</w:t>
      </w:r>
      <w:r>
        <w:rPr>
          <w:lang w:val="zh-CN"/>
        </w:rPr>
        <w:t>或</w:t>
      </w:r>
      <w:r>
        <w:rPr>
          <w:lang w:val="zh-CN"/>
        </w:rPr>
        <w:t>)</w:t>
      </w:r>
      <w:r>
        <w:rPr>
          <w:lang w:val="zh-CN"/>
        </w:rPr>
        <w:t>提交人不对这些事实提出异议，紧急行动即告结束；</w:t>
      </w:r>
    </w:p>
    <w:p w:rsidR="009E3989" w:rsidRPr="00AA3207" w:rsidRDefault="009E3989" w:rsidP="009E3989">
      <w:pPr>
        <w:pStyle w:val="SingleTxtGC"/>
      </w:pPr>
      <w:r>
        <w:rPr>
          <w:lang w:val="zh-CN"/>
        </w:rPr>
        <w:tab/>
        <w:t>(c)</w:t>
      </w:r>
      <w:r w:rsidR="008365DA">
        <w:rPr>
          <w:lang w:val="zh-CN"/>
        </w:rPr>
        <w:tab/>
      </w:r>
      <w:r w:rsidRPr="004C03C6">
        <w:rPr>
          <w:spacing w:val="4"/>
          <w:lang w:val="zh-CN"/>
        </w:rPr>
        <w:t>失踪者</w:t>
      </w:r>
      <w:r w:rsidRPr="004C03C6">
        <w:rPr>
          <w:rFonts w:hint="eastAsia"/>
          <w:spacing w:val="4"/>
          <w:lang w:val="zh-CN"/>
        </w:rPr>
        <w:t>虽</w:t>
      </w:r>
      <w:r w:rsidRPr="004C03C6">
        <w:rPr>
          <w:spacing w:val="4"/>
          <w:lang w:val="zh-CN"/>
        </w:rPr>
        <w:t>已找到，但紧急行动中</w:t>
      </w:r>
      <w:r w:rsidRPr="004C03C6">
        <w:rPr>
          <w:rFonts w:hint="eastAsia"/>
          <w:spacing w:val="4"/>
          <w:lang w:val="zh-CN"/>
        </w:rPr>
        <w:t>的</w:t>
      </w:r>
      <w:r w:rsidRPr="004C03C6">
        <w:rPr>
          <w:spacing w:val="4"/>
          <w:lang w:val="zh-CN"/>
        </w:rPr>
        <w:t>临时措施</w:t>
      </w:r>
      <w:r w:rsidRPr="004C03C6">
        <w:rPr>
          <w:rFonts w:hint="eastAsia"/>
          <w:spacing w:val="4"/>
          <w:lang w:val="zh-CN"/>
        </w:rPr>
        <w:t>收益</w:t>
      </w:r>
      <w:r w:rsidRPr="004C03C6">
        <w:rPr>
          <w:spacing w:val="4"/>
          <w:lang w:val="zh-CN"/>
        </w:rPr>
        <w:t>人仍处于威胁中</w:t>
      </w:r>
      <w:r>
        <w:rPr>
          <w:lang w:val="zh-CN"/>
        </w:rPr>
        <w:t>，紧急行动则保持开放。在这种情况下，委员会的干预仅限于对临时措施进行追踪。</w:t>
      </w:r>
    </w:p>
    <w:p w:rsidR="009E3989" w:rsidRPr="00AA3207" w:rsidRDefault="009E3989" w:rsidP="009E3989">
      <w:pPr>
        <w:pStyle w:val="SingleTxtGC"/>
      </w:pPr>
      <w:bookmarkStart w:id="2" w:name="_Hlk59453272"/>
      <w:r>
        <w:rPr>
          <w:lang w:val="zh-CN"/>
        </w:rPr>
        <w:t>39.</w:t>
      </w:r>
      <w:r>
        <w:rPr>
          <w:lang w:val="zh-CN"/>
        </w:rPr>
        <w:tab/>
      </w:r>
      <w:r>
        <w:rPr>
          <w:lang w:val="zh-CN"/>
        </w:rPr>
        <w:t>在编写本报告时，委员会已结束</w:t>
      </w:r>
      <w:r>
        <w:rPr>
          <w:lang w:val="zh-CN"/>
        </w:rPr>
        <w:t>7</w:t>
      </w:r>
      <w:r w:rsidR="00F305A5">
        <w:rPr>
          <w:lang w:val="zh-CN"/>
        </w:rPr>
        <w:t>1</w:t>
      </w:r>
      <w:r>
        <w:rPr>
          <w:lang w:val="zh-CN"/>
        </w:rPr>
        <w:t>项紧急行动案件，中止</w:t>
      </w:r>
      <w:r>
        <w:rPr>
          <w:lang w:val="zh-CN"/>
        </w:rPr>
        <w:t>13</w:t>
      </w:r>
      <w:r>
        <w:rPr>
          <w:lang w:val="zh-CN"/>
        </w:rPr>
        <w:t>项案件。委员会对失踪人员被找到还活着的案件特别满意。委员会希望强调，在审查所涉期间观察到，在多民族玻利维亚国的案件和三起墨西哥的案件方面登记的紧急行动请求取得了积极成果。</w:t>
      </w:r>
    </w:p>
    <w:bookmarkEnd w:id="2"/>
    <w:p w:rsidR="009E3989" w:rsidRPr="00AA3207" w:rsidRDefault="009E3989" w:rsidP="009E3989">
      <w:pPr>
        <w:pStyle w:val="SingleTxtGC"/>
      </w:pPr>
      <w:r>
        <w:rPr>
          <w:lang w:val="zh-CN"/>
        </w:rPr>
        <w:lastRenderedPageBreak/>
        <w:t>40.</w:t>
      </w:r>
      <w:r>
        <w:rPr>
          <w:lang w:val="zh-CN"/>
        </w:rPr>
        <w:tab/>
      </w:r>
      <w:r>
        <w:rPr>
          <w:lang w:val="zh-CN"/>
        </w:rPr>
        <w:t>在两起发现失踪者死亡的紧急行动案件中</w:t>
      </w:r>
      <w:r>
        <w:rPr>
          <w:lang w:val="zh-CN"/>
        </w:rPr>
        <w:t>(</w:t>
      </w:r>
      <w:r>
        <w:rPr>
          <w:lang w:val="zh-CN"/>
        </w:rPr>
        <w:t>涉及哥伦比亚的第</w:t>
      </w:r>
      <w:r>
        <w:rPr>
          <w:lang w:val="zh-CN"/>
        </w:rPr>
        <w:t>12/2014</w:t>
      </w:r>
      <w:r>
        <w:rPr>
          <w:lang w:val="zh-CN"/>
        </w:rPr>
        <w:t>号和涉及墨西哥的第</w:t>
      </w:r>
      <w:r>
        <w:rPr>
          <w:lang w:val="zh-CN"/>
        </w:rPr>
        <w:t>8/2013</w:t>
      </w:r>
      <w:r>
        <w:rPr>
          <w:lang w:val="zh-CN"/>
        </w:rPr>
        <w:t>号</w:t>
      </w:r>
      <w:r>
        <w:rPr>
          <w:lang w:val="zh-CN"/>
        </w:rPr>
        <w:t>)</w:t>
      </w:r>
      <w:r>
        <w:rPr>
          <w:lang w:val="zh-CN"/>
        </w:rPr>
        <w:t>，紧急行动保持开放，因为临时措施</w:t>
      </w:r>
      <w:r>
        <w:rPr>
          <w:rFonts w:hint="eastAsia"/>
          <w:lang w:val="zh-CN"/>
        </w:rPr>
        <w:t>收益</w:t>
      </w:r>
      <w:r>
        <w:rPr>
          <w:lang w:val="zh-CN"/>
        </w:rPr>
        <w:t>人仍处于威胁。</w:t>
      </w:r>
      <w:bookmarkStart w:id="3" w:name="_Hlk45551809"/>
      <w:bookmarkEnd w:id="3"/>
    </w:p>
    <w:p w:rsidR="009E3989" w:rsidRPr="00AA3207" w:rsidRDefault="009E3989" w:rsidP="009E3989">
      <w:pPr>
        <w:pStyle w:val="SingleTxtGC"/>
      </w:pPr>
      <w:r>
        <w:rPr>
          <w:lang w:val="zh-CN"/>
        </w:rPr>
        <w:t>41.</w:t>
      </w:r>
      <w:r>
        <w:rPr>
          <w:lang w:val="zh-CN"/>
        </w:rPr>
        <w:tab/>
      </w:r>
      <w:r>
        <w:rPr>
          <w:lang w:val="zh-CN"/>
        </w:rPr>
        <w:t>关于与多哥案件有关的两项紧急行动请求和与斯里兰卡有关的紧急行动请求，委员会获悉，这三项请求的提交人提交了请求，虽然知道没有发生失踪事件。因此，这些案件已经结案，所有有关各方都得到了相应的通知。</w:t>
      </w:r>
    </w:p>
    <w:p w:rsidR="009E3989" w:rsidRPr="00AA3207" w:rsidRDefault="008365DA" w:rsidP="008365DA">
      <w:pPr>
        <w:pStyle w:val="H1GC"/>
      </w:pPr>
      <w:r>
        <w:rPr>
          <w:lang w:val="zh-CN"/>
        </w:rPr>
        <w:tab/>
      </w:r>
      <w:r w:rsidR="009E3989">
        <w:rPr>
          <w:lang w:val="zh-CN"/>
        </w:rPr>
        <w:t>E.</w:t>
      </w:r>
      <w:r w:rsidR="009E3989">
        <w:rPr>
          <w:lang w:val="zh-CN"/>
        </w:rPr>
        <w:tab/>
      </w:r>
      <w:r w:rsidR="009E3989">
        <w:rPr>
          <w:lang w:val="zh-CN"/>
        </w:rPr>
        <w:t>委员会第十九届会议讨论的项目</w:t>
      </w:r>
    </w:p>
    <w:p w:rsidR="009E3989" w:rsidRPr="00AA3207" w:rsidRDefault="009E3989" w:rsidP="009E3989">
      <w:pPr>
        <w:pStyle w:val="SingleTxtGC"/>
      </w:pPr>
      <w:r>
        <w:rPr>
          <w:lang w:val="zh-CN"/>
        </w:rPr>
        <w:t>42.</w:t>
      </w:r>
      <w:r>
        <w:rPr>
          <w:lang w:val="zh-CN"/>
        </w:rPr>
        <w:tab/>
      </w:r>
      <w:r>
        <w:rPr>
          <w:lang w:val="zh-CN"/>
        </w:rPr>
        <w:t>委员会重申，登记的紧急行动请求越来越多，需要增加人权高专办专门处理此类请求的工作人员人数。</w:t>
      </w:r>
    </w:p>
    <w:p w:rsidR="009E3989" w:rsidRPr="00AA3207" w:rsidRDefault="009E3989" w:rsidP="009E3989">
      <w:pPr>
        <w:pStyle w:val="SingleTxtGC"/>
      </w:pPr>
      <w:r>
        <w:rPr>
          <w:lang w:val="zh-CN"/>
        </w:rPr>
        <w:t>43.</w:t>
      </w:r>
      <w:r>
        <w:rPr>
          <w:lang w:val="zh-CN"/>
        </w:rPr>
        <w:tab/>
      </w:r>
      <w:r>
        <w:rPr>
          <w:lang w:val="zh-CN"/>
        </w:rPr>
        <w:t>委员会扩大了紧急行动工作组的规模，增加了一名成员。工作组内的任务仍按工作语文分配。</w:t>
      </w:r>
    </w:p>
    <w:p w:rsidR="009E3989" w:rsidRDefault="009E3989" w:rsidP="009E3989">
      <w:pPr>
        <w:pStyle w:val="SingleTxtGC"/>
        <w:rPr>
          <w:lang w:val="zh-CN"/>
        </w:rPr>
      </w:pPr>
      <w:r>
        <w:rPr>
          <w:lang w:val="zh-CN"/>
        </w:rPr>
        <w:t>44.</w:t>
      </w:r>
      <w:r>
        <w:rPr>
          <w:lang w:val="zh-CN"/>
        </w:rPr>
        <w:tab/>
      </w:r>
      <w:r>
        <w:rPr>
          <w:lang w:val="zh-CN"/>
        </w:rPr>
        <w:t>委员会决定，除有关会议的网页外，还在委员会的主要网页上公布关于紧急行动请求的报告，以提高知名度，并酌情发布关于这些报告和紧急行动请求的影响的新闻稿。</w:t>
      </w:r>
      <w:bookmarkStart w:id="4" w:name="_GoBack"/>
      <w:bookmarkEnd w:id="4"/>
    </w:p>
    <w:p w:rsidR="00AD6EB1" w:rsidRDefault="00AD6EB1" w:rsidP="009E3989">
      <w:pPr>
        <w:pStyle w:val="SingleTxtGC"/>
        <w:rPr>
          <w:rFonts w:hint="eastAsia"/>
        </w:rPr>
      </w:pPr>
    </w:p>
    <w:p w:rsidR="00040AA6" w:rsidRPr="00A60D81" w:rsidRDefault="008E7EE5" w:rsidP="00A60D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40AA6" w:rsidRPr="00A60D81"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59F7" w:rsidRPr="000D319F" w:rsidRDefault="005059F7" w:rsidP="000D319F">
      <w:pPr>
        <w:pStyle w:val="af0"/>
        <w:spacing w:after="240"/>
        <w:ind w:left="907"/>
        <w:rPr>
          <w:rFonts w:asciiTheme="majorBidi" w:eastAsia="宋体" w:hAnsiTheme="majorBidi" w:cstheme="majorBidi"/>
          <w:sz w:val="21"/>
          <w:szCs w:val="21"/>
          <w:lang w:val="en-US"/>
        </w:rPr>
      </w:pPr>
    </w:p>
    <w:p w:rsidR="005059F7" w:rsidRPr="000D319F" w:rsidRDefault="005059F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059F7" w:rsidRPr="000D319F" w:rsidRDefault="005059F7" w:rsidP="000D319F">
      <w:pPr>
        <w:pStyle w:val="af0"/>
      </w:pPr>
    </w:p>
  </w:endnote>
  <w:endnote w:type="continuationNotice" w:id="1">
    <w:p w:rsidR="005059F7" w:rsidRDefault="005059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F7" w:rsidRPr="00040AA6" w:rsidRDefault="005059F7" w:rsidP="00040AA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40AA6">
      <w:rPr>
        <w:rStyle w:val="af2"/>
        <w:b w:val="0"/>
        <w:snapToGrid w:val="0"/>
        <w:sz w:val="16"/>
      </w:rPr>
      <w:t>GE.20-14276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F7" w:rsidRPr="00040AA6" w:rsidRDefault="005059F7" w:rsidP="00040AA6">
    <w:pPr>
      <w:pStyle w:val="af0"/>
      <w:tabs>
        <w:tab w:val="clear" w:pos="431"/>
        <w:tab w:val="right" w:pos="9638"/>
      </w:tabs>
      <w:rPr>
        <w:rStyle w:val="af2"/>
      </w:rPr>
    </w:pPr>
    <w:r>
      <w:t>GE.20-14276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F7" w:rsidRPr="00487939" w:rsidRDefault="005059F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GE.20-14276</w:t>
    </w:r>
    <w:r w:rsidRPr="00EE277A">
      <w:rPr>
        <w:sz w:val="20"/>
        <w:lang w:eastAsia="zh-CN"/>
      </w:rPr>
      <w:t xml:space="preserve"> (C)</w:t>
    </w:r>
    <w:r>
      <w:rPr>
        <w:sz w:val="20"/>
        <w:lang w:eastAsia="zh-CN"/>
      </w:rPr>
      <w:tab/>
      <w:t>181220</w:t>
    </w:r>
    <w:r>
      <w:rPr>
        <w:sz w:val="20"/>
        <w:lang w:eastAsia="zh-CN"/>
      </w:rPr>
      <w:tab/>
    </w:r>
    <w:r w:rsidRPr="00AA3190">
      <w:rPr>
        <w:rFonts w:ascii="Time New Roman" w:eastAsia="宋体" w:hAnsi="Time New Roman"/>
        <w:sz w:val="20"/>
        <w:lang w:eastAsia="zh-CN"/>
      </w:rPr>
      <w:t>2</w:t>
    </w:r>
    <w:r w:rsidR="00AA3190" w:rsidRPr="00AA3190">
      <w:rPr>
        <w:rFonts w:ascii="Time New Roman" w:eastAsia="宋体" w:hAnsi="Time New Roman" w:hint="eastAsia"/>
        <w:sz w:val="20"/>
        <w:lang w:eastAsia="zh-CN"/>
      </w:rPr>
      <w:t>4</w:t>
    </w:r>
    <w:r w:rsidRPr="00AA3190">
      <w:rPr>
        <w:rFonts w:ascii="Time New Roman" w:eastAsia="宋体" w:hAnsi="Time New Roman"/>
        <w:sz w:val="20"/>
        <w:lang w:eastAsia="zh-CN"/>
      </w:rPr>
      <w:t>122</w:t>
    </w:r>
    <w:r>
      <w:rPr>
        <w:sz w:val="20"/>
        <w:lang w:eastAsia="zh-CN"/>
      </w:rPr>
      <w:t>0</w:t>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59F7" w:rsidRPr="000157B1" w:rsidRDefault="005059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059F7" w:rsidRPr="000157B1" w:rsidRDefault="005059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059F7" w:rsidRDefault="005059F7"/>
  </w:footnote>
  <w:footnote w:id="2">
    <w:p w:rsidR="005059F7" w:rsidRPr="00027FF6" w:rsidRDefault="005059F7" w:rsidP="00126C79">
      <w:pPr>
        <w:pStyle w:val="a6"/>
        <w:spacing w:after="0"/>
      </w:pPr>
      <w:r>
        <w:rPr>
          <w:lang w:val="zh-CN"/>
        </w:rPr>
        <w:tab/>
      </w:r>
      <w:r w:rsidRPr="00126C79">
        <w:rPr>
          <w:color w:val="0000CC"/>
          <w:lang w:val="zh-CN"/>
        </w:rPr>
        <w:t>*</w:t>
      </w:r>
      <w:r>
        <w:rPr>
          <w:lang w:val="zh-CN"/>
        </w:rPr>
        <w:tab/>
      </w:r>
      <w:r>
        <w:rPr>
          <w:lang w:val="zh-CN"/>
        </w:rPr>
        <w:t>委员会第十九届会议</w:t>
      </w:r>
      <w:r>
        <w:rPr>
          <w:lang w:val="zh-CN"/>
        </w:rPr>
        <w:t>(2020</w:t>
      </w:r>
      <w:r>
        <w:rPr>
          <w:lang w:val="zh-CN"/>
        </w:rPr>
        <w:t>年</w:t>
      </w:r>
      <w:r>
        <w:rPr>
          <w:lang w:val="zh-CN"/>
        </w:rPr>
        <w:t>9</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F7" w:rsidRDefault="005059F7" w:rsidP="00040AA6">
    <w:pPr>
      <w:pStyle w:val="af3"/>
    </w:pPr>
    <w:r>
      <w:t>CED/C/19/2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F7" w:rsidRPr="00202A30" w:rsidRDefault="005059F7" w:rsidP="00040AA6">
    <w:pPr>
      <w:pStyle w:val="af3"/>
      <w:jc w:val="right"/>
    </w:pPr>
    <w:r>
      <w:t>CED/C/19/2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9E2"/>
    <w:rsid w:val="00000B0A"/>
    <w:rsid w:val="00006764"/>
    <w:rsid w:val="00011483"/>
    <w:rsid w:val="00040AA6"/>
    <w:rsid w:val="0005623B"/>
    <w:rsid w:val="000D319F"/>
    <w:rsid w:val="000E36F8"/>
    <w:rsid w:val="000E4D0E"/>
    <w:rsid w:val="000F7BCF"/>
    <w:rsid w:val="0012373F"/>
    <w:rsid w:val="00126C79"/>
    <w:rsid w:val="00142538"/>
    <w:rsid w:val="00144B69"/>
    <w:rsid w:val="00153E86"/>
    <w:rsid w:val="00155178"/>
    <w:rsid w:val="00167620"/>
    <w:rsid w:val="001A108D"/>
    <w:rsid w:val="001A5555"/>
    <w:rsid w:val="001B1BD1"/>
    <w:rsid w:val="001B619D"/>
    <w:rsid w:val="001C3EF2"/>
    <w:rsid w:val="001D17F6"/>
    <w:rsid w:val="001E4A41"/>
    <w:rsid w:val="001F31C4"/>
    <w:rsid w:val="00202D42"/>
    <w:rsid w:val="00204B42"/>
    <w:rsid w:val="0021265F"/>
    <w:rsid w:val="002231C3"/>
    <w:rsid w:val="0024417F"/>
    <w:rsid w:val="00250F8D"/>
    <w:rsid w:val="002559E2"/>
    <w:rsid w:val="002E17CE"/>
    <w:rsid w:val="002E1C97"/>
    <w:rsid w:val="002F5834"/>
    <w:rsid w:val="003006AB"/>
    <w:rsid w:val="003019D8"/>
    <w:rsid w:val="00326EBF"/>
    <w:rsid w:val="00327FE4"/>
    <w:rsid w:val="00366B0A"/>
    <w:rsid w:val="003B4276"/>
    <w:rsid w:val="003C1842"/>
    <w:rsid w:val="00407319"/>
    <w:rsid w:val="00427F63"/>
    <w:rsid w:val="00434D38"/>
    <w:rsid w:val="00446035"/>
    <w:rsid w:val="00466071"/>
    <w:rsid w:val="00476EB4"/>
    <w:rsid w:val="00494EB8"/>
    <w:rsid w:val="004B2CFA"/>
    <w:rsid w:val="004C03C6"/>
    <w:rsid w:val="004C4A0A"/>
    <w:rsid w:val="004D3892"/>
    <w:rsid w:val="00501220"/>
    <w:rsid w:val="005059F7"/>
    <w:rsid w:val="005D01E6"/>
    <w:rsid w:val="005D61EC"/>
    <w:rsid w:val="005E2415"/>
    <w:rsid w:val="005E403A"/>
    <w:rsid w:val="005E76BC"/>
    <w:rsid w:val="00611DE0"/>
    <w:rsid w:val="00614F5D"/>
    <w:rsid w:val="00622B76"/>
    <w:rsid w:val="00633599"/>
    <w:rsid w:val="00652685"/>
    <w:rsid w:val="00680656"/>
    <w:rsid w:val="00683F1B"/>
    <w:rsid w:val="006B1119"/>
    <w:rsid w:val="006B1DFF"/>
    <w:rsid w:val="006E3E46"/>
    <w:rsid w:val="006E71B1"/>
    <w:rsid w:val="006F1404"/>
    <w:rsid w:val="0070593B"/>
    <w:rsid w:val="00705D89"/>
    <w:rsid w:val="00716281"/>
    <w:rsid w:val="00731A42"/>
    <w:rsid w:val="00743016"/>
    <w:rsid w:val="007651F7"/>
    <w:rsid w:val="00767E69"/>
    <w:rsid w:val="0077079A"/>
    <w:rsid w:val="0078681A"/>
    <w:rsid w:val="007A5599"/>
    <w:rsid w:val="007E49E6"/>
    <w:rsid w:val="0080250A"/>
    <w:rsid w:val="00833A24"/>
    <w:rsid w:val="008365DA"/>
    <w:rsid w:val="00856233"/>
    <w:rsid w:val="00860F27"/>
    <w:rsid w:val="008856BD"/>
    <w:rsid w:val="008B0560"/>
    <w:rsid w:val="008B2BFA"/>
    <w:rsid w:val="008B7484"/>
    <w:rsid w:val="008E6A3F"/>
    <w:rsid w:val="008E7EE5"/>
    <w:rsid w:val="00923557"/>
    <w:rsid w:val="00936F03"/>
    <w:rsid w:val="00943B69"/>
    <w:rsid w:val="00944CB3"/>
    <w:rsid w:val="00953301"/>
    <w:rsid w:val="0096738C"/>
    <w:rsid w:val="00976855"/>
    <w:rsid w:val="00986624"/>
    <w:rsid w:val="009968AB"/>
    <w:rsid w:val="009A0DCC"/>
    <w:rsid w:val="009A4BC9"/>
    <w:rsid w:val="009B09D7"/>
    <w:rsid w:val="009D35ED"/>
    <w:rsid w:val="009D4C02"/>
    <w:rsid w:val="009D5C00"/>
    <w:rsid w:val="009E2C8A"/>
    <w:rsid w:val="009E356A"/>
    <w:rsid w:val="009E3989"/>
    <w:rsid w:val="009F205D"/>
    <w:rsid w:val="00A0008A"/>
    <w:rsid w:val="00A03CB6"/>
    <w:rsid w:val="00A1364C"/>
    <w:rsid w:val="00A21076"/>
    <w:rsid w:val="00A210B2"/>
    <w:rsid w:val="00A24AF9"/>
    <w:rsid w:val="00A3739A"/>
    <w:rsid w:val="00A4069E"/>
    <w:rsid w:val="00A40BF1"/>
    <w:rsid w:val="00A46042"/>
    <w:rsid w:val="00A52DAF"/>
    <w:rsid w:val="00A60D81"/>
    <w:rsid w:val="00A776FC"/>
    <w:rsid w:val="00A84072"/>
    <w:rsid w:val="00A97E80"/>
    <w:rsid w:val="00AA3190"/>
    <w:rsid w:val="00AB21AA"/>
    <w:rsid w:val="00AD6EB1"/>
    <w:rsid w:val="00AE3E1E"/>
    <w:rsid w:val="00B16570"/>
    <w:rsid w:val="00B23B03"/>
    <w:rsid w:val="00B43EB7"/>
    <w:rsid w:val="00B53320"/>
    <w:rsid w:val="00B82ABC"/>
    <w:rsid w:val="00B90192"/>
    <w:rsid w:val="00BC6522"/>
    <w:rsid w:val="00C121D5"/>
    <w:rsid w:val="00C17349"/>
    <w:rsid w:val="00C3034E"/>
    <w:rsid w:val="00C351AA"/>
    <w:rsid w:val="00C7253F"/>
    <w:rsid w:val="00C829F0"/>
    <w:rsid w:val="00C90707"/>
    <w:rsid w:val="00C909C9"/>
    <w:rsid w:val="00CA796F"/>
    <w:rsid w:val="00CB1AC4"/>
    <w:rsid w:val="00CC2E1E"/>
    <w:rsid w:val="00CC7199"/>
    <w:rsid w:val="00D26A05"/>
    <w:rsid w:val="00D441B3"/>
    <w:rsid w:val="00D97B98"/>
    <w:rsid w:val="00DA1A93"/>
    <w:rsid w:val="00DB7332"/>
    <w:rsid w:val="00DC5AD6"/>
    <w:rsid w:val="00DC671F"/>
    <w:rsid w:val="00DE4DA7"/>
    <w:rsid w:val="00E16C87"/>
    <w:rsid w:val="00E267D6"/>
    <w:rsid w:val="00E33B38"/>
    <w:rsid w:val="00E43FDF"/>
    <w:rsid w:val="00E45DBE"/>
    <w:rsid w:val="00E47FE5"/>
    <w:rsid w:val="00E574AF"/>
    <w:rsid w:val="00E84276"/>
    <w:rsid w:val="00EA2C9A"/>
    <w:rsid w:val="00EA6CB9"/>
    <w:rsid w:val="00EA7FE0"/>
    <w:rsid w:val="00ED11A1"/>
    <w:rsid w:val="00F03180"/>
    <w:rsid w:val="00F24503"/>
    <w:rsid w:val="00F24E6D"/>
    <w:rsid w:val="00F276F6"/>
    <w:rsid w:val="00F305A5"/>
    <w:rsid w:val="00F337A0"/>
    <w:rsid w:val="00F35EDE"/>
    <w:rsid w:val="00F501CA"/>
    <w:rsid w:val="00F63714"/>
    <w:rsid w:val="00F714DA"/>
    <w:rsid w:val="00F831E5"/>
    <w:rsid w:val="00F86448"/>
    <w:rsid w:val="00F93178"/>
    <w:rsid w:val="00FA1B68"/>
    <w:rsid w:val="00FA7FCF"/>
    <w:rsid w:val="00FB3A3B"/>
    <w:rsid w:val="00FB456B"/>
    <w:rsid w:val="00FF1FA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2D3197"/>
  <w15:docId w15:val="{D3F3D971-5E5B-4480-BB00-76EADC47B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E3989"/>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9E3989"/>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9E3989"/>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rsid w:val="009E3989"/>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SingleTxtG">
    <w:name w:val="_ Single Txt_G"/>
    <w:basedOn w:val="a"/>
    <w:link w:val="SingleTxtGChar"/>
    <w:rsid w:val="009E3989"/>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9E3989"/>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35D2-71A4-4D57-AE29-FA7C80E16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10614</Words>
  <Characters>11698</Characters>
  <Application>Microsoft Office Word</Application>
  <DocSecurity>0</DocSecurity>
  <Lines>696</Lines>
  <Paragraphs>429</Paragraphs>
  <ScaleCrop>false</ScaleCrop>
  <Company>DCM</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CED/C/19/2</dc:title>
  <dc:subject>2014276</dc:subject>
  <dc:creator>WUJS</dc:creator>
  <cp:keywords/>
  <dc:description/>
  <cp:lastModifiedBy>Xiaoqing YANG</cp:lastModifiedBy>
  <cp:revision>2</cp:revision>
  <cp:lastPrinted>2014-05-09T11:28:00Z</cp:lastPrinted>
  <dcterms:created xsi:type="dcterms:W3CDTF">2020-12-24T11:10:00Z</dcterms:created>
  <dcterms:modified xsi:type="dcterms:W3CDTF">2020-12-24T11:10:00Z</dcterms:modified>
</cp:coreProperties>
</file>