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2E9E" w:rsidRDefault="00F52E9E" w:rsidP="00F52E9E">
      <w:pPr>
        <w:spacing w:line="60" w:lineRule="exact"/>
        <w:rPr>
          <w:sz w:val="6"/>
        </w:rPr>
        <w:sectPr w:rsidR="00F52E9E" w:rsidSect="00F52E9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Pr>
        <w:commentReference w:id="0"/>
      </w:r>
    </w:p>
    <w:p w:rsidR="00F52E9E" w:rsidRDefault="00F52E9E" w:rsidP="00F52E9E">
      <w:pPr>
        <w:spacing w:line="60" w:lineRule="exact"/>
        <w:rPr>
          <w:sz w:val="6"/>
        </w:rPr>
      </w:pPr>
    </w:p>
    <w:p w:rsidR="0089062E" w:rsidRPr="00B47B15" w:rsidRDefault="0089062E" w:rsidP="0089062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ascii="SimHei" w:eastAsia="SimHei" w:hint="eastAsia"/>
          <w:color w:val="FF0000"/>
          <w:sz w:val="24"/>
          <w:szCs w:val="24"/>
        </w:rPr>
      </w:pPr>
      <w:r w:rsidRPr="00B47B15">
        <w:rPr>
          <w:rFonts w:ascii="SimHei" w:eastAsia="SimHei" w:hint="eastAsia"/>
          <w:color w:val="FF0000"/>
          <w:sz w:val="24"/>
          <w:szCs w:val="24"/>
        </w:rPr>
        <w:t>消除对妇女歧视委员会</w:t>
      </w:r>
    </w:p>
    <w:p w:rsidR="0089062E" w:rsidRPr="00B47B15" w:rsidRDefault="0089062E" w:rsidP="0089062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ascii="SimHei" w:eastAsia="SimHei" w:hint="eastAsia"/>
          <w:color w:val="FF0000"/>
        </w:rPr>
      </w:pPr>
      <w:r w:rsidRPr="00B47B15">
        <w:rPr>
          <w:rFonts w:ascii="SimHei" w:eastAsia="SimHei" w:hint="eastAsia"/>
          <w:color w:val="FF0000"/>
        </w:rPr>
        <w:t>第三十九届会议</w:t>
      </w:r>
    </w:p>
    <w:p w:rsidR="0089062E" w:rsidRDefault="0089062E" w:rsidP="0089062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2007年7月23日至8月10日</w:t>
      </w:r>
    </w:p>
    <w:p w:rsidR="0089062E" w:rsidRPr="002737CF" w:rsidRDefault="0089062E" w:rsidP="0089062E">
      <w:pPr>
        <w:pStyle w:val="SingleTxt"/>
        <w:spacing w:after="0" w:line="120" w:lineRule="exact"/>
        <w:rPr>
          <w:rFonts w:hint="eastAsia"/>
          <w:sz w:val="10"/>
        </w:rPr>
      </w:pPr>
    </w:p>
    <w:p w:rsidR="0089062E" w:rsidRPr="002737CF" w:rsidRDefault="0089062E" w:rsidP="0089062E">
      <w:pPr>
        <w:pStyle w:val="SingleTxt"/>
        <w:spacing w:after="0" w:line="120" w:lineRule="exact"/>
        <w:rPr>
          <w:rFonts w:hint="eastAsia"/>
          <w:sz w:val="10"/>
        </w:rPr>
      </w:pPr>
    </w:p>
    <w:p w:rsidR="0089062E" w:rsidRPr="002737CF" w:rsidRDefault="0089062E" w:rsidP="0089062E">
      <w:pPr>
        <w:pStyle w:val="SingleTxt"/>
        <w:spacing w:after="0" w:line="120" w:lineRule="exact"/>
        <w:rPr>
          <w:rFonts w:hint="eastAsia"/>
          <w:sz w:val="10"/>
        </w:rPr>
      </w:pPr>
    </w:p>
    <w:p w:rsidR="0089062E" w:rsidRDefault="0089062E" w:rsidP="0089062E">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ascii="Times New Roman"/>
        </w:rPr>
        <w:tab/>
      </w:r>
      <w:r>
        <w:rPr>
          <w:rFonts w:ascii="Times New Roman"/>
        </w:rPr>
        <w:tab/>
      </w:r>
      <w:r>
        <w:rPr>
          <w:rFonts w:hint="eastAsia"/>
        </w:rPr>
        <w:t>消除对妇女歧视委员会的结论意见：新西兰</w:t>
      </w:r>
    </w:p>
    <w:p w:rsidR="0089062E" w:rsidRPr="002737CF" w:rsidRDefault="0089062E" w:rsidP="0089062E">
      <w:pPr>
        <w:pStyle w:val="SingleTxt"/>
        <w:spacing w:after="0" w:line="120" w:lineRule="exact"/>
        <w:rPr>
          <w:rFonts w:hint="eastAsia"/>
          <w:sz w:val="10"/>
        </w:rPr>
      </w:pPr>
    </w:p>
    <w:p w:rsidR="0089062E" w:rsidRPr="002737CF" w:rsidRDefault="0089062E" w:rsidP="0089062E">
      <w:pPr>
        <w:pStyle w:val="SingleTxt"/>
        <w:spacing w:after="0" w:line="120" w:lineRule="exact"/>
        <w:rPr>
          <w:rFonts w:hint="eastAsia"/>
          <w:sz w:val="10"/>
        </w:rPr>
      </w:pPr>
    </w:p>
    <w:p w:rsidR="0089062E" w:rsidRDefault="0089062E" w:rsidP="0089062E">
      <w:pPr>
        <w:pStyle w:val="SingleTxt"/>
        <w:rPr>
          <w:rFonts w:hint="eastAsia"/>
        </w:rPr>
      </w:pPr>
      <w:r>
        <w:rPr>
          <w:rFonts w:hint="eastAsia"/>
        </w:rPr>
        <w:t>1.</w:t>
      </w:r>
      <w:r>
        <w:rPr>
          <w:rFonts w:hint="eastAsia"/>
        </w:rPr>
        <w:tab/>
        <w:t>2007年8月2日，委员会第805和806次会议审议了新西兰的第六次定期报告（CEDAW/C/NZL/6）</w:t>
      </w:r>
      <w:r w:rsidR="00745B4C">
        <w:rPr>
          <w:rFonts w:hint="eastAsia"/>
        </w:rPr>
        <w:t>（见CEDAW/C/SR.805</w:t>
      </w:r>
      <w:r w:rsidR="006B6340">
        <w:t>(B)</w:t>
      </w:r>
      <w:r w:rsidR="00745B4C">
        <w:rPr>
          <w:rFonts w:hint="eastAsia"/>
        </w:rPr>
        <w:t>和806</w:t>
      </w:r>
      <w:r w:rsidR="006B6340">
        <w:t>(B)</w:t>
      </w:r>
      <w:r w:rsidR="00745B4C">
        <w:rPr>
          <w:rFonts w:hint="eastAsia"/>
        </w:rPr>
        <w:t>）</w:t>
      </w:r>
      <w:r>
        <w:rPr>
          <w:rFonts w:hint="eastAsia"/>
        </w:rPr>
        <w:t>。委员会的议题和问题清单载于CEDAW/C/NZL/Q/6，新西兰政府的答复载于CEDAW/C/NZL/Q/6/Add.1。</w:t>
      </w:r>
    </w:p>
    <w:p w:rsidR="0089062E" w:rsidRPr="000B6ADC" w:rsidRDefault="0089062E" w:rsidP="0089062E">
      <w:pPr>
        <w:pStyle w:val="SingleTxt"/>
        <w:rPr>
          <w:rFonts w:ascii="SimHei" w:eastAsia="SimHei" w:hint="eastAsia"/>
          <w:color w:val="FF0000"/>
        </w:rPr>
      </w:pPr>
      <w:r w:rsidRPr="000B6ADC">
        <w:rPr>
          <w:rFonts w:ascii="SimHei" w:eastAsia="SimHei" w:hint="eastAsia"/>
          <w:color w:val="FF0000"/>
        </w:rPr>
        <w:t>导言</w:t>
      </w:r>
    </w:p>
    <w:p w:rsidR="0089062E" w:rsidRDefault="0089062E" w:rsidP="0089062E">
      <w:pPr>
        <w:pStyle w:val="SingleTxt"/>
        <w:rPr>
          <w:rFonts w:hint="eastAsia"/>
        </w:rPr>
      </w:pPr>
      <w:r>
        <w:rPr>
          <w:rFonts w:hint="eastAsia"/>
        </w:rPr>
        <w:t>2.</w:t>
      </w:r>
      <w:r>
        <w:rPr>
          <w:rFonts w:hint="eastAsia"/>
        </w:rPr>
        <w:tab/>
        <w:t>委员会赞赏缔约国</w:t>
      </w:r>
      <w:r w:rsidR="00821C5F">
        <w:rPr>
          <w:rFonts w:hint="eastAsia"/>
        </w:rPr>
        <w:t>遵循</w:t>
      </w:r>
      <w:r>
        <w:rPr>
          <w:rFonts w:hint="eastAsia"/>
        </w:rPr>
        <w:t>委员会</w:t>
      </w:r>
      <w:r w:rsidR="00821C5F">
        <w:rPr>
          <w:rFonts w:hint="eastAsia"/>
        </w:rPr>
        <w:t>报告</w:t>
      </w:r>
      <w:r>
        <w:rPr>
          <w:rFonts w:hint="eastAsia"/>
        </w:rPr>
        <w:t>编写导</w:t>
      </w:r>
      <w:r w:rsidR="00821C5F">
        <w:rPr>
          <w:rFonts w:hint="eastAsia"/>
        </w:rPr>
        <w:t>则</w:t>
      </w:r>
      <w:r>
        <w:rPr>
          <w:rFonts w:hint="eastAsia"/>
        </w:rPr>
        <w:t>提交第六次定期报告，并阐述了针对委员会此前的结论意见采取的措施。委员会注意到</w:t>
      </w:r>
      <w:r w:rsidR="00821C5F">
        <w:rPr>
          <w:rFonts w:hint="eastAsia"/>
        </w:rPr>
        <w:t>，</w:t>
      </w:r>
      <w:r>
        <w:rPr>
          <w:rFonts w:hint="eastAsia"/>
        </w:rPr>
        <w:t>报告以详实的资料</w:t>
      </w:r>
      <w:r w:rsidR="00821C5F">
        <w:rPr>
          <w:rFonts w:hint="eastAsia"/>
        </w:rPr>
        <w:t>坦率</w:t>
      </w:r>
      <w:r>
        <w:rPr>
          <w:rFonts w:hint="eastAsia"/>
        </w:rPr>
        <w:t>地反映了新西兰妇女的地位，从中可以看出对于这个多文化、多语言社会面临的挑战的认识。委员会赞扬缔约国对会前工作组提出的议题和问题清单作出书面答复，坦诚而详细地口头介绍了《公约》在新西兰的最新执行情况，并回答了委员会口头提出的问题。</w:t>
      </w:r>
    </w:p>
    <w:p w:rsidR="0089062E" w:rsidRDefault="0089062E" w:rsidP="0089062E">
      <w:pPr>
        <w:pStyle w:val="SingleTxt"/>
        <w:rPr>
          <w:rFonts w:hint="eastAsia"/>
        </w:rPr>
      </w:pPr>
      <w:r>
        <w:rPr>
          <w:rFonts w:hint="eastAsia"/>
        </w:rPr>
        <w:t>3.</w:t>
      </w:r>
      <w:r>
        <w:rPr>
          <w:rFonts w:hint="eastAsia"/>
        </w:rPr>
        <w:tab/>
        <w:t>委员会欣见缔约国派出由妇女事务部长率领的高级别代表团，并赞赏代表团与委员会成员进行了诚挚和高质量的建设性对话。</w:t>
      </w:r>
    </w:p>
    <w:p w:rsidR="0089062E" w:rsidRDefault="0089062E" w:rsidP="0089062E">
      <w:pPr>
        <w:pStyle w:val="SingleTxt"/>
        <w:rPr>
          <w:rFonts w:hint="eastAsia"/>
        </w:rPr>
      </w:pPr>
      <w:r>
        <w:rPr>
          <w:rFonts w:hint="eastAsia"/>
        </w:rPr>
        <w:t>4.</w:t>
      </w:r>
      <w:r>
        <w:rPr>
          <w:rFonts w:hint="eastAsia"/>
        </w:rPr>
        <w:tab/>
        <w:t>委员会赞扬缔约国于2007年7月撤销了在武装部队和执法</w:t>
      </w:r>
      <w:r w:rsidR="00821C5F">
        <w:rPr>
          <w:rFonts w:hint="eastAsia"/>
        </w:rPr>
        <w:t>部队</w:t>
      </w:r>
      <w:r>
        <w:rPr>
          <w:rFonts w:hint="eastAsia"/>
        </w:rPr>
        <w:t>问题上对《公约》的最后一条保留。</w:t>
      </w:r>
    </w:p>
    <w:p w:rsidR="0089062E" w:rsidRPr="00B47B15" w:rsidRDefault="0089062E" w:rsidP="0089062E">
      <w:pPr>
        <w:pStyle w:val="SingleTxt"/>
        <w:rPr>
          <w:rFonts w:ascii="SimHei" w:eastAsia="SimHei" w:hint="eastAsia"/>
          <w:color w:val="FF0000"/>
        </w:rPr>
      </w:pPr>
      <w:r w:rsidRPr="00B47B15">
        <w:rPr>
          <w:rFonts w:ascii="SimHei" w:eastAsia="SimHei" w:hint="eastAsia"/>
          <w:color w:val="FF0000"/>
        </w:rPr>
        <w:t>积极方面</w:t>
      </w:r>
    </w:p>
    <w:p w:rsidR="0089062E" w:rsidRDefault="0089062E" w:rsidP="0089062E">
      <w:pPr>
        <w:pStyle w:val="SingleTxt"/>
        <w:rPr>
          <w:rFonts w:hint="eastAsia"/>
        </w:rPr>
      </w:pPr>
      <w:r>
        <w:rPr>
          <w:rFonts w:hint="eastAsia"/>
        </w:rPr>
        <w:t>5.</w:t>
      </w:r>
      <w:r>
        <w:rPr>
          <w:rFonts w:hint="eastAsia"/>
        </w:rPr>
        <w:tab/>
        <w:t>委员会赞扬缔约国在口头介绍和建设性对话中表现出的政治意愿和承诺，要让所有妇女获得实际平等和全面执行《公约》规定，并应对缔约国妇女面临的新挑战和已有的挑战。</w:t>
      </w:r>
    </w:p>
    <w:p w:rsidR="0089062E" w:rsidRDefault="0089062E" w:rsidP="0089062E">
      <w:pPr>
        <w:pStyle w:val="SingleTxt"/>
        <w:rPr>
          <w:rFonts w:hint="eastAsia"/>
        </w:rPr>
      </w:pPr>
      <w:r>
        <w:rPr>
          <w:rFonts w:hint="eastAsia"/>
        </w:rPr>
        <w:t>6</w:t>
      </w:r>
      <w:r>
        <w:t>.</w:t>
      </w:r>
      <w:r>
        <w:tab/>
      </w:r>
      <w:r>
        <w:rPr>
          <w:rFonts w:hint="eastAsia"/>
        </w:rPr>
        <w:t>委员会赞扬缔约国于2004年通过新西兰妇女行动计划，这一计划有助于缔约国履行《公约》和《北京行动纲要》规定的国际义务。</w:t>
      </w:r>
    </w:p>
    <w:p w:rsidR="0089062E" w:rsidRDefault="0089062E" w:rsidP="0089062E">
      <w:pPr>
        <w:pStyle w:val="SingleTxt"/>
        <w:rPr>
          <w:rFonts w:hint="eastAsia"/>
        </w:rPr>
      </w:pPr>
      <w:r>
        <w:rPr>
          <w:rFonts w:hint="eastAsia"/>
        </w:rPr>
        <w:t>7</w:t>
      </w:r>
      <w:r>
        <w:t>.</w:t>
      </w:r>
      <w:r>
        <w:tab/>
      </w:r>
      <w:r>
        <w:rPr>
          <w:rFonts w:hint="eastAsia"/>
        </w:rPr>
        <w:t>委员会欣见缔约国在执行方案和提供服务方面的努力，全面支持妇女参与就业，使妇女和家人能够</w:t>
      </w:r>
      <w:r w:rsidR="00821C5F">
        <w:rPr>
          <w:rFonts w:hint="eastAsia"/>
        </w:rPr>
        <w:t>兼顾</w:t>
      </w:r>
      <w:r>
        <w:rPr>
          <w:rFonts w:hint="eastAsia"/>
        </w:rPr>
        <w:t>工作与生活。委员会特别赞扬缔约国制定了“为家庭工作”一揽子服务计划，提供补贴和税款抵减，帮助家庭承担托儿费用，以及特别赞扬缔约国为3至4岁儿童制定每周20小时免费教育方案。</w:t>
      </w:r>
    </w:p>
    <w:p w:rsidR="0089062E" w:rsidRDefault="0089062E" w:rsidP="0089062E">
      <w:pPr>
        <w:pStyle w:val="SingleTxt"/>
        <w:rPr>
          <w:rFonts w:hint="eastAsia"/>
        </w:rPr>
      </w:pPr>
      <w:r>
        <w:rPr>
          <w:rFonts w:hint="eastAsia"/>
        </w:rPr>
        <w:t>8</w:t>
      </w:r>
      <w:r>
        <w:t>.</w:t>
      </w:r>
      <w:r>
        <w:tab/>
      </w:r>
      <w:r>
        <w:rPr>
          <w:rFonts w:hint="eastAsia"/>
        </w:rPr>
        <w:t>委员会赞扬缔约国于2005年成立了</w:t>
      </w:r>
      <w:r w:rsidR="00821C5F">
        <w:rPr>
          <w:rFonts w:hint="eastAsia"/>
        </w:rPr>
        <w:t>遏制</w:t>
      </w:r>
      <w:r>
        <w:rPr>
          <w:rFonts w:hint="eastAsia"/>
        </w:rPr>
        <w:t>家庭暴力</w:t>
      </w:r>
      <w:r w:rsidR="00821C5F">
        <w:rPr>
          <w:rFonts w:hint="eastAsia"/>
        </w:rPr>
        <w:t>行动</w:t>
      </w:r>
      <w:r>
        <w:rPr>
          <w:rFonts w:hint="eastAsia"/>
        </w:rPr>
        <w:t>工作</w:t>
      </w:r>
      <w:r w:rsidR="00821C5F">
        <w:rPr>
          <w:rFonts w:hint="eastAsia"/>
        </w:rPr>
        <w:t>队</w:t>
      </w:r>
      <w:r>
        <w:rPr>
          <w:rFonts w:hint="eastAsia"/>
        </w:rPr>
        <w:t>，该工作</w:t>
      </w:r>
      <w:r w:rsidR="0018643D">
        <w:rPr>
          <w:rFonts w:hint="eastAsia"/>
        </w:rPr>
        <w:t>队</w:t>
      </w:r>
      <w:r>
        <w:rPr>
          <w:rFonts w:hint="eastAsia"/>
        </w:rPr>
        <w:t>成员包括政府、执法部门以及民间社会的利益攸关者，目的是改善</w:t>
      </w:r>
      <w:r w:rsidR="00821C5F">
        <w:rPr>
          <w:rFonts w:hint="eastAsia"/>
        </w:rPr>
        <w:t>解决</w:t>
      </w:r>
      <w:r>
        <w:rPr>
          <w:rFonts w:hint="eastAsia"/>
        </w:rPr>
        <w:t>家庭暴力的方式。委员会赞赏地注意到工作</w:t>
      </w:r>
      <w:r w:rsidR="0018643D">
        <w:rPr>
          <w:rFonts w:hint="eastAsia"/>
        </w:rPr>
        <w:t>队</w:t>
      </w:r>
      <w:r>
        <w:rPr>
          <w:rFonts w:hint="eastAsia"/>
        </w:rPr>
        <w:t>于2006年7月提交了有关家庭暴力问题的第一份报告，报告包括一份行动纲领，收集了初步数据，并强调迫切需要采取行动。</w:t>
      </w:r>
    </w:p>
    <w:p w:rsidR="0089062E" w:rsidRDefault="0089062E" w:rsidP="0089062E">
      <w:pPr>
        <w:pStyle w:val="SingleTxt"/>
        <w:rPr>
          <w:rFonts w:hint="eastAsia"/>
        </w:rPr>
      </w:pPr>
      <w:r>
        <w:rPr>
          <w:rFonts w:hint="eastAsia"/>
        </w:rPr>
        <w:t>9</w:t>
      </w:r>
      <w:r>
        <w:t>.</w:t>
      </w:r>
      <w:r>
        <w:tab/>
      </w:r>
      <w:r>
        <w:rPr>
          <w:rFonts w:hint="eastAsia"/>
        </w:rPr>
        <w:t>委员会祝贺缔约国取消了学生贷款计划中</w:t>
      </w:r>
      <w:r w:rsidR="00821C5F">
        <w:rPr>
          <w:rFonts w:hint="eastAsia"/>
        </w:rPr>
        <w:t>的利息，这消除了委员会在此前的结论意见中就学生贷款计划可能对妇女</w:t>
      </w:r>
      <w:r>
        <w:rPr>
          <w:rFonts w:hint="eastAsia"/>
        </w:rPr>
        <w:t>产生不利影响表达的关切。</w:t>
      </w:r>
    </w:p>
    <w:p w:rsidR="0089062E" w:rsidRDefault="0089062E" w:rsidP="0089062E">
      <w:pPr>
        <w:pStyle w:val="SingleTxt"/>
        <w:rPr>
          <w:rFonts w:hint="eastAsia"/>
        </w:rPr>
      </w:pPr>
      <w:r>
        <w:rPr>
          <w:rFonts w:hint="eastAsia"/>
        </w:rPr>
        <w:t>10</w:t>
      </w:r>
      <w:r>
        <w:t>.</w:t>
      </w:r>
      <w:r>
        <w:tab/>
      </w:r>
      <w:r>
        <w:rPr>
          <w:rFonts w:hint="eastAsia"/>
        </w:rPr>
        <w:t>委员会赞扬缔约国致力于与非政府组织合作并建立伙伴关系，认识到非政府组织在制定政策和提供服务方面的重要作用。委员会还对缔约国资助非政府组织代表出席委员会第三十九届会议表示感谢。</w:t>
      </w:r>
    </w:p>
    <w:p w:rsidR="0089062E" w:rsidRPr="00B47B15" w:rsidRDefault="0089062E" w:rsidP="0089062E">
      <w:pPr>
        <w:pStyle w:val="SingleTxt"/>
        <w:rPr>
          <w:rFonts w:ascii="SimHei" w:eastAsia="SimHei" w:hint="eastAsia"/>
          <w:color w:val="FF0000"/>
        </w:rPr>
      </w:pPr>
      <w:r w:rsidRPr="00B47B15">
        <w:rPr>
          <w:rFonts w:ascii="SimHei" w:eastAsia="SimHei" w:hint="eastAsia"/>
          <w:color w:val="FF0000"/>
        </w:rPr>
        <w:t>主要关切领域和建议</w:t>
      </w:r>
    </w:p>
    <w:p w:rsidR="0089062E" w:rsidRDefault="0089062E" w:rsidP="0089062E">
      <w:pPr>
        <w:pStyle w:val="SingleTxt"/>
        <w:rPr>
          <w:rFonts w:hint="eastAsia"/>
        </w:rPr>
      </w:pPr>
      <w:r>
        <w:rPr>
          <w:rFonts w:hint="eastAsia"/>
        </w:rPr>
        <w:t>11.</w:t>
      </w:r>
      <w:r>
        <w:tab/>
      </w:r>
      <w:r w:rsidRPr="002737CF">
        <w:rPr>
          <w:rFonts w:ascii="SimHei" w:eastAsia="SimHei" w:hint="eastAsia"/>
          <w:color w:val="FF0000"/>
        </w:rPr>
        <w:t>委员会提请注意</w:t>
      </w:r>
      <w:r w:rsidR="00821C5F">
        <w:rPr>
          <w:rFonts w:ascii="SimHei" w:eastAsia="SimHei" w:hint="eastAsia"/>
          <w:color w:val="FF0000"/>
        </w:rPr>
        <w:t>，</w:t>
      </w:r>
      <w:r w:rsidRPr="002737CF">
        <w:rPr>
          <w:rFonts w:ascii="SimHei" w:eastAsia="SimHei" w:hint="eastAsia"/>
          <w:color w:val="FF0000"/>
        </w:rPr>
        <w:t>缔约国有义务系统</w:t>
      </w:r>
      <w:r w:rsidR="00821C5F">
        <w:rPr>
          <w:rFonts w:ascii="SimHei" w:eastAsia="SimHei" w:hint="eastAsia"/>
          <w:color w:val="FF0000"/>
        </w:rPr>
        <w:t>地、</w:t>
      </w:r>
      <w:r w:rsidRPr="002737CF">
        <w:rPr>
          <w:rFonts w:ascii="SimHei" w:eastAsia="SimHei" w:hint="eastAsia"/>
          <w:color w:val="FF0000"/>
        </w:rPr>
        <w:t>持续</w:t>
      </w:r>
      <w:r w:rsidR="00821C5F">
        <w:rPr>
          <w:rFonts w:ascii="SimHei" w:eastAsia="SimHei" w:hint="eastAsia"/>
          <w:color w:val="FF0000"/>
        </w:rPr>
        <w:t>地</w:t>
      </w:r>
      <w:r w:rsidRPr="002737CF">
        <w:rPr>
          <w:rFonts w:ascii="SimHei" w:eastAsia="SimHei" w:hint="eastAsia"/>
          <w:color w:val="FF0000"/>
        </w:rPr>
        <w:t>执行《公约》</w:t>
      </w:r>
      <w:r w:rsidR="00821C5F">
        <w:rPr>
          <w:rFonts w:ascii="SimHei" w:eastAsia="SimHei" w:hint="eastAsia"/>
          <w:color w:val="FF0000"/>
        </w:rPr>
        <w:t>各项规定，同时</w:t>
      </w:r>
      <w:r w:rsidRPr="002737CF">
        <w:rPr>
          <w:rFonts w:ascii="SimHei" w:eastAsia="SimHei" w:hint="eastAsia"/>
          <w:color w:val="FF0000"/>
        </w:rPr>
        <w:t>认为</w:t>
      </w:r>
      <w:r w:rsidR="00821C5F">
        <w:rPr>
          <w:rFonts w:ascii="SimHei" w:eastAsia="SimHei" w:hint="eastAsia"/>
          <w:color w:val="FF0000"/>
        </w:rPr>
        <w:t>，</w:t>
      </w:r>
      <w:r w:rsidRPr="002737CF">
        <w:rPr>
          <w:rFonts w:ascii="SimHei" w:eastAsia="SimHei" w:hint="eastAsia"/>
          <w:color w:val="FF0000"/>
        </w:rPr>
        <w:t>从现在到提交下一次定期报告期间，</w:t>
      </w:r>
      <w:r w:rsidR="00821C5F">
        <w:rPr>
          <w:rFonts w:ascii="SimHei" w:eastAsia="SimHei" w:hint="eastAsia"/>
          <w:color w:val="FF0000"/>
        </w:rPr>
        <w:t>缔约国必须</w:t>
      </w:r>
      <w:r w:rsidRPr="002737CF">
        <w:rPr>
          <w:rFonts w:ascii="SimHei" w:eastAsia="SimHei" w:hint="eastAsia"/>
          <w:color w:val="FF0000"/>
        </w:rPr>
        <w:t>优先注意本结论意见提出的</w:t>
      </w:r>
      <w:r w:rsidR="00821C5F">
        <w:rPr>
          <w:rFonts w:ascii="SimHei" w:eastAsia="SimHei" w:hint="eastAsia"/>
          <w:color w:val="FF0000"/>
        </w:rPr>
        <w:t>各项</w:t>
      </w:r>
      <w:r w:rsidRPr="002737CF">
        <w:rPr>
          <w:rFonts w:ascii="SimHei" w:eastAsia="SimHei" w:hint="eastAsia"/>
          <w:color w:val="FF0000"/>
        </w:rPr>
        <w:t>关切和建议。因此，委员会</w:t>
      </w:r>
      <w:r w:rsidR="00821C5F">
        <w:rPr>
          <w:rFonts w:ascii="SimHei" w:eastAsia="SimHei" w:hint="eastAsia"/>
          <w:color w:val="FF0000"/>
        </w:rPr>
        <w:t>吁请</w:t>
      </w:r>
      <w:r w:rsidRPr="002737CF">
        <w:rPr>
          <w:rFonts w:ascii="SimHei" w:eastAsia="SimHei" w:hint="eastAsia"/>
          <w:color w:val="FF0000"/>
        </w:rPr>
        <w:t>缔约国</w:t>
      </w:r>
      <w:r w:rsidR="00821C5F">
        <w:rPr>
          <w:rFonts w:ascii="SimHei" w:eastAsia="SimHei" w:hint="eastAsia"/>
          <w:color w:val="FF0000"/>
        </w:rPr>
        <w:t>将执行活动的重点放在</w:t>
      </w:r>
      <w:r w:rsidRPr="002737CF">
        <w:rPr>
          <w:rFonts w:ascii="SimHei" w:eastAsia="SimHei" w:hint="eastAsia"/>
          <w:color w:val="FF0000"/>
        </w:rPr>
        <w:t>这些领域</w:t>
      </w:r>
      <w:r w:rsidR="00821C5F">
        <w:rPr>
          <w:rFonts w:ascii="SimHei" w:eastAsia="SimHei" w:hint="eastAsia"/>
          <w:color w:val="FF0000"/>
        </w:rPr>
        <w:t>上，</w:t>
      </w:r>
      <w:r w:rsidRPr="002737CF">
        <w:rPr>
          <w:rFonts w:ascii="SimHei" w:eastAsia="SimHei" w:hint="eastAsia"/>
          <w:color w:val="FF0000"/>
        </w:rPr>
        <w:t>并在下一次定期报告中</w:t>
      </w:r>
      <w:r w:rsidR="00821C5F">
        <w:rPr>
          <w:rFonts w:ascii="SimHei" w:eastAsia="SimHei" w:hint="eastAsia"/>
          <w:color w:val="FF0000"/>
        </w:rPr>
        <w:t>汇报</w:t>
      </w:r>
      <w:r w:rsidRPr="002737CF">
        <w:rPr>
          <w:rFonts w:ascii="SimHei" w:eastAsia="SimHei" w:hint="eastAsia"/>
          <w:color w:val="FF0000"/>
        </w:rPr>
        <w:t>所采取的行动和取得的成果。委员会还</w:t>
      </w:r>
      <w:r w:rsidR="00821C5F">
        <w:rPr>
          <w:rFonts w:ascii="SimHei" w:eastAsia="SimHei" w:hint="eastAsia"/>
          <w:color w:val="FF0000"/>
        </w:rPr>
        <w:t>吁请</w:t>
      </w:r>
      <w:r w:rsidRPr="002737CF">
        <w:rPr>
          <w:rFonts w:ascii="SimHei" w:eastAsia="SimHei" w:hint="eastAsia"/>
          <w:color w:val="FF0000"/>
        </w:rPr>
        <w:t>缔约国</w:t>
      </w:r>
      <w:r w:rsidR="00821C5F">
        <w:rPr>
          <w:rFonts w:ascii="SimHei" w:eastAsia="SimHei" w:hint="eastAsia"/>
          <w:color w:val="FF0000"/>
        </w:rPr>
        <w:t>将</w:t>
      </w:r>
      <w:r w:rsidRPr="002737CF">
        <w:rPr>
          <w:rFonts w:ascii="SimHei" w:eastAsia="SimHei" w:hint="eastAsia"/>
          <w:color w:val="FF0000"/>
        </w:rPr>
        <w:t>本结论意见</w:t>
      </w:r>
      <w:r w:rsidR="00821C5F">
        <w:rPr>
          <w:rFonts w:ascii="SimHei" w:eastAsia="SimHei" w:hint="eastAsia"/>
          <w:color w:val="FF0000"/>
        </w:rPr>
        <w:t>发交各相关部委和议会</w:t>
      </w:r>
      <w:r w:rsidRPr="002737CF">
        <w:rPr>
          <w:rFonts w:ascii="SimHei" w:eastAsia="SimHei" w:hint="eastAsia"/>
          <w:color w:val="FF0000"/>
        </w:rPr>
        <w:t>，</w:t>
      </w:r>
      <w:r w:rsidR="00821C5F">
        <w:rPr>
          <w:rFonts w:ascii="SimHei" w:eastAsia="SimHei" w:hint="eastAsia"/>
          <w:color w:val="FF0000"/>
        </w:rPr>
        <w:t>以</w:t>
      </w:r>
      <w:r w:rsidRPr="002737CF">
        <w:rPr>
          <w:rFonts w:ascii="SimHei" w:eastAsia="SimHei" w:hint="eastAsia"/>
          <w:color w:val="FF0000"/>
        </w:rPr>
        <w:t>确保</w:t>
      </w:r>
      <w:r w:rsidR="00821C5F">
        <w:rPr>
          <w:rFonts w:ascii="SimHei" w:eastAsia="SimHei" w:hint="eastAsia"/>
          <w:color w:val="FF0000"/>
        </w:rPr>
        <w:t>这些</w:t>
      </w:r>
      <w:r w:rsidRPr="002737CF">
        <w:rPr>
          <w:rFonts w:ascii="SimHei" w:eastAsia="SimHei" w:hint="eastAsia"/>
          <w:color w:val="FF0000"/>
        </w:rPr>
        <w:t>意见得到</w:t>
      </w:r>
      <w:r w:rsidR="00821C5F">
        <w:rPr>
          <w:rFonts w:ascii="SimHei" w:eastAsia="SimHei" w:hint="eastAsia"/>
          <w:color w:val="FF0000"/>
        </w:rPr>
        <w:t>充分</w:t>
      </w:r>
      <w:r w:rsidRPr="002737CF">
        <w:rPr>
          <w:rFonts w:ascii="SimHei" w:eastAsia="SimHei" w:hint="eastAsia"/>
          <w:color w:val="FF0000"/>
        </w:rPr>
        <w:t>执行。</w:t>
      </w:r>
    </w:p>
    <w:p w:rsidR="0089062E" w:rsidRDefault="0089062E" w:rsidP="0089062E">
      <w:pPr>
        <w:pStyle w:val="SingleTxt"/>
        <w:rPr>
          <w:rFonts w:hint="eastAsia"/>
        </w:rPr>
      </w:pPr>
      <w:r>
        <w:rPr>
          <w:rFonts w:hint="eastAsia"/>
        </w:rPr>
        <w:t>12</w:t>
      </w:r>
      <w:r>
        <w:t>.</w:t>
      </w:r>
      <w:r>
        <w:tab/>
      </w:r>
      <w:r>
        <w:rPr>
          <w:rFonts w:hint="eastAsia"/>
        </w:rPr>
        <w:t>委员会赞赏缔约国已采取措施使国内法符合《公约》规定的义务，但委员会感到关切的是，《公约》尚未完全纳入国内法。委员会关切的是，1993年《人权法》禁止性别歧视，并提到孕产和生育问题，但缔约国立法没有根据《公约》第一条的规定明确和全面地界定对妇女的歧视问题，包括直接和间接歧视。</w:t>
      </w:r>
    </w:p>
    <w:p w:rsidR="0089062E" w:rsidRPr="002737CF" w:rsidRDefault="0089062E" w:rsidP="0089062E">
      <w:pPr>
        <w:pStyle w:val="SingleTxt"/>
        <w:rPr>
          <w:rFonts w:ascii="SimHei" w:eastAsia="SimHei" w:hint="eastAsia"/>
          <w:color w:val="FF0000"/>
        </w:rPr>
      </w:pPr>
      <w:r>
        <w:rPr>
          <w:rFonts w:hint="eastAsia"/>
        </w:rPr>
        <w:t>13</w:t>
      </w:r>
      <w:r>
        <w:t>.</w:t>
      </w:r>
      <w:r>
        <w:tab/>
      </w:r>
      <w:r w:rsidRPr="002737CF">
        <w:rPr>
          <w:rFonts w:ascii="SimHei" w:eastAsia="SimHei" w:hint="eastAsia"/>
          <w:color w:val="FF0000"/>
        </w:rPr>
        <w:t>委员会敦促缔约国根据《公约》第一条的规定，采取措施加强禁止对妇女的直接和间接歧视。委员会也建议缔约国在落实男女平等原则，各项实际工作中尽量强调《公约》涵盖的全面范围。</w:t>
      </w:r>
    </w:p>
    <w:p w:rsidR="0089062E" w:rsidRDefault="0089062E" w:rsidP="0089062E">
      <w:pPr>
        <w:pStyle w:val="SingleTxt"/>
        <w:rPr>
          <w:rFonts w:hint="eastAsia"/>
        </w:rPr>
      </w:pPr>
      <w:r>
        <w:rPr>
          <w:rFonts w:hint="eastAsia"/>
        </w:rPr>
        <w:t>14</w:t>
      </w:r>
      <w:r>
        <w:t>.</w:t>
      </w:r>
      <w:r>
        <w:tab/>
      </w:r>
      <w:r>
        <w:rPr>
          <w:rFonts w:hint="eastAsia"/>
        </w:rPr>
        <w:t>委员会欣见人权委员会任命一名平等机会专员着重处理</w:t>
      </w:r>
      <w:r w:rsidR="00D8560C">
        <w:rPr>
          <w:rFonts w:hint="eastAsia"/>
        </w:rPr>
        <w:t>两</w:t>
      </w:r>
      <w:r>
        <w:rPr>
          <w:rFonts w:hint="eastAsia"/>
        </w:rPr>
        <w:t>性平等问题，但委员会感到关切的是，人权委员会在新西兰促进和保护人权方面发挥关键作用，但尚未完全将性别观点和妇女人权纳入其行动计划和活动，并使之成为这些计划和活动的主流。委员会还感到关切的是，现有的人权监测和实施机制没有充分或定期考虑到</w:t>
      </w:r>
      <w:r w:rsidR="00D8560C">
        <w:rPr>
          <w:rFonts w:hint="eastAsia"/>
        </w:rPr>
        <w:t>两性</w:t>
      </w:r>
      <w:r>
        <w:rPr>
          <w:rFonts w:hint="eastAsia"/>
        </w:rPr>
        <w:t>平等分析。此外，委员会感到关切的是，提交给内阁及其委员会的所有政策文件必须包括关于履行《人权法》和《新西兰民权法典》的说明，但只有提交给内阁社会发展委员会的文件才需要附加性别影响说明。</w:t>
      </w:r>
    </w:p>
    <w:p w:rsidR="0089062E" w:rsidRPr="002737CF" w:rsidRDefault="0089062E" w:rsidP="0089062E">
      <w:pPr>
        <w:pStyle w:val="SingleTxt"/>
        <w:rPr>
          <w:rFonts w:ascii="SimHei" w:eastAsia="SimHei" w:hint="eastAsia"/>
          <w:color w:val="FF0000"/>
        </w:rPr>
      </w:pPr>
      <w:r>
        <w:rPr>
          <w:rFonts w:hint="eastAsia"/>
        </w:rPr>
        <w:t>15</w:t>
      </w:r>
      <w:r>
        <w:t>.</w:t>
      </w:r>
      <w:r>
        <w:tab/>
      </w:r>
      <w:r w:rsidR="00D8560C">
        <w:rPr>
          <w:rFonts w:ascii="SimHei" w:eastAsia="SimHei" w:hint="eastAsia"/>
          <w:color w:val="FF0000"/>
        </w:rPr>
        <w:t>委员会敦促缔约国制订将</w:t>
      </w:r>
      <w:r w:rsidRPr="002737CF">
        <w:rPr>
          <w:rFonts w:ascii="SimHei" w:eastAsia="SimHei" w:hint="eastAsia"/>
          <w:color w:val="FF0000"/>
        </w:rPr>
        <w:t>性别观点纳入所有国家计划和机构主流的有效战略，加强《新西兰人权行动计划》与《新西兰妇女行动计划》的联系，确保促进和保护《公约》规定的妇女人权能够纳入各项国家人权计划、方案及行动。委员会还建议，缔约国要求提交给内阁及其所有委员会的政策文件均需提供性别影响说明。</w:t>
      </w:r>
    </w:p>
    <w:p w:rsidR="0089062E" w:rsidRPr="00B47B15" w:rsidRDefault="0089062E" w:rsidP="0089062E">
      <w:pPr>
        <w:pStyle w:val="SingleTxt"/>
        <w:rPr>
          <w:rFonts w:hint="eastAsia"/>
        </w:rPr>
      </w:pPr>
      <w:r>
        <w:rPr>
          <w:rFonts w:hint="eastAsia"/>
        </w:rPr>
        <w:t>16</w:t>
      </w:r>
      <w:r>
        <w:t>.</w:t>
      </w:r>
      <w:r>
        <w:tab/>
      </w:r>
      <w:r>
        <w:rPr>
          <w:rFonts w:hint="eastAsia"/>
        </w:rPr>
        <w:t>委员会赞赏地注意到2004年《新西兰妇女行动计划》提到缔约国根据《公约》承担的国际义务，但委员会感到关切的是，该计划没有充分考虑或明确阐述《公约》的目标及实质性规定。委员会还感到关切的是，《公约》及其《任择议定书》在该国没有得到广泛了解，而且在制订政策或在起诉对妇女歧视的案件中没有得到充分利用。</w:t>
      </w:r>
    </w:p>
    <w:p w:rsidR="0089062E" w:rsidRDefault="0089062E" w:rsidP="0089062E">
      <w:pPr>
        <w:pStyle w:val="SingleTxt"/>
        <w:rPr>
          <w:rFonts w:hint="eastAsia"/>
        </w:rPr>
      </w:pPr>
      <w:r>
        <w:rPr>
          <w:rFonts w:hint="eastAsia"/>
        </w:rPr>
        <w:t>17.</w:t>
      </w:r>
      <w:r>
        <w:rPr>
          <w:rFonts w:hint="eastAsia"/>
        </w:rPr>
        <w:tab/>
      </w:r>
      <w:r w:rsidRPr="004C5755">
        <w:rPr>
          <w:rFonts w:ascii="SimHei" w:eastAsia="SimHei" w:hint="eastAsia"/>
          <w:color w:val="FF0000"/>
        </w:rPr>
        <w:t>委员会敦促缔约国充分利用《公约》的目标和规定作为制定或更新妇女行动计划的规范基础。委员会还吁请缔约国进一步向大众</w:t>
      </w:r>
      <w:r w:rsidR="00D8560C">
        <w:rPr>
          <w:rFonts w:ascii="SimHei" w:eastAsia="SimHei" w:hint="eastAsia"/>
          <w:color w:val="FF0000"/>
        </w:rPr>
        <w:t>，尤其是妇女宣传《公约》，并就《公约》及</w:t>
      </w:r>
      <w:r w:rsidRPr="004C5755">
        <w:rPr>
          <w:rFonts w:ascii="SimHei" w:eastAsia="SimHei" w:hint="eastAsia"/>
          <w:color w:val="FF0000"/>
        </w:rPr>
        <w:t>《</w:t>
      </w:r>
      <w:r w:rsidR="00D8560C">
        <w:rPr>
          <w:rFonts w:ascii="SimHei" w:eastAsia="SimHei" w:hint="eastAsia"/>
          <w:color w:val="FF0000"/>
        </w:rPr>
        <w:t>公约</w:t>
      </w:r>
      <w:r w:rsidRPr="004C5755">
        <w:rPr>
          <w:rFonts w:ascii="SimHei" w:eastAsia="SimHei" w:hint="eastAsia"/>
          <w:color w:val="FF0000"/>
        </w:rPr>
        <w:t>任择议定书》规定的程序，加强为律师、法官和执法官员开展法律教育和培训。委员会还鼓励缔约国宣传《任择议定书》，以便确保妇女了解这种补救办法，并能根据《公约》和《任择议定书》提出权利主张</w:t>
      </w:r>
      <w:r>
        <w:rPr>
          <w:rFonts w:hint="eastAsia"/>
        </w:rPr>
        <w:t>。</w:t>
      </w:r>
    </w:p>
    <w:p w:rsidR="0089062E" w:rsidRDefault="0089062E" w:rsidP="0089062E">
      <w:pPr>
        <w:pStyle w:val="SingleTxt"/>
        <w:rPr>
          <w:rFonts w:hint="eastAsia"/>
        </w:rPr>
      </w:pPr>
      <w:r>
        <w:rPr>
          <w:rFonts w:hint="eastAsia"/>
        </w:rPr>
        <w:t>18.</w:t>
      </w:r>
      <w:r>
        <w:rPr>
          <w:rFonts w:hint="eastAsia"/>
        </w:rPr>
        <w:tab/>
        <w:t>委员会感到关切的是，私营部门和公共部门的行</w:t>
      </w:r>
      <w:r w:rsidR="00D8560C">
        <w:rPr>
          <w:rFonts w:hint="eastAsia"/>
        </w:rPr>
        <w:t>动</w:t>
      </w:r>
      <w:r>
        <w:rPr>
          <w:rFonts w:hint="eastAsia"/>
        </w:rPr>
        <w:t>者在保护妇女免遭歧视方面仍存在差距。委员会尤其关切缔约国尚未根据《公约》第二条</w:t>
      </w:r>
      <w:r>
        <w:t>(</w:t>
      </w:r>
      <w:r>
        <w:rPr>
          <w:rFonts w:hint="eastAsia"/>
        </w:rPr>
        <w:t>e</w:t>
      </w:r>
      <w:r>
        <w:t>)</w:t>
      </w:r>
      <w:r>
        <w:rPr>
          <w:rFonts w:hint="eastAsia"/>
        </w:rPr>
        <w:t>款制定法律机制，消除私营部门行</w:t>
      </w:r>
      <w:r w:rsidR="00D8560C">
        <w:rPr>
          <w:rFonts w:hint="eastAsia"/>
        </w:rPr>
        <w:t>动</w:t>
      </w:r>
      <w:r>
        <w:rPr>
          <w:rFonts w:hint="eastAsia"/>
        </w:rPr>
        <w:t>者在就业问题上对妇女的歧视。委员会关切地指出，新西兰法律承认</w:t>
      </w:r>
      <w:r w:rsidR="00D8560C">
        <w:rPr>
          <w:rFonts w:hint="eastAsia"/>
        </w:rPr>
        <w:t>同值工作同等报酬</w:t>
      </w:r>
      <w:r>
        <w:rPr>
          <w:rFonts w:hint="eastAsia"/>
        </w:rPr>
        <w:t>原则，但在私营部门实施这项原则的机制已经废除，例如确保妇女</w:t>
      </w:r>
      <w:r w:rsidR="00D8560C">
        <w:rPr>
          <w:rFonts w:hint="eastAsia"/>
        </w:rPr>
        <w:t>同值工作同等报酬</w:t>
      </w:r>
      <w:r>
        <w:rPr>
          <w:rFonts w:hint="eastAsia"/>
        </w:rPr>
        <w:t>的全行业工作</w:t>
      </w:r>
      <w:r w:rsidR="00D8560C">
        <w:rPr>
          <w:rFonts w:hint="eastAsia"/>
        </w:rPr>
        <w:t>评价</w:t>
      </w:r>
      <w:r>
        <w:rPr>
          <w:rFonts w:hint="eastAsia"/>
        </w:rPr>
        <w:t>；另外，政府没有权力在私营部门执行和实施平等就业机会政策。</w:t>
      </w:r>
    </w:p>
    <w:p w:rsidR="0089062E" w:rsidRDefault="0089062E" w:rsidP="0089062E">
      <w:pPr>
        <w:pStyle w:val="SingleTxt"/>
        <w:rPr>
          <w:rFonts w:hint="eastAsia"/>
        </w:rPr>
      </w:pPr>
      <w:r>
        <w:rPr>
          <w:rFonts w:hint="eastAsia"/>
        </w:rPr>
        <w:t>19.</w:t>
      </w:r>
      <w:r>
        <w:rPr>
          <w:rFonts w:hint="eastAsia"/>
        </w:rPr>
        <w:tab/>
      </w:r>
      <w:r w:rsidRPr="004C5755">
        <w:rPr>
          <w:rFonts w:ascii="SimHei" w:eastAsia="SimHei" w:hint="eastAsia"/>
          <w:color w:val="FF0000"/>
        </w:rPr>
        <w:t>委员会建议缔约国</w:t>
      </w:r>
      <w:r w:rsidR="00D8560C">
        <w:rPr>
          <w:rFonts w:ascii="SimHei" w:eastAsia="SimHei" w:hint="eastAsia"/>
          <w:color w:val="FF0000"/>
        </w:rPr>
        <w:t>制定</w:t>
      </w:r>
      <w:r w:rsidRPr="004C5755">
        <w:rPr>
          <w:rFonts w:ascii="SimHei" w:eastAsia="SimHei" w:hint="eastAsia"/>
          <w:color w:val="FF0000"/>
        </w:rPr>
        <w:t>并执行综合法律，确保妇女与男子在公共和私营部门享有实质上的平等，尤其是在同工同酬和就业平等机会方面。委员会还建议缔约国对这种歧视妇女的行为实施充分制裁，并确保权利遭受侵犯的妇女能得到有效补救</w:t>
      </w:r>
      <w:r>
        <w:rPr>
          <w:rFonts w:hint="eastAsia"/>
        </w:rPr>
        <w:t>。</w:t>
      </w:r>
    </w:p>
    <w:p w:rsidR="0089062E" w:rsidRDefault="0089062E" w:rsidP="0089062E">
      <w:pPr>
        <w:pStyle w:val="SingleTxt"/>
        <w:rPr>
          <w:rFonts w:hint="eastAsia"/>
        </w:rPr>
      </w:pPr>
      <w:r>
        <w:rPr>
          <w:rFonts w:hint="eastAsia"/>
        </w:rPr>
        <w:t>20.</w:t>
      </w:r>
      <w:r>
        <w:rPr>
          <w:rFonts w:hint="eastAsia"/>
        </w:rPr>
        <w:tab/>
        <w:t>委员会赞赏缔约国承认，《人权法》允许在暂行特别措施被视为实现目标或满足实际需要的最有效的办法时采用这种措施，但委员会感到关切的是，缔约国可能没有准确理解《公约》第四条第1款以及委员会第25号一般性建议要求采取的暂行特别措施的目的和适用范围，从而在促进妇女的事实平等方面没有采用这些措施。委员会注意到，关于《公约》涵盖的各领域没有提供按性别分列的统计数据，更难准确评估各类妇女群体在《公约》涵盖的所有领域的状况和进展情况。</w:t>
      </w:r>
    </w:p>
    <w:p w:rsidR="0089062E" w:rsidRDefault="0089062E" w:rsidP="0089062E">
      <w:pPr>
        <w:pStyle w:val="SingleTxt"/>
        <w:rPr>
          <w:rFonts w:hint="eastAsia"/>
        </w:rPr>
      </w:pPr>
      <w:r>
        <w:rPr>
          <w:rFonts w:hint="eastAsia"/>
        </w:rPr>
        <w:t>21.</w:t>
      </w:r>
      <w:r>
        <w:rPr>
          <w:rFonts w:hint="eastAsia"/>
        </w:rPr>
        <w:tab/>
      </w:r>
      <w:r w:rsidRPr="004C5755">
        <w:rPr>
          <w:rFonts w:ascii="SimHei" w:eastAsia="SimHei" w:hint="eastAsia"/>
          <w:color w:val="FF0000"/>
        </w:rPr>
        <w:t>委员会建议缔约国根据《公约》第四条第1款和委员会第25号一般性建议，采用暂行特别措施，作为加快实现男女事实平等的战略要点。委员会吁请缔约国考虑采取与《公约》各项条款有关的基准、目标、征聘和支助方案、奖励以及配额等措施，并加强《公约》所涉各领域的数据收集制度，加深关于各类妇女群体实际情况的了解，并跟踪长期发展趋势。委员会还呼吁缔约国利用可衡量的指标，监测已采取措施的影响，以及在实现妇女事实平等方面取得的进展。委员会鼓励缔约国在制订有效执行《公约》的法律、政策和方案时采用这些数据和指标</w:t>
      </w:r>
      <w:r>
        <w:rPr>
          <w:rFonts w:hint="eastAsia"/>
        </w:rPr>
        <w:t>。</w:t>
      </w:r>
    </w:p>
    <w:p w:rsidR="0089062E" w:rsidRDefault="0089062E" w:rsidP="0089062E">
      <w:pPr>
        <w:pStyle w:val="SingleTxt"/>
        <w:rPr>
          <w:rFonts w:hint="eastAsia"/>
        </w:rPr>
      </w:pPr>
      <w:r>
        <w:rPr>
          <w:rFonts w:hint="eastAsia"/>
        </w:rPr>
        <w:t>22.</w:t>
      </w:r>
      <w:r>
        <w:rPr>
          <w:rFonts w:hint="eastAsia"/>
        </w:rPr>
        <w:tab/>
        <w:t>委员会表示关切的是，男女不平等现象仍然存在，但缔约国在承认和促进妇女人权方面的氛围已出现变化，并出现“反弹”。委员会感到关切的是，媒体和社会依然以消极、重男轻女和陈规定型的方式来描述妇女，尤其是少数族裔妇女。委员会感到关切的是，这种态度和陈规定型观念严重阻碍实施《公约》，而且是使得妇女在劳动力市场及政治和公共生活等众多领域处于不利地位的根源。</w:t>
      </w:r>
    </w:p>
    <w:p w:rsidR="0089062E" w:rsidRDefault="0089062E" w:rsidP="0089062E">
      <w:pPr>
        <w:pStyle w:val="SingleTxt"/>
        <w:rPr>
          <w:rFonts w:hint="eastAsia"/>
        </w:rPr>
      </w:pPr>
      <w:r>
        <w:rPr>
          <w:rFonts w:hint="eastAsia"/>
        </w:rPr>
        <w:t>23.</w:t>
      </w:r>
      <w:r>
        <w:rPr>
          <w:rFonts w:hint="eastAsia"/>
        </w:rPr>
        <w:tab/>
      </w:r>
      <w:r w:rsidRPr="004C5755">
        <w:rPr>
          <w:rFonts w:ascii="SimHei" w:eastAsia="SimHei" w:hint="eastAsia"/>
          <w:color w:val="FF0000"/>
        </w:rPr>
        <w:t>委员会吁请缔约国开展全国运动，宣传民主社会男女平等的重要性，按照《公约》第二条(f</w:t>
      </w:r>
      <w:r>
        <w:rPr>
          <w:rFonts w:ascii="SimHei" w:eastAsia="SimHei"/>
          <w:color w:val="FF0000"/>
        </w:rPr>
        <w:t>)</w:t>
      </w:r>
      <w:r w:rsidRPr="004C5755">
        <w:rPr>
          <w:rFonts w:ascii="SimHei" w:eastAsia="SimHei" w:hint="eastAsia"/>
          <w:color w:val="FF0000"/>
        </w:rPr>
        <w:t>款和第五条(</w:t>
      </w:r>
      <w:r w:rsidRPr="004C5755">
        <w:rPr>
          <w:rFonts w:ascii="SimHei" w:eastAsia="SimHei" w:hAnsi="SimSun" w:hint="eastAsia"/>
          <w:color w:val="FF0000"/>
        </w:rPr>
        <w:t>a</w:t>
      </w:r>
      <w:r>
        <w:rPr>
          <w:rFonts w:ascii="SimHei" w:eastAsia="SimHei"/>
          <w:color w:val="FF0000"/>
        </w:rPr>
        <w:t>)</w:t>
      </w:r>
      <w:r w:rsidRPr="004C5755">
        <w:rPr>
          <w:rFonts w:ascii="SimHei" w:eastAsia="SimHei" w:hint="eastAsia"/>
          <w:color w:val="FF0000"/>
        </w:rPr>
        <w:t>款的规定加深对妇女实质性平等的含义和内容的理解，消除关于男女的传统家庭和社会角色的消极定型观念。委员会还建议该缔约国采取进一步措施，向新闻、电视和其他媒体从业人员宣传男女平等问题，鼓励媒体宣传妇女</w:t>
      </w:r>
      <w:r w:rsidR="00D8560C">
        <w:rPr>
          <w:rFonts w:ascii="SimHei" w:eastAsia="SimHei" w:hint="eastAsia"/>
          <w:color w:val="FF0000"/>
        </w:rPr>
        <w:t>，</w:t>
      </w:r>
      <w:r w:rsidRPr="004C5755">
        <w:rPr>
          <w:rFonts w:ascii="SimHei" w:eastAsia="SimHei" w:hint="eastAsia"/>
          <w:color w:val="FF0000"/>
        </w:rPr>
        <w:t>包括少数民族妇女突破传统的积极形象，宣传</w:t>
      </w:r>
      <w:r w:rsidR="00D8560C">
        <w:rPr>
          <w:rFonts w:ascii="SimHei" w:eastAsia="SimHei" w:hint="eastAsia"/>
          <w:color w:val="FF0000"/>
        </w:rPr>
        <w:t>两性</w:t>
      </w:r>
      <w:r w:rsidRPr="004C5755">
        <w:rPr>
          <w:rFonts w:ascii="SimHei" w:eastAsia="SimHei" w:hint="eastAsia"/>
          <w:color w:val="FF0000"/>
        </w:rPr>
        <w:t>平等对全社会的价值。委员会请缔约国在下一次报告中汇报采取的措施及其影响</w:t>
      </w:r>
      <w:r>
        <w:rPr>
          <w:rFonts w:hint="eastAsia"/>
        </w:rPr>
        <w:t>。</w:t>
      </w:r>
    </w:p>
    <w:p w:rsidR="0089062E" w:rsidRDefault="0089062E" w:rsidP="0089062E">
      <w:pPr>
        <w:pStyle w:val="SingleTxt"/>
        <w:rPr>
          <w:rFonts w:hint="eastAsia"/>
        </w:rPr>
      </w:pPr>
      <w:r>
        <w:rPr>
          <w:rFonts w:hint="eastAsia"/>
        </w:rPr>
        <w:t>24.</w:t>
      </w:r>
      <w:r>
        <w:rPr>
          <w:rFonts w:hint="eastAsia"/>
        </w:rPr>
        <w:tab/>
        <w:t>委员会赞赏缔约国采取的措施，例如设立了</w:t>
      </w:r>
      <w:r w:rsidR="00D8560C">
        <w:rPr>
          <w:rFonts w:hint="eastAsia"/>
        </w:rPr>
        <w:t>遏制</w:t>
      </w:r>
      <w:r>
        <w:rPr>
          <w:rFonts w:hint="eastAsia"/>
        </w:rPr>
        <w:t>家庭暴力</w:t>
      </w:r>
      <w:r w:rsidR="00D8560C">
        <w:rPr>
          <w:rFonts w:hint="eastAsia"/>
        </w:rPr>
        <w:t>行动</w:t>
      </w:r>
      <w:r>
        <w:rPr>
          <w:rFonts w:hint="eastAsia"/>
        </w:rPr>
        <w:t>工作</w:t>
      </w:r>
      <w:r w:rsidR="00D8560C">
        <w:rPr>
          <w:rFonts w:hint="eastAsia"/>
        </w:rPr>
        <w:t>队</w:t>
      </w:r>
      <w:r>
        <w:rPr>
          <w:rFonts w:hint="eastAsia"/>
        </w:rPr>
        <w:t>和提交了《2006年家庭暴力情况报告》，但委员会感到关切的是，暴力侵害妇女，尤其是毛利族妇女、太平洋岛屿族裔妇女和少数族裔妇女的现象仍然普遍，对暴力侵害妇女罪行的起诉和定罪率较低。委员会仍然感到关切的是，依然没有对暴力侵害妇女问题进行充分的分析，以便查明暴力侵害妇女的诱因，监测发展趋势，评价政策和执法工作是否得当及其影响。委员会对于发给妇女的保护令数量下降现象也表示关切。</w:t>
      </w:r>
    </w:p>
    <w:p w:rsidR="0089062E" w:rsidRDefault="0089062E" w:rsidP="0089062E">
      <w:pPr>
        <w:pStyle w:val="SingleTxt"/>
        <w:rPr>
          <w:rFonts w:hint="eastAsia"/>
        </w:rPr>
      </w:pPr>
      <w:r>
        <w:rPr>
          <w:rFonts w:hint="eastAsia"/>
        </w:rPr>
        <w:t>25.</w:t>
      </w:r>
      <w:r>
        <w:rPr>
          <w:rFonts w:hint="eastAsia"/>
        </w:rPr>
        <w:tab/>
      </w:r>
      <w:r w:rsidRPr="004C5755">
        <w:rPr>
          <w:rFonts w:ascii="SimHei" w:eastAsia="SimHei" w:hint="eastAsia"/>
          <w:color w:val="FF0000"/>
        </w:rPr>
        <w:t>委员会吁请缔约国坚持落实和执行《家庭暴力问题行动方案》，修订1995年《家庭暴力法》，以便保护遭受暴力侵害的所有妇女，包括毛利族、太平洋岛屿族裔、亚裔、移民、移徙和难民妇女以及残疾妇女。委员会吁请缔约国依照委员会第19</w:t>
      </w:r>
      <w:r w:rsidR="00D8560C">
        <w:rPr>
          <w:rFonts w:ascii="SimHei" w:eastAsia="SimHei" w:hint="eastAsia"/>
          <w:color w:val="FF0000"/>
        </w:rPr>
        <w:t>号一般性建议对所有暴力侵害妇女</w:t>
      </w:r>
      <w:r w:rsidRPr="004C5755">
        <w:rPr>
          <w:rFonts w:ascii="SimHei" w:eastAsia="SimHei" w:hint="eastAsia"/>
          <w:color w:val="FF0000"/>
        </w:rPr>
        <w:t>行为进行有效的起诉，并给予应有的惩罚。委员会建议加强对司法人员、公职人员、执法人员和医疗保健人员的培训，使其能够正确处理暴力侵害妇女的问题。委员会吁请缔约国务必要充分收集关于</w:t>
      </w:r>
      <w:r w:rsidR="00D8560C">
        <w:rPr>
          <w:rFonts w:ascii="SimHei" w:eastAsia="SimHei" w:hint="eastAsia"/>
          <w:color w:val="FF0000"/>
        </w:rPr>
        <w:t>一切</w:t>
      </w:r>
      <w:r w:rsidR="00D8560C" w:rsidRPr="004C5755">
        <w:rPr>
          <w:rFonts w:ascii="SimHei" w:eastAsia="SimHei" w:hint="eastAsia"/>
          <w:color w:val="FF0000"/>
        </w:rPr>
        <w:t>形式</w:t>
      </w:r>
      <w:r w:rsidR="00D8560C">
        <w:rPr>
          <w:rFonts w:ascii="SimHei" w:eastAsia="SimHei" w:hint="eastAsia"/>
          <w:color w:val="FF0000"/>
        </w:rPr>
        <w:t>的</w:t>
      </w:r>
      <w:r w:rsidR="00D8560C" w:rsidRPr="004C5755">
        <w:rPr>
          <w:rFonts w:ascii="SimHei" w:eastAsia="SimHei" w:hint="eastAsia"/>
          <w:color w:val="FF0000"/>
        </w:rPr>
        <w:t>暴力</w:t>
      </w:r>
      <w:r w:rsidRPr="004C5755">
        <w:rPr>
          <w:rFonts w:ascii="SimHei" w:eastAsia="SimHei" w:hint="eastAsia"/>
          <w:color w:val="FF0000"/>
        </w:rPr>
        <w:t>侵害妇女行为的数据，并敦促缔约国对暴力侵害各类妇女的普遍性、诱因和后果进行研究，作为进行全面和专项干预的依据。尤其是，委员会鼓励缔约国研究保护令发放数量下降的原因，并考虑出台更多的保护妇女措施，例如赋权警察发放保护令。委员会请缔约国在下一次定期报告中介绍这些措施取得的结果</w:t>
      </w:r>
      <w:r>
        <w:rPr>
          <w:rFonts w:hint="eastAsia"/>
        </w:rPr>
        <w:t>。</w:t>
      </w:r>
    </w:p>
    <w:p w:rsidR="0089062E" w:rsidRDefault="0089062E" w:rsidP="0089062E">
      <w:pPr>
        <w:pStyle w:val="SingleTxt"/>
        <w:rPr>
          <w:rFonts w:hint="eastAsia"/>
        </w:rPr>
      </w:pPr>
      <w:r>
        <w:rPr>
          <w:rFonts w:hint="eastAsia"/>
        </w:rPr>
        <w:t>26.</w:t>
      </w:r>
      <w:r>
        <w:rPr>
          <w:rFonts w:hint="eastAsia"/>
        </w:rPr>
        <w:tab/>
        <w:t>委员会感到关切的是，移民群体中存在针对妇女的家庭暴力和以文化及宗教为由的关于婚姻的非法做法</w:t>
      </w:r>
      <w:r w:rsidR="00D8560C">
        <w:rPr>
          <w:rFonts w:hint="eastAsia"/>
        </w:rPr>
        <w:t>，</w:t>
      </w:r>
      <w:r>
        <w:rPr>
          <w:rFonts w:hint="eastAsia"/>
        </w:rPr>
        <w:t>但由于相关妇女处于依赖地位且受到孤立，这些问题可能没有得到有效处理。</w:t>
      </w:r>
    </w:p>
    <w:p w:rsidR="0089062E" w:rsidRDefault="0089062E" w:rsidP="0089062E">
      <w:pPr>
        <w:pStyle w:val="SingleTxt"/>
        <w:rPr>
          <w:rFonts w:hint="eastAsia"/>
        </w:rPr>
      </w:pPr>
      <w:r>
        <w:rPr>
          <w:rFonts w:hint="eastAsia"/>
        </w:rPr>
        <w:t>27.</w:t>
      </w:r>
      <w:r>
        <w:rPr>
          <w:rFonts w:hint="eastAsia"/>
        </w:rPr>
        <w:tab/>
      </w:r>
      <w:r w:rsidRPr="004C5755">
        <w:rPr>
          <w:rFonts w:ascii="SimHei" w:eastAsia="SimHei" w:hint="eastAsia"/>
          <w:color w:val="FF0000"/>
        </w:rPr>
        <w:t>委员会建议缔约国主动采取保护移民群体中受害妇女的外展措施，并与非政府组织合作为这些妇女提供服务</w:t>
      </w:r>
      <w:r>
        <w:rPr>
          <w:rFonts w:hint="eastAsia"/>
        </w:rPr>
        <w:t>。</w:t>
      </w:r>
    </w:p>
    <w:p w:rsidR="0089062E" w:rsidRDefault="0089062E" w:rsidP="0089062E">
      <w:pPr>
        <w:pStyle w:val="SingleTxt"/>
        <w:rPr>
          <w:rFonts w:hint="eastAsia"/>
        </w:rPr>
      </w:pPr>
      <w:r>
        <w:rPr>
          <w:rFonts w:hint="eastAsia"/>
        </w:rPr>
        <w:t>28.</w:t>
      </w:r>
      <w:r>
        <w:rPr>
          <w:rFonts w:hint="eastAsia"/>
        </w:rPr>
        <w:tab/>
        <w:t>委员会关切地注意到，缺乏有关新西兰妇女和女</w:t>
      </w:r>
      <w:r w:rsidR="00D8560C">
        <w:rPr>
          <w:rFonts w:hint="eastAsia"/>
        </w:rPr>
        <w:t>孩</w:t>
      </w:r>
      <w:r>
        <w:rPr>
          <w:rFonts w:hint="eastAsia"/>
        </w:rPr>
        <w:t>被贩</w:t>
      </w:r>
      <w:r w:rsidR="00D8560C">
        <w:rPr>
          <w:rFonts w:hint="eastAsia"/>
        </w:rPr>
        <w:t>运</w:t>
      </w:r>
      <w:r>
        <w:rPr>
          <w:rFonts w:hint="eastAsia"/>
        </w:rPr>
        <w:t>的严重性的资料，也没有介绍为解决这一问题采取的措施。令委员会特别关切的是，有迹象表明在新西兰存在贩运妇女现象，但官方没有报导、也没有起诉贩运妇女案件。报告没有提供关于新西兰卖淫问题的性质和程度的资料，也没有介绍2003年《卖淫改革法》的执行情况，委员会也对此表示关切。委员会感到关切的还有，在卖淫现象中存在对移民妇女和女</w:t>
      </w:r>
      <w:r w:rsidR="00D8560C">
        <w:rPr>
          <w:rFonts w:hint="eastAsia"/>
        </w:rPr>
        <w:t>孩</w:t>
      </w:r>
      <w:r>
        <w:rPr>
          <w:rFonts w:hint="eastAsia"/>
        </w:rPr>
        <w:t>的剥削，保护和援助移民妇女的措施不足。</w:t>
      </w:r>
    </w:p>
    <w:p w:rsidR="0089062E" w:rsidRDefault="0089062E" w:rsidP="0089062E">
      <w:pPr>
        <w:pStyle w:val="SingleTxt"/>
        <w:rPr>
          <w:rFonts w:hint="eastAsia"/>
        </w:rPr>
      </w:pPr>
      <w:r>
        <w:rPr>
          <w:rFonts w:hint="eastAsia"/>
        </w:rPr>
        <w:t>29.</w:t>
      </w:r>
      <w:r>
        <w:rPr>
          <w:rFonts w:hint="eastAsia"/>
        </w:rPr>
        <w:tab/>
      </w:r>
      <w:r w:rsidRPr="008607D3">
        <w:rPr>
          <w:rFonts w:ascii="SimHei" w:eastAsia="SimHei" w:hint="eastAsia"/>
          <w:color w:val="FF0000"/>
        </w:rPr>
        <w:t>委员会请缔约国在下一次报告中提供全面资料和数据，说明妇女和女孩被贩运的情况以及被起诉和定罪的人数，并说明为打击此类涉及移徙妇女和女童的活动所采取的措施</w:t>
      </w:r>
      <w:r>
        <w:rPr>
          <w:rFonts w:ascii="SimHei" w:eastAsia="SimHei" w:hint="eastAsia"/>
          <w:color w:val="FF0000"/>
        </w:rPr>
        <w:t>及</w:t>
      </w:r>
      <w:r w:rsidRPr="008607D3">
        <w:rPr>
          <w:rFonts w:ascii="SimHei" w:eastAsia="SimHei" w:hint="eastAsia"/>
          <w:color w:val="FF0000"/>
        </w:rPr>
        <w:t>其产生的影响。委员会还请缔约国提供关于2003年《卖淫改革法的综合评估》，包括统计资料以及针对评估结果采取的步骤和措施。</w:t>
      </w:r>
    </w:p>
    <w:p w:rsidR="0089062E" w:rsidRDefault="0089062E" w:rsidP="0089062E">
      <w:pPr>
        <w:pStyle w:val="SingleTxt"/>
        <w:rPr>
          <w:rFonts w:hint="eastAsia"/>
        </w:rPr>
      </w:pPr>
      <w:r>
        <w:rPr>
          <w:rFonts w:hint="eastAsia"/>
        </w:rPr>
        <w:t>30.</w:t>
      </w:r>
      <w:r>
        <w:rPr>
          <w:rFonts w:hint="eastAsia"/>
        </w:rPr>
        <w:tab/>
        <w:t>委员会欣见新西兰妇女近期荣升最高宪法地位，但令委员会关切的是，担任地方政府和政治决策职务的妇女人数正在下降，地方政府、地区卫生委员会、法定委员会以及司法机构的妇女</w:t>
      </w:r>
      <w:r w:rsidR="00D8560C">
        <w:rPr>
          <w:rFonts w:hint="eastAsia"/>
        </w:rPr>
        <w:t>任职</w:t>
      </w:r>
      <w:r>
        <w:rPr>
          <w:rFonts w:hint="eastAsia"/>
        </w:rPr>
        <w:t>仍然不足。令委员会关切的还有，在多数层面的公共和政治生活中，毛利族、太平洋岛屿、亚裔和其他少数群体妇女</w:t>
      </w:r>
      <w:r w:rsidR="00D8560C">
        <w:rPr>
          <w:rFonts w:hint="eastAsia"/>
        </w:rPr>
        <w:t>任职人数</w:t>
      </w:r>
      <w:r>
        <w:rPr>
          <w:rFonts w:hint="eastAsia"/>
        </w:rPr>
        <w:t>不足。</w:t>
      </w:r>
    </w:p>
    <w:p w:rsidR="0089062E" w:rsidRPr="008607D3" w:rsidRDefault="0089062E" w:rsidP="0089062E">
      <w:pPr>
        <w:pStyle w:val="SingleTxt"/>
        <w:rPr>
          <w:rFonts w:ascii="SimHei" w:eastAsia="SimHei" w:hint="eastAsia"/>
          <w:color w:val="FF0000"/>
        </w:rPr>
      </w:pPr>
      <w:r>
        <w:rPr>
          <w:rFonts w:hint="eastAsia"/>
        </w:rPr>
        <w:t>31.</w:t>
      </w:r>
      <w:r>
        <w:rPr>
          <w:rFonts w:hint="eastAsia"/>
        </w:rPr>
        <w:tab/>
      </w:r>
      <w:r w:rsidRPr="008607D3">
        <w:rPr>
          <w:rFonts w:ascii="SimHei" w:eastAsia="SimHei" w:hint="eastAsia"/>
          <w:color w:val="FF0000"/>
        </w:rPr>
        <w:t>委员会请缔约国切实采取行动，制定目标和时间表，在地方一级、公务员系统、政党、地区卫生委员会、法定委员会以及司法机构中增加担任决策职务的</w:t>
      </w:r>
      <w:r>
        <w:rPr>
          <w:rFonts w:ascii="SimHei" w:eastAsia="SimHei" w:hint="eastAsia"/>
          <w:color w:val="FF0000"/>
        </w:rPr>
        <w:t>妇</w:t>
      </w:r>
      <w:r w:rsidRPr="008607D3">
        <w:rPr>
          <w:rFonts w:ascii="SimHei" w:eastAsia="SimHei" w:hint="eastAsia"/>
          <w:color w:val="FF0000"/>
        </w:rPr>
        <w:t>女人数。委员会还敦促缔约国采取措施，包括按照委员会第25号一般性建议采取暂行特别措施，增加担任各级政治决策职务的毛利族、太平洋岛屿、亚裔和其他少数群体妇女的人数。</w:t>
      </w:r>
    </w:p>
    <w:p w:rsidR="0089062E" w:rsidRDefault="0089062E" w:rsidP="0089062E">
      <w:pPr>
        <w:pStyle w:val="SingleTxt"/>
        <w:rPr>
          <w:rFonts w:hint="eastAsia"/>
        </w:rPr>
      </w:pPr>
      <w:r>
        <w:rPr>
          <w:rFonts w:hint="eastAsia"/>
        </w:rPr>
        <w:t>32.</w:t>
      </w:r>
      <w:r>
        <w:rPr>
          <w:rFonts w:hint="eastAsia"/>
        </w:rPr>
        <w:tab/>
        <w:t>委员会赞扬缔约国普及免费教育的工作，但对低收入家庭儿童和农村儿童受教育的情况表示关切。尤其令委员会关切的是，委员会获悉许多学校强迫家长向学校“捐赠”，而且经常不明确告诉家长此类交费属于自愿行为。委员会对此类问题给低收入和单亲家庭造成的负担以及这些做法对妇女造成的多种影响表示关切。妇女的总体收入低于男性，并更有可能是单亲家长。</w:t>
      </w:r>
    </w:p>
    <w:p w:rsidR="0089062E" w:rsidRDefault="0089062E" w:rsidP="0089062E">
      <w:pPr>
        <w:pStyle w:val="SingleTxt"/>
        <w:rPr>
          <w:rFonts w:hint="eastAsia"/>
        </w:rPr>
      </w:pPr>
      <w:r>
        <w:rPr>
          <w:rFonts w:hint="eastAsia"/>
        </w:rPr>
        <w:t>33.</w:t>
      </w:r>
      <w:r>
        <w:rPr>
          <w:rFonts w:hint="eastAsia"/>
        </w:rPr>
        <w:tab/>
      </w:r>
      <w:r w:rsidRPr="008607D3">
        <w:rPr>
          <w:rFonts w:ascii="SimHei" w:eastAsia="SimHei" w:hint="eastAsia"/>
          <w:color w:val="FF0000"/>
        </w:rPr>
        <w:t>委员会敦促缔约国为学校提供充足的资金，并采取措施，确保低收入家庭和农村家庭的儿童在办学方面不受歧视。委员会建议缔约国澄清并宣传学校要求的交费属于自愿性质，并且监测学校向家长收费的情况。委员会还鼓励缔约国宣传教育作为一项基本人权和增强妇女能力的基础的重要意义。</w:t>
      </w:r>
    </w:p>
    <w:p w:rsidR="0089062E" w:rsidRDefault="0089062E" w:rsidP="0089062E">
      <w:pPr>
        <w:pStyle w:val="SingleTxt"/>
        <w:rPr>
          <w:rFonts w:hint="eastAsia"/>
        </w:rPr>
      </w:pPr>
      <w:r>
        <w:rPr>
          <w:rFonts w:hint="eastAsia"/>
        </w:rPr>
        <w:t>34.</w:t>
      </w:r>
      <w:r>
        <w:rPr>
          <w:rFonts w:hint="eastAsia"/>
        </w:rPr>
        <w:tab/>
        <w:t>令委员会关切的是，毛利族、太平洋岛屿与少数群体妇女等妇女处于不利地位，妇女在就业方面受到歧视，特别是在适用平等规定较少的私营部门。尤其令委员会关切的是，男女工资差距扩大、职业分化严重、妇女集中在低薪职业以及妇女担任私营部门管理和决策职务的比例极低。</w:t>
      </w:r>
    </w:p>
    <w:p w:rsidR="0089062E" w:rsidRPr="008607D3" w:rsidRDefault="0089062E" w:rsidP="0089062E">
      <w:pPr>
        <w:pStyle w:val="SingleTxt"/>
        <w:rPr>
          <w:rFonts w:ascii="SimHei" w:eastAsia="SimHei" w:hint="eastAsia"/>
          <w:color w:val="FF0000"/>
        </w:rPr>
      </w:pPr>
      <w:r>
        <w:rPr>
          <w:rFonts w:hint="eastAsia"/>
        </w:rPr>
        <w:t>35.</w:t>
      </w:r>
      <w:r>
        <w:rPr>
          <w:rFonts w:hint="eastAsia"/>
        </w:rPr>
        <w:tab/>
      </w:r>
      <w:r w:rsidRPr="008607D3">
        <w:rPr>
          <w:rFonts w:ascii="SimHei" w:eastAsia="SimHei" w:hint="eastAsia"/>
          <w:color w:val="FF0000"/>
        </w:rPr>
        <w:t>委员会请缔约国酌情采取一切措施，包括采取暂行特别措施以及加强平等机制，消除妇女在劳动市场中的不利处境，包括毛利族、太平洋岛屿与少数群体妇女。委员会建议缔约国加强努力，消除纵向和横向职业分化，缩小并消除男女工资差距。委员会吁请缔约国监测公共和私营部门采取的措施产生的影响及结果，并在下一次定期报告中汇报相关情况。</w:t>
      </w:r>
    </w:p>
    <w:p w:rsidR="0089062E" w:rsidRDefault="0089062E" w:rsidP="0089062E">
      <w:pPr>
        <w:pStyle w:val="SingleTxt"/>
        <w:rPr>
          <w:rFonts w:hint="eastAsia"/>
        </w:rPr>
      </w:pPr>
      <w:r>
        <w:rPr>
          <w:rFonts w:hint="eastAsia"/>
        </w:rPr>
        <w:t>36.</w:t>
      </w:r>
      <w:r>
        <w:rPr>
          <w:rFonts w:hint="eastAsia"/>
        </w:rPr>
        <w:tab/>
        <w:t>委员会欢迎缔约国采取措施支持妇女参与劳动市场，但令委员会关切的是，幼儿的母亲和单亲母亲的参与率仍然低于经济合作与发展组织成员国的平均水平。委员会还对季节性工人和临时工人仍不享有带薪育儿假表示关切。委员会还关切地注意到，男</w:t>
      </w:r>
      <w:r w:rsidR="00D8560C">
        <w:rPr>
          <w:rFonts w:hint="eastAsia"/>
        </w:rPr>
        <w:t>子</w:t>
      </w:r>
      <w:r>
        <w:rPr>
          <w:rFonts w:hint="eastAsia"/>
        </w:rPr>
        <w:t>参与带薪育儿假方案的比例较低，农村妇女以及毛利族、太平洋岛屿与少数群体妇女在享受儿童保健和育儿假政策方面遇到障碍。</w:t>
      </w:r>
    </w:p>
    <w:p w:rsidR="0089062E" w:rsidRPr="008607D3" w:rsidRDefault="0089062E" w:rsidP="0089062E">
      <w:pPr>
        <w:pStyle w:val="SingleTxt"/>
        <w:rPr>
          <w:rFonts w:ascii="SimHei" w:eastAsia="SimHei" w:hint="eastAsia"/>
          <w:color w:val="FF0000"/>
        </w:rPr>
      </w:pPr>
      <w:r>
        <w:rPr>
          <w:rFonts w:hint="eastAsia"/>
        </w:rPr>
        <w:t>37.</w:t>
      </w:r>
      <w:r>
        <w:rPr>
          <w:rFonts w:hint="eastAsia"/>
        </w:rPr>
        <w:tab/>
      </w:r>
      <w:r w:rsidR="00D8560C">
        <w:rPr>
          <w:rFonts w:ascii="SimHei" w:eastAsia="SimHei" w:hint="eastAsia"/>
          <w:color w:val="FF0000"/>
        </w:rPr>
        <w:t>委员会请缔约国立即着手</w:t>
      </w:r>
      <w:r w:rsidRPr="008607D3">
        <w:rPr>
          <w:rFonts w:ascii="SimHei" w:eastAsia="SimHei" w:hint="eastAsia"/>
          <w:color w:val="FF0000"/>
        </w:rPr>
        <w:t>修订资格标准，确保季节性工人和临时工人有资格享有带薪育儿假。委员会还敦促缔约国采取进一步措施，</w:t>
      </w:r>
      <w:r w:rsidR="00D8560C">
        <w:rPr>
          <w:rFonts w:ascii="SimHei" w:eastAsia="SimHei" w:hint="eastAsia"/>
          <w:color w:val="FF0000"/>
        </w:rPr>
        <w:t>加强男子</w:t>
      </w:r>
      <w:r w:rsidRPr="008607D3">
        <w:rPr>
          <w:rFonts w:ascii="SimHei" w:eastAsia="SimHei" w:hint="eastAsia"/>
          <w:color w:val="FF0000"/>
        </w:rPr>
        <w:t>育儿假方案</w:t>
      </w:r>
      <w:r w:rsidR="00D8560C">
        <w:rPr>
          <w:rFonts w:ascii="SimHei" w:eastAsia="SimHei" w:hint="eastAsia"/>
          <w:color w:val="FF0000"/>
        </w:rPr>
        <w:t>并鼓励男子</w:t>
      </w:r>
      <w:r w:rsidRPr="008607D3">
        <w:rPr>
          <w:rFonts w:ascii="SimHei" w:eastAsia="SimHei" w:hint="eastAsia"/>
          <w:color w:val="FF0000"/>
        </w:rPr>
        <w:t>与妇女分担抚养子女的责任</w:t>
      </w:r>
      <w:r w:rsidR="00D8560C">
        <w:rPr>
          <w:rFonts w:ascii="SimHei" w:eastAsia="SimHei" w:hint="eastAsia"/>
          <w:color w:val="FF0000"/>
        </w:rPr>
        <w:t>，以提高幼儿母亲和单身母亲加入劳动队伍的比率</w:t>
      </w:r>
      <w:r w:rsidRPr="008607D3">
        <w:rPr>
          <w:rFonts w:ascii="SimHei" w:eastAsia="SimHei" w:hint="eastAsia"/>
          <w:color w:val="FF0000"/>
        </w:rPr>
        <w:t>。委员会还请缔约国分析并评估农村妇女和毛利族、太平洋岛屿与少数群体妇女在享受儿童保健和育儿假方面遇到的障碍，并采取措施减少这些障碍，扩大这些妇女接受此类服务的途径。</w:t>
      </w:r>
    </w:p>
    <w:p w:rsidR="0089062E" w:rsidRDefault="0089062E" w:rsidP="0089062E">
      <w:pPr>
        <w:pStyle w:val="SingleTxt"/>
        <w:rPr>
          <w:rFonts w:hint="eastAsia"/>
        </w:rPr>
      </w:pPr>
      <w:r>
        <w:rPr>
          <w:rFonts w:hint="eastAsia"/>
        </w:rPr>
        <w:t>38.</w:t>
      </w:r>
      <w:r>
        <w:tab/>
      </w:r>
      <w:r>
        <w:rPr>
          <w:rFonts w:hint="eastAsia"/>
        </w:rPr>
        <w:t>委员会赞赏地注意到缔约国拥有全面的保健覆盖网络并提供免费保健服务，如妇女癌症筛查，但同时也关注到，不同族裔的妇女和农村妇女可能无法平等地获取和利用保健服务。委员会对欧洲裔妇女和其他族裔群体妇女的预期寿命差距表示关切。此外，委员会还对性传播疾病和少女怀孕比率较高表示关切。</w:t>
      </w:r>
    </w:p>
    <w:p w:rsidR="0089062E" w:rsidRPr="008607D3" w:rsidRDefault="0089062E" w:rsidP="0089062E">
      <w:pPr>
        <w:pStyle w:val="SingleTxt"/>
        <w:rPr>
          <w:rFonts w:ascii="SimHei" w:eastAsia="SimHei" w:hint="eastAsia"/>
          <w:color w:val="FF0000"/>
        </w:rPr>
      </w:pPr>
      <w:r>
        <w:rPr>
          <w:rFonts w:hint="eastAsia"/>
        </w:rPr>
        <w:t>39.</w:t>
      </w:r>
      <w:r>
        <w:tab/>
      </w:r>
      <w:r w:rsidRPr="008607D3">
        <w:rPr>
          <w:rFonts w:ascii="SimHei" w:eastAsia="SimHei" w:hint="eastAsia"/>
          <w:color w:val="FF0000"/>
        </w:rPr>
        <w:t>委员会呼吁缔约国特别针对农村妇女或在获取保健方面面临文化或语言障碍的妇女，提高获取保健及保健相关服务和信息的比例。委员会还促请缔约国进一步努力，分析和收集关于各类妇女群体获取和利用保健服务的水平的数据，并制定必要的纠正措施。委员会促请缔约国加大工作力度，查明并解决造成非欧洲裔妇女预期寿命较短的因素。委员会促请缔约国进一步向妇女和女</w:t>
      </w:r>
      <w:r w:rsidR="00D8560C">
        <w:rPr>
          <w:rFonts w:ascii="SimHei" w:eastAsia="SimHei" w:hint="eastAsia"/>
          <w:color w:val="FF0000"/>
        </w:rPr>
        <w:t>孩</w:t>
      </w:r>
      <w:r w:rsidRPr="008607D3">
        <w:rPr>
          <w:rFonts w:ascii="SimHei" w:eastAsia="SimHei" w:hint="eastAsia"/>
          <w:color w:val="FF0000"/>
        </w:rPr>
        <w:t>提供有关生殖卫生和避孕的信息，针对女</w:t>
      </w:r>
      <w:r w:rsidR="00D8560C">
        <w:rPr>
          <w:rFonts w:ascii="SimHei" w:eastAsia="SimHei" w:hint="eastAsia"/>
          <w:color w:val="FF0000"/>
        </w:rPr>
        <w:t>孩</w:t>
      </w:r>
      <w:r w:rsidRPr="008607D3">
        <w:rPr>
          <w:rFonts w:ascii="SimHei" w:eastAsia="SimHei" w:hint="eastAsia"/>
          <w:color w:val="FF0000"/>
        </w:rPr>
        <w:t>和男孩广泛宣传性教育，并特别关注性传播疾病和少女怀孕的预防工作。</w:t>
      </w:r>
    </w:p>
    <w:p w:rsidR="0089062E" w:rsidRDefault="0089062E" w:rsidP="0089062E">
      <w:pPr>
        <w:pStyle w:val="SingleTxt"/>
        <w:rPr>
          <w:rFonts w:hint="eastAsia"/>
        </w:rPr>
      </w:pPr>
      <w:r>
        <w:rPr>
          <w:rFonts w:hint="eastAsia"/>
        </w:rPr>
        <w:t>40.</w:t>
      </w:r>
      <w:r>
        <w:tab/>
      </w:r>
      <w:r>
        <w:rPr>
          <w:rFonts w:hint="eastAsia"/>
        </w:rPr>
        <w:t>委员会欢迎缔约国努力放宽法律援助的资格要求，但同时也关切地注意到妇女在寻求法律援助和向法院寻求补救措施方面面临财力、行政和文化障碍，并注意到妇女对自身权利及现有补救措施和服务的认识水平。委员会特别感到关切的是，妇女是否充分了解修订后的《财产（关系）法》为其规定的权利，以及尚未就《财产法》中关于财产分配的新规定对妇女产生的影响进行研究，这些规定旨在解除关系时消除伙伴间的经济差距。</w:t>
      </w:r>
    </w:p>
    <w:p w:rsidR="0089062E" w:rsidRPr="008607D3" w:rsidRDefault="0089062E" w:rsidP="0089062E">
      <w:pPr>
        <w:pStyle w:val="SingleTxt"/>
        <w:rPr>
          <w:rFonts w:ascii="SimHei" w:eastAsia="SimHei" w:hint="eastAsia"/>
          <w:color w:val="FF0000"/>
        </w:rPr>
      </w:pPr>
      <w:r>
        <w:rPr>
          <w:rFonts w:hint="eastAsia"/>
        </w:rPr>
        <w:t>41.</w:t>
      </w:r>
      <w:r>
        <w:tab/>
      </w:r>
      <w:r w:rsidRPr="008607D3">
        <w:rPr>
          <w:rFonts w:ascii="SimHei" w:eastAsia="SimHei" w:hint="eastAsia"/>
          <w:color w:val="FF0000"/>
        </w:rPr>
        <w:t>委员会请缔约国分析并消除妇女在</w:t>
      </w:r>
      <w:r w:rsidR="00D8560C">
        <w:rPr>
          <w:rFonts w:ascii="SimHei" w:eastAsia="SimHei" w:hint="eastAsia"/>
          <w:color w:val="FF0000"/>
        </w:rPr>
        <w:t>获得司法救助</w:t>
      </w:r>
      <w:r w:rsidRPr="008607D3">
        <w:rPr>
          <w:rFonts w:ascii="SimHei" w:eastAsia="SimHei" w:hint="eastAsia"/>
          <w:color w:val="FF0000"/>
        </w:rPr>
        <w:t>方面面临的障碍。委员会呼吁缔约国向所有处境不利的妇女提供法律援助服务，宣传如何利用现有反歧视法律补救方法，并监测这方面的工作成果。委员会鼓励缔约国开展对性别问题有敏感认识的培训，确保司法部门成员、律师和检察官完全熟悉适用的法律规定，对一切形式</w:t>
      </w:r>
      <w:r w:rsidR="00D8560C">
        <w:rPr>
          <w:rFonts w:ascii="SimHei" w:eastAsia="SimHei" w:hint="eastAsia"/>
          <w:color w:val="FF0000"/>
        </w:rPr>
        <w:t>的</w:t>
      </w:r>
      <w:r w:rsidRPr="008607D3">
        <w:rPr>
          <w:rFonts w:ascii="SimHei" w:eastAsia="SimHei" w:hint="eastAsia"/>
          <w:color w:val="FF0000"/>
        </w:rPr>
        <w:t>歧视</w:t>
      </w:r>
      <w:r w:rsidR="00D8560C">
        <w:rPr>
          <w:rFonts w:ascii="SimHei" w:eastAsia="SimHei" w:hint="eastAsia"/>
          <w:color w:val="FF0000"/>
        </w:rPr>
        <w:t>妇女行为</w:t>
      </w:r>
      <w:r w:rsidRPr="008607D3">
        <w:rPr>
          <w:rFonts w:ascii="SimHei" w:eastAsia="SimHei" w:hint="eastAsia"/>
          <w:color w:val="FF0000"/>
        </w:rPr>
        <w:t>有敏感认识，并能熟练、恰当地应对这些问题。此外，委员会还请缔约国研究和分析《财产（关系）法》中关于财产分配的新规定对妇女的影响，并在下一次报告中提供相关资料。</w:t>
      </w:r>
    </w:p>
    <w:p w:rsidR="0089062E" w:rsidRDefault="0089062E" w:rsidP="0089062E">
      <w:pPr>
        <w:pStyle w:val="SingleTxt"/>
        <w:rPr>
          <w:rFonts w:hint="eastAsia"/>
        </w:rPr>
      </w:pPr>
      <w:r>
        <w:rPr>
          <w:rFonts w:hint="eastAsia"/>
        </w:rPr>
        <w:t>42.</w:t>
      </w:r>
      <w:r>
        <w:tab/>
      </w:r>
      <w:r w:rsidRPr="008607D3">
        <w:rPr>
          <w:rFonts w:ascii="SimHei" w:eastAsia="SimHei" w:hint="eastAsia"/>
          <w:color w:val="FF0000"/>
        </w:rPr>
        <w:t>委员会促请缔约国在履行《公约》义务时充分利用加强《公约》</w:t>
      </w:r>
      <w:r w:rsidR="009629D5">
        <w:rPr>
          <w:rFonts w:ascii="SimHei" w:eastAsia="SimHei" w:hint="eastAsia"/>
          <w:color w:val="FF0000"/>
        </w:rPr>
        <w:t>各项规定的《北京宣言和</w:t>
      </w:r>
      <w:r w:rsidRPr="008607D3">
        <w:rPr>
          <w:rFonts w:ascii="SimHei" w:eastAsia="SimHei" w:hint="eastAsia"/>
          <w:color w:val="FF0000"/>
        </w:rPr>
        <w:t>行动纲要》</w:t>
      </w:r>
      <w:r w:rsidR="009629D5">
        <w:rPr>
          <w:rFonts w:ascii="SimHei" w:eastAsia="SimHei" w:hint="eastAsia"/>
          <w:color w:val="FF0000"/>
        </w:rPr>
        <w:t>。委员会请缔约国在</w:t>
      </w:r>
      <w:r w:rsidRPr="008607D3">
        <w:rPr>
          <w:rFonts w:ascii="SimHei" w:eastAsia="SimHei" w:hint="eastAsia"/>
          <w:color w:val="FF0000"/>
        </w:rPr>
        <w:t>下一次定期报告</w:t>
      </w:r>
      <w:r w:rsidR="009629D5">
        <w:rPr>
          <w:rFonts w:ascii="SimHei" w:eastAsia="SimHei" w:hint="eastAsia"/>
          <w:color w:val="FF0000"/>
        </w:rPr>
        <w:t>中提供</w:t>
      </w:r>
      <w:r w:rsidR="009629D5" w:rsidRPr="008607D3">
        <w:rPr>
          <w:rFonts w:ascii="SimHei" w:eastAsia="SimHei" w:hint="eastAsia"/>
          <w:color w:val="FF0000"/>
        </w:rPr>
        <w:t>这方面的资料</w:t>
      </w:r>
      <w:r w:rsidR="009629D5">
        <w:rPr>
          <w:rFonts w:ascii="SimHei" w:eastAsia="SimHei" w:hint="eastAsia"/>
          <w:color w:val="FF0000"/>
        </w:rPr>
        <w:t>。</w:t>
      </w:r>
    </w:p>
    <w:p w:rsidR="0089062E" w:rsidRPr="008607D3" w:rsidRDefault="0089062E" w:rsidP="0089062E">
      <w:pPr>
        <w:pStyle w:val="SingleTxt"/>
        <w:rPr>
          <w:rFonts w:ascii="SimHei" w:eastAsia="SimHei" w:hint="eastAsia"/>
          <w:color w:val="FF0000"/>
        </w:rPr>
      </w:pPr>
      <w:r>
        <w:rPr>
          <w:rFonts w:hint="eastAsia"/>
        </w:rPr>
        <w:t>43.</w:t>
      </w:r>
      <w:r>
        <w:tab/>
      </w:r>
      <w:r w:rsidRPr="008607D3">
        <w:rPr>
          <w:rFonts w:ascii="SimHei" w:eastAsia="SimHei" w:hint="eastAsia"/>
          <w:color w:val="FF0000"/>
        </w:rPr>
        <w:t>委员会还强调，</w:t>
      </w:r>
      <w:r w:rsidR="009629D5">
        <w:rPr>
          <w:rFonts w:ascii="SimHei" w:eastAsia="SimHei" w:hint="eastAsia"/>
          <w:color w:val="FF0000"/>
        </w:rPr>
        <w:t>充分和</w:t>
      </w:r>
      <w:r w:rsidRPr="008607D3">
        <w:rPr>
          <w:rFonts w:ascii="SimHei" w:eastAsia="SimHei" w:hint="eastAsia"/>
          <w:color w:val="FF0000"/>
        </w:rPr>
        <w:t>有效</w:t>
      </w:r>
      <w:r w:rsidR="009629D5">
        <w:rPr>
          <w:rFonts w:ascii="SimHei" w:eastAsia="SimHei" w:hint="eastAsia"/>
          <w:color w:val="FF0000"/>
        </w:rPr>
        <w:t>执行</w:t>
      </w:r>
      <w:r w:rsidR="00AD002B">
        <w:rPr>
          <w:rFonts w:ascii="SimHei" w:eastAsia="SimHei" w:hint="eastAsia"/>
          <w:color w:val="FF0000"/>
        </w:rPr>
        <w:t>《公约》对</w:t>
      </w:r>
      <w:r w:rsidRPr="008607D3">
        <w:rPr>
          <w:rFonts w:ascii="SimHei" w:eastAsia="SimHei" w:hint="eastAsia"/>
          <w:color w:val="FF0000"/>
        </w:rPr>
        <w:t>实现千年发展目标不可或缺。</w:t>
      </w:r>
      <w:r w:rsidR="00AD002B">
        <w:rPr>
          <w:rFonts w:ascii="SimHei" w:eastAsia="SimHei" w:hint="eastAsia"/>
          <w:color w:val="FF0000"/>
        </w:rPr>
        <w:t>委员会呼吁缔约国在实现千年发展目标的所有工作中结合性别观点，明确反映《公约》的规定，并请缔约国在</w:t>
      </w:r>
      <w:r w:rsidRPr="008607D3">
        <w:rPr>
          <w:rFonts w:ascii="SimHei" w:eastAsia="SimHei" w:hint="eastAsia"/>
          <w:color w:val="FF0000"/>
        </w:rPr>
        <w:t>下一次定期报告</w:t>
      </w:r>
      <w:r w:rsidR="00AD002B">
        <w:rPr>
          <w:rFonts w:ascii="SimHei" w:eastAsia="SimHei" w:hint="eastAsia"/>
          <w:color w:val="FF0000"/>
        </w:rPr>
        <w:t>中提供</w:t>
      </w:r>
      <w:r w:rsidR="00AD002B" w:rsidRPr="008607D3">
        <w:rPr>
          <w:rFonts w:ascii="SimHei" w:eastAsia="SimHei" w:hint="eastAsia"/>
          <w:color w:val="FF0000"/>
        </w:rPr>
        <w:t>这方面的资料</w:t>
      </w:r>
      <w:r w:rsidR="00AD002B">
        <w:rPr>
          <w:rFonts w:ascii="SimHei" w:eastAsia="SimHei" w:hint="eastAsia"/>
          <w:color w:val="FF0000"/>
        </w:rPr>
        <w:t>。</w:t>
      </w:r>
    </w:p>
    <w:p w:rsidR="0089062E" w:rsidRPr="008607D3" w:rsidRDefault="0089062E" w:rsidP="0089062E">
      <w:pPr>
        <w:pStyle w:val="SingleTxt"/>
        <w:rPr>
          <w:rFonts w:ascii="SimHei" w:eastAsia="SimHei" w:hint="eastAsia"/>
          <w:color w:val="FF0000"/>
        </w:rPr>
      </w:pPr>
      <w:r>
        <w:rPr>
          <w:rFonts w:hint="eastAsia"/>
        </w:rPr>
        <w:t>44.</w:t>
      </w:r>
      <w:r>
        <w:tab/>
      </w:r>
      <w:r w:rsidRPr="008607D3">
        <w:rPr>
          <w:rFonts w:ascii="SimHei" w:eastAsia="SimHei" w:hint="eastAsia"/>
          <w:color w:val="FF0000"/>
        </w:rPr>
        <w:t>委员会指出，缔约国</w:t>
      </w:r>
      <w:r w:rsidR="00AD002B">
        <w:rPr>
          <w:rFonts w:ascii="SimHei" w:eastAsia="SimHei" w:hint="eastAsia"/>
          <w:color w:val="FF0000"/>
        </w:rPr>
        <w:t>参加</w:t>
      </w:r>
      <w:r w:rsidRPr="008607D3">
        <w:rPr>
          <w:rFonts w:ascii="SimHei" w:eastAsia="SimHei" w:hint="eastAsia"/>
          <w:color w:val="FF0000"/>
        </w:rPr>
        <w:t>七项主要国际人权文书，</w:t>
      </w:r>
      <w:r w:rsidRPr="0089062E">
        <w:rPr>
          <w:rStyle w:val="FootnoteReference"/>
          <w:rFonts w:ascii="SimHei" w:eastAsia="SimHei"/>
          <w:color w:val="FF0000"/>
        </w:rPr>
        <w:footnoteReference w:id="1"/>
      </w:r>
      <w:r w:rsidRPr="008607D3">
        <w:rPr>
          <w:rFonts w:ascii="SimHei" w:eastAsia="SimHei"/>
          <w:color w:val="FF0000"/>
        </w:rPr>
        <w:t xml:space="preserve"> </w:t>
      </w:r>
      <w:r w:rsidRPr="008607D3">
        <w:rPr>
          <w:rFonts w:ascii="SimHei" w:eastAsia="SimHei" w:hint="eastAsia"/>
          <w:color w:val="FF0000"/>
        </w:rPr>
        <w:t>有助于</w:t>
      </w:r>
      <w:r w:rsidR="00AD002B">
        <w:rPr>
          <w:rFonts w:ascii="SimHei" w:eastAsia="SimHei" w:hint="eastAsia"/>
          <w:color w:val="FF0000"/>
        </w:rPr>
        <w:t>促进</w:t>
      </w:r>
      <w:r w:rsidRPr="008607D3">
        <w:rPr>
          <w:rFonts w:ascii="SimHei" w:eastAsia="SimHei" w:hint="eastAsia"/>
          <w:color w:val="FF0000"/>
        </w:rPr>
        <w:t>妇女在生活</w:t>
      </w:r>
      <w:r w:rsidR="00AD002B">
        <w:rPr>
          <w:rFonts w:ascii="SimHei" w:eastAsia="SimHei" w:hint="eastAsia"/>
          <w:color w:val="FF0000"/>
        </w:rPr>
        <w:t>的各个</w:t>
      </w:r>
      <w:r w:rsidRPr="008607D3">
        <w:rPr>
          <w:rFonts w:ascii="SimHei" w:eastAsia="SimHei" w:hint="eastAsia"/>
          <w:color w:val="FF0000"/>
        </w:rPr>
        <w:t>方面享受人权和基本自由。因此，委员会鼓励新西兰政府批准其尚未成为缔约国的条约，即《保护所有移徙工人及其家庭成员权利国际公约》。</w:t>
      </w:r>
    </w:p>
    <w:p w:rsidR="0089062E" w:rsidRPr="008607D3" w:rsidRDefault="0089062E" w:rsidP="0089062E">
      <w:pPr>
        <w:pStyle w:val="SingleTxt"/>
        <w:rPr>
          <w:rFonts w:ascii="SimHei" w:eastAsia="SimHei" w:hint="eastAsia"/>
          <w:color w:val="FF0000"/>
        </w:rPr>
      </w:pPr>
      <w:r>
        <w:rPr>
          <w:rFonts w:hint="eastAsia"/>
        </w:rPr>
        <w:t>45.</w:t>
      </w:r>
      <w:r>
        <w:tab/>
      </w:r>
      <w:r w:rsidRPr="008607D3">
        <w:rPr>
          <w:rFonts w:ascii="SimHei" w:eastAsia="SimHei" w:hint="eastAsia"/>
          <w:color w:val="FF0000"/>
        </w:rPr>
        <w:t>委员会请新西兰在国内广</w:t>
      </w:r>
      <w:r w:rsidR="00AD002B">
        <w:rPr>
          <w:rFonts w:ascii="SimHei" w:eastAsia="SimHei" w:hint="eastAsia"/>
          <w:color w:val="FF0000"/>
        </w:rPr>
        <w:t>为传播</w:t>
      </w:r>
      <w:r w:rsidRPr="008607D3">
        <w:rPr>
          <w:rFonts w:ascii="SimHei" w:eastAsia="SimHei" w:hint="eastAsia"/>
          <w:color w:val="FF0000"/>
        </w:rPr>
        <w:t>本结论意见，</w:t>
      </w:r>
      <w:r w:rsidR="00AD002B">
        <w:rPr>
          <w:rFonts w:ascii="SimHei" w:eastAsia="SimHei" w:hint="eastAsia"/>
          <w:color w:val="FF0000"/>
        </w:rPr>
        <w:t>使新西兰人民，包括</w:t>
      </w:r>
      <w:r w:rsidRPr="008607D3">
        <w:rPr>
          <w:rFonts w:ascii="SimHei" w:eastAsia="SimHei" w:hint="eastAsia"/>
          <w:color w:val="FF0000"/>
        </w:rPr>
        <w:t>政府官员、</w:t>
      </w:r>
      <w:r w:rsidR="00AD002B">
        <w:rPr>
          <w:rFonts w:ascii="SimHei" w:eastAsia="SimHei" w:hint="eastAsia"/>
          <w:color w:val="FF0000"/>
        </w:rPr>
        <w:t>政界人士</w:t>
      </w:r>
      <w:r w:rsidRPr="008607D3">
        <w:rPr>
          <w:rFonts w:ascii="SimHei" w:eastAsia="SimHei" w:hint="eastAsia"/>
          <w:color w:val="FF0000"/>
        </w:rPr>
        <w:t>、议员、妇女组织和人权组织</w:t>
      </w:r>
      <w:r w:rsidR="00AD002B">
        <w:rPr>
          <w:rFonts w:ascii="SimHei" w:eastAsia="SimHei" w:hint="eastAsia"/>
          <w:color w:val="FF0000"/>
        </w:rPr>
        <w:t>，</w:t>
      </w:r>
      <w:r w:rsidRPr="008607D3">
        <w:rPr>
          <w:rFonts w:ascii="SimHei" w:eastAsia="SimHei" w:hint="eastAsia"/>
          <w:color w:val="FF0000"/>
        </w:rPr>
        <w:t>了解为确保妇女在法律上和实际上的平等而采取的措施以及</w:t>
      </w:r>
      <w:r w:rsidR="00AD002B">
        <w:rPr>
          <w:rFonts w:ascii="SimHei" w:eastAsia="SimHei" w:hint="eastAsia"/>
          <w:color w:val="FF0000"/>
        </w:rPr>
        <w:t>今后</w:t>
      </w:r>
      <w:r w:rsidRPr="008607D3">
        <w:rPr>
          <w:rFonts w:ascii="SimHei" w:eastAsia="SimHei" w:hint="eastAsia"/>
          <w:color w:val="FF0000"/>
        </w:rPr>
        <w:t>在这方面</w:t>
      </w:r>
      <w:r w:rsidR="00AD002B">
        <w:rPr>
          <w:rFonts w:ascii="SimHei" w:eastAsia="SimHei" w:hint="eastAsia"/>
          <w:color w:val="FF0000"/>
        </w:rPr>
        <w:t>应</w:t>
      </w:r>
      <w:r w:rsidRPr="008607D3">
        <w:rPr>
          <w:rFonts w:ascii="SimHei" w:eastAsia="SimHei" w:hint="eastAsia"/>
          <w:color w:val="FF0000"/>
        </w:rPr>
        <w:t>采取的措施。委员会请缔约国继续广泛宣传《</w:t>
      </w:r>
      <w:r>
        <w:rPr>
          <w:rFonts w:ascii="SimHei" w:eastAsia="SimHei" w:hint="eastAsia"/>
          <w:color w:val="FF0000"/>
        </w:rPr>
        <w:t>公约》</w:t>
      </w:r>
      <w:r w:rsidR="00AD002B">
        <w:rPr>
          <w:rFonts w:ascii="SimHei" w:eastAsia="SimHei" w:hint="eastAsia"/>
          <w:color w:val="FF0000"/>
        </w:rPr>
        <w:t>、</w:t>
      </w:r>
      <w:r w:rsidRPr="008607D3">
        <w:rPr>
          <w:rFonts w:ascii="SimHei" w:eastAsia="SimHei" w:hint="eastAsia"/>
          <w:color w:val="FF0000"/>
        </w:rPr>
        <w:t>《</w:t>
      </w:r>
      <w:r w:rsidR="00AD002B">
        <w:rPr>
          <w:rFonts w:ascii="SimHei" w:eastAsia="SimHei" w:hint="eastAsia"/>
          <w:color w:val="FF0000"/>
        </w:rPr>
        <w:t>公约任择议定书》、委员会的一般性建议、《北京宣言和</w:t>
      </w:r>
      <w:r w:rsidRPr="008607D3">
        <w:rPr>
          <w:rFonts w:ascii="SimHei" w:eastAsia="SimHei" w:hint="eastAsia"/>
          <w:color w:val="FF0000"/>
        </w:rPr>
        <w:t>行动纲要》</w:t>
      </w:r>
      <w:r w:rsidR="00AD002B">
        <w:rPr>
          <w:rFonts w:ascii="SimHei" w:eastAsia="SimHei" w:hint="eastAsia"/>
          <w:color w:val="FF0000"/>
        </w:rPr>
        <w:t>以</w:t>
      </w:r>
      <w:r w:rsidRPr="008607D3">
        <w:rPr>
          <w:rFonts w:ascii="SimHei" w:eastAsia="SimHei" w:hint="eastAsia"/>
          <w:color w:val="FF0000"/>
        </w:rPr>
        <w:t>及题为“2000年妇女：二十一世纪两性平等、发展与和平”的大会第二十三届特别会议成果，特别是</w:t>
      </w:r>
      <w:r w:rsidR="00AD002B">
        <w:rPr>
          <w:rFonts w:ascii="SimHei" w:eastAsia="SimHei" w:hint="eastAsia"/>
          <w:color w:val="FF0000"/>
        </w:rPr>
        <w:t>向妇女组织和人权组织开展宣传</w:t>
      </w:r>
      <w:r w:rsidRPr="008607D3">
        <w:rPr>
          <w:rFonts w:ascii="SimHei" w:eastAsia="SimHei" w:hint="eastAsia"/>
          <w:color w:val="FF0000"/>
        </w:rPr>
        <w:t>。</w:t>
      </w:r>
    </w:p>
    <w:p w:rsidR="0089062E" w:rsidRPr="008607D3" w:rsidRDefault="0089062E" w:rsidP="0089062E">
      <w:pPr>
        <w:pStyle w:val="SingleTxt"/>
        <w:rPr>
          <w:rFonts w:ascii="SimHei" w:eastAsia="SimHei" w:hint="eastAsia"/>
          <w:color w:val="FF0000"/>
        </w:rPr>
      </w:pPr>
      <w:r>
        <w:rPr>
          <w:rFonts w:hint="eastAsia"/>
        </w:rPr>
        <w:t>46.</w:t>
      </w:r>
      <w:r>
        <w:tab/>
      </w:r>
      <w:r w:rsidR="00AD002B">
        <w:rPr>
          <w:rFonts w:ascii="SimHei" w:eastAsia="SimHei" w:hint="eastAsia"/>
          <w:color w:val="FF0000"/>
        </w:rPr>
        <w:t>委员会请缔约国</w:t>
      </w:r>
      <w:r w:rsidR="0018643D">
        <w:rPr>
          <w:rFonts w:ascii="SimHei" w:eastAsia="SimHei" w:hint="eastAsia"/>
          <w:color w:val="FF0000"/>
        </w:rPr>
        <w:t>在</w:t>
      </w:r>
      <w:r w:rsidRPr="008607D3">
        <w:rPr>
          <w:rFonts w:ascii="SimHei" w:eastAsia="SimHei" w:hint="eastAsia"/>
          <w:color w:val="FF0000"/>
        </w:rPr>
        <w:t>应于2010年9月</w:t>
      </w:r>
      <w:r w:rsidR="00AD002B" w:rsidRPr="008607D3">
        <w:rPr>
          <w:rFonts w:ascii="SimHei" w:eastAsia="SimHei" w:hint="eastAsia"/>
          <w:color w:val="FF0000"/>
        </w:rPr>
        <w:t>根据《公约》第</w:t>
      </w:r>
      <w:r w:rsidR="00AD002B">
        <w:rPr>
          <w:rFonts w:ascii="SimHei" w:eastAsia="SimHei" w:hint="eastAsia"/>
          <w:color w:val="FF0000"/>
        </w:rPr>
        <w:t>十八</w:t>
      </w:r>
      <w:r w:rsidR="00AD002B" w:rsidRPr="008607D3">
        <w:rPr>
          <w:rFonts w:ascii="SimHei" w:eastAsia="SimHei" w:hint="eastAsia"/>
          <w:color w:val="FF0000"/>
        </w:rPr>
        <w:t>条</w:t>
      </w:r>
      <w:r w:rsidRPr="008607D3">
        <w:rPr>
          <w:rFonts w:ascii="SimHei" w:eastAsia="SimHei" w:hint="eastAsia"/>
          <w:color w:val="FF0000"/>
        </w:rPr>
        <w:t>提交的下一次定期报告中</w:t>
      </w:r>
      <w:r w:rsidR="00AD002B">
        <w:rPr>
          <w:rFonts w:ascii="SimHei" w:eastAsia="SimHei" w:hint="eastAsia"/>
          <w:color w:val="FF0000"/>
        </w:rPr>
        <w:t>答复</w:t>
      </w:r>
      <w:r w:rsidRPr="008607D3">
        <w:rPr>
          <w:rFonts w:ascii="SimHei" w:eastAsia="SimHei" w:hint="eastAsia"/>
          <w:color w:val="FF0000"/>
        </w:rPr>
        <w:t>本结论意见</w:t>
      </w:r>
      <w:r w:rsidR="00AD002B">
        <w:rPr>
          <w:rFonts w:ascii="SimHei" w:eastAsia="SimHei" w:hint="eastAsia"/>
          <w:color w:val="FF0000"/>
        </w:rPr>
        <w:t>所</w:t>
      </w:r>
      <w:r w:rsidRPr="008607D3">
        <w:rPr>
          <w:rFonts w:ascii="SimHei" w:eastAsia="SimHei" w:hint="eastAsia"/>
          <w:color w:val="FF0000"/>
        </w:rPr>
        <w:t>提出的</w:t>
      </w:r>
      <w:r w:rsidR="00AD002B">
        <w:rPr>
          <w:rFonts w:ascii="SimHei" w:eastAsia="SimHei" w:hint="eastAsia"/>
          <w:color w:val="FF0000"/>
        </w:rPr>
        <w:t>各项</w:t>
      </w:r>
      <w:r w:rsidRPr="008607D3">
        <w:rPr>
          <w:rFonts w:ascii="SimHei" w:eastAsia="SimHei" w:hint="eastAsia"/>
          <w:color w:val="FF0000"/>
        </w:rPr>
        <w:t>关切。</w:t>
      </w:r>
    </w:p>
    <w:p w:rsidR="0089062E" w:rsidRPr="00F52E9E" w:rsidRDefault="0089062E" w:rsidP="00AD002B">
      <w:pPr>
        <w:pStyle w:val="SingleTxt"/>
        <w:spacing w:after="0" w:line="240" w:lineRule="auto"/>
        <w:rPr>
          <w:rFonts w:hint="eastAsia"/>
        </w:rPr>
      </w:pPr>
      <w:r>
        <w:rPr>
          <w:noProof/>
          <w:sz w:val="20"/>
        </w:rPr>
        <w:pict>
          <v:line id="_x0000_s1026" style="position:absolute;left:0;text-align:left;z-index:1;mso-position-horizontal:center" from="0,30pt" to="1in,30pt" strokeweight=".25pt"/>
        </w:pict>
      </w:r>
    </w:p>
    <w:sectPr w:rsidR="0089062E" w:rsidRPr="00F52E9E" w:rsidSect="00F52E9E">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0T13:04:00Z" w:initials="Start">
    <w:p w:rsidR="0018643D" w:rsidRDefault="0018643D">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NO&gt;&gt;N0745976C&lt;&lt;ODS JOB NO&gt;&gt;</w:t>
      </w:r>
    </w:p>
    <w:p w:rsidR="0018643D" w:rsidRDefault="0018643D">
      <w:pPr>
        <w:pStyle w:val="CommentText"/>
      </w:pPr>
      <w:r>
        <w:t>&lt;&lt;ODS DOC SYMBOL1&gt;&gt;CEDAW/C/NZL/CO/6&lt;&lt;ODS DOC SYMBOL1&gt;&gt;</w:t>
      </w:r>
    </w:p>
    <w:p w:rsidR="0018643D" w:rsidRDefault="0018643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7488" w:rsidRDefault="00A57488" w:rsidP="00F52E9E">
      <w:pPr>
        <w:pStyle w:val="Header"/>
      </w:pPr>
      <w:r>
        <w:separator/>
      </w:r>
    </w:p>
  </w:endnote>
  <w:endnote w:type="continuationSeparator" w:id="0">
    <w:p w:rsidR="00A57488" w:rsidRDefault="00A57488" w:rsidP="00F52E9E">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8643D" w:rsidTr="00F52E9E">
      <w:tblPrEx>
        <w:tblCellMar>
          <w:top w:w="0" w:type="dxa"/>
          <w:bottom w:w="0" w:type="dxa"/>
        </w:tblCellMar>
      </w:tblPrEx>
      <w:tc>
        <w:tcPr>
          <w:tcW w:w="5033" w:type="dxa"/>
          <w:shd w:val="clear" w:color="auto" w:fill="auto"/>
        </w:tcPr>
        <w:p w:rsidR="0018643D" w:rsidRPr="00F52E9E" w:rsidRDefault="0018643D" w:rsidP="00F52E9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254C5">
            <w:rPr>
              <w:b w:val="0"/>
              <w:w w:val="103"/>
              <w:sz w:val="14"/>
            </w:rPr>
            <w:t>07-45976</w:t>
          </w:r>
          <w:r>
            <w:rPr>
              <w:b w:val="0"/>
              <w:w w:val="103"/>
              <w:sz w:val="14"/>
            </w:rPr>
            <w:fldChar w:fldCharType="end"/>
          </w:r>
        </w:p>
      </w:tc>
      <w:tc>
        <w:tcPr>
          <w:tcW w:w="5033" w:type="dxa"/>
          <w:shd w:val="clear" w:color="auto" w:fill="auto"/>
        </w:tcPr>
        <w:p w:rsidR="0018643D" w:rsidRPr="00F52E9E" w:rsidRDefault="0018643D" w:rsidP="00F52E9E">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A254C5">
            <w:rPr>
              <w:w w:val="103"/>
              <w:sz w:val="17"/>
            </w:rPr>
            <w:t>6</w:t>
          </w:r>
          <w:r>
            <w:rPr>
              <w:w w:val="103"/>
              <w:sz w:val="17"/>
            </w:rPr>
            <w:fldChar w:fldCharType="end"/>
          </w:r>
        </w:p>
      </w:tc>
    </w:tr>
  </w:tbl>
  <w:p w:rsidR="0018643D" w:rsidRPr="00F52E9E" w:rsidRDefault="0018643D" w:rsidP="00F52E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8643D" w:rsidTr="00F52E9E">
      <w:tblPrEx>
        <w:tblCellMar>
          <w:top w:w="0" w:type="dxa"/>
          <w:bottom w:w="0" w:type="dxa"/>
        </w:tblCellMar>
      </w:tblPrEx>
      <w:tc>
        <w:tcPr>
          <w:tcW w:w="5033" w:type="dxa"/>
          <w:shd w:val="clear" w:color="auto" w:fill="auto"/>
        </w:tcPr>
        <w:p w:rsidR="0018643D" w:rsidRPr="00F52E9E" w:rsidRDefault="0018643D" w:rsidP="00F52E9E">
          <w:pPr>
            <w:pStyle w:val="Footer"/>
            <w:jc w:val="right"/>
          </w:pPr>
          <w:r>
            <w:fldChar w:fldCharType="begin"/>
          </w:r>
          <w:r>
            <w:instrText xml:space="preserve"> PAGE  \* MERGEFORMAT </w:instrText>
          </w:r>
          <w:r>
            <w:fldChar w:fldCharType="separate"/>
          </w:r>
          <w:r w:rsidR="00A254C5">
            <w:t>7</w:t>
          </w:r>
          <w:r>
            <w:fldChar w:fldCharType="end"/>
          </w:r>
        </w:p>
      </w:tc>
      <w:tc>
        <w:tcPr>
          <w:tcW w:w="5033" w:type="dxa"/>
          <w:shd w:val="clear" w:color="auto" w:fill="auto"/>
        </w:tcPr>
        <w:p w:rsidR="0018643D" w:rsidRPr="00F52E9E" w:rsidRDefault="0018643D" w:rsidP="00F52E9E">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254C5">
            <w:rPr>
              <w:b w:val="0"/>
              <w:w w:val="103"/>
              <w:sz w:val="14"/>
            </w:rPr>
            <w:t>07-45976</w:t>
          </w:r>
          <w:r>
            <w:rPr>
              <w:b w:val="0"/>
              <w:w w:val="103"/>
              <w:sz w:val="14"/>
            </w:rPr>
            <w:fldChar w:fldCharType="end"/>
          </w:r>
        </w:p>
      </w:tc>
    </w:tr>
  </w:tbl>
  <w:p w:rsidR="0018643D" w:rsidRPr="00F52E9E" w:rsidRDefault="0018643D" w:rsidP="00F52E9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43D" w:rsidRDefault="0018643D" w:rsidP="00F52E9E">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A254C5">
      <w:rPr>
        <w:b w:val="0"/>
        <w:sz w:val="21"/>
      </w:rPr>
      <w:t>07-45976 (C)</w:t>
    </w:r>
    <w:r>
      <w:rPr>
        <w:b w:val="0"/>
        <w:sz w:val="21"/>
      </w:rPr>
      <w:fldChar w:fldCharType="end"/>
    </w:r>
    <w:r>
      <w:rPr>
        <w:b w:val="0"/>
        <w:sz w:val="21"/>
      </w:rPr>
      <w:t xml:space="preserve">    </w:t>
    </w:r>
    <w:r>
      <w:rPr>
        <w:rFonts w:hint="eastAsia"/>
        <w:b w:val="0"/>
        <w:sz w:val="21"/>
      </w:rPr>
      <w:t>17</w:t>
    </w:r>
    <w:r>
      <w:rPr>
        <w:b w:val="0"/>
        <w:sz w:val="21"/>
      </w:rPr>
      <w:t>0807    2</w:t>
    </w:r>
    <w:r>
      <w:rPr>
        <w:rFonts w:hint="eastAsia"/>
        <w:b w:val="0"/>
        <w:sz w:val="21"/>
      </w:rPr>
      <w:t>1</w:t>
    </w:r>
    <w:r>
      <w:rPr>
        <w:b w:val="0"/>
        <w:sz w:val="21"/>
      </w:rPr>
      <w:t>0807</w:t>
    </w:r>
  </w:p>
  <w:p w:rsidR="0018643D" w:rsidRPr="00F52E9E" w:rsidRDefault="0018643D" w:rsidP="00F52E9E">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254C5">
      <w:rPr>
        <w:rFonts w:ascii="Barcode 3 of 9 by request" w:hAnsi="Barcode 3 of 9 by request"/>
        <w:sz w:val="24"/>
      </w:rPr>
      <w:t>*0745976*</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7488" w:rsidRPr="0089062E" w:rsidRDefault="00A57488" w:rsidP="0089062E">
      <w:pPr>
        <w:pStyle w:val="Footer"/>
        <w:spacing w:after="80"/>
        <w:ind w:left="792"/>
        <w:rPr>
          <w:sz w:val="16"/>
        </w:rPr>
      </w:pPr>
      <w:r w:rsidRPr="0089062E">
        <w:rPr>
          <w:sz w:val="16"/>
        </w:rPr>
        <w:t>__________________</w:t>
      </w:r>
    </w:p>
  </w:footnote>
  <w:footnote w:type="continuationSeparator" w:id="0">
    <w:p w:rsidR="00A57488" w:rsidRPr="0089062E" w:rsidRDefault="00A57488" w:rsidP="0089062E">
      <w:pPr>
        <w:pStyle w:val="Footer"/>
        <w:spacing w:after="80"/>
        <w:ind w:left="792"/>
        <w:rPr>
          <w:sz w:val="16"/>
        </w:rPr>
      </w:pPr>
      <w:r w:rsidRPr="0089062E">
        <w:rPr>
          <w:sz w:val="16"/>
        </w:rPr>
        <w:t>__________________</w:t>
      </w:r>
    </w:p>
  </w:footnote>
  <w:footnote w:id="1">
    <w:p w:rsidR="0018643D" w:rsidRPr="009C2E9E" w:rsidRDefault="0018643D" w:rsidP="0089062E">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9C2E9E">
        <w:rPr>
          <w:rFonts w:hint="eastAsia"/>
        </w:rPr>
        <w:t>《经济、社会、文化权利国际公约》、《公民及政治权利国际公约》、《消除一切形式种族歧视国际公约》、《消除对妇女一切形式歧视公约》、《禁止酷刑和其他残忍、不人道或有辱人格的待遇或处罚公约》、《儿童权利公约》及《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8643D" w:rsidTr="00F52E9E">
      <w:tblPrEx>
        <w:tblCellMar>
          <w:top w:w="0" w:type="dxa"/>
          <w:bottom w:w="0" w:type="dxa"/>
        </w:tblCellMar>
      </w:tblPrEx>
      <w:trPr>
        <w:trHeight w:hRule="exact" w:val="864"/>
      </w:trPr>
      <w:tc>
        <w:tcPr>
          <w:tcW w:w="4838" w:type="dxa"/>
          <w:shd w:val="clear" w:color="auto" w:fill="auto"/>
          <w:vAlign w:val="bottom"/>
        </w:tcPr>
        <w:p w:rsidR="0018643D" w:rsidRPr="00F52E9E" w:rsidRDefault="0018643D" w:rsidP="00F52E9E">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A254C5">
            <w:rPr>
              <w:b/>
              <w:sz w:val="17"/>
            </w:rPr>
            <w:t>CEDAW/C/NZL/CO/6</w:t>
          </w:r>
          <w:r>
            <w:rPr>
              <w:b/>
              <w:sz w:val="17"/>
            </w:rPr>
            <w:fldChar w:fldCharType="end"/>
          </w:r>
        </w:p>
      </w:tc>
      <w:tc>
        <w:tcPr>
          <w:tcW w:w="5033" w:type="dxa"/>
          <w:shd w:val="clear" w:color="auto" w:fill="auto"/>
          <w:vAlign w:val="bottom"/>
        </w:tcPr>
        <w:p w:rsidR="0018643D" w:rsidRDefault="0018643D" w:rsidP="00F52E9E">
          <w:pPr>
            <w:pStyle w:val="Header"/>
          </w:pPr>
        </w:p>
      </w:tc>
    </w:tr>
  </w:tbl>
  <w:p w:rsidR="0018643D" w:rsidRPr="00F52E9E" w:rsidRDefault="0018643D" w:rsidP="00F52E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18643D" w:rsidTr="00F52E9E">
      <w:tblPrEx>
        <w:tblCellMar>
          <w:top w:w="0" w:type="dxa"/>
          <w:bottom w:w="0" w:type="dxa"/>
        </w:tblCellMar>
      </w:tblPrEx>
      <w:trPr>
        <w:trHeight w:hRule="exact" w:val="864"/>
      </w:trPr>
      <w:tc>
        <w:tcPr>
          <w:tcW w:w="4838" w:type="dxa"/>
          <w:shd w:val="clear" w:color="auto" w:fill="auto"/>
          <w:vAlign w:val="bottom"/>
        </w:tcPr>
        <w:p w:rsidR="0018643D" w:rsidRDefault="0018643D" w:rsidP="00F52E9E">
          <w:pPr>
            <w:pStyle w:val="Header"/>
          </w:pPr>
        </w:p>
      </w:tc>
      <w:tc>
        <w:tcPr>
          <w:tcW w:w="5033" w:type="dxa"/>
          <w:shd w:val="clear" w:color="auto" w:fill="auto"/>
          <w:vAlign w:val="bottom"/>
        </w:tcPr>
        <w:p w:rsidR="0018643D" w:rsidRPr="00F52E9E" w:rsidRDefault="0018643D" w:rsidP="00F52E9E">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A254C5">
            <w:rPr>
              <w:b/>
              <w:sz w:val="17"/>
            </w:rPr>
            <w:t>CEDAW/C/NZL/CO/6</w:t>
          </w:r>
          <w:r>
            <w:rPr>
              <w:b/>
              <w:sz w:val="17"/>
            </w:rPr>
            <w:fldChar w:fldCharType="end"/>
          </w:r>
        </w:p>
      </w:tc>
    </w:tr>
  </w:tbl>
  <w:p w:rsidR="0018643D" w:rsidRPr="00F52E9E" w:rsidRDefault="0018643D" w:rsidP="00F52E9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18643D" w:rsidTr="00F52E9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8643D" w:rsidRDefault="0018643D" w:rsidP="00F52E9E">
          <w:pPr>
            <w:pStyle w:val="Header"/>
            <w:spacing w:after="120"/>
          </w:pPr>
        </w:p>
      </w:tc>
      <w:tc>
        <w:tcPr>
          <w:tcW w:w="1872" w:type="dxa"/>
          <w:tcBorders>
            <w:bottom w:val="single" w:sz="4" w:space="0" w:color="auto"/>
          </w:tcBorders>
          <w:shd w:val="clear" w:color="auto" w:fill="auto"/>
          <w:vAlign w:val="bottom"/>
        </w:tcPr>
        <w:p w:rsidR="0018643D" w:rsidRPr="00F52E9E" w:rsidRDefault="0018643D" w:rsidP="00F52E9E">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18643D" w:rsidRDefault="0018643D" w:rsidP="00F52E9E">
          <w:pPr>
            <w:pStyle w:val="Header"/>
            <w:spacing w:after="120"/>
          </w:pPr>
        </w:p>
      </w:tc>
      <w:tc>
        <w:tcPr>
          <w:tcW w:w="6523" w:type="dxa"/>
          <w:gridSpan w:val="3"/>
          <w:tcBorders>
            <w:bottom w:val="single" w:sz="4" w:space="0" w:color="auto"/>
          </w:tcBorders>
          <w:shd w:val="clear" w:color="auto" w:fill="auto"/>
          <w:vAlign w:val="bottom"/>
        </w:tcPr>
        <w:p w:rsidR="0018643D" w:rsidRPr="00F52E9E" w:rsidRDefault="0018643D" w:rsidP="00F52E9E">
          <w:pPr>
            <w:spacing w:after="80" w:line="240" w:lineRule="auto"/>
            <w:jc w:val="right"/>
            <w:rPr>
              <w:rFonts w:ascii="Times New Roman"/>
              <w:position w:val="-4"/>
            </w:rPr>
          </w:pPr>
          <w:r>
            <w:rPr>
              <w:rFonts w:ascii="Times New Roman"/>
              <w:position w:val="-4"/>
              <w:sz w:val="40"/>
            </w:rPr>
            <w:t>CEDAW</w:t>
          </w:r>
          <w:r>
            <w:rPr>
              <w:rFonts w:ascii="Times New Roman"/>
              <w:position w:val="-4"/>
            </w:rPr>
            <w:t>/C/NZL/CO/6</w:t>
          </w:r>
        </w:p>
      </w:tc>
    </w:tr>
    <w:tr w:rsidR="0018643D" w:rsidRPr="00F52E9E" w:rsidTr="00F52E9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8643D" w:rsidRDefault="0018643D" w:rsidP="00F52E9E">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8643D" w:rsidRPr="00F52E9E" w:rsidRDefault="0018643D" w:rsidP="00F52E9E">
          <w:pPr>
            <w:pStyle w:val="Header"/>
            <w:spacing w:before="109"/>
            <w:ind w:left="-72"/>
          </w:pPr>
        </w:p>
      </w:tc>
      <w:tc>
        <w:tcPr>
          <w:tcW w:w="5227" w:type="dxa"/>
          <w:gridSpan w:val="3"/>
          <w:tcBorders>
            <w:top w:val="single" w:sz="4" w:space="0" w:color="auto"/>
            <w:bottom w:val="single" w:sz="12" w:space="0" w:color="auto"/>
          </w:tcBorders>
          <w:shd w:val="clear" w:color="auto" w:fill="auto"/>
        </w:tcPr>
        <w:p w:rsidR="0018643D" w:rsidRPr="00F52E9E" w:rsidRDefault="0018643D" w:rsidP="00F52E9E">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18643D" w:rsidRPr="00F52E9E" w:rsidRDefault="0018643D" w:rsidP="00F52E9E">
          <w:pPr>
            <w:pStyle w:val="Header"/>
            <w:spacing w:before="109"/>
          </w:pPr>
        </w:p>
      </w:tc>
      <w:tc>
        <w:tcPr>
          <w:tcW w:w="3180" w:type="dxa"/>
          <w:gridSpan w:val="2"/>
          <w:tcBorders>
            <w:top w:val="single" w:sz="4" w:space="0" w:color="auto"/>
            <w:bottom w:val="single" w:sz="12" w:space="0" w:color="auto"/>
          </w:tcBorders>
          <w:shd w:val="clear" w:color="auto" w:fill="auto"/>
        </w:tcPr>
        <w:p w:rsidR="0018643D" w:rsidRDefault="0018643D" w:rsidP="00F52E9E">
          <w:pPr>
            <w:spacing w:before="240" w:line="240" w:lineRule="exact"/>
            <w:rPr>
              <w:rFonts w:ascii="Times New Roman"/>
            </w:rPr>
          </w:pPr>
          <w:r>
            <w:rPr>
              <w:rFonts w:ascii="Times New Roman"/>
            </w:rPr>
            <w:t>Distr.: General</w:t>
          </w:r>
        </w:p>
        <w:p w:rsidR="0018643D" w:rsidRDefault="0018643D" w:rsidP="00F52E9E">
          <w:pPr>
            <w:spacing w:line="240" w:lineRule="exact"/>
            <w:rPr>
              <w:rFonts w:ascii="Times New Roman"/>
            </w:rPr>
          </w:pPr>
          <w:r>
            <w:rPr>
              <w:rFonts w:ascii="Times New Roman"/>
            </w:rPr>
            <w:t>10 August 2007</w:t>
          </w:r>
        </w:p>
        <w:p w:rsidR="0018643D" w:rsidRDefault="0018643D" w:rsidP="00F52E9E">
          <w:pPr>
            <w:spacing w:line="240" w:lineRule="exact"/>
            <w:rPr>
              <w:rFonts w:ascii="Times New Roman"/>
            </w:rPr>
          </w:pPr>
          <w:r>
            <w:rPr>
              <w:rFonts w:ascii="Times New Roman"/>
            </w:rPr>
            <w:t>Chinese</w:t>
          </w:r>
        </w:p>
        <w:p w:rsidR="0018643D" w:rsidRPr="00F52E9E" w:rsidRDefault="0018643D" w:rsidP="00F52E9E">
          <w:pPr>
            <w:spacing w:line="240" w:lineRule="exact"/>
            <w:rPr>
              <w:rFonts w:ascii="Times New Roman"/>
            </w:rPr>
          </w:pPr>
          <w:r>
            <w:rPr>
              <w:rFonts w:ascii="Times New Roman"/>
            </w:rPr>
            <w:t>Original: English</w:t>
          </w:r>
        </w:p>
      </w:tc>
    </w:tr>
  </w:tbl>
  <w:p w:rsidR="0018643D" w:rsidRPr="00F52E9E" w:rsidRDefault="0018643D" w:rsidP="00F52E9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876B55"/>
    <w:multiLevelType w:val="multilevel"/>
    <w:tmpl w:val="792AB1E6"/>
    <w:lvl w:ilvl="0">
      <w:start w:val="1"/>
      <w:numFmt w:val="upperLetter"/>
      <w:lvlRestart w:val="0"/>
      <w:lvlText w:val="%1."/>
      <w:lvlJc w:val="left"/>
      <w:pPr>
        <w:tabs>
          <w:tab w:val="num" w:pos="1729"/>
        </w:tabs>
        <w:ind w:left="1729" w:hanging="431"/>
      </w:pPr>
      <w:rPr>
        <w:rFonts w:ascii="SimSun" w:eastAsia="SimSun" w:hint="eastAsia"/>
      </w:rPr>
    </w:lvl>
    <w:lvl w:ilvl="1">
      <w:start w:val="1"/>
      <w:numFmt w:val="decimal"/>
      <w:lvlText w:val="%2."/>
      <w:lvlJc w:val="left"/>
      <w:pPr>
        <w:tabs>
          <w:tab w:val="num" w:pos="2160"/>
        </w:tabs>
        <w:ind w:left="2160" w:hanging="431"/>
      </w:pPr>
      <w:rPr>
        <w:rFonts w:eastAsia="SimSun" w:hint="eastAsia"/>
      </w:rPr>
    </w:lvl>
    <w:lvl w:ilvl="2">
      <w:start w:val="1"/>
      <w:numFmt w:val="lowerLetter"/>
      <w:lvlText w:val="(%3)"/>
      <w:lvlJc w:val="left"/>
      <w:pPr>
        <w:tabs>
          <w:tab w:val="num" w:pos="2591"/>
        </w:tabs>
        <w:ind w:left="2591" w:hanging="431"/>
      </w:pPr>
      <w:rPr>
        <w:rFonts w:hint="eastAsia"/>
      </w:rPr>
    </w:lvl>
    <w:lvl w:ilvl="3">
      <w:start w:val="1"/>
      <w:numFmt w:val="bullet"/>
      <w:lvlText w:val="㈠"/>
      <w:lvlJc w:val="left"/>
      <w:pPr>
        <w:tabs>
          <w:tab w:val="num" w:pos="3022"/>
        </w:tabs>
        <w:ind w:left="3022" w:hanging="431"/>
      </w:pPr>
      <w:rPr>
        <w:rFonts w:ascii="SimSun" w:eastAsia="SimSun" w:hAnsi="SimSun" w:hint="eastAsia"/>
        <w:color w:val="auto"/>
      </w:rPr>
    </w:lvl>
    <w:lvl w:ilvl="4">
      <w:start w:val="1"/>
      <w:numFmt w:val="lowerLetter"/>
      <w:lvlText w:val="%5."/>
      <w:lvlJc w:val="left"/>
      <w:pPr>
        <w:tabs>
          <w:tab w:val="num" w:pos="3459"/>
        </w:tabs>
        <w:ind w:left="3459" w:hanging="437"/>
      </w:pPr>
      <w:rPr>
        <w:rFonts w:hint="eastAsia"/>
      </w:rPr>
    </w:lvl>
    <w:lvl w:ilvl="5">
      <w:start w:val="1"/>
      <w:numFmt w:val="none"/>
      <w:lvlText w:val="%6"/>
      <w:lvlJc w:val="left"/>
      <w:pPr>
        <w:tabs>
          <w:tab w:val="num" w:pos="3458"/>
        </w:tabs>
        <w:ind w:left="3458" w:hanging="436"/>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5976*"/>
    <w:docVar w:name="CreationDt" w:val="20/08/2007 11:52:18"/>
    <w:docVar w:name="DocCategory" w:val="Doc"/>
    <w:docVar w:name="DocType" w:val="Final"/>
    <w:docVar w:name="FooterJN" w:val="07-45976"/>
    <w:docVar w:name="jobn" w:val="07-45976 (C)"/>
    <w:docVar w:name="jobnDT" w:val="07-45976 (C)   200807"/>
    <w:docVar w:name="jobnDTDT" w:val="07-45976 (C)   200807   200807"/>
    <w:docVar w:name="JobNo" w:val="0745976C"/>
    <w:docVar w:name="OandT" w:val="wu"/>
    <w:docVar w:name="sss1" w:val="CEDAW/C/NZL/CO/6"/>
    <w:docVar w:name="sss2" w:val="-"/>
    <w:docVar w:name="Symbol1" w:val="CEDAW/C/NZL/CO/6"/>
    <w:docVar w:name="Symbol2" w:val="-"/>
  </w:docVars>
  <w:rsids>
    <w:rsidRoot w:val="001001A5"/>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001A5"/>
    <w:rsid w:val="001113F8"/>
    <w:rsid w:val="001212F9"/>
    <w:rsid w:val="00121328"/>
    <w:rsid w:val="0012708E"/>
    <w:rsid w:val="00141322"/>
    <w:rsid w:val="0015066B"/>
    <w:rsid w:val="00150D3A"/>
    <w:rsid w:val="00153D29"/>
    <w:rsid w:val="00161E69"/>
    <w:rsid w:val="00161F54"/>
    <w:rsid w:val="00170FBE"/>
    <w:rsid w:val="0017506F"/>
    <w:rsid w:val="0018643D"/>
    <w:rsid w:val="001B2814"/>
    <w:rsid w:val="001B4F95"/>
    <w:rsid w:val="001C3F7F"/>
    <w:rsid w:val="001C5166"/>
    <w:rsid w:val="001C672D"/>
    <w:rsid w:val="001E20EC"/>
    <w:rsid w:val="001E4442"/>
    <w:rsid w:val="001E5A51"/>
    <w:rsid w:val="001F03A7"/>
    <w:rsid w:val="00207135"/>
    <w:rsid w:val="00225643"/>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12798"/>
    <w:rsid w:val="00320C99"/>
    <w:rsid w:val="003274A9"/>
    <w:rsid w:val="00331221"/>
    <w:rsid w:val="003649EE"/>
    <w:rsid w:val="00371BC6"/>
    <w:rsid w:val="00373A15"/>
    <w:rsid w:val="00394A02"/>
    <w:rsid w:val="003C7B20"/>
    <w:rsid w:val="003E4565"/>
    <w:rsid w:val="003E748F"/>
    <w:rsid w:val="003E7612"/>
    <w:rsid w:val="00414423"/>
    <w:rsid w:val="0043460D"/>
    <w:rsid w:val="004411AD"/>
    <w:rsid w:val="004424EF"/>
    <w:rsid w:val="00453BB0"/>
    <w:rsid w:val="00460162"/>
    <w:rsid w:val="004620A8"/>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12F0"/>
    <w:rsid w:val="005F3273"/>
    <w:rsid w:val="005F34A3"/>
    <w:rsid w:val="00610CF2"/>
    <w:rsid w:val="006479F1"/>
    <w:rsid w:val="00650BEE"/>
    <w:rsid w:val="006520FA"/>
    <w:rsid w:val="0065377D"/>
    <w:rsid w:val="00666F57"/>
    <w:rsid w:val="006740A7"/>
    <w:rsid w:val="00691524"/>
    <w:rsid w:val="006A654B"/>
    <w:rsid w:val="006B6340"/>
    <w:rsid w:val="006E2924"/>
    <w:rsid w:val="006E7A26"/>
    <w:rsid w:val="006F2B3D"/>
    <w:rsid w:val="007319E0"/>
    <w:rsid w:val="00737B00"/>
    <w:rsid w:val="00745B4C"/>
    <w:rsid w:val="0075155C"/>
    <w:rsid w:val="00753A05"/>
    <w:rsid w:val="00761190"/>
    <w:rsid w:val="00776537"/>
    <w:rsid w:val="00783A25"/>
    <w:rsid w:val="007877F4"/>
    <w:rsid w:val="007E1B5E"/>
    <w:rsid w:val="007F2278"/>
    <w:rsid w:val="00805783"/>
    <w:rsid w:val="00806F57"/>
    <w:rsid w:val="00806F90"/>
    <w:rsid w:val="00821C5F"/>
    <w:rsid w:val="00824C19"/>
    <w:rsid w:val="008378D1"/>
    <w:rsid w:val="00846462"/>
    <w:rsid w:val="0086691F"/>
    <w:rsid w:val="00883DB0"/>
    <w:rsid w:val="00884C8F"/>
    <w:rsid w:val="0089062E"/>
    <w:rsid w:val="00896D38"/>
    <w:rsid w:val="008C3296"/>
    <w:rsid w:val="008E2D03"/>
    <w:rsid w:val="008F2BB5"/>
    <w:rsid w:val="008F425D"/>
    <w:rsid w:val="008F5472"/>
    <w:rsid w:val="008F5D0F"/>
    <w:rsid w:val="009122E0"/>
    <w:rsid w:val="00913351"/>
    <w:rsid w:val="0096193C"/>
    <w:rsid w:val="009629D5"/>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254C5"/>
    <w:rsid w:val="00A33D6D"/>
    <w:rsid w:val="00A37345"/>
    <w:rsid w:val="00A5206D"/>
    <w:rsid w:val="00A57488"/>
    <w:rsid w:val="00A72E47"/>
    <w:rsid w:val="00A95404"/>
    <w:rsid w:val="00A968C5"/>
    <w:rsid w:val="00AA3C28"/>
    <w:rsid w:val="00AB2786"/>
    <w:rsid w:val="00AD002B"/>
    <w:rsid w:val="00AD4308"/>
    <w:rsid w:val="00AF2A33"/>
    <w:rsid w:val="00B15E85"/>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B2B1E"/>
    <w:rsid w:val="00CC3E8B"/>
    <w:rsid w:val="00CC4E84"/>
    <w:rsid w:val="00CD5641"/>
    <w:rsid w:val="00CE64AC"/>
    <w:rsid w:val="00CF7718"/>
    <w:rsid w:val="00D177F1"/>
    <w:rsid w:val="00D323B5"/>
    <w:rsid w:val="00D354C3"/>
    <w:rsid w:val="00D42ACC"/>
    <w:rsid w:val="00D51DC5"/>
    <w:rsid w:val="00D676D7"/>
    <w:rsid w:val="00D71517"/>
    <w:rsid w:val="00D7168D"/>
    <w:rsid w:val="00D8560C"/>
    <w:rsid w:val="00D874E1"/>
    <w:rsid w:val="00D9586D"/>
    <w:rsid w:val="00DB0932"/>
    <w:rsid w:val="00DC2506"/>
    <w:rsid w:val="00DC49FA"/>
    <w:rsid w:val="00DD3D6B"/>
    <w:rsid w:val="00DD4467"/>
    <w:rsid w:val="00DD61C8"/>
    <w:rsid w:val="00DD772B"/>
    <w:rsid w:val="00E050BA"/>
    <w:rsid w:val="00E25442"/>
    <w:rsid w:val="00E25A1F"/>
    <w:rsid w:val="00E37EEB"/>
    <w:rsid w:val="00E41F7F"/>
    <w:rsid w:val="00E710FB"/>
    <w:rsid w:val="00E806D9"/>
    <w:rsid w:val="00E82CA2"/>
    <w:rsid w:val="00E95594"/>
    <w:rsid w:val="00EA31C3"/>
    <w:rsid w:val="00EB33AC"/>
    <w:rsid w:val="00EC6F21"/>
    <w:rsid w:val="00EE0913"/>
    <w:rsid w:val="00F01440"/>
    <w:rsid w:val="00F13305"/>
    <w:rsid w:val="00F40463"/>
    <w:rsid w:val="00F50336"/>
    <w:rsid w:val="00F52E9E"/>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73</TotalTime>
  <Pages>1</Pages>
  <Words>1053</Words>
  <Characters>6003</Characters>
  <Application>Microsoft Office Word</Application>
  <DocSecurity>4</DocSecurity>
  <Lines>50</Lines>
  <Paragraphs>14</Paragraphs>
  <ScaleCrop>false</ScaleCrop>
  <Company>United Nations</Company>
  <LinksUpToDate>false</LinksUpToDate>
  <CharactersWithSpaces>7042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Xinlu.Wu</dc:creator>
  <cp:keywords/>
  <dc:description/>
  <cp:lastModifiedBy>Xinlu.Wu</cp:lastModifiedBy>
  <cp:revision>22</cp:revision>
  <cp:lastPrinted>2007-08-20T14:49:00Z</cp:lastPrinted>
  <dcterms:created xsi:type="dcterms:W3CDTF">2007-08-20T10:50:00Z</dcterms:created>
  <dcterms:modified xsi:type="dcterms:W3CDTF">2007-08-20T14:50:00Z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0745976</vt:lpwstr>
  </property>
  <property fmtid="{D5CDD505-2E9C-101B-9397-08002B2CF9AE}" pid="3" name="Symbol1">
    <vt:lpwstr>CEDAW/C/NZL/CO/6</vt:lpwstr>
  </property>
  <property fmtid="{D5CDD505-2E9C-101B-9397-08002B2CF9AE}" pid="4" name="Symbol2">
    <vt:lpwstr/>
  </property>
  <property fmtid="{D5CDD505-2E9C-101B-9397-08002B2CF9AE}" pid="5" name="Translator">
    <vt:lpwstr/>
  </property>
  <property fmtid="{D5CDD505-2E9C-101B-9397-08002B2CF9AE}" pid="6" name="Operator">
    <vt:lpwstr>wu</vt:lpwstr>
  </property>
  <property fmtid="{D5CDD505-2E9C-101B-9397-08002B2CF9AE}" pid="7" name="DraftPages">
    <vt:lpwstr> </vt:lpwstr>
  </property>
  <property fmtid="{D5CDD505-2E9C-101B-9397-08002B2CF9AE}" pid="8" name="Comment">
    <vt:lpwstr/>
  </property>
</Properties>
</file>