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982"/>
        <w:gridCol w:w="1861"/>
        <w:gridCol w:w="4522"/>
      </w:tblGrid>
      <w:tr w:rsidR="00AD0014" w:rsidRPr="00DB7679" w:rsidTr="00A11DDA">
        <w:trPr>
          <w:trHeight w:hRule="exact" w:val="851"/>
        </w:trPr>
        <w:tc>
          <w:tcPr>
            <w:tcW w:w="1274" w:type="dxa"/>
            <w:tcBorders>
              <w:bottom w:val="single" w:sz="4" w:space="0" w:color="auto"/>
            </w:tcBorders>
          </w:tcPr>
          <w:p w:rsidR="00AD0014" w:rsidRPr="00983870"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7E5654" w:rsidP="007E5654">
            <w:pPr>
              <w:bidi w:val="0"/>
              <w:spacing w:after="20"/>
              <w:jc w:val="left"/>
              <w:rPr>
                <w:szCs w:val="20"/>
              </w:rPr>
            </w:pPr>
            <w:r w:rsidRPr="007E5654">
              <w:rPr>
                <w:sz w:val="40"/>
                <w:szCs w:val="20"/>
              </w:rPr>
              <w:t>A</w:t>
            </w:r>
            <w:r>
              <w:rPr>
                <w:szCs w:val="20"/>
              </w:rPr>
              <w:t>/HRC/RES/25/26</w:t>
            </w:r>
          </w:p>
        </w:tc>
      </w:tr>
      <w:tr w:rsidR="00257225" w:rsidRPr="00DB7679" w:rsidTr="007B599E">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3843" w:type="dxa"/>
            <w:gridSpan w:val="2"/>
            <w:tcBorders>
              <w:top w:val="single" w:sz="4" w:space="0" w:color="auto"/>
              <w:bottom w:val="single" w:sz="12" w:space="0" w:color="auto"/>
            </w:tcBorders>
          </w:tcPr>
          <w:p w:rsidR="00257225" w:rsidRPr="00DB7679" w:rsidRDefault="00257225" w:rsidP="00BC55C8">
            <w:pPr>
              <w:spacing w:before="120" w:line="640" w:lineRule="exact"/>
              <w:rPr>
                <w:rFonts w:hint="cs"/>
                <w:b/>
                <w:bCs/>
                <w:szCs w:val="60"/>
              </w:rPr>
            </w:pPr>
            <w:r w:rsidRPr="00DB7679">
              <w:rPr>
                <w:rFonts w:hint="cs"/>
                <w:b/>
                <w:bCs/>
                <w:szCs w:val="60"/>
                <w:rtl/>
              </w:rPr>
              <w:t>الجمعية العامة</w:t>
            </w:r>
          </w:p>
        </w:tc>
        <w:tc>
          <w:tcPr>
            <w:tcW w:w="4522" w:type="dxa"/>
            <w:tcBorders>
              <w:top w:val="single" w:sz="4" w:space="0" w:color="auto"/>
              <w:bottom w:val="single" w:sz="12" w:space="0" w:color="auto"/>
            </w:tcBorders>
          </w:tcPr>
          <w:p w:rsidR="007E5654" w:rsidRDefault="007E5654" w:rsidP="007E5654">
            <w:pPr>
              <w:bidi w:val="0"/>
              <w:spacing w:before="240"/>
              <w:jc w:val="left"/>
            </w:pPr>
            <w:r>
              <w:t>Distr.: General</w:t>
            </w:r>
          </w:p>
          <w:p w:rsidR="007E5654" w:rsidRDefault="007E5654" w:rsidP="007E5654">
            <w:pPr>
              <w:bidi w:val="0"/>
              <w:jc w:val="left"/>
            </w:pPr>
            <w:r>
              <w:t>15 April 2014</w:t>
            </w:r>
          </w:p>
          <w:p w:rsidR="007E5654" w:rsidRDefault="007E5654" w:rsidP="007E5654">
            <w:pPr>
              <w:bidi w:val="0"/>
              <w:jc w:val="left"/>
            </w:pPr>
            <w:r>
              <w:t>Arabic</w:t>
            </w:r>
          </w:p>
          <w:p w:rsidR="00257225" w:rsidRPr="008B4BC6" w:rsidRDefault="007E5654" w:rsidP="007E5654">
            <w:pPr>
              <w:bidi w:val="0"/>
              <w:jc w:val="left"/>
            </w:pPr>
            <w:r>
              <w:t>Original: English</w:t>
            </w:r>
          </w:p>
        </w:tc>
      </w:tr>
    </w:tbl>
    <w:p w:rsidR="007E5654" w:rsidRPr="00BA6837" w:rsidRDefault="007E5654" w:rsidP="007E5654">
      <w:pPr>
        <w:spacing w:before="120" w:line="380" w:lineRule="exact"/>
        <w:rPr>
          <w:b/>
          <w:bCs/>
          <w:sz w:val="26"/>
          <w:szCs w:val="36"/>
          <w:rtl/>
        </w:rPr>
      </w:pPr>
      <w:r w:rsidRPr="00BA6837">
        <w:rPr>
          <w:b/>
          <w:bCs/>
          <w:sz w:val="26"/>
          <w:szCs w:val="36"/>
          <w:rtl/>
        </w:rPr>
        <w:t>مجلس حقوق الإنسان</w:t>
      </w:r>
    </w:p>
    <w:p w:rsidR="007E5654" w:rsidRPr="00BA6837" w:rsidRDefault="007E5654" w:rsidP="007E5654">
      <w:pPr>
        <w:spacing w:line="380" w:lineRule="exact"/>
        <w:rPr>
          <w:b/>
          <w:bCs/>
          <w:rtl/>
        </w:rPr>
      </w:pPr>
      <w:r w:rsidRPr="00BA6837">
        <w:rPr>
          <w:b/>
          <w:bCs/>
          <w:rtl/>
        </w:rPr>
        <w:t xml:space="preserve">الدورة </w:t>
      </w:r>
      <w:r>
        <w:rPr>
          <w:rFonts w:hint="cs"/>
          <w:b/>
          <w:bCs/>
          <w:rtl/>
        </w:rPr>
        <w:t>الخامسة</w:t>
      </w:r>
      <w:r w:rsidRPr="00BA6837">
        <w:rPr>
          <w:b/>
          <w:bCs/>
          <w:rtl/>
        </w:rPr>
        <w:t xml:space="preserve"> والعشرون</w:t>
      </w:r>
    </w:p>
    <w:p w:rsidR="007E5654" w:rsidRDefault="007E5654" w:rsidP="007E5654">
      <w:pPr>
        <w:spacing w:line="380" w:lineRule="exact"/>
        <w:rPr>
          <w:rFonts w:hint="cs"/>
        </w:rPr>
      </w:pPr>
      <w:r>
        <w:rPr>
          <w:rtl/>
        </w:rPr>
        <w:t>البند 4 من جدول الأعمال</w:t>
      </w:r>
    </w:p>
    <w:p w:rsidR="007E5654" w:rsidRPr="00BA6837" w:rsidRDefault="007E5654" w:rsidP="007E5654">
      <w:pPr>
        <w:spacing w:after="280" w:line="380" w:lineRule="exact"/>
        <w:rPr>
          <w:b/>
          <w:bCs/>
          <w:rtl/>
        </w:rPr>
      </w:pPr>
      <w:r w:rsidRPr="00BA6837">
        <w:rPr>
          <w:b/>
          <w:bCs/>
          <w:rtl/>
        </w:rPr>
        <w:t>حالات حقوق الإنسان التي تتطلب اهتمام المجلس بها</w:t>
      </w:r>
    </w:p>
    <w:p w:rsidR="007E5654" w:rsidRPr="00EE70EC" w:rsidRDefault="007E5654" w:rsidP="007E5654">
      <w:pPr>
        <w:pStyle w:val="HChGA"/>
        <w:rPr>
          <w:rFonts w:hint="cs"/>
          <w:rtl/>
        </w:rPr>
      </w:pPr>
      <w:r w:rsidRPr="00EE70EC">
        <w:rPr>
          <w:rtl/>
        </w:rPr>
        <w:tab/>
      </w:r>
      <w:r w:rsidRPr="00EE70EC">
        <w:rPr>
          <w:rtl/>
        </w:rPr>
        <w:tab/>
      </w:r>
      <w:r>
        <w:rPr>
          <w:rFonts w:hint="cs"/>
          <w:rtl/>
        </w:rPr>
        <w:t>قرار اعتمده مجلس حقوق الإنسان</w:t>
      </w:r>
    </w:p>
    <w:p w:rsidR="007E5654" w:rsidRDefault="007E5654" w:rsidP="00EE169F">
      <w:pPr>
        <w:pStyle w:val="HChGA"/>
        <w:rPr>
          <w:rFonts w:hint="cs"/>
          <w:rtl/>
        </w:rPr>
      </w:pPr>
      <w:r>
        <w:rPr>
          <w:rtl/>
        </w:rPr>
        <w:tab/>
      </w:r>
      <w:r>
        <w:rPr>
          <w:rtl/>
        </w:rPr>
        <w:tab/>
        <w:t>2</w:t>
      </w:r>
      <w:r w:rsidR="00EE169F">
        <w:rPr>
          <w:rFonts w:hint="cs"/>
          <w:rtl/>
        </w:rPr>
        <w:t>5/26</w:t>
      </w:r>
      <w:r>
        <w:rPr>
          <w:rFonts w:hint="cs"/>
          <w:rtl/>
        </w:rPr>
        <w:br/>
      </w:r>
      <w:r>
        <w:rPr>
          <w:rtl/>
        </w:rPr>
        <w:t>حالة حقوق الإنسان في ميانمار</w:t>
      </w:r>
    </w:p>
    <w:p w:rsidR="007E5654" w:rsidRPr="00CF4C2F" w:rsidRDefault="007E5654" w:rsidP="007E5654">
      <w:pPr>
        <w:pStyle w:val="SingleTxtGA"/>
        <w:rPr>
          <w:rFonts w:hint="cs"/>
          <w:i/>
          <w:iCs/>
          <w:sz w:val="22"/>
          <w:rtl/>
        </w:rPr>
      </w:pPr>
      <w:r>
        <w:rPr>
          <w:rFonts w:hint="cs"/>
          <w:i/>
          <w:iCs/>
          <w:rtl/>
        </w:rPr>
        <w:tab/>
      </w:r>
      <w:r w:rsidRPr="00CF4C2F">
        <w:rPr>
          <w:i/>
          <w:iCs/>
          <w:rtl/>
        </w:rPr>
        <w:t>إن مجلس حقوق الإنسان،</w:t>
      </w:r>
    </w:p>
    <w:p w:rsidR="007E5654" w:rsidRPr="00F5256E" w:rsidRDefault="007E5654" w:rsidP="00F5256E">
      <w:pPr>
        <w:pStyle w:val="SingleTxtGA"/>
        <w:rPr>
          <w:rFonts w:hint="cs"/>
          <w:spacing w:val="-4"/>
          <w:rtl/>
        </w:rPr>
      </w:pPr>
      <w:r w:rsidRPr="00F5256E">
        <w:rPr>
          <w:rFonts w:hint="cs"/>
          <w:i/>
          <w:iCs/>
          <w:spacing w:val="-4"/>
          <w:rtl/>
        </w:rPr>
        <w:tab/>
      </w:r>
      <w:r w:rsidRPr="00F5256E">
        <w:rPr>
          <w:i/>
          <w:iCs/>
          <w:spacing w:val="-4"/>
          <w:rtl/>
        </w:rPr>
        <w:t>إذ يسترشد</w:t>
      </w:r>
      <w:r w:rsidRPr="00F5256E">
        <w:rPr>
          <w:spacing w:val="-4"/>
          <w:rtl/>
        </w:rPr>
        <w:t xml:space="preserve"> بميثاق الأمم المتحدة، والإعلان العالمي لحقوق الإنسان، والعهدين الدوليين الخاصين بحقوق الإنسان، وإذ يؤكد من جديد القرارات السابقة المتعلقة بحالة حقوق</w:t>
      </w:r>
      <w:r w:rsidR="00F5256E" w:rsidRPr="00F5256E">
        <w:rPr>
          <w:rFonts w:hint="cs"/>
          <w:spacing w:val="-4"/>
          <w:rtl/>
        </w:rPr>
        <w:t> </w:t>
      </w:r>
      <w:r w:rsidRPr="00F5256E">
        <w:rPr>
          <w:spacing w:val="-4"/>
          <w:rtl/>
        </w:rPr>
        <w:t xml:space="preserve">الإنسان في ميانمار، وآخرها قرار مجلس حقوق الإنسان </w:t>
      </w:r>
      <w:r w:rsidRPr="00F5256E">
        <w:rPr>
          <w:rFonts w:hint="cs"/>
          <w:spacing w:val="-4"/>
          <w:rtl/>
        </w:rPr>
        <w:t>22</w:t>
      </w:r>
      <w:r w:rsidRPr="00F5256E">
        <w:rPr>
          <w:spacing w:val="-4"/>
          <w:rtl/>
        </w:rPr>
        <w:t>/</w:t>
      </w:r>
      <w:r w:rsidRPr="00F5256E">
        <w:rPr>
          <w:rFonts w:hint="cs"/>
          <w:spacing w:val="-4"/>
          <w:rtl/>
        </w:rPr>
        <w:t>14</w:t>
      </w:r>
      <w:r w:rsidRPr="00F5256E">
        <w:rPr>
          <w:spacing w:val="-4"/>
          <w:rtl/>
        </w:rPr>
        <w:t xml:space="preserve"> المؤرخ </w:t>
      </w:r>
      <w:r w:rsidRPr="00F5256E">
        <w:rPr>
          <w:rFonts w:hint="cs"/>
          <w:spacing w:val="-4"/>
          <w:rtl/>
        </w:rPr>
        <w:t>21</w:t>
      </w:r>
      <w:r w:rsidRPr="00F5256E">
        <w:rPr>
          <w:spacing w:val="-4"/>
          <w:rtl/>
        </w:rPr>
        <w:t xml:space="preserve"> آذار/مارس </w:t>
      </w:r>
      <w:r w:rsidRPr="00F5256E">
        <w:rPr>
          <w:rFonts w:hint="cs"/>
          <w:spacing w:val="-4"/>
          <w:rtl/>
        </w:rPr>
        <w:t>2013</w:t>
      </w:r>
      <w:r w:rsidRPr="00F5256E">
        <w:rPr>
          <w:spacing w:val="-4"/>
          <w:rtl/>
        </w:rPr>
        <w:t xml:space="preserve"> وقرار الجمعية العامة </w:t>
      </w:r>
      <w:r w:rsidRPr="00F5256E">
        <w:rPr>
          <w:rFonts w:hint="cs"/>
          <w:spacing w:val="-4"/>
          <w:rtl/>
        </w:rPr>
        <w:t>68</w:t>
      </w:r>
      <w:r w:rsidRPr="00F5256E">
        <w:rPr>
          <w:spacing w:val="-4"/>
          <w:rtl/>
        </w:rPr>
        <w:t>/</w:t>
      </w:r>
      <w:r w:rsidRPr="00F5256E">
        <w:rPr>
          <w:rFonts w:hint="cs"/>
          <w:spacing w:val="-4"/>
          <w:rtl/>
        </w:rPr>
        <w:t>242</w:t>
      </w:r>
      <w:r w:rsidRPr="00F5256E">
        <w:rPr>
          <w:spacing w:val="-4"/>
          <w:rtl/>
        </w:rPr>
        <w:t xml:space="preserve"> المؤرخ </w:t>
      </w:r>
      <w:r w:rsidRPr="00F5256E">
        <w:rPr>
          <w:rFonts w:hint="cs"/>
          <w:spacing w:val="-4"/>
          <w:rtl/>
        </w:rPr>
        <w:t>27</w:t>
      </w:r>
      <w:r w:rsidRPr="00F5256E">
        <w:rPr>
          <w:spacing w:val="-4"/>
          <w:rtl/>
        </w:rPr>
        <w:t xml:space="preserve"> كانون الأول/ديسمبر 201</w:t>
      </w:r>
      <w:r w:rsidRPr="00F5256E">
        <w:rPr>
          <w:rFonts w:hint="cs"/>
          <w:spacing w:val="-4"/>
          <w:rtl/>
        </w:rPr>
        <w:t>3 وبيان الرئيس 23/1 المؤرخ</w:t>
      </w:r>
      <w:r w:rsidR="00F5256E">
        <w:rPr>
          <w:rFonts w:hint="eastAsia"/>
          <w:spacing w:val="-4"/>
          <w:rtl/>
        </w:rPr>
        <w:t> </w:t>
      </w:r>
      <w:r w:rsidRPr="00F5256E">
        <w:rPr>
          <w:rFonts w:hint="cs"/>
          <w:spacing w:val="-4"/>
          <w:rtl/>
        </w:rPr>
        <w:t>14 حزيران/يونيه 2013،</w:t>
      </w:r>
    </w:p>
    <w:p w:rsidR="007E5654" w:rsidRDefault="007E5654" w:rsidP="007E5654">
      <w:pPr>
        <w:pStyle w:val="SingleTxtGA"/>
        <w:keepNext/>
        <w:keepLines/>
        <w:spacing w:after="100"/>
        <w:rPr>
          <w:rFonts w:hint="cs"/>
          <w:sz w:val="22"/>
          <w:rtl/>
        </w:rPr>
      </w:pPr>
      <w:r>
        <w:rPr>
          <w:rFonts w:hint="cs"/>
          <w:i/>
          <w:iCs/>
          <w:rtl/>
        </w:rPr>
        <w:tab/>
      </w:r>
      <w:r w:rsidRPr="00BA6837">
        <w:rPr>
          <w:i/>
          <w:iCs/>
          <w:rtl/>
        </w:rPr>
        <w:t>وإذ يرحب</w:t>
      </w:r>
      <w:r w:rsidRPr="00BA6837">
        <w:rPr>
          <w:rtl/>
        </w:rPr>
        <w:t xml:space="preserve"> بعمل المقرر الخاص المعني بحالة حقوق الإنسان في ميانمار وتقريري</w:t>
      </w:r>
      <w:r>
        <w:rPr>
          <w:rFonts w:hint="cs"/>
          <w:rtl/>
        </w:rPr>
        <w:t>ه</w:t>
      </w:r>
      <w:r>
        <w:rPr>
          <w:rtl/>
        </w:rPr>
        <w:t>، و</w:t>
      </w:r>
      <w:r w:rsidRPr="00BA6837">
        <w:rPr>
          <w:rtl/>
        </w:rPr>
        <w:t>بتعاون حكومة ميانمار مع المقرر</w:t>
      </w:r>
      <w:r>
        <w:rPr>
          <w:rtl/>
        </w:rPr>
        <w:t xml:space="preserve"> الخاص، بما في ذلك تيسير زيار</w:t>
      </w:r>
      <w:r>
        <w:rPr>
          <w:rFonts w:hint="cs"/>
          <w:rtl/>
        </w:rPr>
        <w:t>اته</w:t>
      </w:r>
      <w:r w:rsidRPr="00BA6837">
        <w:rPr>
          <w:rtl/>
        </w:rPr>
        <w:t xml:space="preserve"> إلى البلد في </w:t>
      </w:r>
      <w:r>
        <w:rPr>
          <w:rFonts w:hint="cs"/>
          <w:spacing w:val="-4"/>
          <w:rtl/>
        </w:rPr>
        <w:t>الفترات</w:t>
      </w:r>
      <w:r w:rsidRPr="009A51E6">
        <w:rPr>
          <w:spacing w:val="-4"/>
          <w:rtl/>
        </w:rPr>
        <w:t xml:space="preserve"> من</w:t>
      </w:r>
      <w:r>
        <w:rPr>
          <w:rFonts w:hint="eastAsia"/>
          <w:spacing w:val="-4"/>
          <w:rtl/>
        </w:rPr>
        <w:t> </w:t>
      </w:r>
      <w:r>
        <w:rPr>
          <w:rFonts w:hint="cs"/>
          <w:spacing w:val="-4"/>
          <w:rtl/>
        </w:rPr>
        <w:t>11 إلى 16</w:t>
      </w:r>
      <w:r>
        <w:rPr>
          <w:rFonts w:hint="cs"/>
          <w:sz w:val="22"/>
          <w:rtl/>
        </w:rPr>
        <w:t xml:space="preserve"> شباط/فبراير 2013 ومن 11 إلى 21 آب/أغسطس 2013 ومن 14 إلى</w:t>
      </w:r>
      <w:r>
        <w:rPr>
          <w:rFonts w:hint="eastAsia"/>
          <w:sz w:val="22"/>
          <w:rtl/>
        </w:rPr>
        <w:t> </w:t>
      </w:r>
      <w:r>
        <w:rPr>
          <w:rFonts w:hint="cs"/>
          <w:sz w:val="22"/>
          <w:rtl/>
        </w:rPr>
        <w:t>19 شباط/فبراير 2014،</w:t>
      </w:r>
    </w:p>
    <w:p w:rsidR="007E5654" w:rsidRDefault="007E5654" w:rsidP="00465AC2">
      <w:pPr>
        <w:pStyle w:val="SingleTxtGA"/>
        <w:spacing w:after="100"/>
        <w:rPr>
          <w:rFonts w:hint="cs"/>
          <w:sz w:val="22"/>
          <w:rtl/>
        </w:rPr>
      </w:pPr>
      <w:r>
        <w:rPr>
          <w:rFonts w:hint="cs"/>
          <w:i/>
          <w:iCs/>
          <w:rtl/>
        </w:rPr>
        <w:tab/>
      </w:r>
      <w:r w:rsidRPr="00BA6837">
        <w:rPr>
          <w:i/>
          <w:iCs/>
          <w:rtl/>
        </w:rPr>
        <w:t>وإذ يشير</w:t>
      </w:r>
      <w:r>
        <w:rPr>
          <w:rtl/>
        </w:rPr>
        <w:t xml:space="preserve"> إلى قراري مجلس حقوق الإنسان 5/1 </w:t>
      </w:r>
      <w:r>
        <w:rPr>
          <w:rFonts w:hint="cs"/>
          <w:rtl/>
        </w:rPr>
        <w:t>المتعلق ب</w:t>
      </w:r>
      <w:r>
        <w:rPr>
          <w:rtl/>
        </w:rPr>
        <w:t xml:space="preserve">بناء مؤسسات المجلس و5/2 </w:t>
      </w:r>
      <w:r>
        <w:rPr>
          <w:rFonts w:hint="cs"/>
          <w:rtl/>
        </w:rPr>
        <w:t>المتعلق ب</w:t>
      </w:r>
      <w:r>
        <w:rPr>
          <w:rtl/>
        </w:rPr>
        <w:t xml:space="preserve">مدونة قواعد السلوك </w:t>
      </w:r>
      <w:r>
        <w:rPr>
          <w:rFonts w:hint="cs"/>
          <w:rtl/>
        </w:rPr>
        <w:t>لأصحاب ال</w:t>
      </w:r>
      <w:r>
        <w:rPr>
          <w:rtl/>
        </w:rPr>
        <w:t xml:space="preserve">ولايات في إطار الإجراءات الخاصة </w:t>
      </w:r>
      <w:r w:rsidR="00465AC2">
        <w:rPr>
          <w:rFonts w:hint="cs"/>
          <w:rtl/>
        </w:rPr>
        <w:t>ل</w:t>
      </w:r>
      <w:r>
        <w:rPr>
          <w:rtl/>
        </w:rPr>
        <w:t xml:space="preserve">لمجلس، المؤرخين 18 حزيران/يونيه 2007، وإذ </w:t>
      </w:r>
      <w:r>
        <w:rPr>
          <w:rFonts w:hint="cs"/>
          <w:rtl/>
        </w:rPr>
        <w:t xml:space="preserve">يشدد على </w:t>
      </w:r>
      <w:r w:rsidR="00465AC2">
        <w:rPr>
          <w:rFonts w:hint="cs"/>
          <w:rtl/>
        </w:rPr>
        <w:t xml:space="preserve">أنه يجب أن يؤدِّي المكلف بالولاية مهامه </w:t>
      </w:r>
      <w:r>
        <w:rPr>
          <w:rtl/>
        </w:rPr>
        <w:t>وفقاً لهذين القرارين ومرفقاتهما،</w:t>
      </w:r>
    </w:p>
    <w:p w:rsidR="007E5654" w:rsidRDefault="007E5654" w:rsidP="00465AC2">
      <w:pPr>
        <w:pStyle w:val="SingleTxtGA"/>
        <w:spacing w:after="100"/>
        <w:rPr>
          <w:rFonts w:hint="cs"/>
          <w:rtl/>
        </w:rPr>
      </w:pPr>
      <w:r>
        <w:rPr>
          <w:rFonts w:hint="cs"/>
          <w:rtl/>
        </w:rPr>
        <w:tab/>
      </w:r>
      <w:r>
        <w:rPr>
          <w:rtl/>
        </w:rPr>
        <w:t>1-</w:t>
      </w:r>
      <w:r>
        <w:rPr>
          <w:rtl/>
        </w:rPr>
        <w:tab/>
      </w:r>
      <w:r w:rsidRPr="009A51E6">
        <w:rPr>
          <w:i/>
          <w:iCs/>
          <w:rtl/>
        </w:rPr>
        <w:t>يرحب</w:t>
      </w:r>
      <w:r>
        <w:rPr>
          <w:rtl/>
        </w:rPr>
        <w:t xml:space="preserve"> </w:t>
      </w:r>
      <w:r>
        <w:rPr>
          <w:rFonts w:hint="cs"/>
          <w:rtl/>
        </w:rPr>
        <w:t>ب</w:t>
      </w:r>
      <w:r>
        <w:rPr>
          <w:rtl/>
        </w:rPr>
        <w:t>التطورات الإيجابية في ميانمار وبالتزام حكومة ميانمار بأن تواصل مسار الإصلاح السياسي</w:t>
      </w:r>
      <w:r>
        <w:rPr>
          <w:rFonts w:hint="cs"/>
          <w:rtl/>
        </w:rPr>
        <w:t xml:space="preserve"> والاقتصادي،</w:t>
      </w:r>
      <w:r>
        <w:rPr>
          <w:rtl/>
        </w:rPr>
        <w:t xml:space="preserve"> والتحول الديمقراطي والمصالحة الوطنية</w:t>
      </w:r>
      <w:r>
        <w:rPr>
          <w:rFonts w:hint="cs"/>
          <w:rtl/>
        </w:rPr>
        <w:t>،</w:t>
      </w:r>
      <w:r>
        <w:rPr>
          <w:rtl/>
        </w:rPr>
        <w:t xml:space="preserve"> وتعزيز حقوق الإنسان وحمايتها</w:t>
      </w:r>
      <w:r>
        <w:rPr>
          <w:rFonts w:hint="cs"/>
          <w:rtl/>
        </w:rPr>
        <w:t xml:space="preserve">، معترفاً بحجم الجهود الإصلاحية المضطلع بها حتى </w:t>
      </w:r>
      <w:r w:rsidR="00465AC2">
        <w:rPr>
          <w:rFonts w:hint="cs"/>
          <w:rtl/>
        </w:rPr>
        <w:t>الآن</w:t>
      </w:r>
      <w:r>
        <w:rPr>
          <w:rtl/>
        </w:rPr>
        <w:t>؛</w:t>
      </w:r>
    </w:p>
    <w:p w:rsidR="007E5654" w:rsidRDefault="007E5654" w:rsidP="00465AC2">
      <w:pPr>
        <w:pStyle w:val="SingleTxtGA"/>
        <w:spacing w:after="100"/>
        <w:rPr>
          <w:rFonts w:hint="cs"/>
          <w:sz w:val="22"/>
          <w:rtl/>
        </w:rPr>
      </w:pPr>
      <w:r>
        <w:rPr>
          <w:rFonts w:hint="cs"/>
          <w:sz w:val="22"/>
          <w:rtl/>
        </w:rPr>
        <w:tab/>
        <w:t>2-</w:t>
      </w:r>
      <w:r>
        <w:rPr>
          <w:rFonts w:hint="cs"/>
          <w:sz w:val="22"/>
          <w:rtl/>
        </w:rPr>
        <w:tab/>
      </w:r>
      <w:r w:rsidRPr="009A51E6">
        <w:rPr>
          <w:i/>
          <w:iCs/>
          <w:rtl/>
        </w:rPr>
        <w:t>يرحب أيضاً</w:t>
      </w:r>
      <w:r>
        <w:rPr>
          <w:rtl/>
        </w:rPr>
        <w:t xml:space="preserve"> باستمرار </w:t>
      </w:r>
      <w:r w:rsidR="00465AC2">
        <w:rPr>
          <w:rFonts w:hint="cs"/>
          <w:rtl/>
        </w:rPr>
        <w:t xml:space="preserve">تعاون </w:t>
      </w:r>
      <w:r>
        <w:rPr>
          <w:rtl/>
        </w:rPr>
        <w:t>حكومة ميانمار مع الأطراف الفاعلة السياسية داخل البرلمان والمجتمع المدني وأحزاب المعارضة، ويحث الحكومة على مواصلة</w:t>
      </w:r>
      <w:r>
        <w:rPr>
          <w:rFonts w:hint="cs"/>
          <w:rtl/>
        </w:rPr>
        <w:t xml:space="preserve"> الإصلاحات الدستورية والانتخابية</w:t>
      </w:r>
      <w:r>
        <w:rPr>
          <w:rFonts w:hint="cs"/>
          <w:sz w:val="22"/>
          <w:rtl/>
        </w:rPr>
        <w:t xml:space="preserve"> كي </w:t>
      </w:r>
      <w:r w:rsidR="00465AC2">
        <w:rPr>
          <w:rFonts w:hint="cs"/>
          <w:sz w:val="22"/>
          <w:rtl/>
        </w:rPr>
        <w:t xml:space="preserve">تتسم </w:t>
      </w:r>
      <w:r>
        <w:rPr>
          <w:rFonts w:hint="cs"/>
          <w:sz w:val="22"/>
          <w:rtl/>
        </w:rPr>
        <w:t xml:space="preserve">الانتخابات العامة والرئاسية المقرر عقدها في عام 2015 </w:t>
      </w:r>
      <w:r w:rsidR="00465AC2">
        <w:rPr>
          <w:rFonts w:hint="cs"/>
          <w:sz w:val="22"/>
          <w:rtl/>
        </w:rPr>
        <w:t>بال</w:t>
      </w:r>
      <w:r>
        <w:rPr>
          <w:rFonts w:hint="cs"/>
          <w:sz w:val="22"/>
          <w:rtl/>
        </w:rPr>
        <w:t xml:space="preserve">مصداقية </w:t>
      </w:r>
      <w:r w:rsidR="00465AC2">
        <w:rPr>
          <w:rFonts w:hint="cs"/>
          <w:sz w:val="22"/>
          <w:rtl/>
        </w:rPr>
        <w:t xml:space="preserve">والشمول </w:t>
      </w:r>
      <w:r>
        <w:rPr>
          <w:rFonts w:hint="cs"/>
          <w:sz w:val="22"/>
          <w:rtl/>
        </w:rPr>
        <w:t xml:space="preserve">والشفافية </w:t>
      </w:r>
      <w:r w:rsidR="00465AC2">
        <w:rPr>
          <w:rFonts w:hint="cs"/>
          <w:sz w:val="22"/>
          <w:rtl/>
        </w:rPr>
        <w:t>الحقيقية</w:t>
      </w:r>
      <w:r>
        <w:rPr>
          <w:rFonts w:hint="cs"/>
          <w:sz w:val="22"/>
          <w:rtl/>
        </w:rPr>
        <w:t xml:space="preserve">، </w:t>
      </w:r>
      <w:r w:rsidR="00465AC2">
        <w:rPr>
          <w:rFonts w:hint="cs"/>
          <w:sz w:val="22"/>
          <w:rtl/>
        </w:rPr>
        <w:t xml:space="preserve">ما يسمح </w:t>
      </w:r>
      <w:r>
        <w:rPr>
          <w:rFonts w:hint="cs"/>
          <w:sz w:val="22"/>
          <w:rtl/>
        </w:rPr>
        <w:t xml:space="preserve">لجميع المرشحين </w:t>
      </w:r>
      <w:r w:rsidR="00465AC2">
        <w:rPr>
          <w:rFonts w:hint="cs"/>
          <w:sz w:val="22"/>
          <w:rtl/>
        </w:rPr>
        <w:t>ب</w:t>
      </w:r>
      <w:r>
        <w:rPr>
          <w:rFonts w:hint="cs"/>
          <w:sz w:val="22"/>
          <w:rtl/>
        </w:rPr>
        <w:t xml:space="preserve">التنافس </w:t>
      </w:r>
      <w:r w:rsidR="00465AC2">
        <w:rPr>
          <w:rFonts w:hint="cs"/>
          <w:sz w:val="22"/>
          <w:rtl/>
        </w:rPr>
        <w:t>العادل في الانتخابات</w:t>
      </w:r>
      <w:r>
        <w:rPr>
          <w:rFonts w:hint="cs"/>
          <w:sz w:val="22"/>
          <w:rtl/>
        </w:rPr>
        <w:t>؛</w:t>
      </w:r>
    </w:p>
    <w:p w:rsidR="007E5654" w:rsidRDefault="007E5654" w:rsidP="00465AC2">
      <w:pPr>
        <w:pStyle w:val="SingleTxtGA"/>
        <w:spacing w:after="100"/>
        <w:rPr>
          <w:rFonts w:hint="cs"/>
          <w:rtl/>
        </w:rPr>
      </w:pPr>
      <w:r>
        <w:rPr>
          <w:rFonts w:hint="cs"/>
          <w:sz w:val="22"/>
          <w:rtl/>
        </w:rPr>
        <w:tab/>
        <w:t>3-</w:t>
      </w:r>
      <w:r>
        <w:rPr>
          <w:rFonts w:hint="cs"/>
          <w:sz w:val="22"/>
          <w:rtl/>
        </w:rPr>
        <w:tab/>
      </w:r>
      <w:r w:rsidRPr="00223A27">
        <w:rPr>
          <w:i/>
          <w:iCs/>
          <w:rtl/>
        </w:rPr>
        <w:t>يرحب</w:t>
      </w:r>
      <w:r>
        <w:rPr>
          <w:rFonts w:hint="cs"/>
          <w:i/>
          <w:iCs/>
          <w:rtl/>
        </w:rPr>
        <w:t xml:space="preserve"> كذلك</w:t>
      </w:r>
      <w:r w:rsidRPr="00223A27">
        <w:rPr>
          <w:i/>
          <w:iCs/>
          <w:rtl/>
        </w:rPr>
        <w:t xml:space="preserve"> </w:t>
      </w:r>
      <w:r w:rsidRPr="00223A27">
        <w:rPr>
          <w:rtl/>
        </w:rPr>
        <w:t xml:space="preserve">بزيادة المجال </w:t>
      </w:r>
      <w:r w:rsidR="00465AC2">
        <w:rPr>
          <w:rFonts w:hint="cs"/>
          <w:rtl/>
        </w:rPr>
        <w:t>المتاح ل</w:t>
      </w:r>
      <w:r w:rsidRPr="00223A27">
        <w:rPr>
          <w:rtl/>
        </w:rPr>
        <w:t>لنشاط السياسي والتجمع والتعبير والصحافة</w:t>
      </w:r>
      <w:r>
        <w:rPr>
          <w:rFonts w:hint="cs"/>
          <w:rtl/>
        </w:rPr>
        <w:t xml:space="preserve">، </w:t>
      </w:r>
      <w:r w:rsidRPr="00223A27">
        <w:rPr>
          <w:rtl/>
        </w:rPr>
        <w:t xml:space="preserve">ويشجع حكومة </w:t>
      </w:r>
      <w:r w:rsidR="00465AC2">
        <w:rPr>
          <w:rFonts w:hint="cs"/>
          <w:rtl/>
        </w:rPr>
        <w:t xml:space="preserve">ميانمار </w:t>
      </w:r>
      <w:r w:rsidRPr="00223A27">
        <w:rPr>
          <w:rtl/>
        </w:rPr>
        <w:t>على الوفاء بالتزامها بإجراء إصلاحات شاملة في مجال الإعلام</w:t>
      </w:r>
      <w:r>
        <w:rPr>
          <w:rFonts w:hint="cs"/>
          <w:rtl/>
        </w:rPr>
        <w:t xml:space="preserve"> وبحماية الحق في كل من حرية التعبير وتكوين الجمعيات والتجمع السلمي، بما في ذلك</w:t>
      </w:r>
      <w:r w:rsidRPr="00223A27">
        <w:rPr>
          <w:rtl/>
        </w:rPr>
        <w:t xml:space="preserve"> </w:t>
      </w:r>
      <w:r w:rsidR="00465AC2">
        <w:rPr>
          <w:rFonts w:hint="cs"/>
          <w:rtl/>
        </w:rPr>
        <w:t xml:space="preserve">السماح بوجود </w:t>
      </w:r>
      <w:r w:rsidRPr="00223A27">
        <w:rPr>
          <w:rtl/>
        </w:rPr>
        <w:t xml:space="preserve">وسائط إعلام حرة ومستقلة وضمان سلامة المدافعين عن حقوق الإنسان وأمنهم وحريتهم </w:t>
      </w:r>
      <w:r w:rsidR="00465AC2">
        <w:rPr>
          <w:rFonts w:hint="cs"/>
          <w:rtl/>
        </w:rPr>
        <w:t xml:space="preserve">في مواصلة </w:t>
      </w:r>
      <w:r w:rsidRPr="00223A27">
        <w:rPr>
          <w:rtl/>
        </w:rPr>
        <w:t>أنشطتهم؛</w:t>
      </w:r>
    </w:p>
    <w:p w:rsidR="007E5654" w:rsidRDefault="007E5654" w:rsidP="00465AC2">
      <w:pPr>
        <w:pStyle w:val="SingleTxtGA"/>
        <w:spacing w:after="100"/>
        <w:rPr>
          <w:rFonts w:hint="cs"/>
          <w:rtl/>
        </w:rPr>
      </w:pPr>
      <w:r>
        <w:rPr>
          <w:rFonts w:hint="cs"/>
          <w:spacing w:val="-2"/>
          <w:rtl/>
        </w:rPr>
        <w:tab/>
        <w:t>4-</w:t>
      </w:r>
      <w:r>
        <w:rPr>
          <w:rFonts w:hint="cs"/>
          <w:spacing w:val="-2"/>
          <w:rtl/>
        </w:rPr>
        <w:tab/>
      </w:r>
      <w:r w:rsidRPr="004D3323">
        <w:rPr>
          <w:rFonts w:hint="cs"/>
          <w:i/>
          <w:iCs/>
          <w:rtl/>
        </w:rPr>
        <w:t>يرحب</w:t>
      </w:r>
      <w:r>
        <w:rPr>
          <w:rFonts w:hint="cs"/>
          <w:rtl/>
        </w:rPr>
        <w:t xml:space="preserve"> بالإفراج </w:t>
      </w:r>
      <w:r w:rsidR="00465AC2">
        <w:rPr>
          <w:rFonts w:hint="cs"/>
          <w:rtl/>
        </w:rPr>
        <w:t>بشكل مستمر</w:t>
      </w:r>
      <w:r>
        <w:rPr>
          <w:rFonts w:hint="cs"/>
          <w:rtl/>
        </w:rPr>
        <w:t xml:space="preserve"> </w:t>
      </w:r>
      <w:r w:rsidR="00465AC2">
        <w:rPr>
          <w:rFonts w:hint="cs"/>
          <w:rtl/>
        </w:rPr>
        <w:t xml:space="preserve">وكبير </w:t>
      </w:r>
      <w:r>
        <w:rPr>
          <w:rFonts w:hint="cs"/>
          <w:rtl/>
        </w:rPr>
        <w:t xml:space="preserve">عن سجناء الرأي في السنة الماضية، ويحث حكومة ميانمار على مواصلة المهام الجسيمة المتبقية للجنة مراجعة قضايا السجناء </w:t>
      </w:r>
      <w:r w:rsidR="00465AC2">
        <w:rPr>
          <w:rFonts w:hint="cs"/>
          <w:rtl/>
        </w:rPr>
        <w:t xml:space="preserve">بهدف </w:t>
      </w:r>
      <w:r>
        <w:rPr>
          <w:rFonts w:hint="cs"/>
          <w:rtl/>
        </w:rPr>
        <w:t>الإفراج غير المشروط عن جميع السجناء السياسيين، بمن فيهم جميع النشطاء السياسيين والمدافعين عن حقوق الإنسان الذين احتُجزوا مؤخراً، ومواصلة التعاون مع البرلمان لإلغاء التشريعات الحالية التي لا تتوافق مع المعايير الدولية لحقوق الإنسان، وضمان إعادة تأهيل سجناء الرأي السابقين تأهيلاً كاملاً؛</w:t>
      </w:r>
    </w:p>
    <w:p w:rsidR="007E5654" w:rsidRDefault="007E5654" w:rsidP="00465AC2">
      <w:pPr>
        <w:pStyle w:val="SingleTxtGA"/>
        <w:spacing w:after="100"/>
        <w:rPr>
          <w:rFonts w:hint="cs"/>
          <w:rtl/>
        </w:rPr>
      </w:pPr>
      <w:r>
        <w:rPr>
          <w:rFonts w:hint="cs"/>
          <w:sz w:val="22"/>
          <w:rtl/>
        </w:rPr>
        <w:tab/>
        <w:t>5-</w:t>
      </w:r>
      <w:r>
        <w:rPr>
          <w:rFonts w:hint="cs"/>
          <w:sz w:val="22"/>
          <w:rtl/>
        </w:rPr>
        <w:tab/>
      </w:r>
      <w:r w:rsidRPr="009A51E6">
        <w:rPr>
          <w:i/>
          <w:iCs/>
          <w:rtl/>
        </w:rPr>
        <w:t>يعرب عن قلقه</w:t>
      </w:r>
      <w:r>
        <w:rPr>
          <w:rtl/>
        </w:rPr>
        <w:t xml:space="preserve"> إزاء ما تبقى من انتهاكات</w:t>
      </w:r>
      <w:r>
        <w:rPr>
          <w:rFonts w:hint="cs"/>
          <w:rtl/>
        </w:rPr>
        <w:t xml:space="preserve"> وتجاوزات</w:t>
      </w:r>
      <w:r>
        <w:rPr>
          <w:rtl/>
        </w:rPr>
        <w:t xml:space="preserve"> </w:t>
      </w:r>
      <w:r>
        <w:rPr>
          <w:rFonts w:hint="cs"/>
          <w:rtl/>
        </w:rPr>
        <w:t>ل</w:t>
      </w:r>
      <w:r>
        <w:rPr>
          <w:rtl/>
        </w:rPr>
        <w:t xml:space="preserve">حقوق الإنسان، </w:t>
      </w:r>
      <w:r>
        <w:rPr>
          <w:rFonts w:hint="cs"/>
          <w:rtl/>
        </w:rPr>
        <w:t>بما</w:t>
      </w:r>
      <w:r>
        <w:rPr>
          <w:rFonts w:hint="eastAsia"/>
          <w:rtl/>
        </w:rPr>
        <w:t> </w:t>
      </w:r>
      <w:r>
        <w:rPr>
          <w:rFonts w:hint="cs"/>
          <w:rtl/>
        </w:rPr>
        <w:t xml:space="preserve">في ذلك </w:t>
      </w:r>
      <w:r w:rsidR="00465AC2">
        <w:rPr>
          <w:rFonts w:hint="cs"/>
          <w:rtl/>
        </w:rPr>
        <w:t xml:space="preserve">التوقيف </w:t>
      </w:r>
      <w:r>
        <w:rPr>
          <w:rFonts w:hint="cs"/>
          <w:rtl/>
        </w:rPr>
        <w:t>و</w:t>
      </w:r>
      <w:r>
        <w:rPr>
          <w:rtl/>
        </w:rPr>
        <w:t>الاحتجاز</w:t>
      </w:r>
      <w:r>
        <w:rPr>
          <w:rFonts w:hint="cs"/>
          <w:rtl/>
        </w:rPr>
        <w:t xml:space="preserve"> التعسفيان،</w:t>
      </w:r>
      <w:r>
        <w:rPr>
          <w:rtl/>
        </w:rPr>
        <w:t xml:space="preserve"> والتشريد </w:t>
      </w:r>
      <w:r>
        <w:rPr>
          <w:rFonts w:hint="cs"/>
          <w:rtl/>
        </w:rPr>
        <w:t xml:space="preserve">القسري، </w:t>
      </w:r>
      <w:r>
        <w:rPr>
          <w:rtl/>
        </w:rPr>
        <w:t>والاغتصاب وغير</w:t>
      </w:r>
      <w:r>
        <w:rPr>
          <w:rFonts w:hint="cs"/>
          <w:rtl/>
        </w:rPr>
        <w:t>ه</w:t>
      </w:r>
      <w:r>
        <w:rPr>
          <w:rtl/>
        </w:rPr>
        <w:t xml:space="preserve"> من أشكال العنف الجنسي والتعذيب والمعاملة القاسية واللاإنسانية والمهينة</w:t>
      </w:r>
      <w:r>
        <w:rPr>
          <w:rFonts w:hint="cs"/>
          <w:rtl/>
        </w:rPr>
        <w:t>،</w:t>
      </w:r>
      <w:r>
        <w:rPr>
          <w:rtl/>
        </w:rPr>
        <w:t xml:space="preserve"> </w:t>
      </w:r>
      <w:r>
        <w:rPr>
          <w:rFonts w:hint="cs"/>
          <w:sz w:val="22"/>
          <w:rtl/>
        </w:rPr>
        <w:t>والحرمان التعسفي من الممتلكات، بما فيها الأراضي، وانتهاكات القانون الدولي الإنساني في بعض أنحاء البلد</w:t>
      </w:r>
      <w:r>
        <w:rPr>
          <w:rtl/>
        </w:rPr>
        <w:t xml:space="preserve">، ويحث حكومة ميانمار على </w:t>
      </w:r>
      <w:r>
        <w:rPr>
          <w:rFonts w:hint="cs"/>
          <w:rtl/>
        </w:rPr>
        <w:t xml:space="preserve">زيادة </w:t>
      </w:r>
      <w:r>
        <w:rPr>
          <w:rtl/>
        </w:rPr>
        <w:t>جهودها لوضع حد لهذه الانتهاكات</w:t>
      </w:r>
      <w:r>
        <w:rPr>
          <w:rFonts w:hint="cs"/>
          <w:rtl/>
        </w:rPr>
        <w:t>؛</w:t>
      </w:r>
    </w:p>
    <w:p w:rsidR="007E5654" w:rsidRDefault="007E5654" w:rsidP="00C40FD2">
      <w:pPr>
        <w:pStyle w:val="SingleTxtGA"/>
        <w:rPr>
          <w:rFonts w:hint="cs"/>
          <w:rtl/>
        </w:rPr>
      </w:pPr>
      <w:r>
        <w:rPr>
          <w:rFonts w:hint="cs"/>
          <w:rtl/>
        </w:rPr>
        <w:tab/>
        <w:t>6-</w:t>
      </w:r>
      <w:r>
        <w:rPr>
          <w:rFonts w:hint="cs"/>
          <w:rtl/>
        </w:rPr>
        <w:tab/>
      </w:r>
      <w:r>
        <w:rPr>
          <w:rFonts w:hint="cs"/>
          <w:i/>
          <w:iCs/>
          <w:rtl/>
        </w:rPr>
        <w:t>ي</w:t>
      </w:r>
      <w:r w:rsidRPr="000629E9">
        <w:rPr>
          <w:rFonts w:hint="cs"/>
          <w:i/>
          <w:iCs/>
          <w:rtl/>
        </w:rPr>
        <w:t>رحب</w:t>
      </w:r>
      <w:r w:rsidRPr="00353167">
        <w:rPr>
          <w:rFonts w:hint="cs"/>
          <w:rtl/>
        </w:rPr>
        <w:t xml:space="preserve"> </w:t>
      </w:r>
      <w:r>
        <w:rPr>
          <w:rFonts w:hint="cs"/>
          <w:rtl/>
        </w:rPr>
        <w:t>ب</w:t>
      </w:r>
      <w:r w:rsidRPr="00353167">
        <w:rPr>
          <w:rFonts w:hint="cs"/>
          <w:rtl/>
        </w:rPr>
        <w:t xml:space="preserve">الجهود </w:t>
      </w:r>
      <w:r>
        <w:rPr>
          <w:rFonts w:hint="cs"/>
          <w:rtl/>
        </w:rPr>
        <w:t xml:space="preserve">المستمرة </w:t>
      </w:r>
      <w:r w:rsidRPr="00353167">
        <w:rPr>
          <w:rFonts w:hint="cs"/>
          <w:rtl/>
        </w:rPr>
        <w:t xml:space="preserve">الرامية إلى </w:t>
      </w:r>
      <w:r>
        <w:rPr>
          <w:rFonts w:hint="cs"/>
          <w:rtl/>
        </w:rPr>
        <w:t xml:space="preserve">مراجعة وإصلاح التشريعات، بما فيها </w:t>
      </w:r>
      <w:r w:rsidRPr="00353167">
        <w:rPr>
          <w:rFonts w:hint="cs"/>
          <w:rtl/>
        </w:rPr>
        <w:t xml:space="preserve">الدستور، </w:t>
      </w:r>
      <w:r>
        <w:rPr>
          <w:rFonts w:hint="cs"/>
          <w:rtl/>
        </w:rPr>
        <w:t>ويشدد</w:t>
      </w:r>
      <w:r w:rsidRPr="00353167">
        <w:rPr>
          <w:rFonts w:hint="cs"/>
          <w:rtl/>
        </w:rPr>
        <w:t xml:space="preserve"> </w:t>
      </w:r>
      <w:r>
        <w:rPr>
          <w:rFonts w:hint="cs"/>
          <w:rtl/>
        </w:rPr>
        <w:t xml:space="preserve">على ضرورة هذه الإصلاحات </w:t>
      </w:r>
      <w:r w:rsidR="00527F12">
        <w:rPr>
          <w:rFonts w:hint="cs"/>
          <w:rtl/>
        </w:rPr>
        <w:t>وأهميتها</w:t>
      </w:r>
      <w:r>
        <w:rPr>
          <w:rFonts w:hint="cs"/>
          <w:rtl/>
        </w:rPr>
        <w:t>، ويذكّر بأهمية</w:t>
      </w:r>
      <w:r w:rsidRPr="00353167">
        <w:rPr>
          <w:rFonts w:hint="cs"/>
          <w:rtl/>
        </w:rPr>
        <w:t xml:space="preserve"> </w:t>
      </w:r>
      <w:r w:rsidR="00527F12">
        <w:rPr>
          <w:rFonts w:hint="cs"/>
          <w:rtl/>
        </w:rPr>
        <w:t xml:space="preserve">ضمان اتفاقها مع </w:t>
      </w:r>
      <w:r w:rsidRPr="00353167">
        <w:rPr>
          <w:rFonts w:hint="cs"/>
          <w:rtl/>
        </w:rPr>
        <w:t>المعايير الدولية والمبادئ الديمقراطية، و</w:t>
      </w:r>
      <w:r>
        <w:rPr>
          <w:rFonts w:hint="cs"/>
          <w:rtl/>
        </w:rPr>
        <w:t>ي</w:t>
      </w:r>
      <w:r w:rsidRPr="00353167">
        <w:rPr>
          <w:rFonts w:hint="cs"/>
          <w:rtl/>
        </w:rPr>
        <w:t xml:space="preserve">نوه </w:t>
      </w:r>
      <w:r>
        <w:rPr>
          <w:rFonts w:hint="cs"/>
          <w:rtl/>
        </w:rPr>
        <w:t>باهتمام في هذا الصدد</w:t>
      </w:r>
      <w:r w:rsidRPr="00353167">
        <w:rPr>
          <w:rFonts w:hint="cs"/>
          <w:rtl/>
        </w:rPr>
        <w:t xml:space="preserve"> بمشروع القانون المتعلق باللجنة الوطنية لحقوق الإنسان </w:t>
      </w:r>
      <w:r w:rsidR="00C40FD2">
        <w:rPr>
          <w:rFonts w:hint="cs"/>
          <w:rtl/>
        </w:rPr>
        <w:t>و</w:t>
      </w:r>
      <w:r w:rsidRPr="00353167">
        <w:rPr>
          <w:rFonts w:hint="cs"/>
          <w:rtl/>
        </w:rPr>
        <w:t xml:space="preserve">الذي يهدف إلى </w:t>
      </w:r>
      <w:r w:rsidR="00527F12">
        <w:rPr>
          <w:rFonts w:hint="cs"/>
          <w:rtl/>
        </w:rPr>
        <w:t xml:space="preserve">جعل </w:t>
      </w:r>
      <w:r w:rsidRPr="00353167">
        <w:rPr>
          <w:rFonts w:hint="cs"/>
          <w:rtl/>
        </w:rPr>
        <w:t xml:space="preserve">أسلوب عملها </w:t>
      </w:r>
      <w:r w:rsidR="00527F12">
        <w:rPr>
          <w:rFonts w:hint="cs"/>
          <w:rtl/>
        </w:rPr>
        <w:t xml:space="preserve">متفقاً </w:t>
      </w:r>
      <w:r w:rsidRPr="00353167">
        <w:rPr>
          <w:rFonts w:hint="cs"/>
          <w:rtl/>
        </w:rPr>
        <w:t>مع</w:t>
      </w:r>
      <w:r>
        <w:rPr>
          <w:rFonts w:hint="cs"/>
          <w:rtl/>
        </w:rPr>
        <w:t xml:space="preserve"> </w:t>
      </w:r>
      <w:r>
        <w:rPr>
          <w:rtl/>
        </w:rPr>
        <w:t>المبادئ المتعلقة بمركز المؤسسات الوطنية لتعزيز وحماية حقوق الإنسان</w:t>
      </w:r>
      <w:r w:rsidRPr="00353167">
        <w:rPr>
          <w:rFonts w:hint="cs"/>
          <w:rtl/>
        </w:rPr>
        <w:t xml:space="preserve"> </w:t>
      </w:r>
      <w:r>
        <w:rPr>
          <w:rFonts w:hint="cs"/>
          <w:rtl/>
        </w:rPr>
        <w:t>(</w:t>
      </w:r>
      <w:r w:rsidRPr="00353167">
        <w:rPr>
          <w:rFonts w:hint="cs"/>
          <w:rtl/>
        </w:rPr>
        <w:t>مبادئ باريس</w:t>
      </w:r>
      <w:r>
        <w:rPr>
          <w:rFonts w:hint="cs"/>
          <w:rtl/>
        </w:rPr>
        <w:t xml:space="preserve">)، ويهيب بحكومة ميانمار </w:t>
      </w:r>
      <w:r w:rsidRPr="00353167">
        <w:rPr>
          <w:rFonts w:hint="cs"/>
          <w:rtl/>
        </w:rPr>
        <w:t xml:space="preserve">أن تواصل الإصلاح القانوني، بوسائل منها </w:t>
      </w:r>
      <w:r w:rsidR="00C40FD2">
        <w:rPr>
          <w:rFonts w:hint="cs"/>
          <w:rtl/>
        </w:rPr>
        <w:t xml:space="preserve">مواصلة </w:t>
      </w:r>
      <w:r w:rsidRPr="00353167">
        <w:rPr>
          <w:rFonts w:hint="cs"/>
          <w:rtl/>
        </w:rPr>
        <w:t>إلغاء</w:t>
      </w:r>
      <w:r>
        <w:rPr>
          <w:rFonts w:hint="cs"/>
          <w:rtl/>
        </w:rPr>
        <w:t xml:space="preserve"> </w:t>
      </w:r>
      <w:r w:rsidRPr="00353167">
        <w:rPr>
          <w:rFonts w:hint="cs"/>
          <w:rtl/>
        </w:rPr>
        <w:t xml:space="preserve">القوانين </w:t>
      </w:r>
      <w:r w:rsidR="00C40FD2">
        <w:rPr>
          <w:rFonts w:hint="cs"/>
          <w:rtl/>
        </w:rPr>
        <w:t>المقيدة ل</w:t>
      </w:r>
      <w:r w:rsidRPr="00353167">
        <w:rPr>
          <w:rFonts w:hint="cs"/>
          <w:rtl/>
        </w:rPr>
        <w:t>لحريات الأساسية، وأن تنظر في التصديق على صكوك دولية إضافية، بما فيها الاتفاقيات الدولية لحقوق الإنسان</w:t>
      </w:r>
      <w:r>
        <w:rPr>
          <w:rFonts w:hint="cs"/>
          <w:rtl/>
        </w:rPr>
        <w:t>، وإدراجها في التشريعات الوطنية؛</w:t>
      </w:r>
    </w:p>
    <w:p w:rsidR="007E5654" w:rsidRDefault="007E5654" w:rsidP="002F4FFD">
      <w:pPr>
        <w:pStyle w:val="SingleTxtGA"/>
        <w:rPr>
          <w:rFonts w:hint="cs"/>
          <w:sz w:val="22"/>
          <w:rtl/>
        </w:rPr>
      </w:pPr>
      <w:r>
        <w:rPr>
          <w:rFonts w:hint="cs"/>
          <w:rtl/>
        </w:rPr>
        <w:tab/>
        <w:t>7-</w:t>
      </w:r>
      <w:r>
        <w:rPr>
          <w:rFonts w:hint="cs"/>
          <w:rtl/>
        </w:rPr>
        <w:tab/>
      </w:r>
      <w:r w:rsidRPr="00FB7A9D">
        <w:rPr>
          <w:rFonts w:hint="cs"/>
          <w:i/>
          <w:iCs/>
          <w:rtl/>
        </w:rPr>
        <w:t>يشجع</w:t>
      </w:r>
      <w:r>
        <w:rPr>
          <w:rFonts w:hint="cs"/>
          <w:sz w:val="22"/>
          <w:rtl/>
        </w:rPr>
        <w:t xml:space="preserve"> </w:t>
      </w:r>
      <w:r w:rsidRPr="00353167">
        <w:rPr>
          <w:rFonts w:hint="cs"/>
          <w:rtl/>
        </w:rPr>
        <w:t xml:space="preserve">حكومة ميانمار على اتخاذ مزيد من </w:t>
      </w:r>
      <w:r>
        <w:rPr>
          <w:rFonts w:hint="cs"/>
          <w:rtl/>
        </w:rPr>
        <w:t xml:space="preserve">الخطوات </w:t>
      </w:r>
      <w:r w:rsidRPr="00353167">
        <w:rPr>
          <w:rFonts w:hint="cs"/>
          <w:rtl/>
        </w:rPr>
        <w:t>لتعزيز</w:t>
      </w:r>
      <w:r>
        <w:rPr>
          <w:rFonts w:hint="cs"/>
          <w:rtl/>
        </w:rPr>
        <w:t xml:space="preserve"> الحكم الرشيد</w:t>
      </w:r>
      <w:r w:rsidRPr="00353167">
        <w:rPr>
          <w:rFonts w:hint="cs"/>
          <w:rtl/>
        </w:rPr>
        <w:t xml:space="preserve"> </w:t>
      </w:r>
      <w:r>
        <w:rPr>
          <w:rFonts w:hint="cs"/>
          <w:rtl/>
        </w:rPr>
        <w:t>و</w:t>
      </w:r>
      <w:r w:rsidRPr="00353167">
        <w:rPr>
          <w:rFonts w:hint="cs"/>
          <w:rtl/>
        </w:rPr>
        <w:t xml:space="preserve">سيادة القانون، بوسائل منها إجراء إصلاحات تشريعية ومؤسسية، </w:t>
      </w:r>
      <w:r w:rsidR="00C40FD2">
        <w:rPr>
          <w:rFonts w:hint="cs"/>
          <w:rtl/>
        </w:rPr>
        <w:t>و</w:t>
      </w:r>
      <w:r w:rsidRPr="00353167">
        <w:rPr>
          <w:rFonts w:hint="cs"/>
          <w:rtl/>
        </w:rPr>
        <w:t xml:space="preserve">تلبية الحاجة إلى </w:t>
      </w:r>
      <w:r w:rsidR="00C40FD2">
        <w:rPr>
          <w:rFonts w:hint="cs"/>
          <w:rtl/>
        </w:rPr>
        <w:t xml:space="preserve">وجود </w:t>
      </w:r>
      <w:r w:rsidRPr="00353167">
        <w:rPr>
          <w:rFonts w:hint="cs"/>
          <w:rtl/>
        </w:rPr>
        <w:t xml:space="preserve">جهاز قضائي مستقل </w:t>
      </w:r>
      <w:r>
        <w:rPr>
          <w:rFonts w:hint="cs"/>
          <w:rtl/>
        </w:rPr>
        <w:t>و</w:t>
      </w:r>
      <w:r w:rsidRPr="00353167">
        <w:rPr>
          <w:rFonts w:hint="cs"/>
          <w:rtl/>
        </w:rPr>
        <w:t xml:space="preserve">محايد </w:t>
      </w:r>
      <w:r>
        <w:rPr>
          <w:rFonts w:hint="cs"/>
          <w:rtl/>
        </w:rPr>
        <w:t>و</w:t>
      </w:r>
      <w:r w:rsidRPr="00353167">
        <w:rPr>
          <w:rFonts w:hint="cs"/>
          <w:rtl/>
        </w:rPr>
        <w:t>فعال، و</w:t>
      </w:r>
      <w:r>
        <w:rPr>
          <w:rFonts w:hint="cs"/>
          <w:rtl/>
        </w:rPr>
        <w:t>يكرر دعوته</w:t>
      </w:r>
      <w:r w:rsidRPr="00353167">
        <w:rPr>
          <w:rFonts w:hint="cs"/>
          <w:rtl/>
        </w:rPr>
        <w:t xml:space="preserve"> الحكومة إلى اتخاذ التدابير اللازمة </w:t>
      </w:r>
      <w:r>
        <w:rPr>
          <w:rFonts w:hint="cs"/>
          <w:rtl/>
        </w:rPr>
        <w:t>لضمان ا</w:t>
      </w:r>
      <w:r w:rsidRPr="00353167">
        <w:rPr>
          <w:rFonts w:hint="cs"/>
          <w:rtl/>
        </w:rPr>
        <w:t xml:space="preserve">لمساءلة ووضع حد </w:t>
      </w:r>
      <w:r>
        <w:rPr>
          <w:rFonts w:hint="cs"/>
          <w:rtl/>
        </w:rPr>
        <w:t xml:space="preserve">للإفلات </w:t>
      </w:r>
      <w:r w:rsidRPr="00353167">
        <w:rPr>
          <w:rFonts w:hint="cs"/>
          <w:rtl/>
        </w:rPr>
        <w:t>من ال</w:t>
      </w:r>
      <w:r>
        <w:rPr>
          <w:rFonts w:hint="cs"/>
          <w:rtl/>
        </w:rPr>
        <w:t>عقاب</w:t>
      </w:r>
      <w:r w:rsidR="002F4FFD">
        <w:rPr>
          <w:rFonts w:hint="cs"/>
          <w:rtl/>
        </w:rPr>
        <w:t>،</w:t>
      </w:r>
      <w:r>
        <w:rPr>
          <w:rFonts w:hint="cs"/>
          <w:rtl/>
        </w:rPr>
        <w:t xml:space="preserve"> بطرق</w:t>
      </w:r>
      <w:r w:rsidRPr="00353167">
        <w:rPr>
          <w:rFonts w:hint="cs"/>
          <w:rtl/>
        </w:rPr>
        <w:t xml:space="preserve"> منها إجراء تحقيقات كاملة شفافة </w:t>
      </w:r>
      <w:r>
        <w:rPr>
          <w:rFonts w:hint="cs"/>
          <w:rtl/>
        </w:rPr>
        <w:t>و</w:t>
      </w:r>
      <w:r w:rsidRPr="00353167">
        <w:rPr>
          <w:rFonts w:hint="cs"/>
          <w:rtl/>
        </w:rPr>
        <w:t xml:space="preserve">مستقلة في جميع </w:t>
      </w:r>
      <w:r>
        <w:rPr>
          <w:rFonts w:hint="cs"/>
          <w:rtl/>
        </w:rPr>
        <w:t xml:space="preserve">التقارير </w:t>
      </w:r>
      <w:r w:rsidRPr="00353167">
        <w:rPr>
          <w:rFonts w:hint="cs"/>
          <w:rtl/>
        </w:rPr>
        <w:t>التي تفيد بوقوع انتهاكات للقانون الدولي لحقوق الإنسان والقانون</w:t>
      </w:r>
      <w:r>
        <w:rPr>
          <w:rFonts w:hint="cs"/>
          <w:rtl/>
        </w:rPr>
        <w:t xml:space="preserve"> </w:t>
      </w:r>
      <w:r w:rsidRPr="00353167">
        <w:rPr>
          <w:rFonts w:hint="cs"/>
          <w:rtl/>
        </w:rPr>
        <w:t>الدولي</w:t>
      </w:r>
      <w:r>
        <w:rPr>
          <w:rFonts w:hint="eastAsia"/>
          <w:rtl/>
        </w:rPr>
        <w:t> </w:t>
      </w:r>
      <w:r w:rsidRPr="00353167">
        <w:rPr>
          <w:rFonts w:hint="cs"/>
          <w:rtl/>
        </w:rPr>
        <w:t>الإنساني</w:t>
      </w:r>
      <w:r w:rsidRPr="00353167">
        <w:rPr>
          <w:rtl/>
        </w:rPr>
        <w:t>؛</w:t>
      </w:r>
    </w:p>
    <w:p w:rsidR="007E5654" w:rsidRDefault="007E5654" w:rsidP="002F4FFD">
      <w:pPr>
        <w:pStyle w:val="SingleTxtGA"/>
        <w:rPr>
          <w:rFonts w:hint="cs"/>
          <w:sz w:val="22"/>
          <w:rtl/>
        </w:rPr>
      </w:pPr>
      <w:r>
        <w:rPr>
          <w:rFonts w:hint="cs"/>
          <w:sz w:val="22"/>
          <w:rtl/>
        </w:rPr>
        <w:tab/>
        <w:t>8-</w:t>
      </w:r>
      <w:r>
        <w:rPr>
          <w:rFonts w:hint="cs"/>
          <w:sz w:val="22"/>
          <w:rtl/>
        </w:rPr>
        <w:tab/>
      </w:r>
      <w:r w:rsidRPr="00860E7F">
        <w:rPr>
          <w:rFonts w:hint="cs"/>
          <w:i/>
          <w:iCs/>
          <w:sz w:val="22"/>
          <w:rtl/>
        </w:rPr>
        <w:t>يرحب</w:t>
      </w:r>
      <w:r>
        <w:rPr>
          <w:rFonts w:hint="cs"/>
          <w:sz w:val="22"/>
          <w:rtl/>
        </w:rPr>
        <w:t xml:space="preserve"> بالجهود المبذولة في إطار عملية السلام وما ترتب عليها من </w:t>
      </w:r>
      <w:r w:rsidRPr="00353167">
        <w:rPr>
          <w:rFonts w:hint="cs"/>
          <w:rtl/>
        </w:rPr>
        <w:t xml:space="preserve">توقيع اتفاقات </w:t>
      </w:r>
      <w:r>
        <w:rPr>
          <w:rFonts w:hint="cs"/>
          <w:rtl/>
        </w:rPr>
        <w:t>ل</w:t>
      </w:r>
      <w:r w:rsidRPr="00353167">
        <w:rPr>
          <w:rFonts w:hint="cs"/>
          <w:rtl/>
        </w:rPr>
        <w:t>وقف إطلاق النار بين حكومة ميانمار و</w:t>
      </w:r>
      <w:r>
        <w:rPr>
          <w:rFonts w:hint="cs"/>
          <w:rtl/>
        </w:rPr>
        <w:t>ال</w:t>
      </w:r>
      <w:r w:rsidRPr="00353167">
        <w:rPr>
          <w:rFonts w:hint="cs"/>
          <w:rtl/>
        </w:rPr>
        <w:t xml:space="preserve">جماعات </w:t>
      </w:r>
      <w:r>
        <w:rPr>
          <w:rFonts w:hint="cs"/>
          <w:rtl/>
        </w:rPr>
        <w:t>الإثنية ال</w:t>
      </w:r>
      <w:r w:rsidRPr="00353167">
        <w:rPr>
          <w:rFonts w:hint="cs"/>
          <w:rtl/>
        </w:rPr>
        <w:t>مسلحة، و</w:t>
      </w:r>
      <w:r>
        <w:rPr>
          <w:rFonts w:hint="cs"/>
          <w:rtl/>
        </w:rPr>
        <w:t xml:space="preserve">يحث على التنفيذ </w:t>
      </w:r>
      <w:r w:rsidR="002F4FFD">
        <w:rPr>
          <w:rFonts w:hint="cs"/>
          <w:rtl/>
        </w:rPr>
        <w:t xml:space="preserve">الكامل </w:t>
      </w:r>
      <w:r>
        <w:rPr>
          <w:rFonts w:hint="cs"/>
          <w:rtl/>
        </w:rPr>
        <w:t>لهذه</w:t>
      </w:r>
      <w:r w:rsidRPr="00353167">
        <w:rPr>
          <w:rFonts w:hint="cs"/>
          <w:rtl/>
        </w:rPr>
        <w:t xml:space="preserve"> الاتفاق</w:t>
      </w:r>
      <w:r>
        <w:rPr>
          <w:rFonts w:hint="cs"/>
          <w:rtl/>
        </w:rPr>
        <w:t>ات،</w:t>
      </w:r>
      <w:r w:rsidRPr="00353167">
        <w:rPr>
          <w:rFonts w:hint="cs"/>
          <w:rtl/>
        </w:rPr>
        <w:t xml:space="preserve"> </w:t>
      </w:r>
      <w:r>
        <w:rPr>
          <w:rFonts w:hint="cs"/>
          <w:rtl/>
        </w:rPr>
        <w:t xml:space="preserve">بما في ذلك قيام </w:t>
      </w:r>
      <w:r w:rsidRPr="00353167">
        <w:rPr>
          <w:rFonts w:hint="cs"/>
          <w:rtl/>
        </w:rPr>
        <w:t xml:space="preserve">جميع الأطراف </w:t>
      </w:r>
      <w:r>
        <w:rPr>
          <w:rFonts w:hint="cs"/>
          <w:rtl/>
        </w:rPr>
        <w:t>ب</w:t>
      </w:r>
      <w:r w:rsidRPr="00353167">
        <w:rPr>
          <w:rFonts w:hint="cs"/>
          <w:rtl/>
        </w:rPr>
        <w:t xml:space="preserve">حماية </w:t>
      </w:r>
      <w:r>
        <w:rPr>
          <w:rFonts w:hint="cs"/>
          <w:rtl/>
        </w:rPr>
        <w:t>ا</w:t>
      </w:r>
      <w:r w:rsidRPr="00353167">
        <w:rPr>
          <w:rFonts w:hint="cs"/>
          <w:rtl/>
        </w:rPr>
        <w:t>لمدنيين من الانتهاكات</w:t>
      </w:r>
      <w:r>
        <w:rPr>
          <w:rFonts w:hint="cs"/>
          <w:rtl/>
        </w:rPr>
        <w:t xml:space="preserve"> والتجاوزات</w:t>
      </w:r>
      <w:r w:rsidRPr="00353167">
        <w:rPr>
          <w:rFonts w:hint="cs"/>
          <w:rtl/>
        </w:rPr>
        <w:t xml:space="preserve"> المستمرة لحقوق الإنسان و</w:t>
      </w:r>
      <w:r>
        <w:rPr>
          <w:rFonts w:hint="cs"/>
          <w:rtl/>
        </w:rPr>
        <w:t>ل</w:t>
      </w:r>
      <w:r w:rsidRPr="00353167">
        <w:rPr>
          <w:rFonts w:hint="cs"/>
          <w:rtl/>
        </w:rPr>
        <w:t xml:space="preserve">لقانون الدولي الإنساني، والسماح </w:t>
      </w:r>
      <w:r w:rsidR="002F4FFD">
        <w:rPr>
          <w:rFonts w:hint="cs"/>
          <w:rtl/>
        </w:rPr>
        <w:t xml:space="preserve">بوصول </w:t>
      </w:r>
      <w:r w:rsidRPr="00353167">
        <w:rPr>
          <w:rFonts w:hint="cs"/>
          <w:rtl/>
        </w:rPr>
        <w:t xml:space="preserve">المساعدات الإنسانية </w:t>
      </w:r>
      <w:r w:rsidR="002F4FFD">
        <w:rPr>
          <w:rFonts w:hint="cs"/>
          <w:rtl/>
        </w:rPr>
        <w:t>وصولاً آمناً ومناسباً في توقيته وكاملاً وبلا عائق إلى جميع المناطق</w:t>
      </w:r>
      <w:r>
        <w:rPr>
          <w:rFonts w:hint="cs"/>
          <w:rtl/>
        </w:rPr>
        <w:t>، وي</w:t>
      </w:r>
      <w:r w:rsidRPr="00353167">
        <w:rPr>
          <w:rFonts w:hint="cs"/>
          <w:rtl/>
        </w:rPr>
        <w:t>رحب أيضا</w:t>
      </w:r>
      <w:r>
        <w:rPr>
          <w:rFonts w:hint="cs"/>
          <w:rtl/>
        </w:rPr>
        <w:t>ً</w:t>
      </w:r>
      <w:r w:rsidRPr="00353167">
        <w:rPr>
          <w:rFonts w:hint="cs"/>
          <w:rtl/>
        </w:rPr>
        <w:t xml:space="preserve"> بالتزام</w:t>
      </w:r>
      <w:r>
        <w:rPr>
          <w:rFonts w:hint="cs"/>
          <w:rtl/>
        </w:rPr>
        <w:t xml:space="preserve"> الرئيس</w:t>
      </w:r>
      <w:r w:rsidRPr="00353167">
        <w:rPr>
          <w:rFonts w:hint="cs"/>
          <w:rtl/>
        </w:rPr>
        <w:t xml:space="preserve"> </w:t>
      </w:r>
      <w:r>
        <w:rPr>
          <w:rFonts w:hint="cs"/>
          <w:rtl/>
        </w:rPr>
        <w:t>وحكومته وجماعات المعارضة</w:t>
      </w:r>
      <w:r w:rsidRPr="00353167">
        <w:rPr>
          <w:rFonts w:hint="cs"/>
          <w:rtl/>
        </w:rPr>
        <w:t xml:space="preserve"> المسلحة بالتوصل إلى وقف لإطلاق النار على نطاق البلد بأسره، </w:t>
      </w:r>
      <w:r>
        <w:rPr>
          <w:rFonts w:hint="cs"/>
          <w:rtl/>
        </w:rPr>
        <w:t>وبإجراء حوار سياسي شامل للجميع، ولا</w:t>
      </w:r>
      <w:r>
        <w:rPr>
          <w:rFonts w:hint="eastAsia"/>
          <w:rtl/>
        </w:rPr>
        <w:t> </w:t>
      </w:r>
      <w:r>
        <w:rPr>
          <w:rFonts w:hint="cs"/>
          <w:rtl/>
        </w:rPr>
        <w:t xml:space="preserve">سيما بمشاركة النساء، </w:t>
      </w:r>
      <w:r w:rsidRPr="00353167">
        <w:rPr>
          <w:rFonts w:hint="cs"/>
          <w:rtl/>
        </w:rPr>
        <w:t>بهدف إحلال سلام</w:t>
      </w:r>
      <w:r>
        <w:rPr>
          <w:rFonts w:hint="eastAsia"/>
          <w:rtl/>
        </w:rPr>
        <w:t> </w:t>
      </w:r>
      <w:r w:rsidRPr="00353167">
        <w:rPr>
          <w:rFonts w:hint="cs"/>
          <w:rtl/>
        </w:rPr>
        <w:t>دائم؛</w:t>
      </w:r>
    </w:p>
    <w:p w:rsidR="007E5654" w:rsidRDefault="007E5654" w:rsidP="002F4FFD">
      <w:pPr>
        <w:pStyle w:val="SingleTxtGA"/>
        <w:rPr>
          <w:rFonts w:hint="cs"/>
          <w:sz w:val="22"/>
          <w:rtl/>
        </w:rPr>
      </w:pPr>
      <w:r>
        <w:rPr>
          <w:rFonts w:hint="cs"/>
          <w:sz w:val="22"/>
          <w:rtl/>
        </w:rPr>
        <w:tab/>
        <w:t>9-</w:t>
      </w:r>
      <w:r>
        <w:rPr>
          <w:rFonts w:hint="cs"/>
          <w:sz w:val="22"/>
          <w:rtl/>
        </w:rPr>
        <w:tab/>
      </w:r>
      <w:r w:rsidRPr="00E97724">
        <w:rPr>
          <w:rFonts w:hint="cs"/>
          <w:i/>
          <w:iCs/>
          <w:sz w:val="22"/>
          <w:rtl/>
        </w:rPr>
        <w:t>يحث</w:t>
      </w:r>
      <w:r>
        <w:rPr>
          <w:rFonts w:hint="cs"/>
          <w:sz w:val="22"/>
          <w:rtl/>
        </w:rPr>
        <w:t xml:space="preserve"> </w:t>
      </w:r>
      <w:r w:rsidRPr="00353167">
        <w:rPr>
          <w:rFonts w:hint="cs"/>
          <w:rtl/>
          <w:lang w:bidi="ar-LB"/>
        </w:rPr>
        <w:t xml:space="preserve">حكومة ميانمار على </w:t>
      </w:r>
      <w:r w:rsidR="002F4FFD">
        <w:rPr>
          <w:rFonts w:hint="cs"/>
          <w:rtl/>
          <w:lang w:bidi="ar-LB"/>
        </w:rPr>
        <w:t>الإسراع في جهودها الرامية إلى التصدي</w:t>
      </w:r>
      <w:r w:rsidRPr="00353167">
        <w:rPr>
          <w:rFonts w:hint="cs"/>
          <w:rtl/>
          <w:lang w:bidi="ar-LB"/>
        </w:rPr>
        <w:t xml:space="preserve"> لما تعانيه أقليات </w:t>
      </w:r>
      <w:r>
        <w:rPr>
          <w:rFonts w:hint="cs"/>
          <w:rtl/>
          <w:lang w:bidi="ar-LB"/>
        </w:rPr>
        <w:t xml:space="preserve">إثنية </w:t>
      </w:r>
      <w:r w:rsidRPr="00353167">
        <w:rPr>
          <w:rFonts w:hint="cs"/>
          <w:rtl/>
          <w:lang w:bidi="ar-LB"/>
        </w:rPr>
        <w:t>ودينية شتى من تمييز وانتهاكات لحقوق الإنسان وعنف</w:t>
      </w:r>
      <w:r>
        <w:rPr>
          <w:rFonts w:hint="cs"/>
          <w:rtl/>
          <w:lang w:bidi="ar-LB"/>
        </w:rPr>
        <w:t xml:space="preserve"> وخطاب كراهية وتشريد وحرمان اقتصادي، وعلى اتخاذ جميع التدابير اللازمة لمنع تدمير أماكن العبادة والمقابر والبنى التحتية والمباني التجارية والسكنية</w:t>
      </w:r>
      <w:r>
        <w:rPr>
          <w:rFonts w:hint="cs"/>
          <w:sz w:val="22"/>
          <w:rtl/>
        </w:rPr>
        <w:t xml:space="preserve"> المملوكة لأي أشخاص، وضمان حرية التنقل، والمساواة في تلقي الخدمات، بما في ذلك الصحة والتعليم؛</w:t>
      </w:r>
    </w:p>
    <w:p w:rsidR="007E5654" w:rsidRDefault="007E5654" w:rsidP="006B7DE7">
      <w:pPr>
        <w:pStyle w:val="SingleTxtGA"/>
        <w:rPr>
          <w:rFonts w:hint="cs"/>
          <w:rtl/>
          <w:lang w:bidi="ar-LB"/>
        </w:rPr>
      </w:pPr>
      <w:r>
        <w:rPr>
          <w:rFonts w:hint="cs"/>
          <w:sz w:val="22"/>
          <w:rtl/>
        </w:rPr>
        <w:tab/>
        <w:t>10-</w:t>
      </w:r>
      <w:r>
        <w:rPr>
          <w:rFonts w:hint="cs"/>
          <w:sz w:val="22"/>
          <w:rtl/>
        </w:rPr>
        <w:tab/>
      </w:r>
      <w:r>
        <w:rPr>
          <w:rFonts w:hint="cs"/>
          <w:i/>
          <w:iCs/>
          <w:rtl/>
        </w:rPr>
        <w:t>ي</w:t>
      </w:r>
      <w:r w:rsidRPr="002808FC">
        <w:rPr>
          <w:rFonts w:hint="cs"/>
          <w:i/>
          <w:iCs/>
          <w:rtl/>
        </w:rPr>
        <w:t>كرر الإعراب عن بالغ قلقه</w:t>
      </w:r>
      <w:r w:rsidRPr="00353167">
        <w:rPr>
          <w:rFonts w:hint="cs"/>
          <w:rtl/>
        </w:rPr>
        <w:t xml:space="preserve"> إزاء حالة </w:t>
      </w:r>
      <w:r>
        <w:rPr>
          <w:rFonts w:hint="cs"/>
          <w:rtl/>
          <w:lang w:bidi="ar-LB"/>
        </w:rPr>
        <w:t>ال</w:t>
      </w:r>
      <w:r w:rsidRPr="00353167">
        <w:rPr>
          <w:rFonts w:hint="cs"/>
          <w:rtl/>
          <w:lang w:bidi="ar-LB"/>
        </w:rPr>
        <w:t>روهينغيا</w:t>
      </w:r>
      <w:r>
        <w:rPr>
          <w:rFonts w:hint="cs"/>
          <w:rtl/>
          <w:lang w:bidi="ar-LB"/>
        </w:rPr>
        <w:t xml:space="preserve"> وغيرها من الأقليات</w:t>
      </w:r>
      <w:r w:rsidRPr="00353167">
        <w:rPr>
          <w:rFonts w:hint="cs"/>
          <w:rtl/>
          <w:lang w:bidi="ar-LB"/>
        </w:rPr>
        <w:t xml:space="preserve"> في ولاية راخين، بما في ذلك حوادث العنف المتكررة </w:t>
      </w:r>
      <w:r>
        <w:rPr>
          <w:rFonts w:hint="cs"/>
          <w:rtl/>
          <w:lang w:bidi="ar-LB"/>
        </w:rPr>
        <w:t xml:space="preserve">التي أدت إلى إصابة جميع المجتمعات المحلية بصدمة نفسية هائلة، وما أبلغ عنه من اعتداءات أخرى في السنة الماضية، بما في ذلك </w:t>
      </w:r>
      <w:r>
        <w:rPr>
          <w:rFonts w:hint="cs"/>
          <w:sz w:val="22"/>
          <w:rtl/>
          <w:lang w:bidi="ar-LB"/>
        </w:rPr>
        <w:t>ما حصل في وقت سابق من العام في قرية دو تشي يار تان، ويطلب إجراء تحقيق مستقل في تلك الأحداث ومحاسبة المسؤولين عنها</w:t>
      </w:r>
      <w:r w:rsidR="00662A93">
        <w:rPr>
          <w:rFonts w:hint="cs"/>
          <w:sz w:val="22"/>
          <w:rtl/>
          <w:lang w:bidi="ar-LB"/>
        </w:rPr>
        <w:t>،</w:t>
      </w:r>
      <w:r>
        <w:rPr>
          <w:rFonts w:hint="cs"/>
          <w:sz w:val="22"/>
          <w:rtl/>
          <w:lang w:bidi="ar-LB"/>
        </w:rPr>
        <w:t xml:space="preserve"> </w:t>
      </w:r>
      <w:r w:rsidR="00662A93">
        <w:rPr>
          <w:rFonts w:hint="cs"/>
          <w:sz w:val="22"/>
          <w:rtl/>
          <w:lang w:bidi="ar-LB"/>
        </w:rPr>
        <w:t>و</w:t>
      </w:r>
      <w:r>
        <w:rPr>
          <w:rFonts w:hint="cs"/>
          <w:sz w:val="22"/>
          <w:rtl/>
          <w:lang w:bidi="ar-LB"/>
        </w:rPr>
        <w:t xml:space="preserve">إزاء الاعتداءات على الأقليات المسلمة في مناطق أخرى من البلد وإزاء ترهيب موظفي الأمم المتحدة وغيرهم من العاملين في المجال الإنساني في ولاية راخين وتوجيه التهديدات إليهم؛ ويهيب بحكومة ميانمار حماية جميع المدنيين من العنف </w:t>
      </w:r>
      <w:r w:rsidR="008629EB">
        <w:rPr>
          <w:rFonts w:hint="cs"/>
          <w:rtl/>
          <w:lang w:bidi="ar-LB"/>
        </w:rPr>
        <w:t xml:space="preserve">وضمان </w:t>
      </w:r>
      <w:r w:rsidRPr="00353167">
        <w:rPr>
          <w:rFonts w:hint="cs"/>
          <w:rtl/>
          <w:lang w:bidi="ar-LB"/>
        </w:rPr>
        <w:t>احترام حقوق الإنسان والحريات الأساسية احتراما</w:t>
      </w:r>
      <w:r>
        <w:rPr>
          <w:rFonts w:hint="cs"/>
          <w:rtl/>
          <w:lang w:bidi="ar-LB"/>
        </w:rPr>
        <w:t>ً</w:t>
      </w:r>
      <w:r w:rsidRPr="00353167">
        <w:rPr>
          <w:rFonts w:hint="cs"/>
          <w:rtl/>
          <w:lang w:bidi="ar-LB"/>
        </w:rPr>
        <w:t xml:space="preserve"> تاما</w:t>
      </w:r>
      <w:r>
        <w:rPr>
          <w:rFonts w:hint="cs"/>
          <w:rtl/>
          <w:lang w:bidi="ar-LB"/>
        </w:rPr>
        <w:t>ً</w:t>
      </w:r>
      <w:r w:rsidRPr="00353167">
        <w:rPr>
          <w:rFonts w:hint="cs"/>
          <w:rtl/>
          <w:lang w:bidi="ar-LB"/>
        </w:rPr>
        <w:t xml:space="preserve">، </w:t>
      </w:r>
      <w:r>
        <w:rPr>
          <w:rFonts w:hint="cs"/>
          <w:rtl/>
          <w:lang w:bidi="ar-LB"/>
        </w:rPr>
        <w:t xml:space="preserve">بما في ذلك </w:t>
      </w:r>
      <w:r w:rsidRPr="00353167">
        <w:rPr>
          <w:rFonts w:hint="cs"/>
          <w:rtl/>
          <w:lang w:bidi="ar-LB"/>
        </w:rPr>
        <w:t xml:space="preserve">تيسير </w:t>
      </w:r>
      <w:r>
        <w:rPr>
          <w:rFonts w:hint="cs"/>
          <w:rtl/>
          <w:lang w:bidi="ar-LB"/>
        </w:rPr>
        <w:t>ال</w:t>
      </w:r>
      <w:r w:rsidRPr="00353167">
        <w:rPr>
          <w:rFonts w:hint="cs"/>
          <w:rtl/>
          <w:lang w:bidi="ar-LB"/>
        </w:rPr>
        <w:t>حصول على المساعدة الإنسانية</w:t>
      </w:r>
      <w:r>
        <w:rPr>
          <w:rFonts w:hint="cs"/>
          <w:rtl/>
          <w:lang w:bidi="ar-LB"/>
        </w:rPr>
        <w:t xml:space="preserve"> بشكل كامل وفور</w:t>
      </w:r>
      <w:r w:rsidR="008629EB">
        <w:rPr>
          <w:rFonts w:hint="cs"/>
          <w:rtl/>
          <w:lang w:bidi="ar-LB"/>
        </w:rPr>
        <w:t>ي</w:t>
      </w:r>
      <w:r w:rsidRPr="00353167">
        <w:rPr>
          <w:rFonts w:hint="cs"/>
          <w:rtl/>
          <w:lang w:bidi="ar-LB"/>
        </w:rPr>
        <w:t xml:space="preserve"> دونما تمييز والسماح</w:t>
      </w:r>
      <w:r>
        <w:rPr>
          <w:rFonts w:hint="cs"/>
          <w:rtl/>
          <w:lang w:bidi="ar-LB"/>
        </w:rPr>
        <w:t xml:space="preserve"> للوكالات الإنسانية</w:t>
      </w:r>
      <w:r w:rsidRPr="00353167">
        <w:rPr>
          <w:rFonts w:hint="cs"/>
          <w:rtl/>
          <w:lang w:bidi="ar-LB"/>
        </w:rPr>
        <w:t xml:space="preserve"> بالوصول </w:t>
      </w:r>
      <w:r w:rsidR="008629EB">
        <w:rPr>
          <w:rFonts w:hint="cs"/>
          <w:rtl/>
          <w:lang w:bidi="ar-LB"/>
        </w:rPr>
        <w:t xml:space="preserve">بلا عائق </w:t>
      </w:r>
      <w:r w:rsidRPr="00353167">
        <w:rPr>
          <w:rFonts w:hint="cs"/>
          <w:rtl/>
          <w:lang w:bidi="ar-LB"/>
        </w:rPr>
        <w:t>إلى جميع أنحاء ولاية راخين</w:t>
      </w:r>
      <w:r>
        <w:rPr>
          <w:rFonts w:hint="cs"/>
          <w:rtl/>
          <w:lang w:bidi="ar-LB"/>
        </w:rPr>
        <w:t>،</w:t>
      </w:r>
      <w:r w:rsidRPr="00353167">
        <w:rPr>
          <w:rFonts w:hint="cs"/>
          <w:rtl/>
          <w:lang w:bidi="ar-LB"/>
        </w:rPr>
        <w:t xml:space="preserve"> وعودة المشردين داخلي</w:t>
      </w:r>
      <w:r>
        <w:rPr>
          <w:rFonts w:hint="cs"/>
          <w:rtl/>
          <w:lang w:bidi="ar-LB"/>
        </w:rPr>
        <w:t xml:space="preserve">اً </w:t>
      </w:r>
      <w:r w:rsidRPr="00353167">
        <w:rPr>
          <w:rFonts w:hint="cs"/>
          <w:rtl/>
          <w:lang w:bidi="ar-LB"/>
        </w:rPr>
        <w:t>واللاجئين</w:t>
      </w:r>
      <w:r>
        <w:rPr>
          <w:rFonts w:hint="cs"/>
          <w:rtl/>
          <w:lang w:bidi="ar-LB"/>
        </w:rPr>
        <w:t xml:space="preserve"> بأمان</w:t>
      </w:r>
      <w:r w:rsidRPr="00353167">
        <w:rPr>
          <w:rFonts w:hint="cs"/>
          <w:rtl/>
          <w:lang w:bidi="ar-LB"/>
        </w:rPr>
        <w:t xml:space="preserve"> </w:t>
      </w:r>
      <w:r>
        <w:rPr>
          <w:rFonts w:hint="cs"/>
          <w:rtl/>
          <w:lang w:bidi="ar-LB"/>
        </w:rPr>
        <w:t>و</w:t>
      </w:r>
      <w:r w:rsidRPr="00353167">
        <w:rPr>
          <w:rFonts w:hint="cs"/>
          <w:rtl/>
          <w:lang w:bidi="ar-LB"/>
        </w:rPr>
        <w:t xml:space="preserve">طواعية إلى </w:t>
      </w:r>
      <w:r>
        <w:rPr>
          <w:rFonts w:hint="cs"/>
          <w:rtl/>
          <w:lang w:bidi="ar-LB"/>
        </w:rPr>
        <w:t>مجتمعاتهم المحلية الأصلية، و</w:t>
      </w:r>
      <w:r w:rsidRPr="00353167">
        <w:rPr>
          <w:rFonts w:hint="cs"/>
          <w:rtl/>
          <w:lang w:bidi="ar-LB"/>
        </w:rPr>
        <w:t xml:space="preserve">السماح لأبناء أقلية </w:t>
      </w:r>
      <w:r>
        <w:rPr>
          <w:rFonts w:hint="cs"/>
          <w:rtl/>
          <w:lang w:bidi="ar-LB"/>
        </w:rPr>
        <w:t>ال</w:t>
      </w:r>
      <w:r w:rsidRPr="00353167">
        <w:rPr>
          <w:rFonts w:hint="cs"/>
          <w:rtl/>
          <w:lang w:bidi="ar-LB"/>
        </w:rPr>
        <w:t xml:space="preserve">روهينغيا بحرية التنقل والحصول على المواطنة الكاملة </w:t>
      </w:r>
      <w:r>
        <w:rPr>
          <w:rFonts w:hint="cs"/>
          <w:rtl/>
          <w:lang w:bidi="ar-LB"/>
        </w:rPr>
        <w:t>على قدم المساواة مع غيرهم، و</w:t>
      </w:r>
      <w:r w:rsidRPr="00353167">
        <w:rPr>
          <w:rFonts w:hint="cs"/>
          <w:rtl/>
          <w:lang w:bidi="ar-LB"/>
        </w:rPr>
        <w:t>معالجة مسألتي ملكية</w:t>
      </w:r>
      <w:r>
        <w:rPr>
          <w:rFonts w:hint="cs"/>
          <w:rtl/>
          <w:lang w:bidi="ar-LB"/>
        </w:rPr>
        <w:t xml:space="preserve"> الأراضي ورد الممتلكات لأصحابها؛ وإذ ي</w:t>
      </w:r>
      <w:r w:rsidRPr="00353167">
        <w:rPr>
          <w:rFonts w:hint="cs"/>
          <w:rtl/>
          <w:lang w:bidi="ar-LB"/>
        </w:rPr>
        <w:t>رحب ببعض التدابير التي</w:t>
      </w:r>
      <w:r>
        <w:rPr>
          <w:rFonts w:hint="cs"/>
          <w:rtl/>
          <w:lang w:bidi="ar-LB"/>
        </w:rPr>
        <w:t xml:space="preserve"> اتخذتها الحكومة في هذا الصدد، يشجعها </w:t>
      </w:r>
      <w:r w:rsidRPr="00353167">
        <w:rPr>
          <w:rFonts w:hint="cs"/>
          <w:rtl/>
          <w:lang w:bidi="ar-LB"/>
        </w:rPr>
        <w:t>على تيسير الحوار</w:t>
      </w:r>
      <w:r>
        <w:rPr>
          <w:rFonts w:hint="cs"/>
          <w:rtl/>
          <w:lang w:bidi="ar-LB"/>
        </w:rPr>
        <w:t xml:space="preserve"> فيما</w:t>
      </w:r>
      <w:r w:rsidRPr="00353167">
        <w:rPr>
          <w:rFonts w:hint="cs"/>
          <w:rtl/>
          <w:lang w:bidi="ar-LB"/>
        </w:rPr>
        <w:t xml:space="preserve"> بين</w:t>
      </w:r>
      <w:r>
        <w:rPr>
          <w:rFonts w:hint="cs"/>
          <w:rtl/>
          <w:lang w:bidi="ar-LB"/>
        </w:rPr>
        <w:t xml:space="preserve"> الديانات</w:t>
      </w:r>
      <w:r w:rsidRPr="00353167">
        <w:rPr>
          <w:rFonts w:hint="cs"/>
          <w:rtl/>
          <w:lang w:bidi="ar-LB"/>
        </w:rPr>
        <w:t xml:space="preserve"> </w:t>
      </w:r>
      <w:r>
        <w:rPr>
          <w:rFonts w:hint="cs"/>
          <w:rtl/>
          <w:lang w:bidi="ar-LB"/>
        </w:rPr>
        <w:t>والطوائف ومعالجة ا</w:t>
      </w:r>
      <w:r w:rsidRPr="00353167">
        <w:rPr>
          <w:rFonts w:hint="cs"/>
          <w:rtl/>
          <w:lang w:bidi="ar-LB"/>
        </w:rPr>
        <w:t xml:space="preserve">لأسباب الجذرية للمسألة، وإجراء تحقيقات </w:t>
      </w:r>
      <w:r w:rsidR="008629EB">
        <w:rPr>
          <w:rFonts w:hint="cs"/>
          <w:rtl/>
          <w:lang w:bidi="ar-LB"/>
        </w:rPr>
        <w:t xml:space="preserve">كاملة شفافة </w:t>
      </w:r>
      <w:r>
        <w:rPr>
          <w:rFonts w:hint="cs"/>
          <w:rtl/>
          <w:lang w:bidi="ar-LB"/>
        </w:rPr>
        <w:t>و</w:t>
      </w:r>
      <w:r w:rsidRPr="00353167">
        <w:rPr>
          <w:rFonts w:hint="cs"/>
          <w:rtl/>
          <w:lang w:bidi="ar-LB"/>
        </w:rPr>
        <w:t>مستقلة في جميع انتهاكات</w:t>
      </w:r>
      <w:r>
        <w:rPr>
          <w:rFonts w:hint="cs"/>
          <w:rtl/>
          <w:lang w:bidi="ar-LB"/>
        </w:rPr>
        <w:t xml:space="preserve"> حقوق الإنسان المبلغ عنها </w:t>
      </w:r>
      <w:r w:rsidR="006B7DE7">
        <w:rPr>
          <w:rFonts w:hint="cs"/>
          <w:rtl/>
          <w:lang w:bidi="ar-LB"/>
        </w:rPr>
        <w:t>لضمان ا</w:t>
      </w:r>
      <w:r w:rsidRPr="00353167">
        <w:rPr>
          <w:rFonts w:hint="cs"/>
          <w:rtl/>
          <w:lang w:bidi="ar-LB"/>
        </w:rPr>
        <w:t>لمساءلة وتحقيق المصالحة؛</w:t>
      </w:r>
    </w:p>
    <w:p w:rsidR="007E5654" w:rsidRDefault="007E5654" w:rsidP="006B7DE7">
      <w:pPr>
        <w:pStyle w:val="SingleTxtGA"/>
        <w:rPr>
          <w:rFonts w:hint="cs"/>
          <w:sz w:val="22"/>
          <w:rtl/>
        </w:rPr>
      </w:pPr>
      <w:r>
        <w:rPr>
          <w:rFonts w:hint="cs"/>
          <w:rtl/>
          <w:lang w:bidi="ar-LB"/>
        </w:rPr>
        <w:tab/>
        <w:t>11-</w:t>
      </w:r>
      <w:r>
        <w:rPr>
          <w:rFonts w:hint="cs"/>
          <w:rtl/>
          <w:lang w:bidi="ar-LB"/>
        </w:rPr>
        <w:tab/>
      </w:r>
      <w:r w:rsidRPr="00A307A8">
        <w:rPr>
          <w:rFonts w:hint="cs"/>
          <w:i/>
          <w:iCs/>
          <w:rtl/>
          <w:lang w:bidi="ar-LB"/>
        </w:rPr>
        <w:t>يرحب</w:t>
      </w:r>
      <w:r>
        <w:rPr>
          <w:rFonts w:hint="cs"/>
          <w:rtl/>
          <w:lang w:bidi="ar-LB"/>
        </w:rPr>
        <w:t xml:space="preserve"> ب</w:t>
      </w:r>
      <w:r w:rsidRPr="00353167">
        <w:rPr>
          <w:rFonts w:hint="cs"/>
          <w:rtl/>
          <w:lang w:bidi="ar-LB"/>
        </w:rPr>
        <w:t>تحسين</w:t>
      </w:r>
      <w:r>
        <w:rPr>
          <w:rFonts w:hint="cs"/>
          <w:rtl/>
          <w:lang w:bidi="ar-LB"/>
        </w:rPr>
        <w:t xml:space="preserve"> حكومة</w:t>
      </w:r>
      <w:r w:rsidRPr="00353167">
        <w:rPr>
          <w:rFonts w:hint="cs"/>
          <w:rtl/>
          <w:lang w:bidi="ar-LB"/>
        </w:rPr>
        <w:t xml:space="preserve"> </w:t>
      </w:r>
      <w:r>
        <w:rPr>
          <w:rFonts w:hint="cs"/>
          <w:rtl/>
          <w:lang w:bidi="ar-LB"/>
        </w:rPr>
        <w:t xml:space="preserve">ميانمار </w:t>
      </w:r>
      <w:r w:rsidRPr="00353167">
        <w:rPr>
          <w:rFonts w:hint="cs"/>
          <w:rtl/>
          <w:lang w:bidi="ar-LB"/>
        </w:rPr>
        <w:t xml:space="preserve">تعاملها وتعاونها مع الأمم المتحدة </w:t>
      </w:r>
      <w:r>
        <w:rPr>
          <w:rFonts w:hint="cs"/>
          <w:rtl/>
          <w:lang w:bidi="ar-LB"/>
        </w:rPr>
        <w:t xml:space="preserve">والجهات الفاعلة الدولية الأخرى، ومنها </w:t>
      </w:r>
      <w:r w:rsidRPr="00353167">
        <w:rPr>
          <w:rFonts w:hint="cs"/>
          <w:rtl/>
          <w:lang w:bidi="ar-LB"/>
        </w:rPr>
        <w:t xml:space="preserve">الممثلة الخاصة للأمين العام المعنية بالأطفال والنزاع المسلح، ومنظمة </w:t>
      </w:r>
      <w:r w:rsidRPr="00353167">
        <w:rPr>
          <w:rFonts w:hint="cs"/>
          <w:rtl/>
        </w:rPr>
        <w:t xml:space="preserve">العمل الدولية، وبالتقدم المحرز نحو </w:t>
      </w:r>
      <w:r>
        <w:rPr>
          <w:rFonts w:hint="cs"/>
          <w:rtl/>
        </w:rPr>
        <w:t xml:space="preserve">إنهاء </w:t>
      </w:r>
      <w:r w:rsidRPr="00353167">
        <w:rPr>
          <w:rFonts w:hint="cs"/>
          <w:rtl/>
        </w:rPr>
        <w:t xml:space="preserve">تجنيد الأطفال </w:t>
      </w:r>
      <w:r w:rsidR="006B7DE7">
        <w:rPr>
          <w:rFonts w:hint="cs"/>
          <w:rtl/>
        </w:rPr>
        <w:t xml:space="preserve">واستخدامهم جنوداً </w:t>
      </w:r>
      <w:r w:rsidRPr="00353167">
        <w:rPr>
          <w:rFonts w:hint="cs"/>
          <w:rtl/>
        </w:rPr>
        <w:t>في ميانمار ونح</w:t>
      </w:r>
      <w:r>
        <w:rPr>
          <w:rFonts w:hint="cs"/>
          <w:rtl/>
        </w:rPr>
        <w:t xml:space="preserve">و القضاء على السخرة، بما في ذلك موافقة الحكومة على تمديد </w:t>
      </w:r>
      <w:r w:rsidRPr="00353167">
        <w:rPr>
          <w:rFonts w:hint="cs"/>
          <w:rtl/>
        </w:rPr>
        <w:t xml:space="preserve">خطة العمل الرامية إلى إنهاء ومنع تجنيد </w:t>
      </w:r>
      <w:r>
        <w:rPr>
          <w:rFonts w:hint="cs"/>
          <w:rtl/>
        </w:rPr>
        <w:t xml:space="preserve">الأطفال واستخدامهم من جانب </w:t>
      </w:r>
      <w:r w:rsidRPr="00353167">
        <w:rPr>
          <w:rFonts w:hint="cs"/>
          <w:rtl/>
        </w:rPr>
        <w:t xml:space="preserve">القوات المسلحة </w:t>
      </w:r>
      <w:r>
        <w:rPr>
          <w:rFonts w:hint="cs"/>
          <w:rtl/>
        </w:rPr>
        <w:t xml:space="preserve">ويشجع على تنفيذها تنفيذاً تاماً، ويشجع أيضاً على تنفيذ الاتفاقات الأخرى ذات الصلة، بما في ذلك </w:t>
      </w:r>
      <w:r w:rsidRPr="00353167">
        <w:rPr>
          <w:rFonts w:hint="cs"/>
          <w:rtl/>
        </w:rPr>
        <w:t xml:space="preserve">الالتزام </w:t>
      </w:r>
      <w:r w:rsidR="006B7DE7">
        <w:rPr>
          <w:rFonts w:hint="cs"/>
          <w:rtl/>
        </w:rPr>
        <w:t>بإنهاء</w:t>
      </w:r>
      <w:r>
        <w:rPr>
          <w:rFonts w:hint="cs"/>
          <w:rtl/>
        </w:rPr>
        <w:t xml:space="preserve"> </w:t>
      </w:r>
      <w:r w:rsidR="006B7DE7">
        <w:rPr>
          <w:rFonts w:hint="cs"/>
          <w:rtl/>
        </w:rPr>
        <w:t>ا</w:t>
      </w:r>
      <w:r w:rsidRPr="00353167">
        <w:rPr>
          <w:rFonts w:hint="cs"/>
          <w:rtl/>
        </w:rPr>
        <w:t>لسخرة بحلول عام 2015؛</w:t>
      </w:r>
    </w:p>
    <w:p w:rsidR="007E5654" w:rsidRPr="00603BBC" w:rsidRDefault="007E5654" w:rsidP="006B7DE7">
      <w:pPr>
        <w:pStyle w:val="SingleTxtGA"/>
        <w:rPr>
          <w:rFonts w:hint="cs"/>
          <w:spacing w:val="2"/>
          <w:sz w:val="22"/>
          <w:rtl/>
        </w:rPr>
      </w:pPr>
      <w:r w:rsidRPr="00603BBC">
        <w:rPr>
          <w:rFonts w:hint="cs"/>
          <w:spacing w:val="2"/>
          <w:sz w:val="22"/>
          <w:rtl/>
        </w:rPr>
        <w:tab/>
        <w:t>12-</w:t>
      </w:r>
      <w:r w:rsidRPr="00603BBC">
        <w:rPr>
          <w:rFonts w:hint="cs"/>
          <w:spacing w:val="2"/>
          <w:sz w:val="22"/>
          <w:rtl/>
        </w:rPr>
        <w:tab/>
      </w:r>
      <w:r w:rsidRPr="00603BBC">
        <w:rPr>
          <w:rFonts w:hint="cs"/>
          <w:i/>
          <w:iCs/>
          <w:spacing w:val="2"/>
          <w:rtl/>
        </w:rPr>
        <w:t>يعرب عن قلقه</w:t>
      </w:r>
      <w:r w:rsidRPr="00603BBC">
        <w:rPr>
          <w:rFonts w:hint="cs"/>
          <w:spacing w:val="2"/>
          <w:rtl/>
        </w:rPr>
        <w:t xml:space="preserve"> إزاء التأخيرات الإضافية؛ </w:t>
      </w:r>
      <w:r w:rsidR="006B7DE7">
        <w:rPr>
          <w:rFonts w:hint="cs"/>
          <w:spacing w:val="2"/>
          <w:rtl/>
        </w:rPr>
        <w:t xml:space="preserve">وبينما </w:t>
      </w:r>
      <w:r w:rsidRPr="00603BBC">
        <w:rPr>
          <w:rFonts w:hint="cs"/>
          <w:spacing w:val="2"/>
          <w:rtl/>
        </w:rPr>
        <w:t xml:space="preserve">يذكّر بالتزام حكومة ميانمار بفتح مكتب قُطْري لمفوضية الأمم المتحدة السامية لحقوق الإنسان، يحيط علماً بالمفاوضات الجارية ويهيب بالحكومة أن </w:t>
      </w:r>
      <w:r w:rsidR="006B7DE7">
        <w:rPr>
          <w:rFonts w:hint="cs"/>
          <w:spacing w:val="2"/>
          <w:rtl/>
        </w:rPr>
        <w:t xml:space="preserve">تنشئ سريعاً </w:t>
      </w:r>
      <w:r w:rsidRPr="00603BBC">
        <w:rPr>
          <w:rFonts w:hint="cs"/>
          <w:spacing w:val="2"/>
          <w:rtl/>
        </w:rPr>
        <w:t>المكتب القُطْري بولاية كاملة،</w:t>
      </w:r>
      <w:r w:rsidR="006B7DE7">
        <w:rPr>
          <w:rFonts w:hint="cs"/>
          <w:spacing w:val="2"/>
          <w:rtl/>
        </w:rPr>
        <w:t xml:space="preserve"> </w:t>
      </w:r>
      <w:r w:rsidRPr="00603BBC">
        <w:rPr>
          <w:rFonts w:hint="cs"/>
          <w:spacing w:val="2"/>
          <w:rtl/>
        </w:rPr>
        <w:t>وأن تحدّد إجراءات فتح المكتب وفقاً لولاية المفوضة السامية؛</w:t>
      </w:r>
    </w:p>
    <w:p w:rsidR="007E5654" w:rsidRDefault="007E5654" w:rsidP="007E5654">
      <w:pPr>
        <w:pStyle w:val="SingleTxtGA"/>
        <w:rPr>
          <w:rFonts w:hint="cs"/>
          <w:rtl/>
        </w:rPr>
      </w:pPr>
      <w:r>
        <w:rPr>
          <w:rFonts w:hint="cs"/>
          <w:sz w:val="22"/>
          <w:rtl/>
        </w:rPr>
        <w:tab/>
        <w:t>13-</w:t>
      </w:r>
      <w:r>
        <w:rPr>
          <w:rFonts w:hint="cs"/>
          <w:sz w:val="22"/>
          <w:rtl/>
        </w:rPr>
        <w:tab/>
      </w:r>
      <w:r w:rsidRPr="0019165F">
        <w:rPr>
          <w:rFonts w:hint="cs"/>
          <w:i/>
          <w:iCs/>
          <w:rtl/>
        </w:rPr>
        <w:t>يشجع</w:t>
      </w:r>
      <w:r>
        <w:rPr>
          <w:rFonts w:hint="cs"/>
          <w:rtl/>
        </w:rPr>
        <w:t xml:space="preserve"> </w:t>
      </w:r>
      <w:r w:rsidRPr="00353167">
        <w:rPr>
          <w:rFonts w:hint="cs"/>
          <w:rtl/>
        </w:rPr>
        <w:t xml:space="preserve">المجتمع الدولي على مواصلة دعم حكومة ميانمار في </w:t>
      </w:r>
      <w:r>
        <w:rPr>
          <w:rFonts w:hint="cs"/>
          <w:rtl/>
        </w:rPr>
        <w:t>الوفاء ب</w:t>
      </w:r>
      <w:r w:rsidRPr="00353167">
        <w:rPr>
          <w:rFonts w:hint="cs"/>
          <w:rtl/>
        </w:rPr>
        <w:t>واجباتها والتزاماتها الدولية في مجال حقوق الإنسان و</w:t>
      </w:r>
      <w:r>
        <w:rPr>
          <w:rFonts w:hint="cs"/>
          <w:rtl/>
        </w:rPr>
        <w:t xml:space="preserve">في </w:t>
      </w:r>
      <w:r w:rsidRPr="00353167">
        <w:rPr>
          <w:rFonts w:hint="cs"/>
          <w:rtl/>
        </w:rPr>
        <w:t>تنفيذ عملية التحول الديمقراطي</w:t>
      </w:r>
      <w:r>
        <w:rPr>
          <w:rFonts w:hint="cs"/>
          <w:rtl/>
        </w:rPr>
        <w:t>،</w:t>
      </w:r>
      <w:r w:rsidRPr="00353167">
        <w:rPr>
          <w:rFonts w:hint="cs"/>
          <w:rtl/>
        </w:rPr>
        <w:t xml:space="preserve"> وتحقيق التنمية الاقتصادية والاجتماعية</w:t>
      </w:r>
      <w:r>
        <w:rPr>
          <w:rFonts w:hint="cs"/>
          <w:rtl/>
        </w:rPr>
        <w:t xml:space="preserve"> في البلد، ويشجع الشركات الخاصة على أن تكفل احترام حقوق الإنسان في استثماراتها وما يتعلق بها من أنشطة وفقاً للمبادئ التوجيهية المتعلقة بالأعمال التجارية وحقوق الإنسان</w:t>
      </w:r>
      <w:r w:rsidRPr="00353167">
        <w:rPr>
          <w:rFonts w:hint="cs"/>
          <w:rtl/>
        </w:rPr>
        <w:t>؛</w:t>
      </w:r>
    </w:p>
    <w:p w:rsidR="007E5654" w:rsidRDefault="007E5654" w:rsidP="00092491">
      <w:pPr>
        <w:pStyle w:val="SingleTxtGA"/>
        <w:rPr>
          <w:rFonts w:hint="cs"/>
          <w:sz w:val="22"/>
          <w:rtl/>
        </w:rPr>
      </w:pPr>
      <w:r>
        <w:rPr>
          <w:rFonts w:hint="cs"/>
          <w:rtl/>
        </w:rPr>
        <w:tab/>
        <w:t>14-</w:t>
      </w:r>
      <w:r>
        <w:rPr>
          <w:rFonts w:hint="cs"/>
          <w:rtl/>
        </w:rPr>
        <w:tab/>
      </w:r>
      <w:r w:rsidRPr="00223A27">
        <w:rPr>
          <w:i/>
          <w:iCs/>
          <w:rtl/>
        </w:rPr>
        <w:t>يقرر</w:t>
      </w:r>
      <w:r>
        <w:rPr>
          <w:rtl/>
        </w:rPr>
        <w:t xml:space="preserve"> تمديد ولاية المقرر الخاص المعني بحالة حقوق الإنسان في ميانمار سنة واحدة، وفقاً لقرارات لجنة حقوق الإنسان ذات الصلة ولقرارات مجلس حقوق الإنسان</w:t>
      </w:r>
      <w:r>
        <w:rPr>
          <w:rFonts w:hint="cs"/>
          <w:rtl/>
        </w:rPr>
        <w:t> </w:t>
      </w:r>
      <w:r>
        <w:rPr>
          <w:rtl/>
        </w:rPr>
        <w:t>7/32 المؤرخ 28 آذار/مارس 2008، و10/2 المؤرخ 27 آذار/مارس 2009، و13/25 المؤرخ 26 آذار/مارس 2010، و16/24 المؤرخ 25 آذار/مارس 2011، و19/21 المؤرخ 23 آذار/ مارس 2012،</w:t>
      </w:r>
      <w:r>
        <w:rPr>
          <w:rFonts w:hint="cs"/>
          <w:rtl/>
        </w:rPr>
        <w:t xml:space="preserve"> و22/14 المؤرخ 21 آذار/مارس 2013،</w:t>
      </w:r>
      <w:r>
        <w:rPr>
          <w:rtl/>
        </w:rPr>
        <w:t xml:space="preserve"> </w:t>
      </w:r>
      <w:r w:rsidR="00876C03">
        <w:rPr>
          <w:rFonts w:hint="cs"/>
          <w:rtl/>
        </w:rPr>
        <w:t>ك</w:t>
      </w:r>
      <w:r w:rsidR="006B7DE7">
        <w:rPr>
          <w:rFonts w:hint="cs"/>
          <w:rtl/>
        </w:rPr>
        <w:t xml:space="preserve">ما </w:t>
      </w:r>
      <w:r>
        <w:rPr>
          <w:rtl/>
        </w:rPr>
        <w:t>يدعو المقرر الخاص</w:t>
      </w:r>
      <w:r>
        <w:rPr>
          <w:rFonts w:hint="cs"/>
          <w:rtl/>
        </w:rPr>
        <w:t xml:space="preserve"> </w:t>
      </w:r>
      <w:r>
        <w:rPr>
          <w:rtl/>
        </w:rPr>
        <w:t>إلى أن يضمّن تقريره المقبل عناصر من بينها توصيات إضافية بشأن احتياجات ميانمار، بما في ذلك ما</w:t>
      </w:r>
      <w:r>
        <w:rPr>
          <w:rFonts w:hint="cs"/>
          <w:rtl/>
        </w:rPr>
        <w:t> </w:t>
      </w:r>
      <w:r>
        <w:rPr>
          <w:rtl/>
        </w:rPr>
        <w:t>يتعلق بالمساعدة التقنية وبناء القدرات</w:t>
      </w:r>
      <w:r w:rsidR="00092491">
        <w:rPr>
          <w:rFonts w:hint="cs"/>
          <w:rtl/>
        </w:rPr>
        <w:t>،</w:t>
      </w:r>
      <w:r>
        <w:rPr>
          <w:rFonts w:hint="cs"/>
          <w:rtl/>
        </w:rPr>
        <w:t xml:space="preserve"> ومعلومات عن التقدم </w:t>
      </w:r>
      <w:r w:rsidR="006B7DE7">
        <w:rPr>
          <w:rFonts w:hint="cs"/>
          <w:rtl/>
        </w:rPr>
        <w:t xml:space="preserve">المحرز </w:t>
      </w:r>
      <w:r>
        <w:rPr>
          <w:rFonts w:hint="cs"/>
          <w:rtl/>
        </w:rPr>
        <w:t>في العملية والإصلاحات الانتخابية توطئة لانتخابات عام 2015</w:t>
      </w:r>
      <w:r>
        <w:rPr>
          <w:rtl/>
        </w:rPr>
        <w:t>؛</w:t>
      </w:r>
    </w:p>
    <w:p w:rsidR="007E5654" w:rsidRDefault="007E5654" w:rsidP="006B7DE7">
      <w:pPr>
        <w:pStyle w:val="SingleTxtGA"/>
        <w:rPr>
          <w:rFonts w:hint="cs"/>
          <w:sz w:val="22"/>
          <w:rtl/>
        </w:rPr>
      </w:pPr>
      <w:r>
        <w:rPr>
          <w:rFonts w:hint="cs"/>
          <w:sz w:val="22"/>
          <w:rtl/>
        </w:rPr>
        <w:tab/>
        <w:t>15-</w:t>
      </w:r>
      <w:r>
        <w:rPr>
          <w:rFonts w:hint="cs"/>
          <w:sz w:val="22"/>
          <w:rtl/>
        </w:rPr>
        <w:tab/>
      </w:r>
      <w:r w:rsidRPr="00223A27">
        <w:rPr>
          <w:i/>
          <w:iCs/>
          <w:rtl/>
        </w:rPr>
        <w:t>يهيب</w:t>
      </w:r>
      <w:r>
        <w:rPr>
          <w:rtl/>
        </w:rPr>
        <w:t xml:space="preserve"> بحكومة ميانمار أن تواصل تعاونها مع المقرر الخاص</w:t>
      </w:r>
      <w:r>
        <w:rPr>
          <w:rFonts w:hint="cs"/>
          <w:rtl/>
        </w:rPr>
        <w:t xml:space="preserve"> القادم في </w:t>
      </w:r>
      <w:r>
        <w:rPr>
          <w:rtl/>
        </w:rPr>
        <w:t xml:space="preserve">ممارسة </w:t>
      </w:r>
      <w:r w:rsidR="006B7DE7">
        <w:rPr>
          <w:rFonts w:hint="cs"/>
          <w:rtl/>
        </w:rPr>
        <w:t>الولاية</w:t>
      </w:r>
      <w:r>
        <w:rPr>
          <w:rtl/>
        </w:rPr>
        <w:t xml:space="preserve">، بطرق منها تيسير إجراء زيارات </w:t>
      </w:r>
      <w:r w:rsidR="006B7DE7">
        <w:rPr>
          <w:rFonts w:hint="cs"/>
          <w:rtl/>
        </w:rPr>
        <w:t>إضافية</w:t>
      </w:r>
      <w:r>
        <w:rPr>
          <w:rtl/>
        </w:rPr>
        <w:t>،</w:t>
      </w:r>
      <w:r>
        <w:rPr>
          <w:rFonts w:hint="cs"/>
          <w:rtl/>
        </w:rPr>
        <w:t xml:space="preserve"> </w:t>
      </w:r>
      <w:r w:rsidR="006B7DE7">
        <w:rPr>
          <w:rFonts w:hint="cs"/>
          <w:rtl/>
        </w:rPr>
        <w:t>و</w:t>
      </w:r>
      <w:r>
        <w:rPr>
          <w:rFonts w:hint="cs"/>
          <w:rtl/>
        </w:rPr>
        <w:t xml:space="preserve">يرحب </w:t>
      </w:r>
      <w:r w:rsidR="006B7DE7">
        <w:rPr>
          <w:rFonts w:hint="cs"/>
          <w:rtl/>
        </w:rPr>
        <w:t xml:space="preserve">في الوقت ذاته </w:t>
      </w:r>
      <w:r>
        <w:rPr>
          <w:rFonts w:hint="cs"/>
          <w:rtl/>
        </w:rPr>
        <w:t>بتعاون الحكومة مع المقرر الخاص،</w:t>
      </w:r>
      <w:r>
        <w:rPr>
          <w:rtl/>
        </w:rPr>
        <w:t xml:space="preserve"> ويهيب بالمفوضية السامية أن تزود المقرر الخاص بكل ما يلزم من مساعدة وموارد لتمكينه من الاضطلاع بولايته على أكمل وجه؛</w:t>
      </w:r>
    </w:p>
    <w:p w:rsidR="007E5654" w:rsidRDefault="007E5654" w:rsidP="007E5654">
      <w:pPr>
        <w:pStyle w:val="SingleTxtGA"/>
        <w:rPr>
          <w:rFonts w:hint="cs"/>
          <w:sz w:val="22"/>
          <w:rtl/>
        </w:rPr>
      </w:pPr>
      <w:r>
        <w:rPr>
          <w:rFonts w:hint="cs"/>
          <w:sz w:val="22"/>
          <w:rtl/>
        </w:rPr>
        <w:tab/>
        <w:t>16-</w:t>
      </w:r>
      <w:r>
        <w:rPr>
          <w:rFonts w:hint="cs"/>
          <w:sz w:val="22"/>
          <w:rtl/>
        </w:rPr>
        <w:tab/>
      </w:r>
      <w:r w:rsidRPr="00223A27">
        <w:rPr>
          <w:i/>
          <w:iCs/>
          <w:rtl/>
        </w:rPr>
        <w:t>يطلب</w:t>
      </w:r>
      <w:r>
        <w:rPr>
          <w:rtl/>
        </w:rPr>
        <w:t xml:space="preserve"> إلى المقرر الخاص أن يقدم تقريراً مرحلياً إلى الجمعية العامة في دورتها </w:t>
      </w:r>
      <w:r>
        <w:rPr>
          <w:rFonts w:hint="cs"/>
          <w:rtl/>
        </w:rPr>
        <w:t>التاسعة</w:t>
      </w:r>
      <w:r>
        <w:rPr>
          <w:rtl/>
        </w:rPr>
        <w:t xml:space="preserve"> والستين وإلى مجلس حقوق الإنسان وفقاً لبرنامج عمله السنوي؛</w:t>
      </w:r>
    </w:p>
    <w:p w:rsidR="007E5654" w:rsidRDefault="007E5654" w:rsidP="007E5654">
      <w:pPr>
        <w:pStyle w:val="SingleTxtGA"/>
        <w:rPr>
          <w:rFonts w:hint="cs"/>
          <w:sz w:val="22"/>
          <w:rtl/>
        </w:rPr>
      </w:pPr>
      <w:r>
        <w:rPr>
          <w:rFonts w:hint="cs"/>
          <w:sz w:val="22"/>
          <w:rtl/>
        </w:rPr>
        <w:tab/>
        <w:t>17-</w:t>
      </w:r>
      <w:r>
        <w:rPr>
          <w:rFonts w:hint="cs"/>
          <w:sz w:val="22"/>
          <w:rtl/>
        </w:rPr>
        <w:tab/>
      </w:r>
      <w:r w:rsidRPr="00CF4C2F">
        <w:rPr>
          <w:rFonts w:hint="cs"/>
          <w:i/>
          <w:iCs/>
          <w:sz w:val="22"/>
          <w:rtl/>
        </w:rPr>
        <w:t>يعرب</w:t>
      </w:r>
      <w:r>
        <w:rPr>
          <w:rFonts w:hint="cs"/>
          <w:sz w:val="22"/>
          <w:rtl/>
        </w:rPr>
        <w:t xml:space="preserve"> </w:t>
      </w:r>
      <w:r w:rsidRPr="00645F23">
        <w:rPr>
          <w:rtl/>
        </w:rPr>
        <w:t>عن تأييده القوي</w:t>
      </w:r>
      <w:r>
        <w:rPr>
          <w:rtl/>
        </w:rPr>
        <w:t xml:space="preserve"> لبعثة المساعي الحميدة والتزام الأمين العام، ويهيب بحكومة ميانمار أن </w:t>
      </w:r>
      <w:r>
        <w:rPr>
          <w:rFonts w:hint="cs"/>
          <w:rtl/>
        </w:rPr>
        <w:t xml:space="preserve">تضمن التعاون التام </w:t>
      </w:r>
      <w:r>
        <w:rPr>
          <w:rtl/>
        </w:rPr>
        <w:t>مع الأمين العام و</w:t>
      </w:r>
      <w:r>
        <w:rPr>
          <w:rFonts w:hint="cs"/>
          <w:rtl/>
        </w:rPr>
        <w:t xml:space="preserve">مع </w:t>
      </w:r>
      <w:r>
        <w:rPr>
          <w:rtl/>
        </w:rPr>
        <w:t>مستشاره الخاص المعني بميانمار.</w:t>
      </w:r>
    </w:p>
    <w:p w:rsidR="006B7DE7" w:rsidRDefault="006B7DE7" w:rsidP="006B7DE7">
      <w:pPr>
        <w:pStyle w:val="SingleTxtGA"/>
        <w:spacing w:before="120" w:after="0"/>
        <w:jc w:val="right"/>
        <w:rPr>
          <w:rFonts w:hint="cs"/>
          <w:i/>
          <w:iCs/>
          <w:rtl/>
          <w:lang w:val="fr-CH"/>
        </w:rPr>
      </w:pPr>
      <w:r w:rsidRPr="006B7DE7">
        <w:rPr>
          <w:rFonts w:hint="cs"/>
          <w:i/>
          <w:iCs/>
          <w:rtl/>
          <w:lang w:val="fr-CH"/>
        </w:rPr>
        <w:t>الجلسة 55</w:t>
      </w:r>
      <w:r w:rsidRPr="006B7DE7">
        <w:rPr>
          <w:rFonts w:hint="cs"/>
          <w:i/>
          <w:iCs/>
          <w:rtl/>
          <w:lang w:val="fr-CH"/>
        </w:rPr>
        <w:br/>
        <w:t>28 آذار/مارس 2014</w:t>
      </w:r>
    </w:p>
    <w:p w:rsidR="006B7DE7" w:rsidRDefault="006B7DE7" w:rsidP="006B7DE7">
      <w:pPr>
        <w:pStyle w:val="SingleTxtGA"/>
        <w:rPr>
          <w:rFonts w:hint="cs"/>
          <w:rtl/>
          <w:lang w:val="fr-CH"/>
        </w:rPr>
      </w:pPr>
      <w:r>
        <w:rPr>
          <w:rFonts w:hint="cs"/>
          <w:rtl/>
          <w:lang w:val="fr-CH"/>
        </w:rPr>
        <w:t xml:space="preserve"> [اعتمد بدون تصويت.]</w:t>
      </w:r>
    </w:p>
    <w:p w:rsidR="008B4BC6" w:rsidRDefault="006B7DE7" w:rsidP="006B7DE7">
      <w:pPr>
        <w:spacing w:before="120"/>
        <w:jc w:val="center"/>
        <w:rPr>
          <w:rFonts w:hint="cs"/>
          <w:u w:val="single"/>
          <w:rtl/>
        </w:rPr>
      </w:pPr>
      <w:r>
        <w:rPr>
          <w:u w:val="single"/>
          <w:rtl/>
        </w:rPr>
        <w:tab/>
      </w:r>
      <w:r>
        <w:rPr>
          <w:u w:val="single"/>
          <w:rtl/>
        </w:rPr>
        <w:tab/>
      </w:r>
      <w:r>
        <w:rPr>
          <w:u w:val="single"/>
          <w:rtl/>
        </w:rPr>
        <w:tab/>
      </w:r>
    </w:p>
    <w:p w:rsidR="006B7DE7" w:rsidRPr="006B7DE7" w:rsidRDefault="006B7DE7" w:rsidP="006B7DE7">
      <w:pPr>
        <w:spacing w:before="120"/>
        <w:jc w:val="center"/>
        <w:rPr>
          <w:rFonts w:hint="cs"/>
          <w:u w:val="single"/>
          <w:rtl/>
        </w:rPr>
      </w:pPr>
    </w:p>
    <w:sectPr w:rsidR="006B7DE7" w:rsidRPr="006B7DE7" w:rsidSect="007E5654">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7CB6" w:rsidRPr="00FE6865" w:rsidRDefault="001C7CB6" w:rsidP="00FE6865">
      <w:pPr>
        <w:pStyle w:val="Footer"/>
      </w:pPr>
    </w:p>
  </w:endnote>
  <w:endnote w:type="continuationSeparator" w:id="0">
    <w:p w:rsidR="001C7CB6" w:rsidRDefault="001C7CB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CB6" w:rsidRPr="007E5654" w:rsidRDefault="001C7CB6" w:rsidP="007E5654">
    <w:pPr>
      <w:pStyle w:val="Footer"/>
      <w:tabs>
        <w:tab w:val="right" w:pos="9598"/>
      </w:tabs>
    </w:pPr>
    <w:r>
      <w:t>GE.14-13573</w:t>
    </w:r>
    <w:r>
      <w:tab/>
    </w:r>
    <w:r w:rsidRPr="007E5654">
      <w:rPr>
        <w:b/>
        <w:sz w:val="18"/>
      </w:rPr>
      <w:fldChar w:fldCharType="begin"/>
    </w:r>
    <w:r w:rsidRPr="007E5654">
      <w:rPr>
        <w:b/>
        <w:sz w:val="18"/>
      </w:rPr>
      <w:instrText xml:space="preserve"> PAGE  \* MERGEFORMAT </w:instrText>
    </w:r>
    <w:r w:rsidRPr="007E5654">
      <w:rPr>
        <w:b/>
        <w:sz w:val="18"/>
      </w:rPr>
      <w:fldChar w:fldCharType="separate"/>
    </w:r>
    <w:r>
      <w:rPr>
        <w:b/>
        <w:noProof/>
        <w:sz w:val="18"/>
      </w:rPr>
      <w:t>2</w:t>
    </w:r>
    <w:r w:rsidRPr="007E565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CB6" w:rsidRPr="007E5654" w:rsidRDefault="001C7CB6" w:rsidP="007E5654">
    <w:pPr>
      <w:pStyle w:val="Footer"/>
      <w:tabs>
        <w:tab w:val="right" w:pos="9598"/>
      </w:tabs>
      <w:rPr>
        <w:b/>
        <w:sz w:val="18"/>
      </w:rPr>
    </w:pPr>
    <w:r w:rsidRPr="007E5654">
      <w:rPr>
        <w:b/>
        <w:sz w:val="18"/>
      </w:rPr>
      <w:fldChar w:fldCharType="begin"/>
    </w:r>
    <w:r w:rsidRPr="007E5654">
      <w:rPr>
        <w:b/>
        <w:sz w:val="18"/>
      </w:rPr>
      <w:instrText xml:space="preserve"> PAGE  \* MERGEFORMAT </w:instrText>
    </w:r>
    <w:r w:rsidRPr="007E5654">
      <w:rPr>
        <w:b/>
        <w:sz w:val="18"/>
      </w:rPr>
      <w:fldChar w:fldCharType="separate"/>
    </w:r>
    <w:r>
      <w:rPr>
        <w:b/>
        <w:noProof/>
        <w:sz w:val="18"/>
      </w:rPr>
      <w:t>5</w:t>
    </w:r>
    <w:r w:rsidRPr="007E5654">
      <w:rPr>
        <w:b/>
        <w:sz w:val="18"/>
      </w:rPr>
      <w:fldChar w:fldCharType="end"/>
    </w:r>
    <w:r>
      <w:rPr>
        <w:b/>
        <w:sz w:val="18"/>
      </w:rPr>
      <w:tab/>
    </w:r>
    <w:r>
      <w:t>GE.14-13573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CB6" w:rsidRPr="00F5256E" w:rsidRDefault="001C7CB6" w:rsidP="00F5256E">
    <w:pPr>
      <w:pStyle w:val="Footer"/>
      <w:jc w:val="right"/>
      <w:rPr>
        <w:lang w:val="en-US"/>
      </w:rPr>
    </w:pPr>
    <w:r>
      <w:rPr>
        <w:sz w:val="20"/>
      </w:rPr>
      <w:t>(A)   GE.14-13573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lang w:val="en-US"/>
      </w:rPr>
      <w:t xml:space="preserve">    020614    020614</w:t>
    </w:r>
    <w:r>
      <w:rPr>
        <w:lang w:val="en-US"/>
      </w:rPr>
      <w:br/>
    </w:r>
    <w:r w:rsidRPr="00EE169F">
      <w:rPr>
        <w:rFonts w:ascii="C39T30Lfz" w:hAnsi="C39T30Lfz"/>
        <w:sz w:val="56"/>
        <w:lang w:val="en-US"/>
      </w:rPr>
      <w:t></w:t>
    </w:r>
    <w:r w:rsidRPr="00EE169F">
      <w:rPr>
        <w:rFonts w:ascii="C39T30Lfz" w:hAnsi="C39T30Lfz"/>
        <w:sz w:val="56"/>
        <w:lang w:val="en-US"/>
      </w:rPr>
      <w:t></w:t>
    </w:r>
    <w:r w:rsidRPr="00EE169F">
      <w:rPr>
        <w:rFonts w:ascii="C39T30Lfz" w:hAnsi="C39T30Lfz"/>
        <w:sz w:val="56"/>
        <w:lang w:val="en-US"/>
      </w:rPr>
      <w:t></w:t>
    </w:r>
    <w:r w:rsidRPr="00EE169F">
      <w:rPr>
        <w:rFonts w:ascii="C39T30Lfz" w:hAnsi="C39T30Lfz"/>
        <w:sz w:val="56"/>
        <w:lang w:val="en-US"/>
      </w:rPr>
      <w:t></w:t>
    </w:r>
    <w:r w:rsidRPr="00EE169F">
      <w:rPr>
        <w:rFonts w:ascii="C39T30Lfz" w:hAnsi="C39T30Lfz"/>
        <w:sz w:val="56"/>
        <w:lang w:val="en-US"/>
      </w:rPr>
      <w:t></w:t>
    </w:r>
    <w:r w:rsidRPr="00EE169F">
      <w:rPr>
        <w:rFonts w:ascii="C39T30Lfz" w:hAnsi="C39T30Lfz"/>
        <w:sz w:val="56"/>
        <w:lang w:val="en-US"/>
      </w:rPr>
      <w:t></w:t>
    </w:r>
    <w:r w:rsidRPr="00EE169F">
      <w:rPr>
        <w:rFonts w:ascii="C39T30Lfz" w:hAnsi="C39T30Lfz"/>
        <w:sz w:val="56"/>
        <w:lang w:val="en-US"/>
      </w:rPr>
      <w:t></w:t>
    </w:r>
    <w:r w:rsidRPr="00EE169F">
      <w:rPr>
        <w:rFonts w:ascii="C39T30Lfz" w:hAnsi="C39T30Lfz"/>
        <w:sz w:val="56"/>
        <w:lang w:val="en-US"/>
      </w:rPr>
      <w:t></w:t>
    </w:r>
    <w:r w:rsidRPr="00EE169F">
      <w:rPr>
        <w:rFonts w:ascii="C39T30Lfz" w:hAnsi="C39T30Lfz"/>
        <w:sz w:val="56"/>
        <w:lang w:val="en-US"/>
      </w:rPr>
      <w:t></w:t>
    </w:r>
    <w:r>
      <w:rPr>
        <w:rFonts w:ascii="C39T30Lfz" w:hAnsi="C39T30Lfz"/>
        <w:sz w:val="56"/>
        <w:lang w:val="en-US"/>
      </w:rPr>
      <w:tab/>
    </w:r>
    <w:r>
      <w:rPr>
        <w:noProof/>
        <w:lang w:val="en-US"/>
      </w:rPr>
      <w:pict>
        <v:shape id="_x0000_s2051" type="#_x0000_t75" style="position:absolute;left:0;text-align:left;margin-left:.05pt;margin-top:0;width:50.25pt;height:50.25pt;z-index:2;mso-position-horizontal-relative:text;mso-position-vertical-relative:text" o:allowincell="f">
          <v:imagedata r:id="rId2" o:title="26&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7CB6" w:rsidRDefault="001C7CB6" w:rsidP="009A0C39">
      <w:pPr>
        <w:spacing w:after="80" w:line="200" w:lineRule="atLeast"/>
        <w:ind w:left="680"/>
      </w:pPr>
      <w:r w:rsidRPr="00C10C26">
        <w:rPr>
          <w:sz w:val="16"/>
          <w:rtl/>
        </w:rPr>
        <w:t>__________</w:t>
      </w:r>
    </w:p>
  </w:footnote>
  <w:footnote w:type="continuationSeparator" w:id="0">
    <w:p w:rsidR="001C7CB6" w:rsidRDefault="001C7CB6" w:rsidP="00444AA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CB6" w:rsidRPr="007E5654" w:rsidRDefault="001C7CB6" w:rsidP="007E5654">
    <w:pPr>
      <w:pStyle w:val="Header"/>
      <w:jc w:val="right"/>
    </w:pPr>
    <w:r w:rsidRPr="007E5654">
      <w:t>A/HRC/RES/25/26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7CB6" w:rsidRPr="007E5654" w:rsidRDefault="001C7CB6" w:rsidP="007E5654">
    <w:pPr>
      <w:pStyle w:val="Header"/>
      <w:jc w:val="left"/>
    </w:pPr>
    <w:r w:rsidRPr="007E5654">
      <w:t>A/HRC/RES/25/26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3576E"/>
    <w:rsid w:val="00040E25"/>
    <w:rsid w:val="00042149"/>
    <w:rsid w:val="000648EA"/>
    <w:rsid w:val="00092491"/>
    <w:rsid w:val="000957C8"/>
    <w:rsid w:val="000B52F2"/>
    <w:rsid w:val="000D0EAE"/>
    <w:rsid w:val="000D5380"/>
    <w:rsid w:val="000D6654"/>
    <w:rsid w:val="000F0264"/>
    <w:rsid w:val="000F2EBF"/>
    <w:rsid w:val="000F5FF6"/>
    <w:rsid w:val="00113FA5"/>
    <w:rsid w:val="001455A0"/>
    <w:rsid w:val="001602A3"/>
    <w:rsid w:val="001A5161"/>
    <w:rsid w:val="001A60BD"/>
    <w:rsid w:val="001C7CB6"/>
    <w:rsid w:val="0023736D"/>
    <w:rsid w:val="00257225"/>
    <w:rsid w:val="00265E25"/>
    <w:rsid w:val="00275860"/>
    <w:rsid w:val="002F4FFD"/>
    <w:rsid w:val="00310160"/>
    <w:rsid w:val="00341A8C"/>
    <w:rsid w:val="003519E6"/>
    <w:rsid w:val="003550B7"/>
    <w:rsid w:val="00383466"/>
    <w:rsid w:val="003B4356"/>
    <w:rsid w:val="003D5D43"/>
    <w:rsid w:val="003F08A8"/>
    <w:rsid w:val="004250E3"/>
    <w:rsid w:val="00444AA6"/>
    <w:rsid w:val="00465AC2"/>
    <w:rsid w:val="00472A81"/>
    <w:rsid w:val="004B2C92"/>
    <w:rsid w:val="004D6A3A"/>
    <w:rsid w:val="004F4AD7"/>
    <w:rsid w:val="00527F12"/>
    <w:rsid w:val="005449D8"/>
    <w:rsid w:val="00557CD3"/>
    <w:rsid w:val="00571432"/>
    <w:rsid w:val="005732A2"/>
    <w:rsid w:val="005762A5"/>
    <w:rsid w:val="00590BA3"/>
    <w:rsid w:val="005A1A9A"/>
    <w:rsid w:val="005B7AE0"/>
    <w:rsid w:val="005F146F"/>
    <w:rsid w:val="005F71B6"/>
    <w:rsid w:val="00660FD4"/>
    <w:rsid w:val="00662A93"/>
    <w:rsid w:val="006A4425"/>
    <w:rsid w:val="006B4669"/>
    <w:rsid w:val="006B7DE7"/>
    <w:rsid w:val="006C768B"/>
    <w:rsid w:val="006D6E2F"/>
    <w:rsid w:val="006E3473"/>
    <w:rsid w:val="006F6BF8"/>
    <w:rsid w:val="00707BDF"/>
    <w:rsid w:val="00710727"/>
    <w:rsid w:val="00710DA1"/>
    <w:rsid w:val="00715F45"/>
    <w:rsid w:val="00731B84"/>
    <w:rsid w:val="00734AE7"/>
    <w:rsid w:val="00786B69"/>
    <w:rsid w:val="007B599E"/>
    <w:rsid w:val="007E197F"/>
    <w:rsid w:val="007E5654"/>
    <w:rsid w:val="007F68C4"/>
    <w:rsid w:val="008153DE"/>
    <w:rsid w:val="00852A10"/>
    <w:rsid w:val="008534F7"/>
    <w:rsid w:val="00862634"/>
    <w:rsid w:val="008629EB"/>
    <w:rsid w:val="00866C59"/>
    <w:rsid w:val="00876C03"/>
    <w:rsid w:val="00877306"/>
    <w:rsid w:val="00887B5C"/>
    <w:rsid w:val="008A2F81"/>
    <w:rsid w:val="008A6242"/>
    <w:rsid w:val="008B4BC6"/>
    <w:rsid w:val="00901E57"/>
    <w:rsid w:val="00935F0E"/>
    <w:rsid w:val="0095208F"/>
    <w:rsid w:val="00977B3F"/>
    <w:rsid w:val="009814AE"/>
    <w:rsid w:val="00983870"/>
    <w:rsid w:val="009858CC"/>
    <w:rsid w:val="00994B89"/>
    <w:rsid w:val="00996BBE"/>
    <w:rsid w:val="009A0C39"/>
    <w:rsid w:val="009C6A88"/>
    <w:rsid w:val="009D1DD5"/>
    <w:rsid w:val="00A11DDA"/>
    <w:rsid w:val="00A26157"/>
    <w:rsid w:val="00A265C3"/>
    <w:rsid w:val="00A43F9A"/>
    <w:rsid w:val="00A543D4"/>
    <w:rsid w:val="00A63877"/>
    <w:rsid w:val="00A9561F"/>
    <w:rsid w:val="00AD0014"/>
    <w:rsid w:val="00AD4CF2"/>
    <w:rsid w:val="00AF0BBA"/>
    <w:rsid w:val="00B30468"/>
    <w:rsid w:val="00B35E5D"/>
    <w:rsid w:val="00B54239"/>
    <w:rsid w:val="00B60E70"/>
    <w:rsid w:val="00B639B9"/>
    <w:rsid w:val="00B80A1E"/>
    <w:rsid w:val="00BB2C41"/>
    <w:rsid w:val="00BC55C8"/>
    <w:rsid w:val="00BC5C10"/>
    <w:rsid w:val="00BE2964"/>
    <w:rsid w:val="00C24FBD"/>
    <w:rsid w:val="00C40FD2"/>
    <w:rsid w:val="00C473BA"/>
    <w:rsid w:val="00C611ED"/>
    <w:rsid w:val="00C6490A"/>
    <w:rsid w:val="00C64FE1"/>
    <w:rsid w:val="00C66164"/>
    <w:rsid w:val="00C8345E"/>
    <w:rsid w:val="00CA4C17"/>
    <w:rsid w:val="00CA5F7C"/>
    <w:rsid w:val="00CE7C87"/>
    <w:rsid w:val="00D06637"/>
    <w:rsid w:val="00D3576E"/>
    <w:rsid w:val="00D51067"/>
    <w:rsid w:val="00D75657"/>
    <w:rsid w:val="00D960AD"/>
    <w:rsid w:val="00DA0E0E"/>
    <w:rsid w:val="00DB0C39"/>
    <w:rsid w:val="00DB2E8F"/>
    <w:rsid w:val="00DB7679"/>
    <w:rsid w:val="00DE3904"/>
    <w:rsid w:val="00DF1702"/>
    <w:rsid w:val="00DF4DD8"/>
    <w:rsid w:val="00DF668E"/>
    <w:rsid w:val="00E05DE3"/>
    <w:rsid w:val="00E14D2B"/>
    <w:rsid w:val="00E20DBA"/>
    <w:rsid w:val="00E660D6"/>
    <w:rsid w:val="00E771AB"/>
    <w:rsid w:val="00EA796F"/>
    <w:rsid w:val="00EB077B"/>
    <w:rsid w:val="00EC50B9"/>
    <w:rsid w:val="00ED26A0"/>
    <w:rsid w:val="00EE169F"/>
    <w:rsid w:val="00F04473"/>
    <w:rsid w:val="00F1727A"/>
    <w:rsid w:val="00F34764"/>
    <w:rsid w:val="00F5256E"/>
    <w:rsid w:val="00F54E3C"/>
    <w:rsid w:val="00F874BD"/>
    <w:rsid w:val="00FA6DD0"/>
    <w:rsid w:val="00FC2EF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CA4C17"/>
    <w:pPr>
      <w:keepNext/>
      <w:keepLines/>
      <w:tabs>
        <w:tab w:val="right" w:pos="1021"/>
      </w:tabs>
      <w:suppressAutoHyphens/>
      <w:spacing w:before="240" w:after="240" w:line="480" w:lineRule="exact"/>
      <w:ind w:left="1247" w:right="1247" w:hanging="1247"/>
    </w:pPr>
    <w:rPr>
      <w:b/>
      <w:bCs/>
      <w:sz w:val="34"/>
      <w:szCs w:val="44"/>
    </w:rPr>
  </w:style>
  <w:style w:type="paragraph" w:customStyle="1" w:styleId="HChGA">
    <w:name w:val="_ H _Ch_GA"/>
    <w:basedOn w:val="Normal"/>
    <w:next w:val="Normal"/>
    <w:rsid w:val="00983870"/>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983870"/>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styleId="BalloonText">
    <w:name w:val="Balloon Text"/>
    <w:basedOn w:val="Normal"/>
    <w:semiHidden/>
    <w:rsid w:val="006B7DE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5</Pages>
  <Words>1278</Words>
  <Characters>7288</Characters>
  <Application>Microsoft Office Outlook</Application>
  <DocSecurity>4</DocSecurity>
  <Lines>60</Lines>
  <Paragraphs>17</Paragraphs>
  <ScaleCrop>false</ScaleCrop>
  <HeadingPairs>
    <vt:vector size="2" baseType="variant">
      <vt:variant>
        <vt:lpstr>العنوان</vt:lpstr>
      </vt:variant>
      <vt:variant>
        <vt:i4>1</vt:i4>
      </vt:variant>
    </vt:vector>
  </HeadingPairs>
  <TitlesOfParts>
    <vt:vector size="1" baseType="lpstr">
      <vt:lpstr>A/HRC/RES/25/26</vt:lpstr>
    </vt:vector>
  </TitlesOfParts>
  <Company>CSD</Company>
  <LinksUpToDate>false</LinksUpToDate>
  <CharactersWithSpaces>8549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A/HRC/RES/25/26</dc:title>
  <dc:subject>R. Fahmy</dc:subject>
  <dc:creator>ALKAHLOUT</dc:creator>
  <cp:keywords/>
  <dc:description/>
  <cp:lastModifiedBy>TPS</cp:lastModifiedBy>
  <cp:revision>2</cp:revision>
  <cp:lastPrinted>2014-06-02T07:54:00Z</cp:lastPrinted>
  <dcterms:created xsi:type="dcterms:W3CDTF">2014-06-02T09:31:00Z</dcterms:created>
  <dcterms:modified xsi:type="dcterms:W3CDTF">2014-06-02T09:31:00Z</dcterms:modified>
</cp:coreProperties>
</file>