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6A3E86" w:rsidP="006A3E86">
            <w:pPr>
              <w:jc w:val="right"/>
            </w:pPr>
            <w:r w:rsidRPr="006A3E86">
              <w:rPr>
                <w:sz w:val="40"/>
              </w:rPr>
              <w:t>CERD</w:t>
            </w:r>
            <w:r>
              <w:t>/C/SRB/Q/1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5A17F5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A3E86" w:rsidRDefault="006A3E86" w:rsidP="00593658">
            <w:pPr>
              <w:spacing w:before="240"/>
            </w:pPr>
            <w:r>
              <w:t>Distr. générale</w:t>
            </w:r>
          </w:p>
          <w:p w:rsidR="006A3E86" w:rsidRDefault="006A3E86" w:rsidP="006A3E86">
            <w:pPr>
              <w:spacing w:line="240" w:lineRule="exact"/>
            </w:pPr>
            <w:r>
              <w:t>2 février 2011</w:t>
            </w:r>
          </w:p>
          <w:p w:rsidR="006A3E86" w:rsidRDefault="006A3E86" w:rsidP="006A3E86">
            <w:pPr>
              <w:spacing w:line="240" w:lineRule="exact"/>
            </w:pPr>
            <w:r>
              <w:t>Français</w:t>
            </w:r>
          </w:p>
          <w:p w:rsidR="002E0D40" w:rsidRPr="00DB58B5" w:rsidRDefault="006A3E86" w:rsidP="006A3E86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2A210C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5A17F5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6A3E86">
        <w:rPr>
          <w:b/>
          <w:sz w:val="24"/>
          <w:szCs w:val="24"/>
        </w:rPr>
        <w:t>on de la discrimination raciale</w:t>
      </w:r>
    </w:p>
    <w:p w:rsidR="008836C4" w:rsidRPr="005A17F5" w:rsidRDefault="008836C4" w:rsidP="002A210C">
      <w:pPr>
        <w:rPr>
          <w:b/>
        </w:rPr>
      </w:pPr>
      <w:r w:rsidRPr="005A17F5">
        <w:rPr>
          <w:b/>
        </w:rPr>
        <w:t>Soixante-dix-huitième session</w:t>
      </w:r>
    </w:p>
    <w:p w:rsidR="008836C4" w:rsidRPr="002A210C" w:rsidRDefault="008836C4" w:rsidP="002A210C">
      <w:r w:rsidRPr="002A210C">
        <w:t>14 février-11 mars 2011</w:t>
      </w:r>
    </w:p>
    <w:p w:rsidR="008836C4" w:rsidRPr="008836C4" w:rsidRDefault="002A210C" w:rsidP="002A210C">
      <w:pPr>
        <w:pStyle w:val="HChG"/>
      </w:pPr>
      <w:r>
        <w:tab/>
      </w:r>
      <w:r>
        <w:tab/>
      </w:r>
      <w:r w:rsidR="008836C4" w:rsidRPr="008836C4">
        <w:t>Application de la Convention internationale sur l</w:t>
      </w:r>
      <w:r w:rsidR="005A17F5">
        <w:t>’</w:t>
      </w:r>
      <w:r w:rsidR="008836C4" w:rsidRPr="008836C4">
        <w:t xml:space="preserve">élimination de toutes les formes de discrimination raciale </w:t>
      </w:r>
    </w:p>
    <w:p w:rsidR="008836C4" w:rsidRDefault="002A210C" w:rsidP="00725128">
      <w:pPr>
        <w:pStyle w:val="H1G"/>
      </w:pPr>
      <w:r>
        <w:tab/>
      </w:r>
      <w:r>
        <w:tab/>
      </w:r>
      <w:r w:rsidR="008836C4" w:rsidRPr="008836C4">
        <w:t>Liste de thèmes à aborder dans le cadre de l</w:t>
      </w:r>
      <w:r w:rsidR="005A17F5">
        <w:t>’</w:t>
      </w:r>
      <w:r w:rsidR="008836C4" w:rsidRPr="008836C4">
        <w:t>examen du rapport initial de la Serbie (CERD/C/SRB/1)</w:t>
      </w:r>
    </w:p>
    <w:tbl>
      <w:tblPr>
        <w:tblStyle w:val="TableGrid"/>
        <w:tblW w:w="76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CellMar>
          <w:left w:w="142" w:type="dxa"/>
          <w:right w:w="142" w:type="dxa"/>
        </w:tblCellMar>
        <w:tblLook w:val="01E0" w:firstRow="1" w:lastRow="1" w:firstColumn="1" w:lastColumn="1" w:noHBand="0" w:noVBand="0"/>
      </w:tblPr>
      <w:tblGrid>
        <w:gridCol w:w="7653"/>
      </w:tblGrid>
      <w:tr w:rsidR="002A210C" w:rsidTr="002A210C">
        <w:trPr>
          <w:trHeight w:hRule="exact" w:val="240"/>
          <w:jc w:val="center"/>
        </w:trPr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210C" w:rsidRDefault="002A210C" w:rsidP="002A210C"/>
        </w:tc>
      </w:tr>
      <w:tr w:rsidR="002A210C" w:rsidTr="002A210C">
        <w:trPr>
          <w:jc w:val="center"/>
        </w:trPr>
        <w:tc>
          <w:tcPr>
            <w:tcW w:w="7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A210C" w:rsidRDefault="002A210C" w:rsidP="002047C4">
            <w:pPr>
              <w:spacing w:after="120"/>
              <w:ind w:firstLine="567"/>
              <w:jc w:val="both"/>
            </w:pPr>
            <w:r w:rsidRPr="002A210C">
              <w:t>On trouvera ci-après une liste de thèmes identifiés par le Rapporteur de pays en vue de l</w:t>
            </w:r>
            <w:r w:rsidR="005A17F5">
              <w:t>’</w:t>
            </w:r>
            <w:r w:rsidRPr="002A210C">
              <w:t>examen du rapport initial de la Serbie. Cette liste a vocation à orienter le dialogue entre l</w:t>
            </w:r>
            <w:r w:rsidR="005A17F5">
              <w:t>’</w:t>
            </w:r>
            <w:r w:rsidRPr="002A210C">
              <w:t xml:space="preserve">État partie et le Comité </w:t>
            </w:r>
            <w:r w:rsidR="005A17F5">
              <w:t xml:space="preserve">et </w:t>
            </w:r>
            <w:r w:rsidRPr="002047C4">
              <w:rPr>
                <w:i/>
              </w:rPr>
              <w:t>n</w:t>
            </w:r>
            <w:r w:rsidR="005A17F5">
              <w:rPr>
                <w:i/>
              </w:rPr>
              <w:t>’</w:t>
            </w:r>
            <w:r w:rsidRPr="002047C4">
              <w:rPr>
                <w:i/>
              </w:rPr>
              <w:t>appelle pas de réponses écrites</w:t>
            </w:r>
            <w:r w:rsidRPr="002A210C">
              <w:t>. Il ne s</w:t>
            </w:r>
            <w:r w:rsidR="005A17F5">
              <w:t>’</w:t>
            </w:r>
            <w:r w:rsidRPr="002A210C">
              <w:t>agit pas d</w:t>
            </w:r>
            <w:r w:rsidR="005A17F5">
              <w:t>’</w:t>
            </w:r>
            <w:r w:rsidRPr="002A210C">
              <w:t>une liste exhaustive et d</w:t>
            </w:r>
            <w:r w:rsidR="005A17F5">
              <w:t>’</w:t>
            </w:r>
            <w:r w:rsidRPr="002A210C">
              <w:t>autres questions seront soulevées au cours du dialogue</w:t>
            </w:r>
            <w:r w:rsidRPr="008836C4">
              <w:rPr>
                <w:sz w:val="24"/>
                <w:szCs w:val="24"/>
              </w:rPr>
              <w:t>.</w:t>
            </w:r>
          </w:p>
        </w:tc>
      </w:tr>
      <w:tr w:rsidR="002A210C" w:rsidTr="002A210C">
        <w:trPr>
          <w:trHeight w:hRule="exact" w:val="23"/>
          <w:jc w:val="center"/>
        </w:trPr>
        <w:tc>
          <w:tcPr>
            <w:tcW w:w="7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10C" w:rsidRDefault="002A210C" w:rsidP="002A210C"/>
        </w:tc>
      </w:tr>
    </w:tbl>
    <w:p w:rsidR="008836C4" w:rsidRPr="002A210C" w:rsidRDefault="002047C4" w:rsidP="00692262">
      <w:pPr>
        <w:pStyle w:val="H23G"/>
      </w:pPr>
      <w:r>
        <w:tab/>
      </w:r>
      <w:r w:rsidR="008836C4" w:rsidRPr="002A210C">
        <w:t>1.</w:t>
      </w:r>
      <w:r w:rsidR="008836C4" w:rsidRPr="002A210C">
        <w:tab/>
        <w:t>Cadre juridique, politiques et programmes nationaux de lutte contre la discrimination raciale (art. 2 et 4 à 6)</w:t>
      </w:r>
      <w:r w:rsidR="005A17F5">
        <w:t>:</w:t>
      </w:r>
    </w:p>
    <w:p w:rsidR="008836C4" w:rsidRPr="002A210C" w:rsidRDefault="008836C4" w:rsidP="002A210C">
      <w:pPr>
        <w:pStyle w:val="SingleTxtG"/>
        <w:ind w:firstLine="567"/>
      </w:pPr>
      <w:r w:rsidRPr="002A210C">
        <w:t>a)</w:t>
      </w:r>
      <w:r w:rsidRPr="002A210C">
        <w:tab/>
        <w:t xml:space="preserve">Informations </w:t>
      </w:r>
      <w:r w:rsidR="002047C4">
        <w:t xml:space="preserve">sur </w:t>
      </w:r>
      <w:r w:rsidRPr="002A210C">
        <w:t>la mise en œuvre effective des dispositions en vigueur contre la discrimination raciale et leur pleine conformité avec l</w:t>
      </w:r>
      <w:r w:rsidR="005A17F5">
        <w:t>’</w:t>
      </w:r>
      <w:r w:rsidRPr="002A210C">
        <w:t xml:space="preserve">article 4 de la Convention; </w:t>
      </w:r>
      <w:r w:rsidR="002047C4">
        <w:t>informations</w:t>
      </w:r>
      <w:r w:rsidRPr="002A210C">
        <w:t xml:space="preserve"> supplémentaires </w:t>
      </w:r>
      <w:r w:rsidR="002047C4">
        <w:t>sur les</w:t>
      </w:r>
      <w:r w:rsidRPr="002A210C">
        <w:t xml:space="preserve"> mesures prises ou envisagées pour su</w:t>
      </w:r>
      <w:r w:rsidR="002047C4">
        <w:t>rveiller</w:t>
      </w:r>
      <w:r w:rsidRPr="002A210C">
        <w:t xml:space="preserve"> la mise en œuvre effective de la loi </w:t>
      </w:r>
      <w:r w:rsidR="002047C4">
        <w:t>sur la</w:t>
      </w:r>
      <w:r w:rsidRPr="002A210C">
        <w:t xml:space="preserve"> lutte contre la discrimination (CERD/C/SRB/1, par. 21</w:t>
      </w:r>
      <w:r w:rsidR="002A210C" w:rsidRPr="002A210C">
        <w:rPr>
          <w:rStyle w:val="FootnoteReference"/>
          <w:sz w:val="20"/>
          <w:vertAlign w:val="baseline"/>
        </w:rPr>
        <w:footnoteReference w:customMarkFollows="1" w:id="2"/>
        <w:t>*</w:t>
      </w:r>
      <w:r w:rsidRPr="002A210C">
        <w:t>);</w:t>
      </w:r>
    </w:p>
    <w:p w:rsidR="008836C4" w:rsidRPr="002A210C" w:rsidRDefault="008836C4" w:rsidP="002A210C">
      <w:pPr>
        <w:pStyle w:val="SingleTxtG"/>
        <w:ind w:firstLine="567"/>
      </w:pPr>
      <w:r w:rsidRPr="002A210C">
        <w:t>b)</w:t>
      </w:r>
      <w:r w:rsidRPr="002A210C">
        <w:tab/>
      </w:r>
      <w:r w:rsidR="002047C4">
        <w:t>Informations</w:t>
      </w:r>
      <w:r w:rsidRPr="002A210C">
        <w:t xml:space="preserve"> supplémentaires concernant le Ministère des droits de l</w:t>
      </w:r>
      <w:r w:rsidR="005A17F5">
        <w:t>’</w:t>
      </w:r>
      <w:r w:rsidRPr="002A210C">
        <w:t>homme et des droits des minorités (par. 34)</w:t>
      </w:r>
      <w:r w:rsidR="002047C4">
        <w:t>,</w:t>
      </w:r>
      <w:r w:rsidRPr="002A210C">
        <w:t xml:space="preserve"> </w:t>
      </w:r>
      <w:r w:rsidR="002047C4">
        <w:t>la répartition</w:t>
      </w:r>
      <w:r w:rsidRPr="002A210C">
        <w:t xml:space="preserve"> </w:t>
      </w:r>
      <w:r w:rsidR="009D38BD">
        <w:t>(entre les autorités nationales et</w:t>
      </w:r>
      <w:r w:rsidRPr="002A210C">
        <w:t xml:space="preserve"> locales</w:t>
      </w:r>
      <w:r w:rsidR="005B6CD7">
        <w:t>) des compétences</w:t>
      </w:r>
      <w:r w:rsidRPr="002A210C">
        <w:t xml:space="preserve"> pour re</w:t>
      </w:r>
      <w:r w:rsidR="009D38BD">
        <w:t>pérer</w:t>
      </w:r>
      <w:r w:rsidRPr="002A210C">
        <w:t xml:space="preserve"> et éliminer les pratiques discriminatoires; statistiques sur</w:t>
      </w:r>
      <w:r w:rsidR="009D38BD">
        <w:t xml:space="preserve"> l</w:t>
      </w:r>
      <w:r w:rsidR="005A17F5">
        <w:t>’</w:t>
      </w:r>
      <w:r w:rsidR="009D38BD">
        <w:t>évolution des</w:t>
      </w:r>
      <w:r w:rsidRPr="002A210C">
        <w:t xml:space="preserve"> tendances </w:t>
      </w:r>
      <w:r w:rsidR="009D38BD">
        <w:t>concernant</w:t>
      </w:r>
      <w:r w:rsidRPr="002A210C">
        <w:t xml:space="preserve"> la part du budget général de l</w:t>
      </w:r>
      <w:r w:rsidR="005A17F5">
        <w:t>’</w:t>
      </w:r>
      <w:r w:rsidRPr="002A210C">
        <w:t xml:space="preserve">État et des budgets des administrations locales </w:t>
      </w:r>
      <w:r w:rsidR="009D38BD">
        <w:t>consacrée</w:t>
      </w:r>
      <w:r w:rsidRPr="002A210C">
        <w:t xml:space="preserve"> aux droits de l</w:t>
      </w:r>
      <w:r w:rsidR="005A17F5">
        <w:t>’</w:t>
      </w:r>
      <w:r w:rsidRPr="002A210C">
        <w:t>homme et aux droits des minorités;</w:t>
      </w:r>
    </w:p>
    <w:p w:rsidR="008836C4" w:rsidRPr="002A210C" w:rsidRDefault="008836C4" w:rsidP="002A210C">
      <w:pPr>
        <w:pStyle w:val="SingleTxtG"/>
        <w:ind w:firstLine="567"/>
      </w:pPr>
      <w:r w:rsidRPr="002A210C">
        <w:t>c)</w:t>
      </w:r>
      <w:r w:rsidRPr="002A210C">
        <w:tab/>
        <w:t xml:space="preserve">Informations </w:t>
      </w:r>
      <w:r w:rsidR="009D38BD">
        <w:t xml:space="preserve">au sujet de </w:t>
      </w:r>
      <w:r w:rsidRPr="002A210C">
        <w:t xml:space="preserve">la loi </w:t>
      </w:r>
      <w:r w:rsidR="009D38BD">
        <w:t>sur les</w:t>
      </w:r>
      <w:r w:rsidRPr="002A210C">
        <w:t xml:space="preserve"> </w:t>
      </w:r>
      <w:r w:rsidR="005A17F5">
        <w:t xml:space="preserve">églises et les </w:t>
      </w:r>
      <w:r w:rsidRPr="002A210C">
        <w:t>communautés religieuses (par. 179), que l</w:t>
      </w:r>
      <w:r w:rsidR="005A17F5">
        <w:t>’</w:t>
      </w:r>
      <w:r w:rsidRPr="002A210C">
        <w:t xml:space="preserve">État partie </w:t>
      </w:r>
      <w:r w:rsidR="009D38BD">
        <w:t>applique</w:t>
      </w:r>
      <w:r w:rsidRPr="002A210C">
        <w:t xml:space="preserve"> en tant que loi transitoire sujette à modifications (A/HRC/10/78, par. 55); informations </w:t>
      </w:r>
      <w:r w:rsidR="009D38BD">
        <w:t>sur les obstacles au plein exercice du droit à la liberté de religion</w:t>
      </w:r>
      <w:r w:rsidRPr="002A210C">
        <w:t xml:space="preserve"> </w:t>
      </w:r>
      <w:r w:rsidR="009D38BD">
        <w:t>que rencontreraient les membres de certains groupes religieux</w:t>
      </w:r>
      <w:r w:rsidRPr="002A210C">
        <w:t>, y compris les obstacles à l</w:t>
      </w:r>
      <w:r w:rsidR="005A17F5">
        <w:t>’</w:t>
      </w:r>
      <w:r w:rsidRPr="002A210C">
        <w:t xml:space="preserve">enregistrement </w:t>
      </w:r>
      <w:r w:rsidR="009D38BD">
        <w:t>auxquels se heurterai</w:t>
      </w:r>
      <w:r w:rsidR="005A17F5">
        <w:t>en</w:t>
      </w:r>
      <w:r w:rsidR="009D38BD">
        <w:t>t certaines</w:t>
      </w:r>
      <w:r w:rsidRPr="002A210C">
        <w:t xml:space="preserve"> confessions religieuses; </w:t>
      </w:r>
      <w:r w:rsidR="009D38BD">
        <w:t xml:space="preserve">informations sur </w:t>
      </w:r>
      <w:r w:rsidRPr="002A210C">
        <w:t xml:space="preserve">les mesures visant à remédier au problème </w:t>
      </w:r>
      <w:r w:rsidR="009D38BD">
        <w:t>que pose la</w:t>
      </w:r>
      <w:r w:rsidRPr="002A210C">
        <w:t xml:space="preserve"> différence de traitement de certaines communautés religieuses dans </w:t>
      </w:r>
      <w:r w:rsidR="009D38BD">
        <w:t>l</w:t>
      </w:r>
      <w:r w:rsidR="005A17F5">
        <w:t>’</w:t>
      </w:r>
      <w:r w:rsidR="009D38BD">
        <w:t xml:space="preserve">application </w:t>
      </w:r>
      <w:r w:rsidRPr="002A210C">
        <w:t xml:space="preserve">de la loi sur la restitution des biens; </w:t>
      </w:r>
    </w:p>
    <w:p w:rsidR="008836C4" w:rsidRPr="002A210C" w:rsidRDefault="008836C4" w:rsidP="002A210C">
      <w:pPr>
        <w:pStyle w:val="SingleTxtG"/>
        <w:ind w:firstLine="567"/>
      </w:pPr>
      <w:r w:rsidRPr="002A210C">
        <w:t>d)</w:t>
      </w:r>
      <w:r w:rsidRPr="002A210C">
        <w:tab/>
        <w:t xml:space="preserve">Informations </w:t>
      </w:r>
      <w:r w:rsidR="009D38BD">
        <w:t xml:space="preserve">sur </w:t>
      </w:r>
      <w:r w:rsidRPr="002A210C">
        <w:t xml:space="preserve">le fonctionnement du Bureau du </w:t>
      </w:r>
      <w:r w:rsidR="00692262" w:rsidRPr="002A210C">
        <w:t>M</w:t>
      </w:r>
      <w:r w:rsidRPr="002A210C">
        <w:t>édiateur et les ressources qui lui sont allouées (par. 26 et 243)</w:t>
      </w:r>
      <w:r w:rsidR="005A17F5">
        <w:t>,</w:t>
      </w:r>
      <w:r w:rsidRPr="002A210C">
        <w:t xml:space="preserve"> </w:t>
      </w:r>
      <w:r w:rsidR="009D38BD">
        <w:t>sur les affaires de discrimination raciale</w:t>
      </w:r>
      <w:r w:rsidRPr="002A210C">
        <w:t>, qui ont été examiné</w:t>
      </w:r>
      <w:r w:rsidR="009D38BD">
        <w:t>e</w:t>
      </w:r>
      <w:r w:rsidRPr="002A210C">
        <w:t>s par le Médiateur</w:t>
      </w:r>
      <w:r w:rsidR="009D38BD">
        <w:t xml:space="preserve"> et leur issue,</w:t>
      </w:r>
      <w:r w:rsidRPr="002A210C">
        <w:t xml:space="preserve"> </w:t>
      </w:r>
      <w:r w:rsidR="009D38BD">
        <w:t>sur le</w:t>
      </w:r>
      <w:r w:rsidRPr="002A210C">
        <w:t xml:space="preserve"> rapport init</w:t>
      </w:r>
      <w:r w:rsidR="00692262">
        <w:t>ial du Médiateur pour 2009-2010,</w:t>
      </w:r>
      <w:r w:rsidRPr="002A210C">
        <w:t xml:space="preserve"> </w:t>
      </w:r>
      <w:r w:rsidR="009D38BD">
        <w:t xml:space="preserve">et sur les </w:t>
      </w:r>
      <w:r w:rsidRPr="002A210C">
        <w:t xml:space="preserve">mesures prises pour </w:t>
      </w:r>
      <w:r w:rsidR="009D38BD">
        <w:t>assurer</w:t>
      </w:r>
      <w:r w:rsidRPr="002A210C">
        <w:t xml:space="preserve"> la clarté du mandat et des priorités du Commissaire pour la protection de l</w:t>
      </w:r>
      <w:r w:rsidR="005A17F5">
        <w:t>’</w:t>
      </w:r>
      <w:r w:rsidRPr="002A210C">
        <w:t>égalité afin d</w:t>
      </w:r>
      <w:r w:rsidR="005A17F5">
        <w:t>’</w:t>
      </w:r>
      <w:r w:rsidRPr="002A210C">
        <w:t>éviter le chevauchement des fonctions (par. 196);</w:t>
      </w:r>
    </w:p>
    <w:p w:rsidR="008836C4" w:rsidRPr="002A210C" w:rsidRDefault="008836C4" w:rsidP="002A210C">
      <w:pPr>
        <w:pStyle w:val="SingleTxtG"/>
        <w:ind w:firstLine="567"/>
      </w:pPr>
      <w:r w:rsidRPr="002A210C">
        <w:t>e)</w:t>
      </w:r>
      <w:r w:rsidRPr="002A210C">
        <w:tab/>
        <w:t>Mesures prises contre la réthorique raciste dans les déclarations officielles et afin d</w:t>
      </w:r>
      <w:r w:rsidR="005A17F5">
        <w:t>’</w:t>
      </w:r>
      <w:r w:rsidRPr="002A210C">
        <w:t xml:space="preserve">interdire, dans la pratique, les discours </w:t>
      </w:r>
      <w:r w:rsidR="009D38BD">
        <w:t>de haine</w:t>
      </w:r>
      <w:r w:rsidRPr="002A210C">
        <w:t xml:space="preserve"> et les manifestations d</w:t>
      </w:r>
      <w:r w:rsidR="005A17F5">
        <w:t>’</w:t>
      </w:r>
      <w:r w:rsidRPr="002A210C">
        <w:t xml:space="preserve">intolérance </w:t>
      </w:r>
      <w:r w:rsidR="009D38BD">
        <w:t xml:space="preserve">en public </w:t>
      </w:r>
      <w:r w:rsidRPr="002A210C">
        <w:t>de la part de responsables politiques;</w:t>
      </w:r>
    </w:p>
    <w:p w:rsidR="008836C4" w:rsidRPr="002A210C" w:rsidRDefault="008836C4" w:rsidP="002A210C">
      <w:pPr>
        <w:pStyle w:val="SingleTxtG"/>
        <w:ind w:firstLine="567"/>
      </w:pPr>
      <w:r w:rsidRPr="002A210C">
        <w:t>f)</w:t>
      </w:r>
      <w:r w:rsidRPr="002A210C">
        <w:tab/>
        <w:t xml:space="preserve">Informations </w:t>
      </w:r>
      <w:r w:rsidR="009D38BD">
        <w:t>sur</w:t>
      </w:r>
      <w:r w:rsidRPr="002A210C">
        <w:t xml:space="preserve"> la question de savoir si des mesures spéciales conformes au paragraphe 2 de l</w:t>
      </w:r>
      <w:r w:rsidR="005A17F5">
        <w:t>’</w:t>
      </w:r>
      <w:r w:rsidRPr="002A210C">
        <w:t xml:space="preserve">article 2 de la Convention ont été adoptées </w:t>
      </w:r>
      <w:r w:rsidR="009D38BD">
        <w:t>pour garantir aux</w:t>
      </w:r>
      <w:r w:rsidRPr="002A210C">
        <w:t xml:space="preserve"> personnes appartenant à des groupes défavorisés </w:t>
      </w:r>
      <w:r w:rsidR="009D38BD">
        <w:t>l</w:t>
      </w:r>
      <w:r w:rsidR="005A17F5">
        <w:t>’</w:t>
      </w:r>
      <w:r w:rsidR="009D38BD">
        <w:t xml:space="preserve">égalité </w:t>
      </w:r>
      <w:r w:rsidRPr="002A210C">
        <w:t>dans l</w:t>
      </w:r>
      <w:r w:rsidR="005A17F5">
        <w:t>’</w:t>
      </w:r>
      <w:r w:rsidRPr="002A210C">
        <w:t>exercice des droits protégés par la Convention.</w:t>
      </w:r>
    </w:p>
    <w:p w:rsidR="008836C4" w:rsidRPr="002A210C" w:rsidRDefault="002047C4" w:rsidP="002047C4">
      <w:pPr>
        <w:pStyle w:val="H23G"/>
      </w:pPr>
      <w:r>
        <w:tab/>
      </w:r>
      <w:r w:rsidR="008836C4" w:rsidRPr="002A210C">
        <w:t>2.</w:t>
      </w:r>
      <w:r w:rsidR="008836C4" w:rsidRPr="002A210C">
        <w:tab/>
        <w:t>Intégration des minorités nationales (art. 2, 4, 5 et 7):</w:t>
      </w:r>
    </w:p>
    <w:p w:rsidR="008836C4" w:rsidRPr="002A210C" w:rsidRDefault="008836C4" w:rsidP="009D38BD">
      <w:pPr>
        <w:pStyle w:val="SingleTxtG"/>
        <w:ind w:firstLine="567"/>
      </w:pPr>
      <w:r w:rsidRPr="002A210C">
        <w:t>a)</w:t>
      </w:r>
      <w:r w:rsidRPr="002A210C">
        <w:tab/>
        <w:t xml:space="preserve">Informations </w:t>
      </w:r>
      <w:r w:rsidR="009D38BD">
        <w:t xml:space="preserve">sur </w:t>
      </w:r>
      <w:r w:rsidRPr="002A210C">
        <w:t>la mise en œuvre des articles 76 à 80 de la Constitution garantissant l</w:t>
      </w:r>
      <w:r w:rsidR="005A17F5">
        <w:t>’</w:t>
      </w:r>
      <w:r w:rsidRPr="002A210C">
        <w:t>interdiction de la discrimination contre les minorités nationales, l</w:t>
      </w:r>
      <w:r w:rsidR="005A17F5">
        <w:t>’</w:t>
      </w:r>
      <w:r w:rsidRPr="002A210C">
        <w:t>égalité dans l</w:t>
      </w:r>
      <w:r w:rsidR="005A17F5">
        <w:t>’</w:t>
      </w:r>
      <w:r w:rsidRPr="002A210C">
        <w:t>administration des affaires publiques, l</w:t>
      </w:r>
      <w:r w:rsidR="005A17F5">
        <w:t>’</w:t>
      </w:r>
      <w:r w:rsidRPr="002A210C">
        <w:t>interdiction de l</w:t>
      </w:r>
      <w:r w:rsidR="005A17F5">
        <w:t>’</w:t>
      </w:r>
      <w:r w:rsidRPr="002A210C">
        <w:t xml:space="preserve">assimilation forcée, le droit de préserver </w:t>
      </w:r>
      <w:r w:rsidR="009D38BD">
        <w:t>sa</w:t>
      </w:r>
      <w:r w:rsidRPr="002A210C">
        <w:t xml:space="preserve"> spécificité et le droit d</w:t>
      </w:r>
      <w:r w:rsidR="005A17F5">
        <w:t>’</w:t>
      </w:r>
      <w:r w:rsidRPr="002A210C">
        <w:t xml:space="preserve">association et </w:t>
      </w:r>
      <w:r w:rsidR="009D38BD">
        <w:t>de</w:t>
      </w:r>
      <w:r w:rsidRPr="002A210C">
        <w:t xml:space="preserve"> coopé</w:t>
      </w:r>
      <w:r w:rsidR="009D38BD">
        <w:t xml:space="preserve">ration avec leurs compatriotes; </w:t>
      </w:r>
      <w:r w:rsidRPr="002A210C">
        <w:t xml:space="preserve">informations sur les cas de discrimination </w:t>
      </w:r>
      <w:r w:rsidR="009D38BD">
        <w:t>ca</w:t>
      </w:r>
      <w:r w:rsidR="005A17F5">
        <w:t>chée</w:t>
      </w:r>
      <w:r w:rsidRPr="002A210C">
        <w:t xml:space="preserve"> et les tentatives d</w:t>
      </w:r>
      <w:r w:rsidR="005A17F5">
        <w:t>’</w:t>
      </w:r>
      <w:r w:rsidRPr="002A210C">
        <w:t xml:space="preserve">assimilation dont sont victimes les membres de la minorité nationale Bunjevac, </w:t>
      </w:r>
      <w:r w:rsidR="009D38BD">
        <w:t xml:space="preserve">ainsi que sur </w:t>
      </w:r>
      <w:r w:rsidRPr="002A210C">
        <w:t>l</w:t>
      </w:r>
      <w:r w:rsidR="005A17F5">
        <w:t>’</w:t>
      </w:r>
      <w:r w:rsidRPr="002A210C">
        <w:t xml:space="preserve">issue de toute procédure administrative ou judiciaire </w:t>
      </w:r>
      <w:r w:rsidR="009D38BD">
        <w:t>connexe</w:t>
      </w:r>
      <w:r w:rsidRPr="002A210C">
        <w:t xml:space="preserve"> (par. 68);</w:t>
      </w:r>
    </w:p>
    <w:p w:rsidR="008836C4" w:rsidRPr="002A210C" w:rsidRDefault="008836C4" w:rsidP="002A210C">
      <w:pPr>
        <w:pStyle w:val="SingleTxtG"/>
        <w:ind w:firstLine="567"/>
      </w:pPr>
      <w:r w:rsidRPr="002A210C">
        <w:t>b)</w:t>
      </w:r>
      <w:r w:rsidRPr="002A210C">
        <w:tab/>
        <w:t xml:space="preserve">Informations </w:t>
      </w:r>
      <w:r w:rsidR="009D38BD">
        <w:t xml:space="preserve">à jour </w:t>
      </w:r>
      <w:r w:rsidRPr="002A210C">
        <w:t xml:space="preserve">sur les progrès accomplis à la </w:t>
      </w:r>
      <w:r w:rsidR="009D38BD">
        <w:t xml:space="preserve">suite </w:t>
      </w:r>
      <w:r w:rsidRPr="002A210C">
        <w:t>de</w:t>
      </w:r>
      <w:r w:rsidR="005A17F5">
        <w:t>s</w:t>
      </w:r>
      <w:r w:rsidRPr="002A210C">
        <w:t xml:space="preserve"> mesures </w:t>
      </w:r>
      <w:r w:rsidR="009D38BD">
        <w:t>concrètes prises pour instaurer</w:t>
      </w:r>
      <w:r w:rsidRPr="002A210C">
        <w:t xml:space="preserve"> la pleine égalité </w:t>
      </w:r>
      <w:r w:rsidR="009D38BD">
        <w:t>des</w:t>
      </w:r>
      <w:r w:rsidRPr="002A210C">
        <w:t xml:space="preserve"> membres des minorités nationales de la vallée de Preševo, </w:t>
      </w:r>
      <w:r w:rsidR="009D38BD">
        <w:t xml:space="preserve">de </w:t>
      </w:r>
      <w:r w:rsidRPr="002A210C">
        <w:t xml:space="preserve">Bujanovac et </w:t>
      </w:r>
      <w:r w:rsidR="009D38BD">
        <w:t xml:space="preserve">de </w:t>
      </w:r>
      <w:r w:rsidR="005A17F5">
        <w:t xml:space="preserve">Medveda (par. 55 à </w:t>
      </w:r>
      <w:r w:rsidRPr="002A210C">
        <w:t xml:space="preserve">60; HRI/CORE/SRB/2010, par. 285); </w:t>
      </w:r>
      <w:r w:rsidR="009D38BD">
        <w:t xml:space="preserve">informations sur les </w:t>
      </w:r>
      <w:r w:rsidRPr="002A210C">
        <w:t xml:space="preserve">mesures prises </w:t>
      </w:r>
      <w:r w:rsidR="009D38BD">
        <w:t>pour améliorer</w:t>
      </w:r>
      <w:r w:rsidRPr="002A210C">
        <w:t xml:space="preserve"> la situation des Albanais et des Bosniaques et</w:t>
      </w:r>
      <w:r w:rsidR="005A17F5">
        <w:t xml:space="preserve"> </w:t>
      </w:r>
      <w:r w:rsidR="009D38BD">
        <w:t>leur assurer</w:t>
      </w:r>
      <w:r w:rsidRPr="002A210C">
        <w:t xml:space="preserve"> la jouissance de leur droit à l</w:t>
      </w:r>
      <w:r w:rsidR="005A17F5">
        <w:t>’</w:t>
      </w:r>
      <w:r w:rsidRPr="002A210C">
        <w:t>égalité de facto;</w:t>
      </w:r>
    </w:p>
    <w:p w:rsidR="008836C4" w:rsidRPr="002A210C" w:rsidRDefault="008836C4" w:rsidP="002A210C">
      <w:pPr>
        <w:pStyle w:val="SingleTxtG"/>
        <w:ind w:firstLine="567"/>
      </w:pPr>
      <w:r w:rsidRPr="002A210C">
        <w:t>c)</w:t>
      </w:r>
      <w:r w:rsidRPr="002A210C">
        <w:tab/>
        <w:t>Renseignements supplémentaires concernant le rôle, les activités et les réalisations des conseils nationaux des minorités nationale</w:t>
      </w:r>
      <w:r w:rsidR="005A17F5">
        <w:t>s</w:t>
      </w:r>
      <w:r w:rsidR="009D38BD">
        <w:t xml:space="preserve"> créés</w:t>
      </w:r>
      <w:r w:rsidRPr="002A210C">
        <w:t xml:space="preserve"> à ce jour, et les cadres juridique et institutionnel qui les régissent (par. 18 et 117);</w:t>
      </w:r>
    </w:p>
    <w:p w:rsidR="008836C4" w:rsidRPr="002A210C" w:rsidRDefault="008836C4" w:rsidP="002A210C">
      <w:pPr>
        <w:pStyle w:val="SingleTxtG"/>
        <w:ind w:firstLine="567"/>
      </w:pPr>
      <w:r w:rsidRPr="002A210C">
        <w:t>d)</w:t>
      </w:r>
      <w:r w:rsidRPr="002A210C">
        <w:tab/>
        <w:t>Mesures additionnelles prises par l</w:t>
      </w:r>
      <w:r w:rsidR="005A17F5">
        <w:t>’</w:t>
      </w:r>
      <w:r w:rsidRPr="002A210C">
        <w:t xml:space="preserve">État partie pour garantir </w:t>
      </w:r>
      <w:r w:rsidR="009D38BD">
        <w:t>l</w:t>
      </w:r>
      <w:r w:rsidR="005A17F5">
        <w:t>’</w:t>
      </w:r>
      <w:r w:rsidR="009D38BD">
        <w:t>équilibre</w:t>
      </w:r>
      <w:r w:rsidRPr="002A210C">
        <w:t xml:space="preserve"> entre les provinces </w:t>
      </w:r>
      <w:r w:rsidR="009D38BD">
        <w:t>dans</w:t>
      </w:r>
      <w:r w:rsidRPr="002A210C">
        <w:t xml:space="preserve"> la mise en œuvre de politiques et de programmes </w:t>
      </w:r>
      <w:r w:rsidR="005A17F5">
        <w:t>visant à</w:t>
      </w:r>
      <w:r w:rsidRPr="002A210C">
        <w:t xml:space="preserve"> accélérer la réalisation de l</w:t>
      </w:r>
      <w:r w:rsidR="005A17F5">
        <w:t>’</w:t>
      </w:r>
      <w:r w:rsidRPr="002A210C">
        <w:t xml:space="preserve">égalité de facto </w:t>
      </w:r>
      <w:r w:rsidR="005A17F5">
        <w:t>des</w:t>
      </w:r>
      <w:r w:rsidRPr="002A210C">
        <w:t xml:space="preserve"> me</w:t>
      </w:r>
      <w:r w:rsidR="009D38BD">
        <w:t xml:space="preserve">mbres des minorités nationales et, </w:t>
      </w:r>
      <w:r w:rsidRPr="002A210C">
        <w:t>en particulier</w:t>
      </w:r>
      <w:r w:rsidR="009D38BD">
        <w:t>,</w:t>
      </w:r>
      <w:r w:rsidRPr="002A210C">
        <w:t xml:space="preserve"> entre les provinces où l</w:t>
      </w:r>
      <w:r w:rsidR="009D38BD">
        <w:t>a</w:t>
      </w:r>
      <w:r w:rsidRPr="002A210C">
        <w:t xml:space="preserve"> réglementation et</w:t>
      </w:r>
      <w:r w:rsidR="00133E7D">
        <w:t xml:space="preserve"> la pratique sont plus avancées, </w:t>
      </w:r>
      <w:r w:rsidRPr="002A210C">
        <w:t>telles que la Voïvodine (</w:t>
      </w:r>
      <w:r w:rsidR="00133E7D">
        <w:t>où les</w:t>
      </w:r>
      <w:r w:rsidRPr="002A210C">
        <w:t xml:space="preserve"> droits</w:t>
      </w:r>
      <w:r w:rsidR="00133E7D">
        <w:t xml:space="preserve"> sont davantage exercés que dans d</w:t>
      </w:r>
      <w:r w:rsidR="005A17F5">
        <w:t>’</w:t>
      </w:r>
      <w:r w:rsidR="00133E7D">
        <w:t>autres</w:t>
      </w:r>
      <w:r w:rsidRPr="002A210C">
        <w:t>) et d</w:t>
      </w:r>
      <w:r w:rsidR="005A17F5">
        <w:t>’</w:t>
      </w:r>
      <w:r w:rsidRPr="002A210C">
        <w:t xml:space="preserve">autres parties du pays où les minorités, notamment les Albanais, les Bosniaques, les Bulgares, les Valaques et les </w:t>
      </w:r>
      <w:r w:rsidR="00133E7D">
        <w:t>R</w:t>
      </w:r>
      <w:r w:rsidRPr="002A210C">
        <w:t>oms vivent en grand nombre;</w:t>
      </w:r>
    </w:p>
    <w:p w:rsidR="008836C4" w:rsidRPr="002A210C" w:rsidRDefault="00133E7D" w:rsidP="002A210C">
      <w:pPr>
        <w:pStyle w:val="SingleTxtG"/>
        <w:ind w:firstLine="567"/>
      </w:pPr>
      <w:r>
        <w:t>e)</w:t>
      </w:r>
      <w:r>
        <w:tab/>
        <w:t xml:space="preserve">Moyens de recours, y compris </w:t>
      </w:r>
      <w:r w:rsidR="008836C4" w:rsidRPr="002A210C">
        <w:t>judiciaires,</w:t>
      </w:r>
      <w:r>
        <w:t xml:space="preserve"> contre les </w:t>
      </w:r>
      <w:r w:rsidR="008836C4" w:rsidRPr="002A210C">
        <w:t xml:space="preserve">actes de discrimination </w:t>
      </w:r>
      <w:r>
        <w:t>à l</w:t>
      </w:r>
      <w:r w:rsidR="005A17F5">
        <w:t>’</w:t>
      </w:r>
      <w:r>
        <w:t>égard de</w:t>
      </w:r>
      <w:r w:rsidR="008836C4" w:rsidRPr="002A210C">
        <w:t xml:space="preserve"> m</w:t>
      </w:r>
      <w:r>
        <w:t xml:space="preserve">embres de minorités nationales et </w:t>
      </w:r>
      <w:r w:rsidR="008836C4" w:rsidRPr="002A210C">
        <w:t>informations sur le nombre de cas renvoyés devant les tribunaux;</w:t>
      </w:r>
    </w:p>
    <w:p w:rsidR="008836C4" w:rsidRPr="002A210C" w:rsidRDefault="008836C4" w:rsidP="002A210C">
      <w:pPr>
        <w:pStyle w:val="SingleTxtG"/>
        <w:ind w:firstLine="567"/>
      </w:pPr>
      <w:r w:rsidRPr="002A210C">
        <w:t>f)</w:t>
      </w:r>
      <w:r w:rsidRPr="002A210C">
        <w:tab/>
        <w:t xml:space="preserve">Informations </w:t>
      </w:r>
      <w:r w:rsidR="00133E7D">
        <w:t>au sujet du degré de</w:t>
      </w:r>
      <w:r w:rsidRPr="002A210C">
        <w:t xml:space="preserve"> représentation des membres des minorités nationales au Parlement et dans l</w:t>
      </w:r>
      <w:r w:rsidR="005A17F5">
        <w:t>’</w:t>
      </w:r>
      <w:r w:rsidRPr="002A210C">
        <w:t>administration</w:t>
      </w:r>
      <w:r w:rsidR="00133E7D">
        <w:t xml:space="preserve"> publique</w:t>
      </w:r>
      <w:r w:rsidRPr="002A210C">
        <w:t xml:space="preserve">, </w:t>
      </w:r>
      <w:r w:rsidR="00133E7D">
        <w:t>ainsi que dans les organes chargés d</w:t>
      </w:r>
      <w:r w:rsidR="005A17F5">
        <w:t>’</w:t>
      </w:r>
      <w:r w:rsidR="00133E7D">
        <w:t>appliquer la loi</w:t>
      </w:r>
      <w:r w:rsidRPr="002A210C">
        <w:t xml:space="preserve"> et dans le système judiciaire, et </w:t>
      </w:r>
      <w:r w:rsidR="00133E7D">
        <w:t>sur leur participation à</w:t>
      </w:r>
      <w:r w:rsidRPr="002A210C">
        <w:t xml:space="preserve"> l</w:t>
      </w:r>
      <w:r w:rsidR="005A17F5">
        <w:t>’</w:t>
      </w:r>
      <w:r w:rsidRPr="002A210C">
        <w:t xml:space="preserve">élaboration de politiques et programmes </w:t>
      </w:r>
      <w:r w:rsidR="00133E7D">
        <w:t>destiné</w:t>
      </w:r>
      <w:r w:rsidR="005A17F5">
        <w:t>e</w:t>
      </w:r>
      <w:r w:rsidR="00133E7D">
        <w:t>s</w:t>
      </w:r>
      <w:r w:rsidRPr="002A210C">
        <w:t xml:space="preserve"> à accélérer la réalisation de l</w:t>
      </w:r>
      <w:r w:rsidR="005A17F5">
        <w:t>’</w:t>
      </w:r>
      <w:r w:rsidRPr="002A210C">
        <w:t>égalité de facto des minorités;</w:t>
      </w:r>
    </w:p>
    <w:p w:rsidR="008836C4" w:rsidRPr="002A210C" w:rsidRDefault="00133E7D" w:rsidP="002A210C">
      <w:pPr>
        <w:pStyle w:val="SingleTxtG"/>
        <w:ind w:firstLine="567"/>
      </w:pPr>
      <w:r>
        <w:t>g)</w:t>
      </w:r>
      <w:r>
        <w:tab/>
        <w:t>Informations sur</w:t>
      </w:r>
      <w:r w:rsidR="008836C4" w:rsidRPr="002A210C">
        <w:t xml:space="preserve"> les mesures prises ou envisagées pour préserver et promouvoir les spécificités, les identités ethniques et nationales</w:t>
      </w:r>
      <w:r>
        <w:t>,</w:t>
      </w:r>
      <w:r w:rsidR="008836C4" w:rsidRPr="002A210C">
        <w:t xml:space="preserve"> ainsi que les langues des minorités nationales; informations </w:t>
      </w:r>
      <w:r>
        <w:t>sur les</w:t>
      </w:r>
      <w:r w:rsidR="008836C4" w:rsidRPr="002A210C">
        <w:t xml:space="preserve"> mesures institutionnelles et financières </w:t>
      </w:r>
      <w:r>
        <w:t>pour</w:t>
      </w:r>
      <w:r w:rsidR="008836C4" w:rsidRPr="002A210C">
        <w:t xml:space="preserve"> garantir le droit à la vie culturelle </w:t>
      </w:r>
      <w:r>
        <w:t>des</w:t>
      </w:r>
      <w:r w:rsidR="008836C4" w:rsidRPr="002A210C">
        <w:t xml:space="preserve"> membres de</w:t>
      </w:r>
      <w:r>
        <w:t xml:space="preserve">s minorités nationales et </w:t>
      </w:r>
      <w:r w:rsidR="008836C4" w:rsidRPr="002A210C">
        <w:t>promouvoir le dialogue interculturel;</w:t>
      </w:r>
    </w:p>
    <w:p w:rsidR="008836C4" w:rsidRPr="002A210C" w:rsidRDefault="008836C4" w:rsidP="002A210C">
      <w:pPr>
        <w:pStyle w:val="SingleTxtG"/>
        <w:ind w:firstLine="567"/>
      </w:pPr>
      <w:r w:rsidRPr="002A210C">
        <w:t>h)</w:t>
      </w:r>
      <w:r w:rsidRPr="002A210C">
        <w:tab/>
        <w:t xml:space="preserve">Informations </w:t>
      </w:r>
      <w:r w:rsidR="00133E7D">
        <w:t>sur</w:t>
      </w:r>
      <w:r w:rsidRPr="002A210C">
        <w:t xml:space="preserve"> les mesures institutionnelles et financières </w:t>
      </w:r>
      <w:r w:rsidR="00133E7D">
        <w:t>prises</w:t>
      </w:r>
      <w:r w:rsidRPr="002A210C">
        <w:t xml:space="preserve"> pour garantir le droit de tous les enfants de recevoir une éducation, y compris l</w:t>
      </w:r>
      <w:r w:rsidR="00133E7D">
        <w:t>e droit d</w:t>
      </w:r>
      <w:r w:rsidR="005A17F5">
        <w:t>’</w:t>
      </w:r>
      <w:r w:rsidRPr="002A210C">
        <w:t xml:space="preserve">accès à </w:t>
      </w:r>
      <w:r w:rsidR="00133E7D">
        <w:t>un enseignement</w:t>
      </w:r>
      <w:r w:rsidRPr="002A210C">
        <w:t xml:space="preserve"> dans les langues des minorités; </w:t>
      </w:r>
      <w:r w:rsidR="005A17F5">
        <w:t xml:space="preserve">informations </w:t>
      </w:r>
      <w:r w:rsidR="00133E7D">
        <w:t xml:space="preserve">sur </w:t>
      </w:r>
      <w:r w:rsidRPr="002A210C">
        <w:t xml:space="preserve">les efforts faits pour garantir </w:t>
      </w:r>
      <w:r w:rsidR="00133E7D">
        <w:t>aux enfants des divers groupes ethniques de l</w:t>
      </w:r>
      <w:r w:rsidR="005A17F5">
        <w:t>’</w:t>
      </w:r>
      <w:r w:rsidR="00133E7D">
        <w:t xml:space="preserve">État partie </w:t>
      </w:r>
      <w:r w:rsidRPr="002A210C">
        <w:t xml:space="preserve">les droits culturels, y compris </w:t>
      </w:r>
      <w:r w:rsidR="00133E7D">
        <w:t xml:space="preserve">le droit à </w:t>
      </w:r>
      <w:r w:rsidRPr="002A210C">
        <w:t>l</w:t>
      </w:r>
      <w:r w:rsidR="005A17F5">
        <w:t>’</w:t>
      </w:r>
      <w:r w:rsidRPr="002A210C">
        <w:t>utilisation ou l</w:t>
      </w:r>
      <w:r w:rsidR="005A17F5">
        <w:t>’</w:t>
      </w:r>
      <w:r w:rsidRPr="002A210C">
        <w:t>enseigne</w:t>
      </w:r>
      <w:r w:rsidR="005A17F5">
        <w:t>ment dans</w:t>
      </w:r>
      <w:r w:rsidR="00133E7D">
        <w:t xml:space="preserve"> leur langue maternelle</w:t>
      </w:r>
      <w:r w:rsidRPr="002A210C">
        <w:t xml:space="preserve">; </w:t>
      </w:r>
      <w:r w:rsidR="00133E7D">
        <w:t xml:space="preserve">informations sur </w:t>
      </w:r>
      <w:r w:rsidRPr="002A210C">
        <w:t xml:space="preserve">les programmes scolaires et </w:t>
      </w:r>
      <w:r w:rsidR="00133E7D">
        <w:t xml:space="preserve">les </w:t>
      </w:r>
      <w:r w:rsidRPr="002A210C">
        <w:t xml:space="preserve">matériels pédagogiques </w:t>
      </w:r>
      <w:r w:rsidR="00133E7D">
        <w:t>disponibles dans la</w:t>
      </w:r>
      <w:r w:rsidRPr="002A210C">
        <w:t xml:space="preserve"> langue </w:t>
      </w:r>
      <w:r w:rsidR="00133E7D">
        <w:t xml:space="preserve">de ces enfants </w:t>
      </w:r>
      <w:r w:rsidRPr="002A210C">
        <w:t xml:space="preserve">et </w:t>
      </w:r>
      <w:r w:rsidR="00133E7D">
        <w:t xml:space="preserve">qui </w:t>
      </w:r>
      <w:r w:rsidRPr="002A210C">
        <w:t>tiennent compte de leur culture;</w:t>
      </w:r>
    </w:p>
    <w:p w:rsidR="008836C4" w:rsidRPr="002A210C" w:rsidRDefault="008836C4" w:rsidP="002A210C">
      <w:pPr>
        <w:pStyle w:val="SingleTxtG"/>
        <w:ind w:firstLine="567"/>
      </w:pPr>
      <w:r w:rsidRPr="002A210C">
        <w:t>i)</w:t>
      </w:r>
      <w:r w:rsidRPr="002A210C">
        <w:tab/>
        <w:t>Informations</w:t>
      </w:r>
      <w:r w:rsidR="00133E7D">
        <w:t xml:space="preserve"> sur</w:t>
      </w:r>
      <w:r w:rsidRPr="002A210C">
        <w:t xml:space="preserve"> la loi et la pratique garantissant l</w:t>
      </w:r>
      <w:r w:rsidR="005A17F5">
        <w:t>’</w:t>
      </w:r>
      <w:r w:rsidRPr="002A210C">
        <w:t xml:space="preserve">accès à des informations complètes et impartiales dans les langues des minorités nationales </w:t>
      </w:r>
      <w:r w:rsidR="00133E7D">
        <w:t>répondant</w:t>
      </w:r>
      <w:r w:rsidRPr="002A210C">
        <w:t xml:space="preserve"> aux besoins des personnes appartenant à </w:t>
      </w:r>
      <w:r w:rsidR="00133E7D">
        <w:t xml:space="preserve">des </w:t>
      </w:r>
      <w:r w:rsidRPr="002A210C">
        <w:t>minorité</w:t>
      </w:r>
      <w:r w:rsidR="00133E7D">
        <w:t>s</w:t>
      </w:r>
      <w:r w:rsidRPr="002A210C">
        <w:t xml:space="preserve"> nationale</w:t>
      </w:r>
      <w:r w:rsidR="00133E7D">
        <w:t>s</w:t>
      </w:r>
      <w:r w:rsidRPr="002A210C">
        <w:t xml:space="preserve"> (loi sur la protection des droits et des libertés des minorités nationales, art. 17).</w:t>
      </w:r>
    </w:p>
    <w:p w:rsidR="008836C4" w:rsidRPr="002A210C" w:rsidRDefault="002047C4" w:rsidP="002047C4">
      <w:pPr>
        <w:pStyle w:val="H23G"/>
      </w:pPr>
      <w:r>
        <w:tab/>
      </w:r>
      <w:r w:rsidR="008836C4" w:rsidRPr="002A210C">
        <w:t>3.</w:t>
      </w:r>
      <w:r w:rsidR="008836C4" w:rsidRPr="002A210C">
        <w:tab/>
      </w:r>
      <w:r w:rsidR="00133E7D">
        <w:t>Situation</w:t>
      </w:r>
      <w:r w:rsidR="008836C4" w:rsidRPr="002A210C">
        <w:t xml:space="preserve"> de la population rom (art. 2 à 5 et 7)</w:t>
      </w:r>
      <w:r w:rsidR="00692262">
        <w:t>:</w:t>
      </w:r>
    </w:p>
    <w:p w:rsidR="008836C4" w:rsidRPr="002A210C" w:rsidRDefault="008836C4" w:rsidP="002A210C">
      <w:pPr>
        <w:pStyle w:val="SingleTxtG"/>
        <w:ind w:firstLine="567"/>
      </w:pPr>
      <w:r w:rsidRPr="002A210C">
        <w:t>a)</w:t>
      </w:r>
      <w:r w:rsidRPr="002A210C">
        <w:tab/>
        <w:t xml:space="preserve">Statistiques sur </w:t>
      </w:r>
      <w:r w:rsidR="00133E7D">
        <w:t>l</w:t>
      </w:r>
      <w:r w:rsidR="005A17F5">
        <w:t>’</w:t>
      </w:r>
      <w:r w:rsidR="00133E7D">
        <w:t>évolution d</w:t>
      </w:r>
      <w:r w:rsidRPr="002A210C">
        <w:t xml:space="preserve">es tendances </w:t>
      </w:r>
      <w:r w:rsidR="00133E7D">
        <w:t>concernant</w:t>
      </w:r>
      <w:r w:rsidRPr="002A210C">
        <w:t xml:space="preserve"> la part du budget annuel de l</w:t>
      </w:r>
      <w:r w:rsidR="005A17F5">
        <w:t>’</w:t>
      </w:r>
      <w:r w:rsidRPr="002A210C">
        <w:t>État et des budgets des administra</w:t>
      </w:r>
      <w:r w:rsidR="00133E7D">
        <w:t>tions locales consacré</w:t>
      </w:r>
      <w:r w:rsidRPr="002A210C">
        <w:t>e à la population rom;</w:t>
      </w:r>
    </w:p>
    <w:p w:rsidR="008836C4" w:rsidRPr="002A210C" w:rsidRDefault="008836C4" w:rsidP="002A210C">
      <w:pPr>
        <w:pStyle w:val="SingleTxtG"/>
        <w:ind w:firstLine="567"/>
      </w:pPr>
      <w:r w:rsidRPr="002A210C">
        <w:t>b)</w:t>
      </w:r>
      <w:r w:rsidRPr="002A210C">
        <w:tab/>
        <w:t xml:space="preserve">Mesures prises pour prévenir et combattre la discrimination </w:t>
      </w:r>
      <w:r w:rsidR="00133E7D">
        <w:t>fondée sur des</w:t>
      </w:r>
      <w:r w:rsidRPr="002A210C">
        <w:t xml:space="preserve"> stéréotypes et </w:t>
      </w:r>
      <w:r w:rsidR="00133E7D">
        <w:t>des</w:t>
      </w:r>
      <w:r w:rsidRPr="002A210C">
        <w:t xml:space="preserve"> préjugés à l</w:t>
      </w:r>
      <w:r w:rsidR="005A17F5">
        <w:t>’</w:t>
      </w:r>
      <w:r w:rsidRPr="002A210C">
        <w:t xml:space="preserve">encontre des membres des communautés roms, y compris </w:t>
      </w:r>
      <w:r w:rsidR="005A17F5">
        <w:t>les éventuelles</w:t>
      </w:r>
      <w:r w:rsidRPr="002A210C">
        <w:t xml:space="preserve"> campagnes de sensibilisation ou de solidarité;</w:t>
      </w:r>
    </w:p>
    <w:p w:rsidR="008836C4" w:rsidRPr="002A210C" w:rsidRDefault="008836C4" w:rsidP="002A210C">
      <w:pPr>
        <w:pStyle w:val="SingleTxtG"/>
        <w:ind w:firstLine="567"/>
      </w:pPr>
      <w:r w:rsidRPr="002A210C">
        <w:t>c)</w:t>
      </w:r>
      <w:r w:rsidRPr="002A210C">
        <w:tab/>
        <w:t>Efforts faits pour prévenir les attitudes discriminatoires à l</w:t>
      </w:r>
      <w:r w:rsidR="005A17F5">
        <w:t>’</w:t>
      </w:r>
      <w:r w:rsidRPr="002A210C">
        <w:t>égard des femmes et des filles roms;</w:t>
      </w:r>
    </w:p>
    <w:p w:rsidR="008836C4" w:rsidRPr="002A210C" w:rsidRDefault="008836C4" w:rsidP="002A210C">
      <w:pPr>
        <w:pStyle w:val="SingleTxtG"/>
        <w:ind w:firstLine="567"/>
      </w:pPr>
      <w:r w:rsidRPr="002A210C">
        <w:t>d)</w:t>
      </w:r>
      <w:r w:rsidRPr="002A210C">
        <w:tab/>
        <w:t>Renseignements supplémentaires sur les mesures prises par l</w:t>
      </w:r>
      <w:r w:rsidR="005A17F5">
        <w:t>’</w:t>
      </w:r>
      <w:r w:rsidRPr="002A210C">
        <w:t>État partie pour garantir l</w:t>
      </w:r>
      <w:r w:rsidR="005A17F5">
        <w:t>’</w:t>
      </w:r>
      <w:r w:rsidRPr="002A210C">
        <w:t xml:space="preserve">accès à </w:t>
      </w:r>
      <w:r w:rsidR="00133E7D">
        <w:t>l</w:t>
      </w:r>
      <w:r w:rsidR="005A17F5">
        <w:t>’</w:t>
      </w:r>
      <w:r w:rsidR="00133E7D">
        <w:t>enseignement de type classique</w:t>
      </w:r>
      <w:r w:rsidR="005A17F5">
        <w:t xml:space="preserve">, </w:t>
      </w:r>
      <w:r w:rsidRPr="002A210C">
        <w:t>remédier au taux élevé d</w:t>
      </w:r>
      <w:r w:rsidR="005A17F5">
        <w:t>’</w:t>
      </w:r>
      <w:r w:rsidRPr="002A210C">
        <w:t xml:space="preserve">abandon scolaire </w:t>
      </w:r>
      <w:r w:rsidR="00133E7D">
        <w:t xml:space="preserve">parmi les </w:t>
      </w:r>
      <w:r w:rsidRPr="002A210C">
        <w:t xml:space="preserve">Roms, en particulier </w:t>
      </w:r>
      <w:r w:rsidR="00133E7D">
        <w:t>l</w:t>
      </w:r>
      <w:r w:rsidRPr="002A210C">
        <w:t>es filles, et s</w:t>
      </w:r>
      <w:r w:rsidR="005A17F5">
        <w:t>’</w:t>
      </w:r>
      <w:r w:rsidRPr="002A210C">
        <w:t>attaquer au problème de la surreprésentation des enfants roms dans les classes spéciales (par. 77);</w:t>
      </w:r>
    </w:p>
    <w:p w:rsidR="008836C4" w:rsidRPr="002A210C" w:rsidRDefault="008836C4" w:rsidP="00133E7D">
      <w:pPr>
        <w:pStyle w:val="SingleTxtG"/>
        <w:ind w:firstLine="567"/>
      </w:pPr>
      <w:r w:rsidRPr="002A210C">
        <w:t>e)</w:t>
      </w:r>
      <w:r w:rsidRPr="002A210C">
        <w:tab/>
      </w:r>
      <w:r w:rsidR="00133E7D">
        <w:t xml:space="preserve">Informations </w:t>
      </w:r>
      <w:r w:rsidRPr="002A210C">
        <w:t xml:space="preserve">supplémentaires sur les mesures prises pour </w:t>
      </w:r>
      <w:r w:rsidR="00133E7D">
        <w:t>parvenir plus rapidement à</w:t>
      </w:r>
      <w:r w:rsidRPr="002A210C">
        <w:t xml:space="preserve"> l</w:t>
      </w:r>
      <w:r w:rsidR="005A17F5">
        <w:t>’</w:t>
      </w:r>
      <w:r w:rsidRPr="002A210C">
        <w:t xml:space="preserve">égalité de facto </w:t>
      </w:r>
      <w:r w:rsidR="00133E7D">
        <w:t>des</w:t>
      </w:r>
      <w:r w:rsidRPr="002A210C">
        <w:t xml:space="preserve"> Roms, en particulier </w:t>
      </w:r>
      <w:r w:rsidR="00133E7D">
        <w:t>en ce qui concerne l</w:t>
      </w:r>
      <w:r w:rsidR="005A17F5">
        <w:t>’</w:t>
      </w:r>
      <w:r w:rsidR="00133E7D">
        <w:t>obtention de pièces d</w:t>
      </w:r>
      <w:r w:rsidR="005A17F5">
        <w:t>’</w:t>
      </w:r>
      <w:r w:rsidR="00133E7D">
        <w:t>identité et de permis de résidence;</w:t>
      </w:r>
    </w:p>
    <w:p w:rsidR="008836C4" w:rsidRPr="002A210C" w:rsidRDefault="008836C4" w:rsidP="002A210C">
      <w:pPr>
        <w:pStyle w:val="SingleTxtG"/>
        <w:ind w:firstLine="567"/>
      </w:pPr>
      <w:r w:rsidRPr="002A210C">
        <w:t>f)</w:t>
      </w:r>
      <w:r w:rsidRPr="002A210C">
        <w:tab/>
        <w:t xml:space="preserve">Informations </w:t>
      </w:r>
      <w:r w:rsidR="00272268">
        <w:t>sur les</w:t>
      </w:r>
      <w:r w:rsidRPr="002A210C">
        <w:t xml:space="preserve"> services de santé disponibles et l</w:t>
      </w:r>
      <w:r w:rsidR="005A17F5">
        <w:t>’</w:t>
      </w:r>
      <w:r w:rsidRPr="002A210C">
        <w:t>égalité d</w:t>
      </w:r>
      <w:r w:rsidR="005A17F5">
        <w:t>’</w:t>
      </w:r>
      <w:r w:rsidRPr="002A210C">
        <w:t xml:space="preserve">accès aux soins de santé; informations </w:t>
      </w:r>
      <w:r w:rsidR="00272268">
        <w:t>précises</w:t>
      </w:r>
      <w:r w:rsidRPr="002A210C">
        <w:t xml:space="preserve"> sur les </w:t>
      </w:r>
      <w:r w:rsidR="00272268">
        <w:t xml:space="preserve">éventuels </w:t>
      </w:r>
      <w:r w:rsidRPr="002A210C">
        <w:t xml:space="preserve">plans </w:t>
      </w:r>
      <w:r w:rsidR="00272268">
        <w:t>adoptés par</w:t>
      </w:r>
      <w:r w:rsidRPr="002A210C">
        <w:t xml:space="preserve"> l</w:t>
      </w:r>
      <w:r w:rsidR="005A17F5">
        <w:t>’</w:t>
      </w:r>
      <w:r w:rsidRPr="002A210C">
        <w:t xml:space="preserve">État partie </w:t>
      </w:r>
      <w:r w:rsidR="00272268">
        <w:t xml:space="preserve">en ce qui concerne </w:t>
      </w:r>
      <w:r w:rsidRPr="002A210C">
        <w:t>les médiateurs de santé roms au niveau municipal;</w:t>
      </w:r>
    </w:p>
    <w:p w:rsidR="008836C4" w:rsidRPr="002A210C" w:rsidRDefault="008836C4" w:rsidP="002A210C">
      <w:pPr>
        <w:pStyle w:val="SingleTxtG"/>
        <w:ind w:firstLine="567"/>
      </w:pPr>
      <w:r w:rsidRPr="002A210C">
        <w:t>g)</w:t>
      </w:r>
      <w:r w:rsidRPr="002A210C">
        <w:tab/>
      </w:r>
      <w:r w:rsidR="00272268">
        <w:t>Informations</w:t>
      </w:r>
      <w:r w:rsidRPr="002A210C">
        <w:t xml:space="preserve"> supplémentaires sur la participation à la vie publique; informations </w:t>
      </w:r>
      <w:r w:rsidR="00272268">
        <w:t xml:space="preserve">précises </w:t>
      </w:r>
      <w:r w:rsidRPr="002A210C">
        <w:t>sur la Stratégie nationale pour l</w:t>
      </w:r>
      <w:r w:rsidR="005A17F5">
        <w:t>’</w:t>
      </w:r>
      <w:r w:rsidRPr="002A210C">
        <w:t>amélioration de la situation des Roms et sa mise en œuvre; informations sur les mesures prises par l</w:t>
      </w:r>
      <w:r w:rsidR="005A17F5">
        <w:t>’</w:t>
      </w:r>
      <w:r w:rsidRPr="002A210C">
        <w:t xml:space="preserve">État partie pour garantir la pleine participation des personnes appartenant à la minorité nationale rom </w:t>
      </w:r>
      <w:r w:rsidR="00272268">
        <w:t xml:space="preserve">à </w:t>
      </w:r>
      <w:r w:rsidRPr="002A210C">
        <w:t>l</w:t>
      </w:r>
      <w:r w:rsidR="005A17F5">
        <w:t>’</w:t>
      </w:r>
      <w:r w:rsidRPr="002A210C">
        <w:t>élaboration d</w:t>
      </w:r>
      <w:r w:rsidR="005A17F5">
        <w:t>’une politique</w:t>
      </w:r>
      <w:r w:rsidRPr="002A210C">
        <w:t xml:space="preserve"> générale</w:t>
      </w:r>
      <w:r w:rsidR="00272268">
        <w:t xml:space="preserve"> de promotion des Roms</w:t>
      </w:r>
      <w:r w:rsidRPr="002A210C">
        <w:t xml:space="preserve"> (par. 74);</w:t>
      </w:r>
    </w:p>
    <w:p w:rsidR="008836C4" w:rsidRPr="002A210C" w:rsidRDefault="008836C4" w:rsidP="002A210C">
      <w:pPr>
        <w:pStyle w:val="SingleTxtG"/>
        <w:ind w:firstLine="567"/>
      </w:pPr>
      <w:r w:rsidRPr="002A210C">
        <w:t>h)</w:t>
      </w:r>
      <w:r w:rsidRPr="002A210C">
        <w:tab/>
      </w:r>
      <w:r w:rsidR="00272268">
        <w:t xml:space="preserve">Informations </w:t>
      </w:r>
      <w:r w:rsidRPr="002A210C">
        <w:t>supplémentaires sur les mesures prises par l</w:t>
      </w:r>
      <w:r w:rsidR="005A17F5">
        <w:t>’</w:t>
      </w:r>
      <w:r w:rsidRPr="002A210C">
        <w:t>État partie po</w:t>
      </w:r>
      <w:r w:rsidR="00272268">
        <w:t>ur garantir aux Roms le droit à un</w:t>
      </w:r>
      <w:r w:rsidRPr="002A210C">
        <w:t xml:space="preserve"> logement convenable, </w:t>
      </w:r>
      <w:r w:rsidR="00272268">
        <w:t>notamment sur</w:t>
      </w:r>
      <w:r w:rsidRPr="002A210C">
        <w:t xml:space="preserve"> la question de savoir comment</w:t>
      </w:r>
      <w:r w:rsidR="00272268">
        <w:t>, le cas échéant,</w:t>
      </w:r>
      <w:r w:rsidRPr="002A210C">
        <w:t xml:space="preserve"> l</w:t>
      </w:r>
      <w:r w:rsidR="005A17F5">
        <w:t>’</w:t>
      </w:r>
      <w:r w:rsidRPr="002A210C">
        <w:t>État partie prévoit</w:t>
      </w:r>
      <w:r w:rsidR="00692262">
        <w:t>-il</w:t>
      </w:r>
      <w:r w:rsidR="005A17F5">
        <w:t xml:space="preserve"> </w:t>
      </w:r>
      <w:r w:rsidRPr="002A210C">
        <w:t>de mettre en œuvre le Plan national d</w:t>
      </w:r>
      <w:r w:rsidR="005A17F5">
        <w:t>’</w:t>
      </w:r>
      <w:r w:rsidRPr="002A210C">
        <w:t>action pour le logement des Roms;</w:t>
      </w:r>
      <w:r w:rsidR="00272268">
        <w:t xml:space="preserve"> informations</w:t>
      </w:r>
      <w:r w:rsidRPr="002A210C">
        <w:t xml:space="preserve"> sur les mesures prises pour mettre un terme aux expulsions forcées de </w:t>
      </w:r>
      <w:r w:rsidR="00272268">
        <w:t>Roms, en particulier à Belgrade</w:t>
      </w:r>
      <w:r w:rsidRPr="002A210C">
        <w:t xml:space="preserve"> et sur tous les programmes </w:t>
      </w:r>
      <w:r w:rsidR="00272268" w:rsidRPr="002A210C">
        <w:t>spéciaux</w:t>
      </w:r>
      <w:r w:rsidR="00272268">
        <w:t xml:space="preserve"> </w:t>
      </w:r>
      <w:r w:rsidRPr="002A210C">
        <w:t xml:space="preserve">de logement social </w:t>
      </w:r>
      <w:r w:rsidR="00272268">
        <w:t xml:space="preserve">exécutés </w:t>
      </w:r>
      <w:r w:rsidRPr="002A210C">
        <w:t>en faveur des Roms afin d</w:t>
      </w:r>
      <w:r w:rsidR="005A17F5">
        <w:t>’</w:t>
      </w:r>
      <w:r w:rsidRPr="002A210C">
        <w:t>éviter</w:t>
      </w:r>
      <w:r w:rsidR="00272268">
        <w:t xml:space="preserve"> toute</w:t>
      </w:r>
      <w:r w:rsidRPr="002A210C">
        <w:t xml:space="preserve"> ségrégation dans ce domaine (par. 76);</w:t>
      </w:r>
    </w:p>
    <w:p w:rsidR="008836C4" w:rsidRPr="002A210C" w:rsidRDefault="008836C4" w:rsidP="002A210C">
      <w:pPr>
        <w:pStyle w:val="SingleTxtG"/>
        <w:ind w:firstLine="567"/>
      </w:pPr>
      <w:r w:rsidRPr="002A210C">
        <w:t>i)</w:t>
      </w:r>
      <w:r w:rsidRPr="002A210C">
        <w:tab/>
        <w:t xml:space="preserve">Informations </w:t>
      </w:r>
      <w:r w:rsidR="00272268">
        <w:t xml:space="preserve">sur </w:t>
      </w:r>
      <w:r w:rsidRPr="002A210C">
        <w:t>les mesures prises par l</w:t>
      </w:r>
      <w:r w:rsidR="005A17F5">
        <w:t>’</w:t>
      </w:r>
      <w:r w:rsidRPr="002A210C">
        <w:t>État partie pour réduire le chômage parmi les membres des communautés roms.</w:t>
      </w:r>
    </w:p>
    <w:p w:rsidR="008836C4" w:rsidRPr="002A210C" w:rsidRDefault="002047C4" w:rsidP="002047C4">
      <w:pPr>
        <w:pStyle w:val="H23G"/>
      </w:pPr>
      <w:r>
        <w:tab/>
      </w:r>
      <w:r w:rsidR="008836C4" w:rsidRPr="002A210C">
        <w:t>4.</w:t>
      </w:r>
      <w:r w:rsidR="008836C4" w:rsidRPr="002A210C">
        <w:tab/>
        <w:t>Discrimination croisée, y compris en ce qui concerne l</w:t>
      </w:r>
      <w:r w:rsidR="005A17F5">
        <w:t>’</w:t>
      </w:r>
      <w:r w:rsidR="008836C4" w:rsidRPr="002A210C">
        <w:t xml:space="preserve">intégration des personnes déplacées dans </w:t>
      </w:r>
      <w:r w:rsidR="00272268">
        <w:t>le</w:t>
      </w:r>
      <w:r w:rsidR="008836C4" w:rsidRPr="002A210C">
        <w:t xml:space="preserve"> pays, les réfugiés de l</w:t>
      </w:r>
      <w:r w:rsidR="005A17F5">
        <w:t>’</w:t>
      </w:r>
      <w:r w:rsidR="008836C4" w:rsidRPr="002A210C">
        <w:t>ex-Yougoslavie et les rapatriés (</w:t>
      </w:r>
      <w:r>
        <w:t>art.</w:t>
      </w:r>
      <w:r w:rsidR="00634FF9">
        <w:t xml:space="preserve"> </w:t>
      </w:r>
      <w:r w:rsidR="008836C4" w:rsidRPr="002A210C">
        <w:t>2 et 5)</w:t>
      </w:r>
      <w:r w:rsidR="00692262">
        <w:t>:</w:t>
      </w:r>
    </w:p>
    <w:p w:rsidR="008836C4" w:rsidRPr="002A210C" w:rsidRDefault="008836C4" w:rsidP="002A210C">
      <w:pPr>
        <w:pStyle w:val="SingleTxtG"/>
        <w:ind w:firstLine="567"/>
      </w:pPr>
      <w:r w:rsidRPr="002A210C">
        <w:t>a)</w:t>
      </w:r>
      <w:r w:rsidRPr="002A210C">
        <w:tab/>
        <w:t xml:space="preserve">Renseignements supplémentaires sur les mesures prises pour fournir une aide </w:t>
      </w:r>
      <w:r w:rsidR="00272268">
        <w:t>appropriée et</w:t>
      </w:r>
      <w:r w:rsidRPr="002A210C">
        <w:t xml:space="preserve"> mettre en œuvre des programmes pour la réinsertion des personnes déplacées;</w:t>
      </w:r>
    </w:p>
    <w:p w:rsidR="008836C4" w:rsidRPr="002A210C" w:rsidRDefault="008836C4" w:rsidP="002A210C">
      <w:pPr>
        <w:pStyle w:val="SingleTxtG"/>
        <w:ind w:firstLine="567"/>
      </w:pPr>
      <w:r w:rsidRPr="002A210C">
        <w:t>b)</w:t>
      </w:r>
      <w:r w:rsidRPr="002A210C">
        <w:tab/>
        <w:t>Mesures prises par l</w:t>
      </w:r>
      <w:r w:rsidR="005A17F5">
        <w:t>’</w:t>
      </w:r>
      <w:r w:rsidRPr="002A210C">
        <w:t xml:space="preserve">État partie pour </w:t>
      </w:r>
      <w:r w:rsidR="00272268">
        <w:t xml:space="preserve">faire en sorte </w:t>
      </w:r>
      <w:r w:rsidRPr="002A210C">
        <w:t xml:space="preserve">que les personnes déplacées, les réfugiés et les rapatriés ne soient pas victimes de discrimination, </w:t>
      </w:r>
      <w:r w:rsidR="00272268">
        <w:t>notamment</w:t>
      </w:r>
      <w:r w:rsidRPr="002A210C">
        <w:t xml:space="preserve"> en matière d</w:t>
      </w:r>
      <w:r w:rsidR="005A17F5">
        <w:t>’</w:t>
      </w:r>
      <w:r w:rsidRPr="002A210C">
        <w:t>accès à l</w:t>
      </w:r>
      <w:r w:rsidR="005A17F5">
        <w:t>’</w:t>
      </w:r>
      <w:r w:rsidRPr="002A210C">
        <w:t>emploi, aux moyens de subsistance et à l</w:t>
      </w:r>
      <w:r w:rsidR="005A17F5">
        <w:t>’</w:t>
      </w:r>
      <w:r w:rsidRPr="002A210C">
        <w:t xml:space="preserve">éducation; informations </w:t>
      </w:r>
      <w:r w:rsidR="00272268">
        <w:t xml:space="preserve">sur </w:t>
      </w:r>
      <w:r w:rsidRPr="002A210C">
        <w:t xml:space="preserve">les processus </w:t>
      </w:r>
      <w:r w:rsidR="00272268">
        <w:t>en cours pour établir</w:t>
      </w:r>
      <w:r w:rsidRPr="002A210C">
        <w:t xml:space="preserve"> </w:t>
      </w:r>
      <w:r w:rsidR="00272268">
        <w:t xml:space="preserve">des </w:t>
      </w:r>
      <w:r w:rsidRPr="002A210C">
        <w:t xml:space="preserve">équivalences </w:t>
      </w:r>
      <w:r w:rsidR="00272268">
        <w:t>en matière d</w:t>
      </w:r>
      <w:r w:rsidR="005A17F5">
        <w:t>’</w:t>
      </w:r>
      <w:r w:rsidR="00272268">
        <w:t>enseignement</w:t>
      </w:r>
      <w:r w:rsidRPr="002A210C">
        <w:t xml:space="preserve"> et </w:t>
      </w:r>
      <w:r w:rsidR="00272268">
        <w:t>reconnaître les</w:t>
      </w:r>
      <w:r w:rsidRPr="002A210C">
        <w:t xml:space="preserve"> études suivies à l</w:t>
      </w:r>
      <w:r w:rsidR="005A17F5">
        <w:t>’</w:t>
      </w:r>
      <w:r w:rsidRPr="002A210C">
        <w:t>étranger.</w:t>
      </w:r>
    </w:p>
    <w:p w:rsidR="005A17F5" w:rsidRDefault="002A210C" w:rsidP="002A210C">
      <w:pPr>
        <w:pStyle w:val="SingleTxtG"/>
        <w:spacing w:before="240" w:after="0"/>
        <w:jc w:val="center"/>
        <w:rPr>
          <w:u w:val="single"/>
        </w:rPr>
      </w:pPr>
      <w:r w:rsidRPr="002A210C">
        <w:rPr>
          <w:u w:val="single"/>
        </w:rPr>
        <w:tab/>
      </w:r>
      <w:r w:rsidRPr="002A210C">
        <w:rPr>
          <w:u w:val="single"/>
        </w:rPr>
        <w:tab/>
      </w:r>
      <w:r w:rsidRPr="002A210C">
        <w:rPr>
          <w:u w:val="single"/>
        </w:rPr>
        <w:tab/>
      </w:r>
    </w:p>
    <w:p w:rsidR="008836C4" w:rsidRPr="002A210C" w:rsidRDefault="008836C4" w:rsidP="006A3E86">
      <w:pPr>
        <w:spacing w:before="120"/>
      </w:pPr>
    </w:p>
    <w:sectPr w:rsidR="008836C4" w:rsidRPr="002A210C" w:rsidSect="006A3E8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739" w:rsidRDefault="00917739"/>
  </w:endnote>
  <w:endnote w:type="continuationSeparator" w:id="0">
    <w:p w:rsidR="00917739" w:rsidRDefault="00917739"/>
  </w:endnote>
  <w:endnote w:type="continuationNotice" w:id="1">
    <w:p w:rsidR="00917739" w:rsidRDefault="009177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E86" w:rsidRPr="006A3E86" w:rsidRDefault="006A3E86" w:rsidP="006A3E86">
    <w:pPr>
      <w:pStyle w:val="Footer"/>
      <w:tabs>
        <w:tab w:val="right" w:pos="9638"/>
      </w:tabs>
    </w:pPr>
    <w:r w:rsidRPr="006A3E86">
      <w:rPr>
        <w:b/>
        <w:sz w:val="18"/>
      </w:rPr>
      <w:fldChar w:fldCharType="begin"/>
    </w:r>
    <w:r w:rsidRPr="006A3E86">
      <w:rPr>
        <w:b/>
        <w:sz w:val="18"/>
      </w:rPr>
      <w:instrText xml:space="preserve"> PAGE  \* MERGEFORMAT </w:instrText>
    </w:r>
    <w:r w:rsidRPr="006A3E86">
      <w:rPr>
        <w:b/>
        <w:sz w:val="18"/>
      </w:rPr>
      <w:fldChar w:fldCharType="separate"/>
    </w:r>
    <w:r w:rsidR="00725128">
      <w:rPr>
        <w:b/>
        <w:noProof/>
        <w:sz w:val="18"/>
      </w:rPr>
      <w:t>4</w:t>
    </w:r>
    <w:r w:rsidRPr="006A3E86">
      <w:rPr>
        <w:b/>
        <w:sz w:val="18"/>
      </w:rPr>
      <w:fldChar w:fldCharType="end"/>
    </w:r>
    <w:r>
      <w:rPr>
        <w:b/>
        <w:sz w:val="18"/>
      </w:rPr>
      <w:tab/>
    </w:r>
    <w:r>
      <w:t>GE.11-40662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E86" w:rsidRPr="006A3E86" w:rsidRDefault="006A3E86" w:rsidP="006A3E86">
    <w:pPr>
      <w:pStyle w:val="Footer"/>
      <w:tabs>
        <w:tab w:val="right" w:pos="9638"/>
      </w:tabs>
      <w:rPr>
        <w:b/>
        <w:sz w:val="18"/>
      </w:rPr>
    </w:pPr>
    <w:r>
      <w:t>GE.11-40662</w:t>
    </w:r>
    <w:r>
      <w:tab/>
    </w:r>
    <w:r w:rsidRPr="006A3E86">
      <w:rPr>
        <w:b/>
        <w:sz w:val="18"/>
      </w:rPr>
      <w:fldChar w:fldCharType="begin"/>
    </w:r>
    <w:r w:rsidRPr="006A3E86">
      <w:rPr>
        <w:b/>
        <w:sz w:val="18"/>
      </w:rPr>
      <w:instrText xml:space="preserve"> PAGE  \* MERGEFORMAT </w:instrText>
    </w:r>
    <w:r w:rsidRPr="006A3E86">
      <w:rPr>
        <w:b/>
        <w:sz w:val="18"/>
      </w:rPr>
      <w:fldChar w:fldCharType="separate"/>
    </w:r>
    <w:r w:rsidR="00725128">
      <w:rPr>
        <w:b/>
        <w:noProof/>
        <w:sz w:val="18"/>
      </w:rPr>
      <w:t>3</w:t>
    </w:r>
    <w:r w:rsidRPr="006A3E8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25C8" w:rsidRDefault="006A3E86">
    <w:pPr>
      <w:pStyle w:val="Footer"/>
    </w:pPr>
    <w:r>
      <w:rPr>
        <w:sz w:val="20"/>
      </w:rPr>
      <w:t>GE.11-40662</w:t>
    </w:r>
    <w:r w:rsidR="00B325C8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</w:t>
    </w:r>
    <w:r w:rsidR="008836C4">
      <w:rPr>
        <w:sz w:val="20"/>
      </w:rPr>
      <w:t xml:space="preserve">    240211</w:t>
    </w:r>
    <w:r w:rsidR="00692262">
      <w:rPr>
        <w:sz w:val="20"/>
      </w:rPr>
      <w:t xml:space="preserve">    250211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739" w:rsidRPr="00D27D5E" w:rsidRDefault="00917739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17739" w:rsidRPr="00AA7FE7" w:rsidRDefault="00917739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917739" w:rsidRDefault="00917739"/>
  </w:footnote>
  <w:footnote w:id="2">
    <w:p w:rsidR="002A210C" w:rsidRPr="002A210C" w:rsidRDefault="002A210C">
      <w:pPr>
        <w:pStyle w:val="FootnoteText"/>
      </w:pPr>
      <w:r>
        <w:tab/>
      </w:r>
      <w:r w:rsidRPr="002A210C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Pr="00EE237F">
        <w:rPr>
          <w:szCs w:val="18"/>
        </w:rPr>
        <w:t>Sauf indication contraire,</w:t>
      </w:r>
      <w:r w:rsidRPr="00EE237F">
        <w:rPr>
          <w:sz w:val="20"/>
        </w:rPr>
        <w:t xml:space="preserve"> </w:t>
      </w:r>
      <w:r w:rsidR="005A17F5">
        <w:rPr>
          <w:szCs w:val="18"/>
        </w:rPr>
        <w:t>les numéros de paragraphe</w:t>
      </w:r>
      <w:r w:rsidRPr="00EE237F">
        <w:rPr>
          <w:szCs w:val="18"/>
        </w:rPr>
        <w:t xml:space="preserve"> entre parenthèses renvoient au rapport initial de l</w:t>
      </w:r>
      <w:r>
        <w:rPr>
          <w:szCs w:val="18"/>
        </w:rPr>
        <w:t>’</w:t>
      </w:r>
      <w:r w:rsidRPr="00EE237F">
        <w:rPr>
          <w:szCs w:val="18"/>
        </w:rPr>
        <w:t>État partie publié sous la cote CERD/C/SRB/1.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E86" w:rsidRPr="006A3E86" w:rsidRDefault="006A3E86">
    <w:pPr>
      <w:pStyle w:val="Header"/>
    </w:pPr>
    <w:r>
      <w:t>CERD/C/SRB/Q/1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E86" w:rsidRPr="006A3E86" w:rsidRDefault="006A3E86" w:rsidP="006A3E86">
    <w:pPr>
      <w:pStyle w:val="Header"/>
      <w:jc w:val="right"/>
    </w:pPr>
    <w:r>
      <w:t>CERD/C/SRB/Q/1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1086D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00D08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72828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BE5E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2F6F9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D7685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68EC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B2290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728FC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FB4E4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5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8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2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4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7">
    <w:nsid w:val="4B2E67D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1">
    <w:nsid w:val="5E692026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F3A355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8"/>
  </w:num>
  <w:num w:numId="2">
    <w:abstractNumId w:val="17"/>
  </w:num>
  <w:num w:numId="3">
    <w:abstractNumId w:val="38"/>
  </w:num>
  <w:num w:numId="4">
    <w:abstractNumId w:val="17"/>
  </w:num>
  <w:num w:numId="5">
    <w:abstractNumId w:val="11"/>
  </w:num>
  <w:num w:numId="6">
    <w:abstractNumId w:val="19"/>
  </w:num>
  <w:num w:numId="7">
    <w:abstractNumId w:val="22"/>
  </w:num>
  <w:num w:numId="8">
    <w:abstractNumId w:val="36"/>
  </w:num>
  <w:num w:numId="9">
    <w:abstractNumId w:val="29"/>
  </w:num>
  <w:num w:numId="10">
    <w:abstractNumId w:val="39"/>
  </w:num>
  <w:num w:numId="11">
    <w:abstractNumId w:val="22"/>
  </w:num>
  <w:num w:numId="12">
    <w:abstractNumId w:val="26"/>
  </w:num>
  <w:num w:numId="13">
    <w:abstractNumId w:val="26"/>
  </w:num>
  <w:num w:numId="14">
    <w:abstractNumId w:val="33"/>
  </w:num>
  <w:num w:numId="15">
    <w:abstractNumId w:val="21"/>
  </w:num>
  <w:num w:numId="16">
    <w:abstractNumId w:val="21"/>
  </w:num>
  <w:num w:numId="17">
    <w:abstractNumId w:val="38"/>
  </w:num>
  <w:num w:numId="18">
    <w:abstractNumId w:val="17"/>
  </w:num>
  <w:num w:numId="19">
    <w:abstractNumId w:val="1"/>
  </w:num>
  <w:num w:numId="20">
    <w:abstractNumId w:val="0"/>
  </w:num>
  <w:num w:numId="21">
    <w:abstractNumId w:val="18"/>
  </w:num>
  <w:num w:numId="22">
    <w:abstractNumId w:val="10"/>
  </w:num>
  <w:num w:numId="23">
    <w:abstractNumId w:val="14"/>
  </w:num>
  <w:num w:numId="24">
    <w:abstractNumId w:val="12"/>
  </w:num>
  <w:num w:numId="25">
    <w:abstractNumId w:val="23"/>
  </w:num>
  <w:num w:numId="26">
    <w:abstractNumId w:val="30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7"/>
  </w:num>
  <w:num w:numId="37">
    <w:abstractNumId w:val="34"/>
  </w:num>
  <w:num w:numId="38">
    <w:abstractNumId w:val="20"/>
  </w:num>
  <w:num w:numId="39">
    <w:abstractNumId w:val="25"/>
  </w:num>
  <w:num w:numId="40">
    <w:abstractNumId w:val="35"/>
  </w:num>
  <w:num w:numId="41">
    <w:abstractNumId w:val="15"/>
  </w:num>
  <w:num w:numId="42">
    <w:abstractNumId w:val="31"/>
  </w:num>
  <w:num w:numId="43">
    <w:abstractNumId w:val="40"/>
  </w:num>
  <w:num w:numId="44">
    <w:abstractNumId w:val="27"/>
  </w:num>
  <w:num w:numId="45">
    <w:abstractNumId w:val="32"/>
  </w:num>
  <w:num w:numId="46">
    <w:abstractNumId w:val="28"/>
  </w:num>
  <w:num w:numId="47">
    <w:abstractNumId w:val="24"/>
  </w:num>
  <w:num w:numId="48">
    <w:abstractNumId w:val="16"/>
  </w:num>
  <w:num w:numId="49">
    <w:abstractNumId w:val="3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25C8"/>
    <w:rsid w:val="00016AC5"/>
    <w:rsid w:val="00034E9C"/>
    <w:rsid w:val="00054609"/>
    <w:rsid w:val="000A6F55"/>
    <w:rsid w:val="000D2AC7"/>
    <w:rsid w:val="000E7579"/>
    <w:rsid w:val="000F41F2"/>
    <w:rsid w:val="001231AD"/>
    <w:rsid w:val="00133E7D"/>
    <w:rsid w:val="001450E6"/>
    <w:rsid w:val="00150465"/>
    <w:rsid w:val="00160540"/>
    <w:rsid w:val="00192EEB"/>
    <w:rsid w:val="00197832"/>
    <w:rsid w:val="001A20FB"/>
    <w:rsid w:val="001B3867"/>
    <w:rsid w:val="001D72C5"/>
    <w:rsid w:val="001D7F8A"/>
    <w:rsid w:val="001E3FEB"/>
    <w:rsid w:val="001E4A02"/>
    <w:rsid w:val="002047C4"/>
    <w:rsid w:val="00225A8C"/>
    <w:rsid w:val="002626D4"/>
    <w:rsid w:val="002659F1"/>
    <w:rsid w:val="00265CD7"/>
    <w:rsid w:val="00272268"/>
    <w:rsid w:val="00287E79"/>
    <w:rsid w:val="002928F9"/>
    <w:rsid w:val="002A210C"/>
    <w:rsid w:val="002A5D07"/>
    <w:rsid w:val="002D3F03"/>
    <w:rsid w:val="002E0D40"/>
    <w:rsid w:val="002E5B0C"/>
    <w:rsid w:val="00300D06"/>
    <w:rsid w:val="003016B7"/>
    <w:rsid w:val="003515AA"/>
    <w:rsid w:val="00374106"/>
    <w:rsid w:val="003976D5"/>
    <w:rsid w:val="003D6C68"/>
    <w:rsid w:val="004159D0"/>
    <w:rsid w:val="00472145"/>
    <w:rsid w:val="00540389"/>
    <w:rsid w:val="00543D5E"/>
    <w:rsid w:val="00571F41"/>
    <w:rsid w:val="00593658"/>
    <w:rsid w:val="005A17F5"/>
    <w:rsid w:val="005B6CD7"/>
    <w:rsid w:val="005E5D1F"/>
    <w:rsid w:val="006034FC"/>
    <w:rsid w:val="00611D43"/>
    <w:rsid w:val="00612D48"/>
    <w:rsid w:val="00616B45"/>
    <w:rsid w:val="00630D9B"/>
    <w:rsid w:val="00631953"/>
    <w:rsid w:val="00634FF9"/>
    <w:rsid w:val="006439EC"/>
    <w:rsid w:val="00657120"/>
    <w:rsid w:val="00692262"/>
    <w:rsid w:val="00693E16"/>
    <w:rsid w:val="006A3E86"/>
    <w:rsid w:val="006B4590"/>
    <w:rsid w:val="006C340C"/>
    <w:rsid w:val="006D7B0B"/>
    <w:rsid w:val="006E6AE5"/>
    <w:rsid w:val="006F39E4"/>
    <w:rsid w:val="0070347C"/>
    <w:rsid w:val="007176C1"/>
    <w:rsid w:val="007231EF"/>
    <w:rsid w:val="00725128"/>
    <w:rsid w:val="0078670C"/>
    <w:rsid w:val="007F55CB"/>
    <w:rsid w:val="00844750"/>
    <w:rsid w:val="008836C4"/>
    <w:rsid w:val="008B44C4"/>
    <w:rsid w:val="008D2259"/>
    <w:rsid w:val="008E7FAE"/>
    <w:rsid w:val="00911BF7"/>
    <w:rsid w:val="00917739"/>
    <w:rsid w:val="00977EC8"/>
    <w:rsid w:val="009C17F5"/>
    <w:rsid w:val="009D38BD"/>
    <w:rsid w:val="009D3A8C"/>
    <w:rsid w:val="009E7956"/>
    <w:rsid w:val="00A2492E"/>
    <w:rsid w:val="00A82B6C"/>
    <w:rsid w:val="00AA7FE7"/>
    <w:rsid w:val="00AB3173"/>
    <w:rsid w:val="00AC01AA"/>
    <w:rsid w:val="00AC67A1"/>
    <w:rsid w:val="00AC7977"/>
    <w:rsid w:val="00AE352C"/>
    <w:rsid w:val="00B325C8"/>
    <w:rsid w:val="00B32E2D"/>
    <w:rsid w:val="00B61990"/>
    <w:rsid w:val="00BF0556"/>
    <w:rsid w:val="00C03431"/>
    <w:rsid w:val="00C261F8"/>
    <w:rsid w:val="00C33100"/>
    <w:rsid w:val="00C76597"/>
    <w:rsid w:val="00CD1A71"/>
    <w:rsid w:val="00CD1FBB"/>
    <w:rsid w:val="00D016B5"/>
    <w:rsid w:val="00D034F1"/>
    <w:rsid w:val="00D27D5E"/>
    <w:rsid w:val="00D37345"/>
    <w:rsid w:val="00D4668E"/>
    <w:rsid w:val="00DC156C"/>
    <w:rsid w:val="00DE6D90"/>
    <w:rsid w:val="00DF002F"/>
    <w:rsid w:val="00E0244D"/>
    <w:rsid w:val="00E42D5E"/>
    <w:rsid w:val="00E81E94"/>
    <w:rsid w:val="00E82607"/>
    <w:rsid w:val="00EC5A42"/>
    <w:rsid w:val="00F63BC6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rsid w:val="00540389"/>
    <w:rPr>
      <w:color w:val="auto"/>
      <w:u w:val="none"/>
    </w:rPr>
  </w:style>
  <w:style w:type="character" w:styleId="FollowedHyperlink">
    <w:name w:val="FollowedHyperlink"/>
    <w:rsid w:val="00540389"/>
    <w:rPr>
      <w:color w:val="auto"/>
      <w:u w:val="none"/>
    </w:rPr>
  </w:style>
  <w:style w:type="table" w:styleId="TableGrid">
    <w:name w:val="Table Grid"/>
    <w:basedOn w:val="TableNormal"/>
    <w:rsid w:val="002A210C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4</Pages>
  <Words>1538</Words>
  <Characters>8648</Characters>
  <Application>Microsoft Office Word</Application>
  <DocSecurity>4</DocSecurity>
  <Lines>146</Lines>
  <Paragraphs>50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CERD/C/SRB/Q/1</vt:lpstr>
    </vt:vector>
  </TitlesOfParts>
  <Company>CSD</Company>
  <LinksUpToDate>false</LinksUpToDate>
  <CharactersWithSpaces>10136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CERD/C/SRB/Q/1</dc:title>
  <dc:subject>final</dc:subject>
  <dc:creator>beaunee</dc:creator>
  <cp:keywords/>
  <dc:description/>
  <cp:lastModifiedBy>Clère</cp:lastModifiedBy>
  <cp:revision>2</cp:revision>
  <cp:lastPrinted>2011-02-25T14:44:00Z</cp:lastPrinted>
  <dcterms:created xsi:type="dcterms:W3CDTF">2011-02-25T14:52:00Z</dcterms:created>
  <dcterms:modified xsi:type="dcterms:W3CDTF">2011-02-25T14:52:00Z</dcterms:modified>
</cp:coreProperties>
</file>