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B23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B2396" w:rsidP="00AB2396">
            <w:pPr>
              <w:jc w:val="right"/>
            </w:pPr>
            <w:r w:rsidRPr="00AB2396">
              <w:rPr>
                <w:sz w:val="40"/>
              </w:rPr>
              <w:t>CRC</w:t>
            </w:r>
            <w:r>
              <w:t>/C/LKA/CO/5-6</w:t>
            </w:r>
          </w:p>
        </w:tc>
      </w:tr>
      <w:tr w:rsidR="002D5AAC" w:rsidRPr="00E062E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B239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B2396" w:rsidRDefault="00AB2396" w:rsidP="00AB239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March 2018</w:t>
            </w:r>
          </w:p>
          <w:p w:rsidR="00AB2396" w:rsidRDefault="00AB2396" w:rsidP="00AB239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B2396" w:rsidRPr="00B937DF" w:rsidRDefault="00AB2396" w:rsidP="00AB239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B2396" w:rsidRPr="001D2670" w:rsidRDefault="00AB2396" w:rsidP="001D2670">
      <w:pPr>
        <w:suppressAutoHyphens/>
        <w:spacing w:before="120"/>
        <w:rPr>
          <w:spacing w:val="0"/>
          <w:w w:val="100"/>
          <w:kern w:val="0"/>
          <w:lang w:val="en-US"/>
        </w:rPr>
      </w:pPr>
      <w:r w:rsidRPr="001D2670">
        <w:rPr>
          <w:rFonts w:eastAsia="Times New Roman" w:cs="Times New Roman"/>
          <w:b/>
          <w:bCs/>
          <w:spacing w:val="0"/>
          <w:w w:val="100"/>
          <w:kern w:val="0"/>
          <w:sz w:val="24"/>
          <w:szCs w:val="20"/>
        </w:rPr>
        <w:t>Комитет по правам ребенка</w:t>
      </w:r>
    </w:p>
    <w:p w:rsidR="00AB2396" w:rsidRPr="001D2670" w:rsidRDefault="00AB2396" w:rsidP="001D2670">
      <w:pPr>
        <w:pStyle w:val="HCh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Заключительные зам</w:t>
      </w:r>
      <w:r w:rsidR="001D2670">
        <w:rPr>
          <w:spacing w:val="0"/>
          <w:w w:val="100"/>
          <w:kern w:val="0"/>
        </w:rPr>
        <w:t>ечания по объединенным пятому и </w:t>
      </w:r>
      <w:r w:rsidRPr="001D2670">
        <w:rPr>
          <w:spacing w:val="0"/>
          <w:w w:val="100"/>
          <w:kern w:val="0"/>
        </w:rPr>
        <w:t>шестому периодическим докладам Шри-Ланки</w:t>
      </w:r>
      <w:r w:rsidRPr="001D2670">
        <w:rPr>
          <w:b w:val="0"/>
          <w:spacing w:val="0"/>
          <w:w w:val="100"/>
          <w:kern w:val="0"/>
          <w:sz w:val="20"/>
        </w:rPr>
        <w:footnoteReference w:customMarkFollows="1" w:id="1"/>
        <w:t>*</w:t>
      </w:r>
    </w:p>
    <w:p w:rsidR="00AB2396" w:rsidRPr="001D2670" w:rsidRDefault="00AB2396" w:rsidP="001D2670">
      <w:pPr>
        <w:pStyle w:val="HCh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  <w:lang w:val="en-GB"/>
        </w:rPr>
        <w:t>I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Введение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1.</w:t>
      </w:r>
      <w:r w:rsidRPr="001D2670">
        <w:rPr>
          <w:spacing w:val="0"/>
          <w:w w:val="100"/>
          <w:kern w:val="0"/>
        </w:rPr>
        <w:tab/>
        <w:t>Комитет рассмотрел объединенные пятый и шестой периодические доклады Шри-Ланки (</w:t>
      </w:r>
      <w:r w:rsidRPr="001D2670">
        <w:rPr>
          <w:spacing w:val="0"/>
          <w:w w:val="100"/>
          <w:kern w:val="0"/>
          <w:lang w:val="en-GB"/>
        </w:rPr>
        <w:t>CRC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C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LKA</w:t>
      </w:r>
      <w:r w:rsidRPr="001D2670">
        <w:rPr>
          <w:spacing w:val="0"/>
          <w:w w:val="100"/>
          <w:kern w:val="0"/>
        </w:rPr>
        <w:t xml:space="preserve">/5-6) на своих </w:t>
      </w:r>
      <w:r w:rsidR="001D2670">
        <w:rPr>
          <w:spacing w:val="0"/>
          <w:w w:val="100"/>
          <w:kern w:val="0"/>
        </w:rPr>
        <w:t>2254-м и 2255-м заседаниях (см. </w:t>
      </w:r>
      <w:r w:rsidRPr="001D2670">
        <w:rPr>
          <w:spacing w:val="0"/>
          <w:w w:val="100"/>
          <w:kern w:val="0"/>
          <w:lang w:val="en-GB"/>
        </w:rPr>
        <w:t>CRC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C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SR</w:t>
      </w:r>
      <w:r w:rsidRPr="001D2670">
        <w:rPr>
          <w:spacing w:val="0"/>
          <w:w w:val="100"/>
          <w:kern w:val="0"/>
        </w:rPr>
        <w:t>.2254 и 2255), состоявшихся 15 и 16 января 2018 года, и принял настоящие заключительные замечания на своем 2</w:t>
      </w:r>
      <w:r w:rsidR="001D2670">
        <w:rPr>
          <w:spacing w:val="0"/>
          <w:w w:val="100"/>
          <w:kern w:val="0"/>
        </w:rPr>
        <w:t>282-м заседании, состоявшемся 2 </w:t>
      </w:r>
      <w:r w:rsidRPr="001D2670">
        <w:rPr>
          <w:spacing w:val="0"/>
          <w:w w:val="100"/>
          <w:kern w:val="0"/>
        </w:rPr>
        <w:t>февраля 2018 года.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2.</w:t>
      </w:r>
      <w:r w:rsidRPr="001D2670">
        <w:rPr>
          <w:spacing w:val="0"/>
          <w:w w:val="100"/>
          <w:kern w:val="0"/>
        </w:rP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</w:t>
      </w:r>
      <w:r w:rsidRPr="001D2670">
        <w:rPr>
          <w:spacing w:val="0"/>
          <w:w w:val="100"/>
          <w:kern w:val="0"/>
          <w:lang w:val="en-GB"/>
        </w:rPr>
        <w:t>CRC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C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LKA</w:t>
      </w:r>
      <w:r w:rsidRPr="001D2670">
        <w:rPr>
          <w:spacing w:val="0"/>
          <w:w w:val="100"/>
          <w:kern w:val="0"/>
        </w:rPr>
        <w:t>/</w:t>
      </w:r>
      <w:r w:rsidRPr="001D2670">
        <w:rPr>
          <w:spacing w:val="0"/>
          <w:w w:val="100"/>
          <w:kern w:val="0"/>
          <w:lang w:val="en-GB"/>
        </w:rPr>
        <w:t>Q</w:t>
      </w:r>
      <w:r w:rsidRPr="001D2670">
        <w:rPr>
          <w:spacing w:val="0"/>
          <w:w w:val="100"/>
          <w:kern w:val="0"/>
        </w:rPr>
        <w:t>/5-6/</w:t>
      </w:r>
      <w:r w:rsidRPr="001D2670">
        <w:rPr>
          <w:spacing w:val="0"/>
          <w:w w:val="100"/>
          <w:kern w:val="0"/>
          <w:lang w:val="en-GB"/>
        </w:rPr>
        <w:t>Add</w:t>
      </w:r>
      <w:r w:rsidRPr="001D2670">
        <w:rPr>
          <w:spacing w:val="0"/>
          <w:w w:val="100"/>
          <w:kern w:val="0"/>
        </w:rPr>
        <w:t>.1), которые позволили лучше понять положение в области прав детей в государстве-участнике. Комитет выражает признательность за конструктивный диалог с межведомственной делегацией государства-участника.</w:t>
      </w:r>
    </w:p>
    <w:p w:rsidR="00AB2396" w:rsidRPr="001D2670" w:rsidRDefault="00AB2396" w:rsidP="001D2670">
      <w:pPr>
        <w:pStyle w:val="HCh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  <w:lang w:val="en-GB"/>
        </w:rPr>
        <w:t>II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Последующие меры, принятые государством-участником, и достигнутый им прогресс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3.</w:t>
      </w:r>
      <w:r w:rsidRPr="001D2670">
        <w:rPr>
          <w:spacing w:val="0"/>
          <w:w w:val="100"/>
          <w:kern w:val="0"/>
        </w:rPr>
        <w:tab/>
        <w:t xml:space="preserve">Комитет приветствует прогресс, достигнутый государством-участником в различных областях, в том числе ратификацию в 2016 году Конвенции о правах инвалидов. Комитет также с удовлетворением отмечает законодательные, институциональные и политические меры, принятые с целью осуществления Конвенции, в частности Национальный план действий в интересах детей Шри-Ланки (2016–2020 годы), план действий в области социальной защиты детей </w:t>
      </w:r>
      <w:r w:rsidR="001D2670">
        <w:rPr>
          <w:spacing w:val="0"/>
          <w:w w:val="100"/>
          <w:kern w:val="0"/>
        </w:rPr>
        <w:br/>
      </w:r>
      <w:r w:rsidRPr="001D2670">
        <w:rPr>
          <w:spacing w:val="0"/>
          <w:w w:val="100"/>
          <w:kern w:val="0"/>
        </w:rPr>
        <w:t>(2016–2019 годы) и рамки политики и Национальный план действий по борьбе с сексуальным и гендерным насилием. Он далее приветствует усилия по примирению, предпринятые государством-участником к настоящему времени, и достигнутый прогресс в деле сокращения детской и материнской смертности.</w:t>
      </w:r>
    </w:p>
    <w:p w:rsidR="00AB2396" w:rsidRPr="001D2670" w:rsidRDefault="00AB2396" w:rsidP="001D2670">
      <w:pPr>
        <w:pStyle w:val="HCh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  <w:lang w:val="en-GB"/>
        </w:rPr>
        <w:t>III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Основные области, вызывающие озабо</w:t>
      </w:r>
      <w:r w:rsidR="001D2670">
        <w:rPr>
          <w:spacing w:val="0"/>
          <w:w w:val="100"/>
          <w:kern w:val="0"/>
        </w:rPr>
        <w:t>ченность, и </w:t>
      </w:r>
      <w:r w:rsidRPr="001D2670">
        <w:rPr>
          <w:spacing w:val="0"/>
          <w:w w:val="100"/>
          <w:kern w:val="0"/>
        </w:rPr>
        <w:t>рекомендации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4.</w:t>
      </w:r>
      <w:r w:rsidRPr="001D2670">
        <w:rPr>
          <w:spacing w:val="0"/>
          <w:w w:val="100"/>
          <w:kern w:val="0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надлежит принять срочные меры: </w:t>
      </w:r>
      <w:r w:rsidRPr="001D2670">
        <w:rPr>
          <w:spacing w:val="0"/>
          <w:w w:val="100"/>
          <w:kern w:val="0"/>
        </w:rPr>
        <w:lastRenderedPageBreak/>
        <w:t xml:space="preserve">насилие, включая телесные наказания (пункт 21), сексуальная эксплуатация и </w:t>
      </w:r>
      <w:r w:rsidRPr="001D2670">
        <w:rPr>
          <w:bCs/>
          <w:spacing w:val="0"/>
          <w:w w:val="100"/>
          <w:kern w:val="0"/>
        </w:rPr>
        <w:t xml:space="preserve">сексуальные </w:t>
      </w:r>
      <w:r w:rsidRPr="001D2670">
        <w:rPr>
          <w:spacing w:val="0"/>
          <w:w w:val="100"/>
          <w:kern w:val="0"/>
        </w:rPr>
        <w:t>надругательства (пункт 23), экономическая эксплуатация, включая детский труд (пункт 41), отправление правосудия в отношении несовершеннолетних (пункт 45) и примирение, установление истины и правосудие (пункт 47).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  <w:lang w:val="en-GB"/>
        </w:rPr>
        <w:t>A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Общие меры по осуществлению (статьи 4, 42 и 44 (6))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Законодательство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инкорпорировать Конвенцию в свое национальное законодательство для обеспечения того, чтобы все принципы и положения Конвенции могли применяться судебными и административными органами;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ускорить принятие законопроекта о судебной защите детей;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обеспечить, чтобы внутреннее законодательство, включая любые местные закон</w:t>
      </w:r>
      <w:r w:rsidR="00E062E7">
        <w:rPr>
          <w:b/>
          <w:spacing w:val="0"/>
          <w:w w:val="100"/>
          <w:kern w:val="0"/>
        </w:rPr>
        <w:t>ы или нормы обычного права, было приведено</w:t>
      </w:r>
      <w:r w:rsidR="00AB2396" w:rsidRPr="001D2670">
        <w:rPr>
          <w:b/>
          <w:spacing w:val="0"/>
          <w:w w:val="100"/>
          <w:kern w:val="0"/>
        </w:rPr>
        <w:t xml:space="preserve"> в соответствие с Конвенцией.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Всеобъемлющая политика и стратегия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6.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активизировать усилия по осуществлению Национального плана действий в интересах детей Шри-Ланки (2016–2020 годы) и выделить необходимые людские, технические и финансовые ресурсы;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принять национальную политику по защите детей, обеспечить ее соответствие положениям Конвенции и выделить необходимые ресурсы для ее осуществления.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Координация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7.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 обеспечить, чтобы Национальный орган по защите детей был независимым, был подотчетен органу более высокого, чем любой правительственный департамент, уровня, имел возможность продолжать в полной мере выполнять свои функции в любых обстоятельствах и располагать надлежащими ресурсами.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Распределение ресурсов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8.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провести всеобъемлющую оценку бюджетных потребностей детей, с уделением дополнительного внимания детям, находящимся в неблагоприятном и уязвимом положении, и выделить для цел</w:t>
      </w:r>
      <w:r>
        <w:rPr>
          <w:b/>
          <w:spacing w:val="0"/>
          <w:w w:val="100"/>
          <w:kern w:val="0"/>
        </w:rPr>
        <w:t>ей осуществления прав детей – в </w:t>
      </w:r>
      <w:r w:rsidR="00AB2396" w:rsidRPr="001D2670">
        <w:rPr>
          <w:b/>
          <w:spacing w:val="0"/>
          <w:w w:val="100"/>
          <w:kern w:val="0"/>
        </w:rPr>
        <w:t>соответствии со статьей 4 Конвенции – достаточные бюджетные ресурсы;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увеличить бюджетные ассигнования на социальную сферу, в частности на здравоохранение и образование, устранить различия на основе показателей, касающихся прав детей, и определить целевые бюджетные статьи для детей, находящихся в неблагоприятном или уязвимом положении, которые подлежат сохранению, в том числе в условиях кризисов, стихийных бедствий или чрезвычайных ситуаций;</w:t>
      </w:r>
    </w:p>
    <w:p w:rsidR="00AB2396" w:rsidRPr="001D2670" w:rsidRDefault="001D2670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создать механизм для оценки адекватности, эффективности и справедливости распределения ресурсов, выделяемых на осуществление прав детей, и активизировать усилия по предупреждению и пресечению коррупции.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</w:r>
      <w:r w:rsidRPr="001D2670">
        <w:rPr>
          <w:spacing w:val="0"/>
          <w:w w:val="100"/>
          <w:kern w:val="0"/>
        </w:rPr>
        <w:tab/>
        <w:t>Сбор данных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9.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подтверждает свои пре</w:t>
      </w:r>
      <w:r w:rsidR="001D2670">
        <w:rPr>
          <w:b/>
          <w:spacing w:val="0"/>
          <w:w w:val="100"/>
          <w:kern w:val="0"/>
        </w:rPr>
        <w:t>дыдущие рекомендации (см. </w:t>
      </w:r>
      <w:r w:rsidRPr="001D2670">
        <w:rPr>
          <w:b/>
          <w:spacing w:val="0"/>
          <w:w w:val="100"/>
          <w:kern w:val="0"/>
          <w:lang w:val="en-GB"/>
        </w:rPr>
        <w:t>CRC</w:t>
      </w:r>
      <w:r w:rsidRPr="001D2670">
        <w:rPr>
          <w:b/>
          <w:spacing w:val="0"/>
          <w:w w:val="100"/>
          <w:kern w:val="0"/>
        </w:rPr>
        <w:t>/</w:t>
      </w:r>
      <w:r w:rsidRPr="001D2670">
        <w:rPr>
          <w:b/>
          <w:spacing w:val="0"/>
          <w:w w:val="100"/>
          <w:kern w:val="0"/>
          <w:lang w:val="en-GB"/>
        </w:rPr>
        <w:t>C</w:t>
      </w:r>
      <w:r w:rsidRPr="001D2670">
        <w:rPr>
          <w:b/>
          <w:spacing w:val="0"/>
          <w:w w:val="100"/>
          <w:kern w:val="0"/>
        </w:rPr>
        <w:t>/</w:t>
      </w:r>
      <w:r w:rsidRPr="001D2670">
        <w:rPr>
          <w:b/>
          <w:spacing w:val="0"/>
          <w:w w:val="100"/>
          <w:kern w:val="0"/>
          <w:lang w:val="en-GB"/>
        </w:rPr>
        <w:t>LKA</w:t>
      </w:r>
      <w:r w:rsidRPr="001D2670">
        <w:rPr>
          <w:b/>
          <w:spacing w:val="0"/>
          <w:w w:val="100"/>
          <w:kern w:val="0"/>
        </w:rPr>
        <w:t>/</w:t>
      </w:r>
      <w:r w:rsidRPr="001D2670">
        <w:rPr>
          <w:b/>
          <w:spacing w:val="0"/>
          <w:w w:val="100"/>
          <w:kern w:val="0"/>
          <w:lang w:val="en-GB"/>
        </w:rPr>
        <w:t>CO</w:t>
      </w:r>
      <w:r w:rsidRPr="001D2670">
        <w:rPr>
          <w:b/>
          <w:spacing w:val="0"/>
          <w:w w:val="100"/>
          <w:kern w:val="0"/>
        </w:rPr>
        <w:t>/3-4, пункт 21) и призывает государство-участник создать всеобъемлющую систему сбора данных при поддержке партнеров и анализировать собранные данные в качестве основы для оценки прогресса, достигнутого в реализации прав детей, и оказания помощи в разработке политики и программ по осуществлению Конвенции. Собранные данные должны быть дезагрегированы, в частности, по возрасту, полу, этнической принадлежности, географическому местоположению и социально-экономическому положению, с тем чтобы облегчить анализ положения всех детей. Государству-участнику следует обеспечить, чтобы собираемая информация содержала обновленные данные по широкому кругу детей, находящихся в маргинализованном и уязвимом положении, включая детей-инвалидов, находящихся в нищете и живущих на улице. Комитет настоятельно призывает государство-участник разработать и осуществлять политику по защите частной жизни всех детей, которые были зарегистрированы в национальных базах данных.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Независимый мониторинг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10.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Приветствуя укрепление Комиссии по правам человека Шри-Ланки после принятия девятнадцатой поправки к Конституции, а также разработку нового стратегического документа на 2016–2019 годы, Комитет, со ссылкой на свое замечание общего порядка № 2 (2002) о роли независимых национальных правозащитных учреждений в деле поощрения и защиты прав ребенка, рекомендует государству-участнику продолжать свои усилия в целях: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 xml:space="preserve">обеспечения независимости Комиссии по правам человека Шри-Ланки в соответствии с </w:t>
      </w:r>
      <w:r w:rsidR="00AB2396" w:rsidRPr="001D2670">
        <w:rPr>
          <w:b/>
          <w:bCs/>
          <w:spacing w:val="0"/>
          <w:w w:val="100"/>
          <w:kern w:val="0"/>
        </w:rPr>
        <w:t xml:space="preserve">Принципами, касающимися статуса национальных учреждений, </w:t>
      </w:r>
      <w:r w:rsidR="00AB2396" w:rsidRPr="001D2670">
        <w:rPr>
          <w:b/>
          <w:spacing w:val="0"/>
          <w:w w:val="100"/>
          <w:kern w:val="0"/>
        </w:rPr>
        <w:t>занимающихся поощрением и защитой прав человека (Парижские принципы);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выделения необходимых людских, финансовых и технических ресурсов, с тем чтобы Комиссия по правам человека Шри-Ланки могла эффективно осуществлять свои обязанности;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взаимодействия с Глобальным альянсом национальных правозащитных учреждений и Управлением Верховного комиссара Организации Объединенных Наций по правам человека по вопросам, касающимся ее аккредитации;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создания специального механизма для контроля за соблюдением прав детей.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Распространение информации, повышение осведомленности и подготовка кадров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11.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 продолжать: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активизировать информационно-просветительские мероприятия на всех языках в целях формирования у взрослых и детей правильного восприятия и понимания важности прав ребенка и их осуществления, а также всех принципов и положений Конвенции;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проводить специальные учебные занятия по Конвенции и факультативным протоколам к ней для соответствующих групп специалистов, включая работников судебных органов, сотрудников правоохранительных органов и военных, учителей, медицинских работников, социальных работников и представителей средств массовой информации;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настойчиво работать над повышением признания прав детей, а также лиц, занимающихся правами детей в обществе.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</w:r>
      <w:r w:rsidRPr="001D2670">
        <w:rPr>
          <w:spacing w:val="0"/>
          <w:w w:val="100"/>
          <w:kern w:val="0"/>
        </w:rPr>
        <w:tab/>
        <w:t>Сотрудничество с гражданским обществом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12.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 xml:space="preserve">Комитет, приветствуя сотрудничество с неправительственными организациями (НПО) в ряде областей и ссылаясь на заключительные замечания Комитета против пыток (см. </w:t>
      </w:r>
      <w:r w:rsidRPr="001D2670">
        <w:rPr>
          <w:b/>
          <w:bCs/>
          <w:spacing w:val="0"/>
          <w:w w:val="100"/>
          <w:kern w:val="0"/>
          <w:lang w:val="en-GB"/>
        </w:rPr>
        <w:t>CAT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LKA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CO</w:t>
      </w:r>
      <w:r w:rsidRPr="001D2670">
        <w:rPr>
          <w:b/>
          <w:bCs/>
          <w:spacing w:val="0"/>
          <w:w w:val="100"/>
          <w:kern w:val="0"/>
        </w:rPr>
        <w:t xml:space="preserve">/5, пункты 39–40), настоятельно призывает государство-участник </w:t>
      </w:r>
      <w:r w:rsidRPr="001D2670">
        <w:rPr>
          <w:b/>
          <w:spacing w:val="0"/>
          <w:w w:val="100"/>
          <w:kern w:val="0"/>
        </w:rPr>
        <w:t>обеспечить, чтобы защитники прав ребенка могли беспрепятственно выполнять свои функции в соответствии с принципами демократического общества и чтобы все случаи произвольных арестов, запугивания и преследования этих активистов становились предметом незамедлительного и независимого расследования, а виновные в таких нарушениях привлекались к ответственности.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Права детей и предпринимательская деятельность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13.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С озабоченностью отмечая сохраняющееся негативное воздействие на детей в результате деятельности частных национальных и иностранных предприятий и отраслей, в том числе на чайных плантациях и в строительстве, текстильной промышленности и секторе туризма, Комитет,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а также на Руководящие принципы предпринимательской деятельности в аспекте прав человека, одобренные Советом по правам человека в 2011 году, настоятельно призывает государство-участник: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создать четкую нормативно-правовую базу для национальных и иностранных предприятий, обеспечив, чтобы они несли юридическую ответственность и чтобы их деятельность не оказывала негативного влияния на права человека или не противоречила экологическим и другим стандартам, в особенности тем, которые касаются прав ребенка;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организовать ориентированные на туристический сектор и широкую общественность информационно-просветительские кампании по вопросам предотвращения сексуальной эксплуатации детей в сфере путешествий и туризма и обеспечить широкое распространение туристической хартии чести и Глобального этического кодекса туризма Всемирной туристской организации среди бюро путешествий и в туриндустрии;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усилить подготовку сотрудников полиции по вопросам проведения расследований и компьютерных методов сбора доказательств для выявления лиц, виновных в сексуальной эксплуатации детей в сфере путешествий и туризма, и педофилов в интернет-чатах и обеспечения того, чтобы лица, виновные в сексуальной эксплуатации детей в сфере путешествий и туризма, были привлечены к судебной ответственности. Он также настоятельно призывает государство-участник укреплять международное сотрудничество посредством заключения многосторонних, региональных и двусторонних соглашений о предупреждении и ликвидации детского секс-туризма;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потребовать от компаний проведения оценки воздействия их деятельности на экологию, здоровье и права человека и предоставления ее результатов общественности.</w:t>
      </w:r>
      <w:r w:rsidR="00AB2396" w:rsidRPr="001D2670">
        <w:rPr>
          <w:spacing w:val="0"/>
          <w:w w:val="100"/>
          <w:kern w:val="0"/>
        </w:rPr>
        <w:t xml:space="preserve"> 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B.</w:t>
      </w:r>
      <w:r w:rsidRPr="001D2670">
        <w:rPr>
          <w:spacing w:val="0"/>
          <w:w w:val="100"/>
          <w:kern w:val="0"/>
        </w:rPr>
        <w:tab/>
        <w:t>Определение ребенка (статья 1)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14.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 внести необходимые законодательные поправки для установления всеобъемлющего определения понятия «ребенок» и устранить несоответствия в отношении возраста совершеннолетия, обеспечив, чтобы он был повышен до 18 лет в любом законодательном акте без каких-либо исключений.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15.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 xml:space="preserve">Отмечая, что в соответствии с мусульманским законом о браке и разводе девочки в возрасте до 12 лет могут вступать в брак с разрешения кази (мусульманского судьи, принимающего решения по семейным делам), Комитет </w:t>
      </w:r>
      <w:r w:rsidRPr="001D2670">
        <w:rPr>
          <w:b/>
          <w:spacing w:val="0"/>
          <w:w w:val="100"/>
          <w:kern w:val="0"/>
        </w:rPr>
        <w:lastRenderedPageBreak/>
        <w:t>настоятельно призывает государство-участник в срочном порядке повысить до 18 лет минимальный возраст вступления в брак для всех без каких-либо исключений, в том числе путем внесения соответствующей поправки в статью 16 Конституции.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C.</w:t>
      </w:r>
      <w:r w:rsidRPr="001D2670">
        <w:rPr>
          <w:spacing w:val="0"/>
          <w:w w:val="100"/>
          <w:kern w:val="0"/>
        </w:rPr>
        <w:tab/>
        <w:t>Общие принципы (статьи 2, 3, 6 и 12)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Недискриминация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16.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настоятельно призывает государство-участник принять ориентированные на взрослых и детей меры по повышению осведомленности с целью преодоления распространенных представлений о том, что дети занимают более низкое положение по сравнению со взрослыми, и формирования отношения к детям как к правообладателям. Кроме того, 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 соблюдение статьи 2 Конвенции путем включения принципа недискриминации в свое внутреннее законодательство и провести углубленный пересмотр своего законодательства, с тем чтобы в полной мере гарантировать недопущение дискриминации де-юре и де-факто;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принять конструктивную и всеобъемлющую стратегию, содержащую конкретные и целенаправленные меры, включая позитивные социальные меры, направленные на ликвидацию дискриминации в отношении детей, находящихся в маргинализированном и неблагоприятном положении, включая девочек, детей, принадлежащих к этническим или этнорелигиозным группам или группам коренных меньшинств, детей</w:t>
      </w:r>
      <w:r w:rsidR="00E062E7">
        <w:rPr>
          <w:b/>
          <w:spacing w:val="0"/>
          <w:w w:val="100"/>
          <w:kern w:val="0"/>
        </w:rPr>
        <w:t>,</w:t>
      </w:r>
      <w:r w:rsidR="00AB2396" w:rsidRPr="001D2670">
        <w:rPr>
          <w:b/>
          <w:spacing w:val="0"/>
          <w:w w:val="100"/>
          <w:kern w:val="0"/>
        </w:rPr>
        <w:t xml:space="preserve"> подвергающихся дискриминации по признаку кастовой принадлежности, детей, проживающих в сельских районах, детей-беженцев и детей, перемещенных внутри страны, беспризорных детей, детей трудящихся-мигрантов за границей, детей, находящихся в детских учреждениях, детей-инвалидов и детей, относящихся к числу лесбиянок, гомосексуалистов, бисексуалов, транссексуалов и интерсексуалов;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бороться с дискриминацией в отношении лесбиянок, гомосексуалистов, бисексуалов, транссексуалов и интерсексуалов, в том числе путем отмены уголовной ответственности за совершение однополых сексуальных актов по взаимному согласию, запрета притеснения детей-транссексуалов со стороны сотрудников правоохранительных органов и привлечения к ответственности виновных в совершении насилия, в том числе сексуального насилия, в отношении детей из числа лесбиянок, гомосексуалистов, бисексуалов, транссексуалов и интерсексуалов;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обеспечить, чтобы девочкам, охватываемым мусульманским правом, предоставлялись права наравне с мальчиками, в том числе право на наследование;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мобилизовать общины и население в целом путем осуществления в сотрудничестве со средствами массовой информации, социальными сетями и общинными и религиозными лидерами систематических мер, направленных на борьбу с дискриминационным восприятием и практикой в отношении детей в целом и детей, находящихся в неблагоприятном и маргинализированном положении, и на изменение этой ситуации;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f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включить темы, связанные с недискриминацией и равенством, в обязательную школьную программу для детей всех возрастов, адаптировать методические пособия и регулярно проводить соответствующую подготовку преподавателей.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</w:r>
      <w:r w:rsidRPr="001D2670">
        <w:rPr>
          <w:spacing w:val="0"/>
          <w:w w:val="100"/>
          <w:kern w:val="0"/>
        </w:rPr>
        <w:tab/>
        <w:t>Право на жизнь, выживание и развитие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17.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 продолжать наращивать усилия по реализации своих программ в области повышения осведомленности о наземных минах и деятельность по разминированию, а также оказывать помощь пострадавшим от наземных мин детям и предоставлять им услуги по реабилитации.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Уважение взглядов ребенка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18.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Ссылаясь на свое замечание общего порядка № 12 (2009) о праве ребенка быть заслушанным и с озабоченностью отмечая, что осуществление этого права обеспечивается все еще в недостаточной степени, Комитет рекомендует государству-участнику должным образом включать положение о праве ребенка быть заслушанным во все соответствующие законодательные акты. Следует организовать подготовку соответствующих специалистов и принять меры по повышению осведомленности с целью обеспечить, чтобы это право постоянно применялось в ходе всех судебных и административных разбирательств, затрагивающих детей, а также в рамках семьи, школы и общины.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D.</w:t>
      </w:r>
      <w:r w:rsidRPr="001D2670">
        <w:rPr>
          <w:spacing w:val="0"/>
          <w:w w:val="100"/>
          <w:kern w:val="0"/>
        </w:rPr>
        <w:tab/>
        <w:t>Гражданские права и свободы (статьи 7, 8 и 13–17)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Регистрация рождения/имя и гражданство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19.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Несмотря на высокий уровень регистрации рождений в государстве-участнике, значительное число рождений среди определенных маргинализированных групп остаются незарегистрированными. Принимая к сведению задачу 16.9 целей в области устойчивого развития, касающуюся обеспечения наличия у всех людей законных удостоверений личности, включая свидетельства о рождении, Комитет рекомендует государству-участнику продолжать деятельность по повышению осведомленности о важности регистрации рождений и упростить эту процедуру, в том числе путем создания мобильных регистрационных структур, в частности для тех детей, которые не были зарегистрированы в установленные сроки.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Свобода ассоциации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20.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 пересмотреть свой Закон о предупреждении терроризма, с тем чтобы привести его в соответствие со стандартами в области прав детей, и воздерживаться от применения этого законодательного акта для ограничения свободы ассоциации детей, в частности детей, подозреваемых в предполагаемой террористической деятельности.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E.</w:t>
      </w:r>
      <w:r w:rsidRPr="001D2670">
        <w:rPr>
          <w:spacing w:val="0"/>
          <w:w w:val="100"/>
          <w:kern w:val="0"/>
        </w:rPr>
        <w:tab/>
        <w:t>Насилие в отношении детей (статьи 19, 24 (3), 28 (2), 34, 37 a) и 39)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Насилие, включая телесные наказания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21.</w:t>
      </w:r>
      <w:r w:rsidRPr="001D2670">
        <w:rPr>
          <w:spacing w:val="0"/>
          <w:w w:val="100"/>
          <w:kern w:val="0"/>
        </w:rPr>
        <w:tab/>
        <w:t>С удовлетворением отмечая, что государство-участник приняло сформулированную в ходе универсального периодического обзора в ноябре 2017 года рекомендацию о том, что телесные наказания должны быть запрещены при любых обстоятельствах, Комитет вместе с тем выражает глубокую обеспокоенность в связи с тем, что большое число детей являются жертвами жестокого обращения и насилия, включая телесные наказания, и что телесные наказания по-прежнему считаются законными в семье, в учреждениях альтернативного ухода, в пенитенциарных учреждениях и школах.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22.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 xml:space="preserve">Ссылаясь на свои предыдущие рекомендации (см. </w:t>
      </w:r>
      <w:r w:rsidRPr="001D2670">
        <w:rPr>
          <w:b/>
          <w:bCs/>
          <w:spacing w:val="0"/>
          <w:w w:val="100"/>
          <w:kern w:val="0"/>
          <w:lang w:val="en-GB"/>
        </w:rPr>
        <w:t>CRC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LKA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CO</w:t>
      </w:r>
      <w:r w:rsidRPr="001D2670">
        <w:rPr>
          <w:b/>
          <w:bCs/>
          <w:spacing w:val="0"/>
          <w:w w:val="100"/>
          <w:kern w:val="0"/>
        </w:rPr>
        <w:t xml:space="preserve">/3-4, пункт 41, и </w:t>
      </w:r>
      <w:r w:rsidRPr="001D2670">
        <w:rPr>
          <w:b/>
          <w:bCs/>
          <w:spacing w:val="0"/>
          <w:w w:val="100"/>
          <w:kern w:val="0"/>
          <w:lang w:val="en-GB"/>
        </w:rPr>
        <w:t>CRC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</w:t>
      </w:r>
      <w:r w:rsidRPr="001D2670">
        <w:rPr>
          <w:b/>
          <w:bCs/>
          <w:spacing w:val="0"/>
          <w:w w:val="100"/>
          <w:kern w:val="0"/>
        </w:rPr>
        <w:t>/15/</w:t>
      </w:r>
      <w:r w:rsidRPr="001D2670">
        <w:rPr>
          <w:b/>
          <w:bCs/>
          <w:spacing w:val="0"/>
          <w:w w:val="100"/>
          <w:kern w:val="0"/>
          <w:lang w:val="en-GB"/>
        </w:rPr>
        <w:t>Add</w:t>
      </w:r>
      <w:r w:rsidRPr="001D2670">
        <w:rPr>
          <w:b/>
          <w:bCs/>
          <w:spacing w:val="0"/>
          <w:w w:val="100"/>
          <w:kern w:val="0"/>
        </w:rPr>
        <w:t xml:space="preserve">.207, пункт 29) и свои замечания общего порядка </w:t>
      </w:r>
      <w:r w:rsidRPr="001D2670">
        <w:rPr>
          <w:b/>
          <w:spacing w:val="0"/>
          <w:w w:val="100"/>
          <w:kern w:val="0"/>
        </w:rPr>
        <w:t xml:space="preserve">№ 8 (2006) о праве ребенка на защиту от телесных наказаний и других жестоких или унижающих достоинство видов наказания и № 13 (2011) о праве ребенка на свободу от всех форм насилия и с учетом задачи 16.2 целей в области устойчивого </w:t>
      </w:r>
      <w:r w:rsidRPr="001D2670">
        <w:rPr>
          <w:b/>
          <w:spacing w:val="0"/>
          <w:w w:val="100"/>
          <w:kern w:val="0"/>
        </w:rPr>
        <w:lastRenderedPageBreak/>
        <w:t>развития, которая состоит в том, чтобы положить конец надругательствам, эксплуатации, торговле и всем формам насилия и пыток в отношении детей, Комитет настоятельно призывает государство-участник уделить приоритетное внимание ликвидации всех форм насилия в отношении детей, а также: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безоговорочно запретить в законодательном порядке и без каких-либо дальнейших проволочек телесные наказания, сколь бы легкими они ни были, при любых обстоятельствах, отменить любые юридические положения, оправдывающие их применение, и обеспечить эффективное применение соответствующих законов и систематическое проведение разбирательств в случае их нарушения;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укрепить потенциал соответствующих групп специалистов, в частности сотрудников правоохранительных органов, медицинских работников, социальных работников и сотрудников судебных органов, в том числе кази, для рассмотрения дел о насилии в отношении детей, в том числе расширить их возможности возбуждать дела о бытовом насилии в отношении детей в соответствии с Законом о предупреждении насилия в семье;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проводить последовательные просветительские, разъяснительно-информационные и мобилизующие общественность программы с участием детей, семей, общин и религиозных лидеров по вопросам вредных последствий телесных наказаний в целях изменения общего отношения к такой практике, обеспечить участие детей в разработке стратегий предупреждения и поощрять позитивные, ненасильственные и основанные на принципе сопричастности формы воспитания детей в качестве альтернативы телесным наказаниям;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регулярно отслеживать положение детей во всех местах содержания под стражей, установить закрытые ящики для подачи жалоб в тюрьмах, полицейских участках и местах содержания под стражей, с тем чтобы дети могли конфиденциально направлять жалобы на применение пыток или жестокое обращение во время содержания под стражей, и обеспечить Комиссии по правам человека Шри-Ланки беспрепятственный доступ в полицейские участки и места содержания под стражей;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выделять необходимые ресурсы на усилия по осуществлению национального плана действий по предупреждению насилия в отношении детей (начиная с 2016 года) и обеспечить принятие эффективных последующих мер при получении через «горячие линии» сообщений о жестоком обращении с детьми.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Сексуальная эксплуатация и сексуальные надругательства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23.</w:t>
      </w:r>
      <w:r w:rsidRPr="001D2670">
        <w:rPr>
          <w:spacing w:val="0"/>
          <w:w w:val="100"/>
          <w:kern w:val="0"/>
        </w:rPr>
        <w:tab/>
        <w:t>Отмечая усилия по борьбе с сексуальной эксплуатацией и сексуальными надругательствами в отношении детей, Комитет вместе с тем выражает серьезную обеспокоенность по поводу:</w:t>
      </w:r>
    </w:p>
    <w:p w:rsidR="00AB2396" w:rsidRPr="001D2670" w:rsidRDefault="001D2670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a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большого числа случаев сексуальной эксплуатации детей и надругательств над ними, в том числе в альтернативных учреждениях по уходу, религиозных учреждениях, общинах и в семье, а также случаев детской проституции и сексуальной эксплуатации детей и посягательств сексуального характера в Интернете, включая детскую порнографию, в отношении которых часто царит обстановка безнаказанности;</w:t>
      </w:r>
    </w:p>
    <w:p w:rsidR="00AB2396" w:rsidRPr="001D2670" w:rsidRDefault="001D2670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b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отсутствия юридического признания изнасилования мужчин и недостаточного числа представляемых сообщений о случаях сексуального надругательства над мальчиками вследствие стигматизации, уголовной ответственности за гомосексуализм и чувства стыда в связи с так называемой «эмаскуляцией»;</w:t>
      </w:r>
    </w:p>
    <w:p w:rsidR="00AB2396" w:rsidRPr="001D2670" w:rsidRDefault="001D2670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c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длительных судебных процессов, ведущих к повторной виктимизации в случаях сексуального насилия в отношении детей, а также отсутствия доступа к основным правовым гарантиям и надлежащей процедуре для детей, ставших жертвами сексуальной эксплуатации и сексуальных надругательств;</w:t>
      </w:r>
    </w:p>
    <w:p w:rsidR="00AB2396" w:rsidRPr="001D2670" w:rsidRDefault="001D2670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lastRenderedPageBreak/>
        <w:tab/>
      </w:r>
      <w:r w:rsidR="00AB2396" w:rsidRPr="001D2670">
        <w:rPr>
          <w:spacing w:val="0"/>
          <w:w w:val="100"/>
          <w:kern w:val="0"/>
          <w:lang w:val="en-GB"/>
        </w:rPr>
        <w:t>d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незначительного числа вынесенных обвинительных приговоров за сексуальное надругательство над детьми со стороны военнослужащих шриланкийских воинских контингентов, развернутых в составе Миссии Организации Объединенных Наций по стабилизации в Гаити (МООНСГ).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24.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настоятельно призывает государство-участник разработать эффективную и всеобъемлющую политику, направленную на предупреждение сексуальной эксплуатации детей и сексуальных надругательств над ними, в том числе в форме детской порнографии, и на содействие реабилитации и социальной реинтеграции пострадавших детей, принимая при этом во внимание коренные причины создания угрозы для детей. Он также настоятельно призывает государство-участник: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укрепить законодательство, устанавливающее уголовную ответственность за детскую порнографию, а также обеспечить ответственность за нее в соответствии с Законом о компьютерных преступлениях 2007 года;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 xml:space="preserve">принять безотлагательные меры </w:t>
      </w:r>
      <w:r w:rsidR="004B71A2">
        <w:rPr>
          <w:b/>
          <w:spacing w:val="0"/>
          <w:w w:val="100"/>
          <w:kern w:val="0"/>
        </w:rPr>
        <w:t>для внесения изменений в статью </w:t>
      </w:r>
      <w:r w:rsidR="00AB2396" w:rsidRPr="001D2670">
        <w:rPr>
          <w:b/>
          <w:spacing w:val="0"/>
          <w:w w:val="100"/>
          <w:kern w:val="0"/>
        </w:rPr>
        <w:t>363 Уголовного кодекса с целью установления уголовной ответственности за статутное изнасилование мальчиков, а также принять широкомасштабные меры по повышению осведомленности в целях содействия представлению информации о случаях изнасилования мальчиков, устранения стигматизации и обеспечения доступных, конфиденциальных, учитывающих детскую специфику и эффективных каналов уведомления о таких нарушениях;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проводить информационно-просветительские и образовательные программы и кампании, направленные на предупреждение и пресечение сексуальной эксплуатации детей и сексуальных надругательств над ними, включая детскую проституцию, и ориентированные на родителей, детей и членов общины;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 систематическое и своевременное расследование жалоб, защиту жертв от актов мести и полное соблюдение конфиденциальности детей-жертв, в том числе путем использования закрытых судебных разбирательств в случаях сексуального надругательства над детьми и их сексуальной эксплуатации, и привлекать виновных к ответственности;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в оперативном порядке привлечь к ответственности военнослужащих, подвергавших сексуальному насилию и эксплуатации детей во время службы в МООНСГ, и обеспечить пострадавшим детям возмещение ущерба.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Гендерное насилие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25.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С удовлетворением отмечая инициативы по решению проблемы гендерного насилия в отношении девочек, такие как Национальный план действий по борьбе с сексуальным и гендерным насилием (2016–2020 годы), создание женских и детских отделений в ряде полицейских участков и отделений для жертв гендерного насилия в нескольких больницах, Комитет вместе с тем глубоко обеспокоен сохраняющейся высокой распространенностью гендерного насилия в отношении девочек и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укрепить законодательство, предусматривающее наказание за гендерное насилие, установить уголовную ответственность во всех ситуациях за совершение полового акта без согласия супруги, рассматривая его как изнасилование в браке, и исключить любые требования об участии в посредничестве до начала рассмотрения дела в суде;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 xml:space="preserve">изъять из статьи 363 </w:t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 Уголовного кодекса о статутном изнасиловании исключения, связанные с семейным положением девушек в возрасте до 16 лет;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 xml:space="preserve">принять широкомасштабные меры по повышению осведомленности, в том числе посредством включения в школьную программу </w:t>
      </w:r>
      <w:r w:rsidR="00AB2396" w:rsidRPr="001D2670">
        <w:rPr>
          <w:b/>
          <w:spacing w:val="0"/>
          <w:w w:val="100"/>
          <w:kern w:val="0"/>
        </w:rPr>
        <w:lastRenderedPageBreak/>
        <w:t>обязательных разделов и сотрудничества с общинными и религиозными лидерами, а также средствами массовой информации и социальными сетями для недопущения стигматизации и устранения опасений актов репрессий, которые удерживают девушек, ставших жертвами и свидетелями насилия, от представления информации о сохраняющихся патриархальных отношениях, и искоренения дискриминационных стереотипов, которые являются одной из основных причин сексуального и гендерного насилия и увековечивают связанную с культурой безнаказанность;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увеличить количество приютов для женщин и детей, ставших жертвами насилия, с особым упором на предоставлении убежища женщинам и девочкам из числа внутренне перемещенных лиц;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организовывать для работников судебных органов, сотрудников полиции и других соответствующих групп специалистов регулярную углубленную подготовку по изучению Закона о предупреждении насилия в семье и стандартизированных и учитывающих гендерную и детскую специфику процедур обращения с жертвами и обеспечить привлечение виновных к судебной ответственности;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f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 жертвам гендерного насилия возможность представления жалоб и получения помощи на всех языках.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Вредные виды практики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26.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установить обсуждаемый в настоящее время запрет на проведение обрезания у девочек, являющегося одной из форм калечащих операций на женских половых органах, практикуемых в общине Давуди Бохра, и проводить информационно-просветительскую работу, включая кампании, по информированию о патриархальном характере этой практики и ее негативном воздействии на здоровье человека;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в связи с распространенностью детских браков, в том числе в общине веддов, принять все необходимые меры по искоренению практики вступления в брак в возрасте до 18 лет.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F.</w:t>
      </w:r>
      <w:r w:rsidRPr="001D2670">
        <w:rPr>
          <w:spacing w:val="0"/>
          <w:w w:val="100"/>
          <w:kern w:val="0"/>
        </w:rPr>
        <w:tab/>
        <w:t xml:space="preserve">Семейное окружение и альтернативный уход (статьи 5, 9–11, </w:t>
      </w:r>
      <w:r w:rsidR="004B71A2">
        <w:rPr>
          <w:spacing w:val="0"/>
          <w:w w:val="100"/>
          <w:kern w:val="0"/>
        </w:rPr>
        <w:br/>
      </w:r>
      <w:r w:rsidRPr="001D2670">
        <w:rPr>
          <w:spacing w:val="0"/>
          <w:w w:val="100"/>
          <w:kern w:val="0"/>
        </w:rPr>
        <w:t>18 (1 и 2), 20, 21, 25 и 27 (4))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Семейное окружение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27.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В свете своего замечания общего порядка № 22 (2017) об общих принципах, касающихся прав человека детей в контексте международной миграции, выпущенном совместно с Комитетом по защите прав всех трудящихся-мигрантов и членов их семей, а также с учетом относительно большого числа родителей, которые выезжают за рубеж в поисках работы, оставляя своих детей, 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активизировать усилия по оказанию надлежащей поддержки и предоставлению возможностей для трудоустройства в государстве-участнике семьям, находящимся в неблагоприятном и маргинализированном положении;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 адекватные варианты ухода, избегать помещения в специализированные учреждения детей, родители которых принимают решение мигрировать в поисках работы, и предусмотреть конкретные меры поддержки этих детей, которые часто оказываются в тяжелой ситуации;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создавать для родителей стимулы для возвращения, а также заключать дипломатические соглашения со странами назначения, позволяющие обеспечить право этих лиц свободно уйти от своего работодателя, посещать своих детей и воссоединиться с ними.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</w:r>
      <w:r w:rsidRPr="001D2670">
        <w:rPr>
          <w:spacing w:val="0"/>
          <w:w w:val="100"/>
          <w:kern w:val="0"/>
        </w:rPr>
        <w:tab/>
        <w:t>Дети, лишенные семейного окружения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28.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Обращая внимание государства-участника на Руководящие указания по альтернативному уходу за детьми, Комитет подчеркивает, что финансовая и материальная нужда никогда не может служить единственным основанием для изъятия ребенка из-под родительской опеки, помещения ребенка в условия альтернативного ухода или препятствием для его социальной реинтеграции, и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обеспечить, чтобы малоимущие семьи получали необходимые средства для ухода за своими детьми;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поддерживать и поощрять уход за детьми в их семьях происхождения, в том числе в семьях с одним родителем, создать систему патронатного попечения детей, которые не могут оставаться в своих семьях, в целях сокращения высоких показателей помещения детей в специальные учреждения и создать механизмы для расширения и стимулирования реинтеграции детей в их семьи;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 надлежащие гарантии и четкие критерии, основанные на учете потребностей и наилучших интересов ребенка, для определения необходимости помещения детей в систему альтернативного ухода и укрепить процедуру периодического пересмотра решений о помещении детей в учреждения альтернативного ухода;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 соблюдение обязательной регистрации учреждений по уходу за детьми, особенно на севере и востоке страны; предусмотреть уголовную ответственность за управление детским учреждением без лицензии; создать единый свод стандартов для государственных и частных учреждений и добровольных детских домов; улучшить условия содержания в этих учреждениях; осуществлять мониторинг качества предоставляемого в них ухода посредством проведения необъявленных посещений, в ходе которых общение с детьми происходит без присутствия персонала; предоставить доступные каналы для информирования о случаях плохого обращения с детьми, сексуальных надругательств над ними и их сексуальной эксплуатации; и обеспечить привлечение виновных к судебной ответственности;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обеспечить, чтобы нуждающиеся в уходе дети не содержались вместе с детьми, находящимися в конфликте с законом;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f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обеспечить, чтобы дети, помещенные в специализированные учреждения, имели доступ к качественному образованию и качественным медицинским услугам.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G.</w:t>
      </w:r>
      <w:r w:rsidRPr="001D2670">
        <w:rPr>
          <w:spacing w:val="0"/>
          <w:w w:val="100"/>
          <w:kern w:val="0"/>
        </w:rPr>
        <w:tab/>
        <w:t>Инвалидность, базовое здравоохранение и благополучие (статьи 6, 18 (3), 23, 24, 26, 27 (1–3) и 33)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Дети-инвалиды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29.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Ссылаясь на свое замечание общего порядка № 9 (2006) о правах детей-инвалидов, Комитет рекомендует государству 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применять правозащитный подход к инвалидности и разработать комплексную стратегию включения вопросов детей-инвалидов во все государственные стратегии и программы</w:t>
      </w:r>
      <w:r w:rsidR="00AB2396" w:rsidRPr="001D2670">
        <w:rPr>
          <w:b/>
          <w:spacing w:val="0"/>
          <w:w w:val="100"/>
          <w:kern w:val="0"/>
        </w:rPr>
        <w:t>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проводить информационно-просветительские кампании, ориентированные на государственных служащих, общественность и семьи, для борьбы со стигматизацией и предрассудками в отношении детей-инвалидов, поощрять формирование позитивных представлений о таких детях и обеспечить отношение к ним не как к объектам благотворительности, а как к правообладателям;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lastRenderedPageBreak/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осуществлять сбор дезагрегированных данных о положении детей-инвалидов всех возрастов и совершенствовать работу служб раннего вмешательства;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гарантировать право на образование для всех детей-инвалидов и поощрять и укреплять системы инклюзивного образования.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Здравоохранение и медицинское обслуживание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30.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С удовлетворением отмечая предоставление бесплатной медицинской помощи для всех граждан, Комитет со ссылкой н</w:t>
      </w:r>
      <w:r w:rsidR="001D2670">
        <w:rPr>
          <w:b/>
          <w:bCs/>
          <w:spacing w:val="0"/>
          <w:w w:val="100"/>
          <w:kern w:val="0"/>
        </w:rPr>
        <w:t>а свое замечание общего порядка </w:t>
      </w:r>
      <w:r w:rsidRPr="001D2670">
        <w:rPr>
          <w:b/>
          <w:bCs/>
          <w:spacing w:val="0"/>
          <w:w w:val="100"/>
          <w:kern w:val="0"/>
        </w:rPr>
        <w:t>№ 15 (2013) о праве ребенка на пользование наиболее совершенными услугами системы здравоохранения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устранить региональные различия в области здравоохранения, увеличить число медицинских работников, особенно в сельских и отдаленных районах, и обеспечить обучение специалистов в тех областях, в которых в настоящее время отсутствует потенциал, особенно в области психического, сексуального и репродуктивного здоровья;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бороться с высокими текущими расходами на медицинское обслуживание, высокими ценами на лекарства и дорогостоящими частными медицинскими услугами, с тем чтобы каждый ребенок имел равный доступ к качественным государственным медицинским услугам.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Психическое здоровье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31.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Комитет рекомендует государству-участнику активизировать свои усилия по предупреждению самоубийств среди подростков, в частности путем расширения услуг по психологическому консультированию и увеличения числа социальных работников и подготовки специалистов, работающих с детьми, в целях выявления и решения проблем, связанных с психическим здоровьем и склонностью к самоубийству, а также проводить кампании по повышению осведомленности об этой проблеме.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Здоровье подростков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32.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Ссылаясь на свое замечание общего порядка № 4 (2003) о здоровье и развитии подростков в контексте Конвенции, 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 включение соответствующего возрасту просвещения по вопросам сексуального и репродуктивного здоровья в обязательные программы школьного обучения с уделением особого внимания профилактике ранней беременности и инфекционных заболеваний, передаваемых половым путем;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обеспечить доступ к безопасным и конфиденциальным абортам в условиях отсутствия стигматизации и услугам по уходу после аборта для девочек-подростков, принимая меры к тому, чтобы их мнения всегда заслушивались и учитывались;</w:t>
      </w:r>
    </w:p>
    <w:p w:rsidR="00AB2396" w:rsidRPr="001D2670" w:rsidRDefault="001D2670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пропагандировать ответственное исполнение родительских обязанностей и ответственное сексуальное поведение, уделяя особое внимание мальчикам.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Наркомания и токсикомания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33.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активизировать усилия для решения проблемы сравнительно высокого уровня потребления табака и алкоголя среди подростков, в том числе путем строгого запрещения рекламы и продажи всех видов таких веществ для детей и повышения осведомленности в школе в этой связи;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lastRenderedPageBreak/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предоставлять детям точную и объективную информацию и прививать им жизненные навыки в отношении профилактики злоупотребления психоактивными веществами, в сотрудничестве со средствами массовой информации и социальными сетями;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проводить подготовку учителей по вопросам выявления и недопущения наркоторговли на территории школ;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развивать доступные и учитывающие особенности молодежи методы лечения наркотической зависимости и услуги по уменьшению вреда, в частности на севере и востоке страны, и внести необходимые изменения в законодательство для обеспечения того, чтобы дети не помещались под стражу в связи с потреблением наркотиков.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Питание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34.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Принимая к сведению задачу 2.2 целей в области устойчивого развития о том, чтобы покончить со всеми формами недоедания, Комитет рекомендует государству-участнику эффективно решать проблемы недоедания, особенно в плане задержки роста, истощения, низкого веса и анемии, и проводить программы повышения осведомленности общественности о надлежащих методах кормления младенцев и детей младшего возраста.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Гигиена окружающей среды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35.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настоятельно призывает государство-участник значительно снизить весьма активное использование агрохимических удобрений, которые являются вредными для здоровья детей, а также создать эффективную систему мониторинга в этой области.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Воздействие изменения климата на права ребенка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36.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обращает внимание на задачу 13.</w:t>
      </w:r>
      <w:r w:rsidRPr="001D2670">
        <w:rPr>
          <w:b/>
          <w:bCs/>
          <w:spacing w:val="0"/>
          <w:w w:val="100"/>
          <w:kern w:val="0"/>
          <w:lang w:val="en-GB"/>
        </w:rPr>
        <w:t>b</w:t>
      </w:r>
      <w:r w:rsidRPr="001D2670">
        <w:rPr>
          <w:b/>
          <w:spacing w:val="0"/>
          <w:w w:val="100"/>
          <w:kern w:val="0"/>
        </w:rPr>
        <w:t xml:space="preserve"> целей в области устойчивого развития о содействии созданию механизмов по укреплению возможностей, связанных с эффективным планированием и управлением в области изменением климата, и рекомендует государству-участнику активизировать среди детей работу по повышению осведомленности об изменении климата и стихийных бедствиях и обеспечению готовности к ним посредством включения этой темы в школьные учебные программы и программы подготовки учителей.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Уровень жизни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37.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Приветствуя общее снижение показателей нищеты, Комитет, принимая к сведению задачу 1.3 целей в области устойчивого развития об осуществлении на национальном уровне соответствующих систем и мер социальной защиты для всех, рекомендует государству-участнику еще больше активизировать свои усилия по борьбе с высоким уровнем нищеты и неравенства. В этой связи государству-участнику следует: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укрепить свои меры, ориентированные на детей, с уделением особого внимания группам, находящимся в наиболее неблагоприятном положении, включая детей и семьи, которые проживают в сельских районах, работающих детей и детей из неполных семей;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уделять особое внимание поддержке и расширению прав и возможностей женщин, возглавляющих домашние хозяйства;</w:t>
      </w:r>
    </w:p>
    <w:p w:rsidR="00AB2396" w:rsidRPr="001D2670" w:rsidRDefault="001D2670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создать надлежащую правовую базу, обеспечивающую защиту от принудительного выселения.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  <w:t>H.</w:t>
      </w:r>
      <w:r w:rsidRPr="001D2670">
        <w:rPr>
          <w:spacing w:val="0"/>
          <w:w w:val="100"/>
          <w:kern w:val="0"/>
        </w:rPr>
        <w:tab/>
        <w:t>Образование, досуг и культурная деятельность (статьи 28–31)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Образование, включая профессиональную подготовку и ориентацию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38.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С удовлетворением отмечая практически всеобщий охват девочек и мальчиков системой начального образования и повышение возраста, до которого дети должны оставаться в сфере образования, с 14 до 16 лет, Комитет, ссылаясь на свое замечание общего порядка № 1 (2001) о целях образования, рекомендует государству-участнику: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a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устранить – с выделением на это необходимых бюджетных ассигнований – проблему региональных различий в школьной инфраструктуре и качестве обучения, в том числе путем обеспечения наличия квалифицированного школьного персонала, предоставления качественного образования на всех языках, согласования содержания учебных программ и совершенствования технических и инфраструктурных объектов;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b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 защиту детей, в частности девочек, от преследований, жестокого обращения и насилия в самих школах, а также по пути в школу и из школы, а также бороться с дискриминационными гендерными стереотипами в учебных программах;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c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обеспечить, чтобы беременные девочки и матери подросткового возраста ни при каких обстоятельствах не оказывались вынужденными оставить учебу в школе, и оказывать им поддержку в продолжении учебы в общеобразовательных школах;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d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устранить проблему значительного отсева из школ в сельских районах и долгосрочного отсутствия, в том числе путем создания адекватных транспортных систем, а также развивать и поощрять качественную профессионально-техническую подготовку для повышения профессиональных навыков детей, особенно детей, которые бросают школу, и безнадзорных детей;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e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активизировать усилия по искоренению всех скрытых расходов на школьное обучение, в частности практики пожертвований для приема в школу, которые де-факто являются взяткой;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1D2670">
        <w:rPr>
          <w:b/>
          <w:spacing w:val="0"/>
          <w:w w:val="100"/>
          <w:kern w:val="0"/>
          <w:lang w:val="en-GB"/>
        </w:rPr>
        <w:t>f</w:t>
      </w:r>
      <w:r w:rsidR="00AB2396" w:rsidRPr="001D2670">
        <w:rPr>
          <w:b/>
          <w:spacing w:val="0"/>
          <w:w w:val="100"/>
          <w:kern w:val="0"/>
        </w:rPr>
        <w:t>)</w:t>
      </w:r>
      <w:r w:rsidR="00AB2396" w:rsidRPr="001D2670">
        <w:rPr>
          <w:b/>
          <w:spacing w:val="0"/>
          <w:w w:val="100"/>
          <w:kern w:val="0"/>
        </w:rPr>
        <w:tab/>
        <w:t>разработать программы по возвращению в школы жертв детских браков.</w:t>
      </w:r>
    </w:p>
    <w:p w:rsidR="00AB2396" w:rsidRPr="00A03373" w:rsidRDefault="00AB2396" w:rsidP="00A03373">
      <w:pPr>
        <w:pStyle w:val="H1GR"/>
        <w:rPr>
          <w:spacing w:val="0"/>
          <w:w w:val="100"/>
          <w:kern w:val="0"/>
        </w:rPr>
      </w:pPr>
      <w:r w:rsidRPr="00A03373">
        <w:rPr>
          <w:spacing w:val="0"/>
          <w:w w:val="100"/>
          <w:kern w:val="0"/>
        </w:rPr>
        <w:tab/>
        <w:t>I.</w:t>
      </w:r>
      <w:r w:rsidRPr="00A03373">
        <w:rPr>
          <w:spacing w:val="0"/>
          <w:w w:val="100"/>
          <w:kern w:val="0"/>
        </w:rPr>
        <w:tab/>
        <w:t>Особые меры защиты (статьи 22, 30, 32, 33, 35, 36, 37 b)–d) и 38–40)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Дети, перемещенные внутри страны</w:t>
      </w:r>
    </w:p>
    <w:p w:rsidR="00AB2396" w:rsidRPr="001D2670" w:rsidRDefault="00AB2396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39.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>Комитет рекомендует государству-участнику продолжать свои усилия по поиску долгосрочных решений в интересах перемещенных внутри страны детей и их семей, а также: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  <w:t>устранить все факторы, препятствующие возвращению или переселению перемещенных внутри страны детей и их семей;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  <w:t>предоставить компенсацию и помощь перемещенным внутри страны семьям и обеспечить удовлетворение их основных инфраструктурных потребностей после переселения, включая доступ к школам и больницам;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  <w:t>обеспечить, чтобы перемещенные внутри страны дети и их семьи, проживающие в лагерях, имели доступ к безопасной воде в достаточном количестве, объектам санитарии, электроснабжению, школам и медицинскому обслуживанию;</w:t>
      </w:r>
    </w:p>
    <w:p w:rsidR="00AB2396" w:rsidRPr="001D2670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d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  <w:t>обеспечить, чтобы перемещенные внутри страны дети-мусульмане и их сем</w:t>
      </w:r>
      <w:r w:rsidR="00AB2396" w:rsidRPr="001D2670">
        <w:rPr>
          <w:b/>
          <w:spacing w:val="0"/>
          <w:w w:val="100"/>
          <w:kern w:val="0"/>
        </w:rPr>
        <w:t>ьи из Северной провинции в полной мере охватывались инициативами, связанными с возвращением или переселением.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</w:r>
      <w:r w:rsidRPr="001D2670">
        <w:rPr>
          <w:spacing w:val="0"/>
          <w:w w:val="100"/>
          <w:kern w:val="0"/>
        </w:rPr>
        <w:tab/>
        <w:t>Дети, принадлежащие к группам меньшинств или коренного населения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40.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Комитет настоятельно призывает государство-участник значительно активизировать меры, направленные на борьбу с дискриминацией в отношении детей, принадлежащих к этническим, этнорелигиозным и коренным группам меньшинств, а также: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 сохранение прав, традиций и земель детей и их семей из числа коренной народности веддов и устранить социально-экономическую маргинализацию и дискриминацию, которым они подвергаются;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 достаточные ресурсы для осуществления законодательства, стратегий и информационно-пропагандистских мер по борьбе с кастовой дискриминацией и организовать соответствующую подготовку для работников судебной системы и сотрудников правоохранительных органов;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активизировать усилия по предупреждению ненавистнических выс</w:t>
      </w:r>
      <w:r w:rsidR="00AB2396" w:rsidRPr="001D2670">
        <w:rPr>
          <w:b/>
          <w:bCs/>
          <w:spacing w:val="0"/>
          <w:w w:val="100"/>
          <w:kern w:val="0"/>
        </w:rPr>
        <w:t>казываний, подстрекательства к насилию и жестоким нападениям, включая беспорядки, в отношении этнических, этнорелигиозных и коренных групп меньшинств.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Экономическая эксплуатация, включая детский труд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41.</w:t>
      </w:r>
      <w:r w:rsidRPr="001D2670">
        <w:rPr>
          <w:spacing w:val="0"/>
          <w:w w:val="100"/>
          <w:kern w:val="0"/>
        </w:rPr>
        <w:tab/>
        <w:t>Отмечая усилия, предпринятые государством-участником для искоренения детского труда, в том числе в рамках Национальной политики по искоренению детского труда в Шри-Ланке, Комитет с глубокой обеспокоенностью отмечает, что значительное число детей являются экономически активными, в том числе работая в качестве уличных торговцев и домашней прислуги, в секторах сельского хозяйства, горнодобывающей промышленности, строительства, обрабатывающей промышленности, транспорта и рыболовства, и что дети, согласно сообщениям, становятся жертвами торговли людьми в целях принудительного труда в качестве домашней прислуги.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42.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Комитет настоятельно призывает государство-участник: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продолжать укреплять и осуществлять существующее законодательство с целью обеспечения запрета всех опасных или тяжелых форм труда для детей в возрасте до 18 лет и принять конкретные меры по улучшению положения детей, работающих в качестве домашней прислуги;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создать эффективные органы трудовой инспекции, ответственные за мониторинг случаев использования детского труда;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активизировать усилия по обеспечению того, чтобы лица, виновные в эксп</w:t>
      </w:r>
      <w:r w:rsidR="00AB2396" w:rsidRPr="001D2670">
        <w:rPr>
          <w:b/>
          <w:bCs/>
          <w:spacing w:val="0"/>
          <w:w w:val="100"/>
          <w:kern w:val="0"/>
        </w:rPr>
        <w:t>луатации труда детей, и лица, виновные в торговле детьми для целей трудовой эксплуатации, были привлечены к судебной ответственности.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Безнадзорные дети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43.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Со ссылкой на свое замечание общего порядка № 21 (2017) о безнадзорных детях Комитет рекомендует государству-участнику: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провести оценку числа безнадзорных детей и изучить коренные причины этого явления;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активизировать свои усилия и разрабатывать, обеспечивать необходимыми ресурсами и осуществлять конкретную стратегию в отношении безнадзорных детей, дополняющую стратегии, которые уже включены в Национальный план действий в интересах детей Шри-Ланки (2016–2020 годы), и подготовленную с учетом мнений, самостоятельности и разнообразия таких детей;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 xml:space="preserve">обеспечить, чтобы безнадзорные дети ни при каких обстоятельствах не заключались под стражу просто за то, что они находятся на улице, чтобы помещение в специализированные учреждения применялось лишь в качестве крайней меры, когда нет возможности обеспечить их реинтеграцию в семью или </w:t>
      </w:r>
      <w:r w:rsidR="00AB2396" w:rsidRPr="00A03373">
        <w:rPr>
          <w:b/>
          <w:bCs/>
          <w:spacing w:val="0"/>
          <w:w w:val="100"/>
          <w:kern w:val="0"/>
        </w:rPr>
        <w:lastRenderedPageBreak/>
        <w:t>в приемные семьи, и чтобы при осуществлении мер по реинтеграции в полной мере соблюдались наилучшие интересы ребенка и должным образом учит</w:t>
      </w:r>
      <w:r w:rsidR="00AB2396" w:rsidRPr="001D2670">
        <w:rPr>
          <w:b/>
          <w:bCs/>
          <w:spacing w:val="0"/>
          <w:w w:val="100"/>
          <w:kern w:val="0"/>
        </w:rPr>
        <w:t>ывались его мнения в соответствии с возрастом и зрелостью ребенка.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Торговля детьми, незаконный провоз и похищение детей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44.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С удовлетворением отмечая Национальный стратегический план по контролю за торговлей людьми и борьбе с ней (2015–2019 годы), Комитет рекомендует государству-участнику: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укрепить законодательство по борьбе с торговлей людьми и ввести адекватное наказание за торговлю детьми;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увеличить объем ресурсов, выделяемых на расследование дел, связанных с торговлей детьми, и обеспечить, чтобы виновные были привлечены к судебной ответственности;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осуществлять сотрудничество с соседними странами и НПО в целях создания превентивных механизмов и механизмов повышения информированности;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d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увеличить объем ресурсов, выделяемых на цели содействия физическому и пс</w:t>
      </w:r>
      <w:r w:rsidR="00AB2396" w:rsidRPr="001D2670">
        <w:rPr>
          <w:b/>
          <w:bCs/>
          <w:spacing w:val="0"/>
          <w:w w:val="100"/>
          <w:kern w:val="0"/>
        </w:rPr>
        <w:t>ихологическому восстановлению всех детей, пострадавших от торговли или незаконного провоза.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Отправление правосудия в отношении несовершеннолетних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45.</w:t>
      </w:r>
      <w:r w:rsidRPr="001D2670">
        <w:rPr>
          <w:spacing w:val="0"/>
          <w:w w:val="100"/>
          <w:kern w:val="0"/>
        </w:rPr>
        <w:tab/>
        <w:t>Комитет серьезно обеспокоен тем, что: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a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 xml:space="preserve">существующий в настоящее время возраст наступления уголовной ответственности является чрезвычайно низким и составляет </w:t>
      </w:r>
      <w:r w:rsidR="004B71A2">
        <w:rPr>
          <w:spacing w:val="0"/>
          <w:w w:val="100"/>
          <w:kern w:val="0"/>
        </w:rPr>
        <w:t>восемь</w:t>
      </w:r>
      <w:r w:rsidR="00AB2396" w:rsidRPr="001D2670">
        <w:rPr>
          <w:spacing w:val="0"/>
          <w:w w:val="100"/>
          <w:kern w:val="0"/>
        </w:rPr>
        <w:t xml:space="preserve"> лет;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b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дети старше 16 лет по-прежнему исключены из сферы действия постановления о защите детей и подростков;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c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период времени, в течение которого дети содержатся под стражей до суда, является весьма продолжительным, и дети в ходе таких задержаний часто подвергаются жестокому обращению со стороны полиции и не имеют доступа к образованию;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d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в стране чрезвычайно мало судов по делам несовершеннолетних, и, несмотря на подготовку персонала, в судах не применяются ориентированные на детей подходы и в целом отсутствует понимание последствий и требований специализированной системы отправления правосудия в отношении несовершеннолетних;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e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внутреннее законодательство не гарантирует детям право на юридическое представительство;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f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отсутствуют альтернативы содержанию под стражей;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g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дети не содержатся отдельно от взрослых на всех этапах судебного процесса;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h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нет достаточных данных о детях, находящихся в конфликте с законом.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46.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В свете своего замечания общего порядка № 10 (2007) о правах детей в рамках отправления правосудия в отношении несовершеннолетних Комитет обращается к государству-участнику с настоятельным призывом привести свою систему ювенальной юстиции в полное соответствие с Конвенцией и другими соответствующими стандартами и, в частности: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в срочном порядке повысить возраст наступления уголовной ответственности до международно признанного стандарта и в контексте определения мер наказания принимать решения в пользу детей в случаях, когда имеются противоречивые, неубедительные или неопределенные доказательства возраста ребенка;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lastRenderedPageBreak/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незамедлительно обеспечить принятие и осуществление законопроекта о судебной защите детей, который применялся бы ко всем детям в возрасте до 18 лет;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принять всеобъемлющую политику в отношении системы отправления правосудия по делам несовершеннолетних, основанную на реституционной практике и праве ребенка на уделение первоочередного внимания наилучшему обеспечению его интересов;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d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безотлагательно создать специализированные ювенальные судебные структуры, предусмотрев для них соответствующие процедуры и обеспечив их достаточными кадровыми, техническими и финансовыми ресурсами, назначить специальных судей по делам детей и обеспечить прохождение такими судьями соответствующей подготовки;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e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 предоставление квалифицированной, независимой и, при необходимости, бесплатной правовой помощи детям, находящимся в конфликте с законом, на раннем этапе и на всем протяжении судебного разбирательства;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f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поощрять несудебные меры в отношении детей, обвиняемых в совершении уголовных преступлений, такие как дивергенция, посредничество и консультирование, а также, по возможности, использовать альтернативные меры наказания, такие как условное освобождение и общественные работы;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g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обеспечить, чтобы содержание под стражей, включая предварительное заключение, использовалось лишь в качестве крайней меры и в течение как можно более короткого периода времени и чтобы решения об этом пересматривались на регулярной основе с целью его отмены, а также обеспечить, чтобы содержание под стражей не применялось в отношении мелких правонарушений;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h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в тех случаях, когда заключение под стражу неизбежно, и в случаях перевозки в суд и из суда обеспечивать, чтобы дети содержались отдельно от взрослых и чтобы условия их содержания соответствовали международным нормам, в том числе касающимся доступа к образованию и медицинскому обслуживанию;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i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пре</w:t>
      </w:r>
      <w:r w:rsidR="00AB2396" w:rsidRPr="001D2670">
        <w:rPr>
          <w:b/>
          <w:bCs/>
          <w:spacing w:val="0"/>
          <w:w w:val="100"/>
          <w:kern w:val="0"/>
        </w:rPr>
        <w:t>дставить в своем следующем периодическом докладе данные о детях, находящихся в конфликте с законом.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Примирение, установление истины и правосудие</w:t>
      </w:r>
    </w:p>
    <w:p w:rsidR="00AB2396" w:rsidRPr="001D2670" w:rsidRDefault="00AB2396" w:rsidP="001D2670">
      <w:pPr>
        <w:pStyle w:val="SingleTxtGR"/>
        <w:suppressAutoHyphens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47.</w:t>
      </w:r>
      <w:r w:rsidRPr="001D2670">
        <w:rPr>
          <w:spacing w:val="0"/>
          <w:w w:val="100"/>
          <w:kern w:val="0"/>
        </w:rPr>
        <w:tab/>
        <w:t>Приветствуя данное государством-участником в ходе недавнего универсального периодического обзора обещание выполнить свои обязательства в соответствии с резолюцией 30/1 Совета по правам человека о содействии примирению, подотчетности и осуществлению прав человека в Шри-Ланке, Комитет выражает обеспокоенность в связи с медленными темпами прогресса в деле осуществления этих обязательств. Он, в частности, обеспокоен: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a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по-прежнему высоким числом пропавших без вести детей или лиц, которые были детьми во время конфликта, в том числе детей, которые сдались в плен и были направлены на реабилитацию, а также тем, что учрежденное в 2016 году Управление по пропавшим без вести лицам до сих пор не приступило к своей работе;</w:t>
      </w:r>
    </w:p>
    <w:p w:rsidR="00AB2396" w:rsidRPr="001D2670" w:rsidRDefault="00A03373" w:rsidP="001D2670">
      <w:pPr>
        <w:pStyle w:val="SingleTxtGR"/>
        <w:suppressAutoHyphens/>
        <w:rPr>
          <w:spacing w:val="0"/>
          <w:w w:val="100"/>
          <w:kern w:val="0"/>
        </w:rPr>
      </w:pPr>
      <w:r w:rsidRPr="00E062E7">
        <w:rPr>
          <w:spacing w:val="0"/>
          <w:w w:val="100"/>
          <w:kern w:val="0"/>
        </w:rPr>
        <w:tab/>
      </w:r>
      <w:r w:rsidR="00AB2396" w:rsidRPr="001D2670">
        <w:rPr>
          <w:spacing w:val="0"/>
          <w:w w:val="100"/>
          <w:kern w:val="0"/>
          <w:lang w:val="en-GB"/>
        </w:rPr>
        <w:t>b</w:t>
      </w:r>
      <w:r w:rsidR="00AB2396" w:rsidRPr="001D2670">
        <w:rPr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  <w:t>тем фактом, что многие лица, осуществляющие вербовку и использующие детей в ходе вооруженного конфликта, продолжают пользоваться безнаказанностью, а руководители военизированных формирований, подозреваемые в совершении убийств, похищений и массовой вербовки детей-солдат, продолжают занимать государственные должности.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48.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 xml:space="preserve">Комитет настоятельно призывает государство-участник эффективно и своевременно выполнить свои обязательства, вытекающие из резолюции 30/1 Совета по правам человека, обеспечивая при этом, чтобы дети и лица, которые были детьми во время вооруженного конфликта, могли выражать свои мнения в </w:t>
      </w:r>
      <w:r w:rsidRPr="001D2670">
        <w:rPr>
          <w:b/>
          <w:bCs/>
          <w:spacing w:val="0"/>
          <w:w w:val="100"/>
          <w:kern w:val="0"/>
        </w:rPr>
        <w:lastRenderedPageBreak/>
        <w:t>процессе национального примирения и правосудия переходного периода и получать поддержку в качестве потерп</w:t>
      </w:r>
      <w:r w:rsidR="004B71A2">
        <w:rPr>
          <w:b/>
          <w:bCs/>
          <w:spacing w:val="0"/>
          <w:w w:val="100"/>
          <w:kern w:val="0"/>
        </w:rPr>
        <w:t>евших, свидетелей или истцов. В </w:t>
      </w:r>
      <w:r w:rsidRPr="001D2670">
        <w:rPr>
          <w:b/>
          <w:bCs/>
          <w:spacing w:val="0"/>
          <w:w w:val="100"/>
          <w:kern w:val="0"/>
        </w:rPr>
        <w:t>частности, Комитет настоятельно призывает государство-участник: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 xml:space="preserve">активизировать свои усилия по обеспечению полной независимости </w:t>
      </w:r>
      <w:r w:rsidR="00AB2396" w:rsidRPr="00A03373">
        <w:rPr>
          <w:b/>
          <w:spacing w:val="0"/>
          <w:w w:val="100"/>
          <w:kern w:val="0"/>
        </w:rPr>
        <w:t>Управления по пропавшим без вести лицам</w:t>
      </w:r>
      <w:r w:rsidR="00AB2396" w:rsidRPr="00A03373">
        <w:rPr>
          <w:b/>
          <w:bCs/>
          <w:spacing w:val="0"/>
          <w:w w:val="100"/>
          <w:kern w:val="0"/>
        </w:rPr>
        <w:t xml:space="preserve"> с уделением особого внимания рассмотрению дел лиц, которые пропали без вести, будучи еще детьми во время вооруженного конфликта, и по-прежнему числятся пропавшими без вести;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обеспечить, чтобы все лица, виновные в вербовке и использовании детей в ходе</w:t>
      </w:r>
      <w:r w:rsidR="00AB2396" w:rsidRPr="001D2670">
        <w:rPr>
          <w:b/>
          <w:bCs/>
          <w:spacing w:val="0"/>
          <w:w w:val="100"/>
          <w:kern w:val="0"/>
        </w:rPr>
        <w:t xml:space="preserve"> вооруженного конфликта, были привлечены к судебной ответственности.</w:t>
      </w:r>
    </w:p>
    <w:p w:rsidR="00AB2396" w:rsidRPr="001D2670" w:rsidRDefault="00AB2396" w:rsidP="001D2670">
      <w:pPr>
        <w:pStyle w:val="H23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</w:rPr>
        <w:tab/>
        <w:t>Последующие меры по выполнению предыдущих заключи</w:t>
      </w:r>
      <w:r w:rsidR="004B71A2">
        <w:rPr>
          <w:spacing w:val="0"/>
          <w:w w:val="100"/>
          <w:kern w:val="0"/>
        </w:rPr>
        <w:t>тельных замечаний и </w:t>
      </w:r>
      <w:r w:rsidRPr="001D2670">
        <w:rPr>
          <w:spacing w:val="0"/>
          <w:w w:val="100"/>
          <w:kern w:val="0"/>
        </w:rPr>
        <w:t>рекомендаций Комитета по Факультативному протоколу, касающемуся участия детей в вооруженных конфликтах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49.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Комитет напоминает о сво</w:t>
      </w:r>
      <w:r w:rsidR="00A03373">
        <w:rPr>
          <w:b/>
          <w:bCs/>
          <w:spacing w:val="0"/>
          <w:w w:val="100"/>
          <w:kern w:val="0"/>
        </w:rPr>
        <w:t>ей предыдущей рекомендации (см. </w:t>
      </w:r>
      <w:r w:rsidRPr="001D2670">
        <w:rPr>
          <w:b/>
          <w:bCs/>
          <w:spacing w:val="0"/>
          <w:w w:val="100"/>
          <w:kern w:val="0"/>
          <w:lang w:val="en-GB"/>
        </w:rPr>
        <w:t>CRC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OPAC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LKA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CO</w:t>
      </w:r>
      <w:r w:rsidRPr="001D2670">
        <w:rPr>
          <w:b/>
          <w:bCs/>
          <w:spacing w:val="0"/>
          <w:w w:val="100"/>
          <w:kern w:val="0"/>
        </w:rPr>
        <w:t>/1, пункт 39) и настоятельно призывает государство-участник: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рассмотреть вопрос об официальном закреплении своего обязательства не возбуждать судебное преследование против детей или лиц, которые, будучи детьми, участвовали в вооруженном конфликте;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оказывать психологическую поддержку бывшим детям-комбатантам в целях устранения проблем, связанных с нанесенной им травмой, и других проблем психического здоровья, а также детям, которые стали внутренне перемещенными лицами и/или были лишены семейного окружения по причине насилия и/или насильственных исчезновений;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обеспечить, чтобы все школы, находящиеся в настоящее время в ведении вооруженных сил, были возвращены под контроль Министерства образования;</w:t>
      </w:r>
    </w:p>
    <w:p w:rsidR="00AB2396" w:rsidRPr="00A03373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d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обеспечить, чтобы подготовка курсантов Национального кадетского корпуса не включала в себя действительную службу;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e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1D2670">
        <w:rPr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рассмотреть вопрос о присоединении к дополнительным протоколам к Женевским конвенциям и Римскому статуту Международного уголовного суда.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J.</w:t>
      </w:r>
      <w:r w:rsidRPr="001D2670">
        <w:rPr>
          <w:spacing w:val="0"/>
          <w:w w:val="100"/>
          <w:kern w:val="0"/>
        </w:rPr>
        <w:tab/>
        <w:t>Ратификация Факультативного протокола к Конвенции, касающегося процедуры сообщений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50.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В целях дальнейшего укрепления работы по осуществлению прав детей Комитет рекомендует государству-участнику ратифицировать Факультативный протокол к Конвенции о правах ребенка, касающийся процедуры сообщений.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  <w:lang w:val="en-GB"/>
        </w:rPr>
        <w:t>K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Ратификация международных договоров по правам человека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51.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правозащитных инструментов, участником которых оно еще не является: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a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:rsidR="00AB2396" w:rsidRPr="00A03373" w:rsidRDefault="00A03373" w:rsidP="001D2670">
      <w:pPr>
        <w:pStyle w:val="SingleTxtGR"/>
        <w:suppressAutoHyphens/>
        <w:rPr>
          <w:b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b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A03373">
        <w:rPr>
          <w:b/>
          <w:bCs/>
          <w:spacing w:val="0"/>
          <w:w w:val="100"/>
          <w:kern w:val="0"/>
        </w:rPr>
        <w:t>Факультативного протокола к Международному пакту об экономических, социальных и культурных правах;</w:t>
      </w:r>
    </w:p>
    <w:p w:rsidR="00AB2396" w:rsidRPr="001D2670" w:rsidRDefault="00A03373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062E7">
        <w:rPr>
          <w:b/>
          <w:spacing w:val="0"/>
          <w:w w:val="100"/>
          <w:kern w:val="0"/>
        </w:rPr>
        <w:tab/>
      </w:r>
      <w:r w:rsidR="00AB2396" w:rsidRPr="00A03373">
        <w:rPr>
          <w:b/>
          <w:spacing w:val="0"/>
          <w:w w:val="100"/>
          <w:kern w:val="0"/>
          <w:lang w:val="en-GB"/>
        </w:rPr>
        <w:t>c</w:t>
      </w:r>
      <w:r w:rsidR="00AB2396" w:rsidRPr="00A03373">
        <w:rPr>
          <w:b/>
          <w:spacing w:val="0"/>
          <w:w w:val="100"/>
          <w:kern w:val="0"/>
        </w:rPr>
        <w:t>)</w:t>
      </w:r>
      <w:r w:rsidR="00AB2396" w:rsidRPr="00A03373">
        <w:rPr>
          <w:b/>
          <w:spacing w:val="0"/>
          <w:w w:val="100"/>
          <w:kern w:val="0"/>
        </w:rPr>
        <w:tab/>
      </w:r>
      <w:r w:rsidR="00AB2396" w:rsidRPr="001D2670">
        <w:rPr>
          <w:b/>
          <w:bCs/>
          <w:spacing w:val="0"/>
          <w:w w:val="100"/>
          <w:kern w:val="0"/>
        </w:rPr>
        <w:t>Факультативного протокола к Конвенции о правах инвалидов.</w:t>
      </w:r>
    </w:p>
    <w:p w:rsidR="00AB2396" w:rsidRPr="001D2670" w:rsidRDefault="00AB2396" w:rsidP="001D2670">
      <w:pPr>
        <w:pStyle w:val="HCh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lastRenderedPageBreak/>
        <w:tab/>
      </w:r>
      <w:r w:rsidRPr="001D2670">
        <w:rPr>
          <w:spacing w:val="0"/>
          <w:w w:val="100"/>
          <w:kern w:val="0"/>
          <w:lang w:val="en-GB"/>
        </w:rPr>
        <w:t>IV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Меры по осуществлению и представление докладов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A.</w:t>
      </w:r>
      <w:r w:rsidRPr="001D2670">
        <w:rPr>
          <w:spacing w:val="0"/>
          <w:w w:val="100"/>
          <w:kern w:val="0"/>
        </w:rPr>
        <w:tab/>
        <w:t>Последующие меры и распространение информации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52.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 xml:space="preserve">Комитет рекомендует государству-участнику </w:t>
      </w:r>
      <w:r w:rsidRPr="001D2670">
        <w:rPr>
          <w:b/>
          <w:bCs/>
          <w:spacing w:val="0"/>
          <w:w w:val="100"/>
          <w:kern w:val="0"/>
        </w:rPr>
        <w:t>принять все надлежащие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широкое распространение на языках страны объединенных пятого и шестого периодических докладов,</w:t>
      </w:r>
      <w:r w:rsidRPr="001D2670">
        <w:rPr>
          <w:spacing w:val="0"/>
          <w:w w:val="100"/>
          <w:kern w:val="0"/>
        </w:rPr>
        <w:t xml:space="preserve"> </w:t>
      </w:r>
      <w:r w:rsidRPr="001D2670">
        <w:rPr>
          <w:b/>
          <w:bCs/>
          <w:spacing w:val="0"/>
          <w:w w:val="100"/>
          <w:kern w:val="0"/>
        </w:rPr>
        <w:t>письменных ответов на перечень вопросов и настоящих заключительных замечаний.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  <w:t>B.</w:t>
      </w:r>
      <w:r w:rsidRPr="001D2670">
        <w:rPr>
          <w:spacing w:val="0"/>
          <w:w w:val="100"/>
          <w:kern w:val="0"/>
        </w:rPr>
        <w:tab/>
        <w:t>Национальный ме</w:t>
      </w:r>
      <w:r w:rsidR="004B71A2">
        <w:rPr>
          <w:spacing w:val="0"/>
          <w:w w:val="100"/>
          <w:kern w:val="0"/>
        </w:rPr>
        <w:t>ханизм представления докладов и </w:t>
      </w:r>
      <w:r w:rsidRPr="001D2670">
        <w:rPr>
          <w:spacing w:val="0"/>
          <w:w w:val="100"/>
          <w:kern w:val="0"/>
        </w:rPr>
        <w:t>осуществления последующих мер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53.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spacing w:val="0"/>
          <w:w w:val="100"/>
          <w:kern w:val="0"/>
        </w:rPr>
        <w:t xml:space="preserve">Комитет рекомендует государству-участнику создать </w:t>
      </w:r>
      <w:r w:rsidRPr="001D2670">
        <w:rPr>
          <w:b/>
          <w:bCs/>
          <w:spacing w:val="0"/>
          <w:w w:val="100"/>
          <w:kern w:val="0"/>
        </w:rPr>
        <w:t>национальный механизм для представления докладов и осуществления последующих мер в качестве постоянной государственной структуры, которой поручены координация и подготовка докладов и взаимодействие с международными и региональными правозащитными механизмами, а также координация и отслеживание национальных последующих мер и выполнения договорных обязательств, а также рекомендаций и решений, принимаемых такими механизмами. Комитет подчеркивает, что такая структура должна надлежащим образом и постоянно поддерживаться собственным персоналом и должна иметь возможность систематически консультироваться с национальным правозащитным учреждением и гражданским обществом.</w:t>
      </w:r>
    </w:p>
    <w:p w:rsidR="00AB2396" w:rsidRPr="001D2670" w:rsidRDefault="00AB2396" w:rsidP="001D2670">
      <w:pPr>
        <w:pStyle w:val="H1GR"/>
        <w:rPr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ab/>
      </w:r>
      <w:r w:rsidRPr="001D2670">
        <w:rPr>
          <w:spacing w:val="0"/>
          <w:w w:val="100"/>
          <w:kern w:val="0"/>
          <w:lang w:val="en-GB"/>
        </w:rPr>
        <w:t>C</w:t>
      </w:r>
      <w:r w:rsidRPr="001D2670">
        <w:rPr>
          <w:spacing w:val="0"/>
          <w:w w:val="100"/>
          <w:kern w:val="0"/>
        </w:rPr>
        <w:t>.</w:t>
      </w:r>
      <w:r w:rsidRPr="001D2670">
        <w:rPr>
          <w:spacing w:val="0"/>
          <w:w w:val="100"/>
          <w:kern w:val="0"/>
        </w:rPr>
        <w:tab/>
        <w:t>Следующий доклад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54.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>Комитет предлагает государству-участнику представить свой седьмой периодический доклад к 10 августа 2023 года и включить в него информацию об осуществлении настоящих заключительных замечаний. Доклад должен соответствова</w:t>
      </w:r>
      <w:bookmarkStart w:id="0" w:name="_GoBack"/>
      <w:bookmarkEnd w:id="0"/>
      <w:r w:rsidRPr="001D2670">
        <w:rPr>
          <w:b/>
          <w:bCs/>
          <w:spacing w:val="0"/>
          <w:w w:val="100"/>
          <w:kern w:val="0"/>
        </w:rPr>
        <w:t>ть согласованным руководящим принципам подготовки докладов по конкретным договорам, принятым Комитетом 31 января 2014 года (</w:t>
      </w:r>
      <w:r w:rsidRPr="001D2670">
        <w:rPr>
          <w:b/>
          <w:bCs/>
          <w:spacing w:val="0"/>
          <w:w w:val="100"/>
          <w:kern w:val="0"/>
          <w:lang w:val="en-GB"/>
        </w:rPr>
        <w:t>CRC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C</w:t>
      </w:r>
      <w:r w:rsidRPr="001D2670">
        <w:rPr>
          <w:b/>
          <w:bCs/>
          <w:spacing w:val="0"/>
          <w:w w:val="100"/>
          <w:kern w:val="0"/>
        </w:rPr>
        <w:t>/58/</w:t>
      </w:r>
      <w:r w:rsidRPr="001D2670">
        <w:rPr>
          <w:b/>
          <w:bCs/>
          <w:spacing w:val="0"/>
          <w:w w:val="100"/>
          <w:kern w:val="0"/>
          <w:lang w:val="en-GB"/>
        </w:rPr>
        <w:t>Rev</w:t>
      </w:r>
      <w:r w:rsidRPr="001D2670">
        <w:rPr>
          <w:b/>
          <w:bCs/>
          <w:spacing w:val="0"/>
          <w:w w:val="100"/>
          <w:kern w:val="0"/>
        </w:rPr>
        <w:t>.3) и по объему не должен превы</w:t>
      </w:r>
      <w:r w:rsidR="004B71A2">
        <w:rPr>
          <w:b/>
          <w:bCs/>
          <w:spacing w:val="0"/>
          <w:w w:val="100"/>
          <w:kern w:val="0"/>
        </w:rPr>
        <w:t>шать 21 200 слов (см. резолюцию </w:t>
      </w:r>
      <w:r w:rsidRPr="001D2670">
        <w:rPr>
          <w:b/>
          <w:bCs/>
          <w:spacing w:val="0"/>
          <w:w w:val="100"/>
          <w:kern w:val="0"/>
        </w:rPr>
        <w:t>68/268 Генеральной Ассамблеи, пункт 16). В случае представления доклада, объем которого превышает установленные ограничения, государству-участнику будет предложено сократить доклад в соответствии с положениями вышеупомянутой резолюции. Если государство-участник не будет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:rsidR="00AB2396" w:rsidRPr="001D2670" w:rsidRDefault="00AB2396" w:rsidP="001D2670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1D2670">
        <w:rPr>
          <w:spacing w:val="0"/>
          <w:w w:val="100"/>
          <w:kern w:val="0"/>
        </w:rPr>
        <w:t>55.</w:t>
      </w:r>
      <w:r w:rsidRPr="001D2670">
        <w:rPr>
          <w:spacing w:val="0"/>
          <w:w w:val="100"/>
          <w:kern w:val="0"/>
        </w:rPr>
        <w:tab/>
      </w:r>
      <w:r w:rsidRPr="001D2670">
        <w:rPr>
          <w:b/>
          <w:bCs/>
          <w:spacing w:val="0"/>
          <w:w w:val="100"/>
          <w:kern w:val="0"/>
        </w:rPr>
        <w:t xml:space="preserve">Комитет также предлагает государству-участнику представить обновленный базовый документ объемом не более 42 400 слов в соответствии с требованиями в отношении подготовки общего базового документа, которые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</w:t>
      </w:r>
      <w:r w:rsidRPr="001D2670">
        <w:rPr>
          <w:b/>
          <w:bCs/>
          <w:spacing w:val="0"/>
          <w:w w:val="100"/>
          <w:kern w:val="0"/>
          <w:lang w:val="en-GB"/>
        </w:rPr>
        <w:t>HRI</w:t>
      </w:r>
      <w:r w:rsidRPr="001D2670">
        <w:rPr>
          <w:b/>
          <w:bCs/>
          <w:spacing w:val="0"/>
          <w:w w:val="100"/>
          <w:kern w:val="0"/>
        </w:rPr>
        <w:t>/</w:t>
      </w:r>
      <w:r w:rsidRPr="001D2670">
        <w:rPr>
          <w:b/>
          <w:bCs/>
          <w:spacing w:val="0"/>
          <w:w w:val="100"/>
          <w:kern w:val="0"/>
          <w:lang w:val="en-GB"/>
        </w:rPr>
        <w:t>GEN</w:t>
      </w:r>
      <w:r w:rsidRPr="001D2670">
        <w:rPr>
          <w:b/>
          <w:bCs/>
          <w:spacing w:val="0"/>
          <w:w w:val="100"/>
          <w:kern w:val="0"/>
        </w:rPr>
        <w:t>/2/</w:t>
      </w:r>
      <w:r w:rsidRPr="001D2670">
        <w:rPr>
          <w:b/>
          <w:bCs/>
          <w:spacing w:val="0"/>
          <w:w w:val="100"/>
          <w:kern w:val="0"/>
          <w:lang w:val="en-GB"/>
        </w:rPr>
        <w:t>Rev</w:t>
      </w:r>
      <w:r w:rsidRPr="001D2670">
        <w:rPr>
          <w:b/>
          <w:bCs/>
          <w:spacing w:val="0"/>
          <w:w w:val="100"/>
          <w:kern w:val="0"/>
        </w:rPr>
        <w:t xml:space="preserve">.6, глава </w:t>
      </w:r>
      <w:r w:rsidRPr="001D2670">
        <w:rPr>
          <w:b/>
          <w:bCs/>
          <w:spacing w:val="0"/>
          <w:w w:val="100"/>
          <w:kern w:val="0"/>
          <w:lang w:val="en-GB"/>
        </w:rPr>
        <w:t>I</w:t>
      </w:r>
      <w:r w:rsidRPr="001D2670">
        <w:rPr>
          <w:b/>
          <w:bCs/>
          <w:spacing w:val="0"/>
          <w:w w:val="100"/>
          <w:kern w:val="0"/>
        </w:rPr>
        <w:t>) и пункт 16 резолюции 68/268 Генеральной Ассамблеи.</w:t>
      </w:r>
    </w:p>
    <w:p w:rsidR="00AB2396" w:rsidRPr="00A03373" w:rsidRDefault="00A03373" w:rsidP="00A03373">
      <w:pPr>
        <w:pStyle w:val="SingleTxtGR"/>
        <w:spacing w:before="240" w:after="0"/>
        <w:jc w:val="center"/>
        <w:rPr>
          <w:w w:val="100"/>
          <w:u w:val="single"/>
        </w:rPr>
      </w:pPr>
      <w:r>
        <w:rPr>
          <w:w w:val="100"/>
          <w:u w:val="single"/>
        </w:rPr>
        <w:tab/>
      </w:r>
      <w:r>
        <w:rPr>
          <w:w w:val="100"/>
          <w:u w:val="single"/>
        </w:rPr>
        <w:tab/>
      </w:r>
      <w:r>
        <w:rPr>
          <w:w w:val="100"/>
          <w:u w:val="single"/>
        </w:rPr>
        <w:tab/>
      </w:r>
    </w:p>
    <w:p w:rsidR="00AB2396" w:rsidRPr="001D2670" w:rsidRDefault="00AB2396" w:rsidP="001D2670">
      <w:pPr>
        <w:suppressAutoHyphens/>
        <w:spacing w:line="240" w:lineRule="auto"/>
        <w:rPr>
          <w:spacing w:val="0"/>
          <w:w w:val="100"/>
          <w:kern w:val="0"/>
        </w:rPr>
      </w:pPr>
    </w:p>
    <w:p w:rsidR="00381C24" w:rsidRPr="001D2670" w:rsidRDefault="00381C24" w:rsidP="001D2670">
      <w:pPr>
        <w:suppressAutoHyphens/>
        <w:rPr>
          <w:spacing w:val="0"/>
          <w:w w:val="100"/>
          <w:kern w:val="0"/>
        </w:rPr>
      </w:pPr>
    </w:p>
    <w:sectPr w:rsidR="00381C24" w:rsidRPr="001D2670" w:rsidSect="00AB239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396" w:rsidRPr="00A312BC" w:rsidRDefault="00AB2396" w:rsidP="00A312BC"/>
  </w:endnote>
  <w:endnote w:type="continuationSeparator" w:id="0">
    <w:p w:rsidR="00AB2396" w:rsidRPr="00A312BC" w:rsidRDefault="00AB239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396" w:rsidRPr="00AB2396" w:rsidRDefault="00AB2396">
    <w:pPr>
      <w:pStyle w:val="a8"/>
    </w:pPr>
    <w:r w:rsidRPr="00AB2396">
      <w:rPr>
        <w:b/>
        <w:sz w:val="18"/>
      </w:rPr>
      <w:fldChar w:fldCharType="begin"/>
    </w:r>
    <w:r w:rsidRPr="00AB2396">
      <w:rPr>
        <w:b/>
        <w:sz w:val="18"/>
      </w:rPr>
      <w:instrText xml:space="preserve"> PAGE  \* MERGEFORMAT </w:instrText>
    </w:r>
    <w:r w:rsidRPr="00AB2396">
      <w:rPr>
        <w:b/>
        <w:sz w:val="18"/>
      </w:rPr>
      <w:fldChar w:fldCharType="separate"/>
    </w:r>
    <w:r w:rsidR="003D7D4C">
      <w:rPr>
        <w:b/>
        <w:noProof/>
        <w:sz w:val="18"/>
      </w:rPr>
      <w:t>18</w:t>
    </w:r>
    <w:r w:rsidRPr="00AB2396">
      <w:rPr>
        <w:b/>
        <w:sz w:val="18"/>
      </w:rPr>
      <w:fldChar w:fldCharType="end"/>
    </w:r>
    <w:r>
      <w:rPr>
        <w:b/>
        <w:sz w:val="18"/>
      </w:rPr>
      <w:tab/>
    </w:r>
    <w:r>
      <w:t>GE.18-03298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396" w:rsidRPr="00AB2396" w:rsidRDefault="00AB2396" w:rsidP="00AB2396">
    <w:pPr>
      <w:pStyle w:val="a8"/>
      <w:tabs>
        <w:tab w:val="clear" w:pos="9639"/>
        <w:tab w:val="right" w:pos="9638"/>
      </w:tabs>
      <w:rPr>
        <w:b/>
        <w:sz w:val="18"/>
      </w:rPr>
    </w:pPr>
    <w:r>
      <w:t>GE.18-03298</w:t>
    </w:r>
    <w:r>
      <w:tab/>
    </w:r>
    <w:r w:rsidRPr="00AB2396">
      <w:rPr>
        <w:b/>
        <w:sz w:val="18"/>
      </w:rPr>
      <w:fldChar w:fldCharType="begin"/>
    </w:r>
    <w:r w:rsidRPr="00AB2396">
      <w:rPr>
        <w:b/>
        <w:sz w:val="18"/>
      </w:rPr>
      <w:instrText xml:space="preserve"> PAGE  \* MERGEFORMAT </w:instrText>
    </w:r>
    <w:r w:rsidRPr="00AB2396">
      <w:rPr>
        <w:b/>
        <w:sz w:val="18"/>
      </w:rPr>
      <w:fldChar w:fldCharType="separate"/>
    </w:r>
    <w:r w:rsidR="003D7D4C">
      <w:rPr>
        <w:b/>
        <w:noProof/>
        <w:sz w:val="18"/>
      </w:rPr>
      <w:t>17</w:t>
    </w:r>
    <w:r w:rsidRPr="00AB2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396" w:rsidRPr="00AB2396" w:rsidRDefault="00AB2396" w:rsidP="00AB2396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18-03298  (R)</w:t>
    </w:r>
    <w:r w:rsidR="001D2670">
      <w:rPr>
        <w:lang w:val="en-US"/>
      </w:rPr>
      <w:t xml:space="preserve">   200318  210318</w:t>
    </w:r>
    <w:r>
      <w:br/>
    </w:r>
    <w:r w:rsidRPr="00AB2396">
      <w:rPr>
        <w:rFonts w:ascii="C39T30Lfz" w:hAnsi="C39T30Lfz"/>
        <w:spacing w:val="0"/>
        <w:w w:val="100"/>
        <w:sz w:val="56"/>
      </w:rPr>
      <w:t></w:t>
    </w:r>
    <w:r w:rsidRPr="00AB2396">
      <w:rPr>
        <w:rFonts w:ascii="C39T30Lfz" w:hAnsi="C39T30Lfz"/>
        <w:spacing w:val="0"/>
        <w:w w:val="100"/>
        <w:sz w:val="56"/>
      </w:rPr>
      <w:t></w:t>
    </w:r>
    <w:r w:rsidRPr="00AB2396">
      <w:rPr>
        <w:rFonts w:ascii="C39T30Lfz" w:hAnsi="C39T30Lfz"/>
        <w:spacing w:val="0"/>
        <w:w w:val="100"/>
        <w:sz w:val="56"/>
      </w:rPr>
      <w:t></w:t>
    </w:r>
    <w:r w:rsidRPr="00AB2396">
      <w:rPr>
        <w:rFonts w:ascii="C39T30Lfz" w:hAnsi="C39T30Lfz"/>
        <w:spacing w:val="0"/>
        <w:w w:val="100"/>
        <w:sz w:val="56"/>
      </w:rPr>
      <w:t></w:t>
    </w:r>
    <w:r w:rsidRPr="00AB2396">
      <w:rPr>
        <w:rFonts w:ascii="C39T30Lfz" w:hAnsi="C39T30Lfz"/>
        <w:spacing w:val="0"/>
        <w:w w:val="100"/>
        <w:sz w:val="56"/>
      </w:rPr>
      <w:t></w:t>
    </w:r>
    <w:r w:rsidRPr="00AB2396">
      <w:rPr>
        <w:rFonts w:ascii="C39T30Lfz" w:hAnsi="C39T30Lfz"/>
        <w:spacing w:val="0"/>
        <w:w w:val="100"/>
        <w:sz w:val="56"/>
      </w:rPr>
      <w:t></w:t>
    </w:r>
    <w:r w:rsidRPr="00AB2396">
      <w:rPr>
        <w:rFonts w:ascii="C39T30Lfz" w:hAnsi="C39T30Lfz"/>
        <w:spacing w:val="0"/>
        <w:w w:val="100"/>
        <w:sz w:val="56"/>
      </w:rPr>
      <w:t></w:t>
    </w:r>
    <w:r w:rsidRPr="00AB2396">
      <w:rPr>
        <w:rFonts w:ascii="C39T30Lfz" w:hAnsi="C39T30Lfz"/>
        <w:spacing w:val="0"/>
        <w:w w:val="100"/>
        <w:sz w:val="56"/>
      </w:rPr>
      <w:t></w:t>
    </w:r>
    <w:r w:rsidRPr="00AB239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fr-CH" w:eastAsia="fr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LKA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LKA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396" w:rsidRPr="001075E9" w:rsidRDefault="00AB239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2396" w:rsidRDefault="00AB239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B2396" w:rsidRPr="001D2670" w:rsidRDefault="00AB2396" w:rsidP="00AB2396">
      <w:pPr>
        <w:pStyle w:val="ad"/>
        <w:rPr>
          <w:spacing w:val="0"/>
          <w:w w:val="100"/>
          <w:kern w:val="0"/>
          <w:sz w:val="20"/>
          <w:lang w:val="ru-RU"/>
        </w:rPr>
      </w:pPr>
      <w:r w:rsidRPr="001D2670">
        <w:rPr>
          <w:rStyle w:val="aa"/>
          <w:spacing w:val="0"/>
          <w:w w:val="100"/>
          <w:kern w:val="0"/>
          <w:vertAlign w:val="baseline"/>
          <w:lang w:val="ru-RU"/>
        </w:rPr>
        <w:tab/>
      </w:r>
      <w:r w:rsidRPr="001D2670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1D2670">
        <w:rPr>
          <w:rStyle w:val="aa"/>
          <w:spacing w:val="0"/>
          <w:w w:val="100"/>
          <w:kern w:val="0"/>
          <w:sz w:val="20"/>
          <w:lang w:val="ru-RU"/>
        </w:rPr>
        <w:tab/>
      </w:r>
      <w:r w:rsidRPr="001D2670">
        <w:rPr>
          <w:spacing w:val="0"/>
          <w:w w:val="100"/>
          <w:kern w:val="0"/>
          <w:lang w:val="ru-RU"/>
        </w:rPr>
        <w:t>Приняты Комитетом на его семьдесят седьмой сессии (14 января – 2 февраля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396" w:rsidRPr="00AB2396" w:rsidRDefault="003D7D4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CRC/C/LKA/CO/5-6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396" w:rsidRPr="00AB2396" w:rsidRDefault="003D7D4C" w:rsidP="00AB239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CRC/C/LKA/CO/5-6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14"/>
  </w:num>
  <w:num w:numId="20">
    <w:abstractNumId w:val="13"/>
  </w:num>
  <w:num w:numId="21">
    <w:abstractNumId w:val="10"/>
  </w:num>
  <w:num w:numId="22">
    <w:abstractNumId w:val="19"/>
  </w:num>
  <w:num w:numId="23">
    <w:abstractNumId w:val="20"/>
  </w:num>
  <w:num w:numId="24">
    <w:abstractNumId w:val="24"/>
  </w:num>
  <w:num w:numId="2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390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D2670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D7D4C"/>
    <w:rsid w:val="00407B78"/>
    <w:rsid w:val="00424203"/>
    <w:rsid w:val="00452493"/>
    <w:rsid w:val="00453318"/>
    <w:rsid w:val="00454E07"/>
    <w:rsid w:val="00472C5C"/>
    <w:rsid w:val="004B71A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A3390"/>
    <w:rsid w:val="00A03373"/>
    <w:rsid w:val="00A10705"/>
    <w:rsid w:val="00A14DA8"/>
    <w:rsid w:val="00A312BC"/>
    <w:rsid w:val="00A55A87"/>
    <w:rsid w:val="00A84021"/>
    <w:rsid w:val="00A84D35"/>
    <w:rsid w:val="00A917B3"/>
    <w:rsid w:val="00AB2396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062E7"/>
    <w:rsid w:val="00E73F76"/>
    <w:rsid w:val="00E82DC6"/>
    <w:rsid w:val="00EA2C9F"/>
    <w:rsid w:val="00EA420E"/>
    <w:rsid w:val="00ED0BDA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39BDC0C"/>
  <w15:docId w15:val="{3A3EF43D-4B48-4BF2-9C25-450F1F65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rsid w:val="00AB239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AB239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AB239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AB239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AB239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AB239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AB2396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AB239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AB239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AB239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AB2396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AB2396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AB2396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AB2396"/>
    <w:pPr>
      <w:numPr>
        <w:numId w:val="21"/>
      </w:numPr>
    </w:pPr>
  </w:style>
  <w:style w:type="numbering" w:styleId="111111">
    <w:name w:val="Outline List 2"/>
    <w:basedOn w:val="a2"/>
    <w:semiHidden/>
    <w:rsid w:val="00AB2396"/>
    <w:pPr>
      <w:numPr>
        <w:numId w:val="23"/>
      </w:numPr>
    </w:pPr>
  </w:style>
  <w:style w:type="numbering" w:styleId="1ai">
    <w:name w:val="Outline List 1"/>
    <w:basedOn w:val="a2"/>
    <w:semiHidden/>
    <w:rsid w:val="00AB2396"/>
    <w:pPr>
      <w:numPr>
        <w:numId w:val="24"/>
      </w:numPr>
    </w:pPr>
  </w:style>
  <w:style w:type="character" w:customStyle="1" w:styleId="20">
    <w:name w:val="Заголовок 2 Знак"/>
    <w:link w:val="2"/>
    <w:semiHidden/>
    <w:rsid w:val="00AB2396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link w:val="3"/>
    <w:semiHidden/>
    <w:rsid w:val="00AB2396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link w:val="4"/>
    <w:semiHidden/>
    <w:rsid w:val="00AB2396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link w:val="5"/>
    <w:semiHidden/>
    <w:rsid w:val="00AB2396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link w:val="6"/>
    <w:semiHidden/>
    <w:rsid w:val="00AB2396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link w:val="7"/>
    <w:semiHidden/>
    <w:rsid w:val="00AB2396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link w:val="8"/>
    <w:semiHidden/>
    <w:rsid w:val="00AB2396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link w:val="9"/>
    <w:semiHidden/>
    <w:rsid w:val="00AB2396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styleId="af3">
    <w:name w:val="Book Title"/>
    <w:uiPriority w:val="33"/>
    <w:rsid w:val="00AB2396"/>
    <w:rPr>
      <w:b/>
      <w:bCs/>
      <w:smallCaps/>
      <w:spacing w:val="5"/>
    </w:rPr>
  </w:style>
  <w:style w:type="character" w:customStyle="1" w:styleId="ru">
    <w:name w:val="ru"/>
    <w:rsid w:val="00AB2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18</Pages>
  <Words>6606</Words>
  <Characters>46578</Characters>
  <Application>Microsoft Office Word</Application>
  <DocSecurity>0</DocSecurity>
  <Lines>895</Lines>
  <Paragraphs>278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CRC/C/LKA/CO/5-6</vt:lpstr>
      <vt:lpstr>A/</vt:lpstr>
    </vt:vector>
  </TitlesOfParts>
  <Company>DCM</Company>
  <LinksUpToDate>false</LinksUpToDate>
  <CharactersWithSpaces>52906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CRC/C/LKA/CO/5-6</dc:title>
  <dc:subject/>
  <dc:creator>Anna BLAGODATSKIKH</dc:creator>
  <cp:keywords/>
  <cp:lastModifiedBy>Anna Blagodatskikh</cp:lastModifiedBy>
  <cp:revision>3</cp:revision>
  <cp:lastPrinted>2018-03-21T10:40:00Z</cp:lastPrinted>
  <dcterms:created xsi:type="dcterms:W3CDTF">2018-03-21T10:40:00Z</dcterms:created>
  <dcterms:modified xsi:type="dcterms:W3CDTF">2018-03-21T10:43:00Z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