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GE.04-45272   (R)</w:t>
                  </w:r>
                  <w:r>
                    <w:rPr>
                      <w:lang w:val="en-US"/>
                    </w:rPr>
                    <w:tab/>
                    <w:t>161204    221204</w:t>
                  </w:r>
                </w:p>
              </w:txbxContent>
            </v:textbox>
            <w10:wrap anchorx="page"/>
            <w10:anchorlock/>
          </v:shape>
        </w:pict>
      </w:r>
    </w:p>
    <w:tbl>
      <w:tblPr>
        <w:tblW w:w="0" w:type="auto"/>
        <w:tblBorders>
          <w:bottom w:val="single" w:sz="12" w:space="0" w:color="auto"/>
        </w:tblBorders>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351" w:type="dxa"/>
          </w:tcPr>
          <w:p w:rsidR="00000000" w:rsidRDefault="00000000">
            <w:pPr>
              <w:pStyle w:val="Heading1"/>
              <w:jc w:val="right"/>
              <w:rPr>
                <w:sz w:val="72"/>
              </w:rPr>
            </w:pPr>
            <w:r>
              <w:rPr>
                <w:sz w:val="72"/>
              </w:rPr>
              <w:t>CCPR</w:t>
            </w:r>
          </w:p>
        </w:tc>
      </w:tr>
    </w:tbl>
    <w:p w:rsidR="00000000" w:rsidRDefault="00000000"/>
    <w:tbl>
      <w:tblPr>
        <w:tblW w:w="0" w:type="auto"/>
        <w:tblBorders>
          <w:bottom w:val="single" w:sz="24" w:space="0" w:color="auto"/>
        </w:tblBorders>
        <w:tblLayout w:type="fixed"/>
        <w:tblCellMar>
          <w:left w:w="28" w:type="dxa"/>
          <w:right w:w="28" w:type="dxa"/>
        </w:tblCellMar>
        <w:tblLook w:val="0000" w:firstRow="0" w:lastRow="0" w:firstColumn="0" w:lastColumn="0" w:noHBand="0" w:noVBand="0"/>
      </w:tblPr>
      <w:tblGrid>
        <w:gridCol w:w="1534"/>
        <w:gridCol w:w="4768"/>
        <w:gridCol w:w="3108"/>
      </w:tblGrid>
      <w:tr w:rsidR="00000000">
        <w:tblPrEx>
          <w:tblCellMar>
            <w:top w:w="0" w:type="dxa"/>
            <w:bottom w:w="0" w:type="dxa"/>
          </w:tblCellMar>
        </w:tblPrEx>
        <w:trPr>
          <w:cantSplit/>
        </w:trPr>
        <w:tc>
          <w:tcPr>
            <w:tcW w:w="1534"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3595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768"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108"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b/>
                <w:bCs/>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CCPR</w:t>
            </w:r>
            <w:proofErr w:type="spellEnd"/>
            <w:r>
              <w:rPr>
                <w:sz w:val="22"/>
                <w:lang w:val="fr-FR"/>
              </w:rPr>
              <w:t>/C/</w:t>
            </w:r>
            <w:proofErr w:type="spellStart"/>
            <w:r>
              <w:rPr>
                <w:sz w:val="22"/>
                <w:lang w:val="fr-FR"/>
              </w:rPr>
              <w:t>UZB</w:t>
            </w:r>
            <w:proofErr w:type="spellEnd"/>
            <w:r>
              <w:rPr>
                <w:sz w:val="22"/>
                <w:lang w:val="fr-FR"/>
              </w:rPr>
              <w:t>/2004/2</w:t>
            </w:r>
            <w:r>
              <w:rPr>
                <w:sz w:val="22"/>
                <w:lang w:val="en-US"/>
              </w:rPr>
              <w:fldChar w:fldCharType="end"/>
            </w:r>
            <w:r>
              <w:rPr>
                <w:rStyle w:val="FootnoteReference"/>
                <w:b w:val="0"/>
                <w:bCs/>
                <w:lang w:val="fr-FR"/>
              </w:rPr>
              <w:footnoteReference w:customMarkFollows="1" w:id="1"/>
              <w:sym w:font="Symbol" w:char="F02A"/>
            </w:r>
            <w:r>
              <w:rPr>
                <w:rStyle w:val="FootnoteReference"/>
                <w:b w:val="0"/>
                <w:bCs/>
                <w:lang w:val="fr-FR"/>
              </w:rPr>
              <w:sym w:font="Symbol" w:char="F02A"/>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 August 2004</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ORIGINAL:  RUSSIAN</w:t>
            </w:r>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r>
        <w:t>КОМИТЕТ ПО ПРАВАМ ЧЕЛОВЕКА</w:t>
      </w:r>
    </w:p>
    <w:p w:rsidR="00000000" w:rsidRDefault="00000000"/>
    <w:p w:rsidR="00000000" w:rsidRDefault="00000000"/>
    <w:p w:rsidR="00000000" w:rsidRDefault="00000000">
      <w:pPr>
        <w:rPr>
          <w:b/>
          <w:bCs/>
        </w:rPr>
      </w:pPr>
    </w:p>
    <w:p w:rsidR="00000000" w:rsidRDefault="00000000">
      <w:pPr>
        <w:rPr>
          <w:b/>
          <w:bCs/>
        </w:rPr>
      </w:pPr>
    </w:p>
    <w:p w:rsidR="00000000" w:rsidRDefault="00000000">
      <w:pPr>
        <w:rPr>
          <w:b/>
          <w:bC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40 ПАКТА</w:t>
      </w:r>
    </w:p>
    <w:p w:rsidR="00000000" w:rsidRDefault="00000000">
      <w:pPr>
        <w:jc w:val="center"/>
        <w:rPr>
          <w:b/>
          <w:bCs/>
        </w:rPr>
      </w:pPr>
    </w:p>
    <w:p w:rsidR="00000000" w:rsidRDefault="00000000">
      <w:pPr>
        <w:jc w:val="center"/>
        <w:rPr>
          <w:b/>
          <w:bCs/>
        </w:rPr>
      </w:pPr>
      <w:r>
        <w:rPr>
          <w:b/>
          <w:bCs/>
        </w:rPr>
        <w:t>Второй периодический доклад</w:t>
      </w:r>
    </w:p>
    <w:p w:rsidR="00000000" w:rsidRDefault="00000000">
      <w:pPr>
        <w:jc w:val="center"/>
        <w:rPr>
          <w:b/>
          <w:bCs/>
        </w:rPr>
      </w:pPr>
    </w:p>
    <w:p w:rsidR="00000000" w:rsidRDefault="00000000">
      <w:pPr>
        <w:jc w:val="center"/>
        <w:rPr>
          <w:bCs/>
          <w:sz w:val="28"/>
        </w:rPr>
      </w:pPr>
      <w:r>
        <w:rPr>
          <w:b/>
          <w:bCs/>
        </w:rPr>
        <w:t>УЗБЕКИСТАН</w:t>
      </w:r>
      <w:r>
        <w:rPr>
          <w:rStyle w:val="FootnoteReference"/>
          <w:b w:val="0"/>
          <w:bCs/>
          <w:sz w:val="28"/>
        </w:rPr>
        <w:footnoteReference w:customMarkFollows="1" w:id="2"/>
        <w:t>*</w:t>
      </w:r>
    </w:p>
    <w:p w:rsidR="00000000" w:rsidRDefault="00000000">
      <w:pPr>
        <w:jc w:val="center"/>
        <w:rPr>
          <w:bCs/>
          <w:sz w:val="28"/>
        </w:rPr>
      </w:pPr>
    </w:p>
    <w:p w:rsidR="00000000" w:rsidRDefault="00000000">
      <w:pPr>
        <w:jc w:val="center"/>
        <w:rPr>
          <w:bCs/>
          <w:sz w:val="28"/>
        </w:rPr>
      </w:pPr>
    </w:p>
    <w:p w:rsidR="00000000" w:rsidRDefault="00000000">
      <w:pPr>
        <w:jc w:val="center"/>
        <w:rPr>
          <w:bCs/>
          <w:sz w:val="28"/>
        </w:rPr>
      </w:pPr>
    </w:p>
    <w:p w:rsidR="00000000" w:rsidRDefault="00000000">
      <w:pPr>
        <w:ind w:left="6237"/>
      </w:pPr>
      <w:r>
        <w:t>[Язык оригинала:  русский]</w:t>
      </w:r>
    </w:p>
    <w:p w:rsidR="00000000" w:rsidRDefault="00000000">
      <w:pPr>
        <w:ind w:left="6237"/>
      </w:pPr>
      <w:r>
        <w:t>[14 апреля 2004 года]</w:t>
      </w:r>
    </w:p>
    <w:p w:rsidR="00000000" w:rsidRDefault="00000000">
      <w:pPr>
        <w:spacing w:line="240" w:lineRule="auto"/>
        <w:jc w:val="center"/>
        <w:rPr>
          <w:color w:val="000000"/>
          <w:spacing w:val="-9"/>
          <w:w w:val="102"/>
          <w:sz w:val="27"/>
          <w:szCs w:val="27"/>
        </w:rPr>
      </w:pPr>
      <w:r>
        <w:br w:type="page"/>
      </w:r>
      <w:r>
        <w:rPr>
          <w:color w:val="000000"/>
          <w:spacing w:val="-9"/>
          <w:w w:val="102"/>
          <w:sz w:val="27"/>
          <w:szCs w:val="27"/>
        </w:rPr>
        <w:t>СОДЕРЖАНИЕ</w:t>
      </w:r>
    </w:p>
    <w:p w:rsidR="00000000" w:rsidRDefault="00000000">
      <w:pPr>
        <w:shd w:val="clear" w:color="auto" w:fill="FFFFFF"/>
        <w:spacing w:line="240" w:lineRule="auto"/>
        <w:ind w:right="-615"/>
        <w:rPr>
          <w:color w:val="000000"/>
          <w:spacing w:val="-9"/>
          <w:w w:val="102"/>
          <w:sz w:val="27"/>
          <w:szCs w:val="27"/>
        </w:rPr>
      </w:pPr>
    </w:p>
    <w:p w:rsidR="00000000" w:rsidRDefault="00000000">
      <w:pPr>
        <w:shd w:val="clear" w:color="auto" w:fill="FFFFFF"/>
        <w:tabs>
          <w:tab w:val="clear" w:pos="6237"/>
          <w:tab w:val="left" w:pos="567"/>
          <w:tab w:val="left" w:pos="1134"/>
          <w:tab w:val="left" w:pos="1701"/>
          <w:tab w:val="left" w:pos="2268"/>
          <w:tab w:val="center" w:pos="9122"/>
        </w:tabs>
        <w:spacing w:line="240" w:lineRule="auto"/>
        <w:ind w:right="-615"/>
        <w:jc w:val="both"/>
        <w:rPr>
          <w:color w:val="000000"/>
          <w:spacing w:val="-9"/>
          <w:w w:val="102"/>
          <w:sz w:val="27"/>
          <w:szCs w:val="27"/>
        </w:rPr>
      </w:pP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u w:val="single"/>
        </w:rPr>
        <w:t>Стр</w:t>
      </w:r>
      <w:r>
        <w:rPr>
          <w:color w:val="000000"/>
          <w:spacing w:val="-9"/>
          <w:w w:val="102"/>
          <w:sz w:val="27"/>
          <w:szCs w:val="27"/>
        </w:rPr>
        <w:t>.</w:t>
      </w:r>
    </w:p>
    <w:p w:rsidR="00000000" w:rsidRDefault="00000000">
      <w:pPr>
        <w:shd w:val="clear" w:color="auto" w:fill="FFFFFF"/>
        <w:tabs>
          <w:tab w:val="clear" w:pos="6237"/>
          <w:tab w:val="left" w:pos="567"/>
          <w:tab w:val="left" w:pos="1134"/>
          <w:tab w:val="left" w:pos="1701"/>
          <w:tab w:val="left" w:pos="2268"/>
          <w:tab w:val="center" w:pos="9122"/>
        </w:tabs>
        <w:spacing w:line="240" w:lineRule="auto"/>
        <w:ind w:right="-615"/>
        <w:jc w:val="both"/>
        <w:rPr>
          <w:color w:val="000000"/>
          <w:spacing w:val="-9"/>
          <w:w w:val="102"/>
          <w:sz w:val="27"/>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9"/>
          <w:w w:val="102"/>
          <w:szCs w:val="27"/>
        </w:rPr>
      </w:pPr>
      <w:r>
        <w:rPr>
          <w:color w:val="000000"/>
          <w:spacing w:val="-9"/>
          <w:w w:val="102"/>
          <w:szCs w:val="27"/>
        </w:rPr>
        <w:t>Введение</w:t>
      </w:r>
      <w:r>
        <w:rPr>
          <w:color w:val="000000"/>
          <w:spacing w:val="-9"/>
          <w:w w:val="102"/>
          <w:szCs w:val="27"/>
        </w:rPr>
        <w:tab/>
      </w:r>
      <w:r>
        <w:rPr>
          <w:color w:val="000000"/>
          <w:spacing w:val="-9"/>
          <w:w w:val="102"/>
          <w:szCs w:val="27"/>
        </w:rPr>
        <w:tab/>
        <w:t>4</w:t>
      </w:r>
    </w:p>
    <w:p w:rsidR="00000000" w:rsidRDefault="00000000">
      <w:pPr>
        <w:shd w:val="clear" w:color="auto" w:fill="FFFFFF"/>
        <w:tabs>
          <w:tab w:val="clear" w:pos="1701"/>
          <w:tab w:val="clear" w:pos="2268"/>
          <w:tab w:val="clear" w:pos="6237"/>
          <w:tab w:val="left" w:pos="567"/>
          <w:tab w:val="left" w:pos="1134"/>
          <w:tab w:val="right" w:leader="dot" w:pos="8391"/>
          <w:tab w:val="center" w:pos="9122"/>
        </w:tabs>
        <w:spacing w:line="240" w:lineRule="auto"/>
        <w:ind w:right="-2"/>
        <w:jc w:val="both"/>
        <w:rPr>
          <w:color w:val="000000"/>
          <w:spacing w:val="-9"/>
          <w:w w:val="102"/>
          <w:szCs w:val="27"/>
        </w:rPr>
      </w:pP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spacing w:val="-4"/>
          <w:w w:val="102"/>
          <w:szCs w:val="27"/>
        </w:rPr>
      </w:pPr>
      <w:r>
        <w:rPr>
          <w:color w:val="000000"/>
          <w:spacing w:val="-4"/>
          <w:w w:val="102"/>
          <w:szCs w:val="27"/>
        </w:rPr>
        <w:t>Право на самоопределение (статья 1)</w:t>
      </w:r>
      <w:r>
        <w:rPr>
          <w:color w:val="000000"/>
          <w:spacing w:val="-4"/>
          <w:w w:val="102"/>
          <w:szCs w:val="27"/>
        </w:rPr>
        <w:tab/>
      </w:r>
      <w:r>
        <w:rPr>
          <w:color w:val="000000"/>
          <w:spacing w:val="-4"/>
          <w:w w:val="102"/>
          <w:szCs w:val="27"/>
        </w:rPr>
        <w:tab/>
        <w:t>5</w:t>
      </w: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spacing w:val="-4"/>
          <w:w w:val="102"/>
          <w:szCs w:val="27"/>
        </w:rPr>
      </w:pP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w w:val="102"/>
          <w:szCs w:val="27"/>
        </w:rPr>
      </w:pPr>
      <w:r>
        <w:rPr>
          <w:color w:val="000000"/>
          <w:w w:val="102"/>
          <w:szCs w:val="27"/>
        </w:rPr>
        <w:t>Соблюдение и уважение Республикой Узбекистан прав, признаваемых</w:t>
      </w: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spacing w:val="-2"/>
          <w:w w:val="102"/>
          <w:szCs w:val="27"/>
        </w:rPr>
      </w:pPr>
      <w:r>
        <w:rPr>
          <w:color w:val="000000"/>
          <w:w w:val="102"/>
          <w:szCs w:val="27"/>
        </w:rPr>
        <w:t>в Международном пакте о гражданских и полити</w:t>
      </w:r>
      <w:r>
        <w:rPr>
          <w:color w:val="000000"/>
          <w:spacing w:val="-2"/>
          <w:w w:val="102"/>
          <w:szCs w:val="27"/>
        </w:rPr>
        <w:t>ческих правах (статья 2)</w:t>
      </w:r>
      <w:r>
        <w:rPr>
          <w:color w:val="000000"/>
          <w:spacing w:val="-2"/>
          <w:w w:val="102"/>
          <w:szCs w:val="27"/>
        </w:rPr>
        <w:tab/>
      </w:r>
      <w:r>
        <w:rPr>
          <w:color w:val="000000"/>
          <w:spacing w:val="-2"/>
          <w:w w:val="102"/>
          <w:szCs w:val="27"/>
        </w:rPr>
        <w:tab/>
        <w:t>7</w:t>
      </w: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spacing w:val="-2"/>
          <w:w w:val="102"/>
          <w:szCs w:val="27"/>
        </w:rPr>
      </w:pPr>
    </w:p>
    <w:p w:rsidR="00000000" w:rsidRDefault="00000000">
      <w:pPr>
        <w:shd w:val="clear" w:color="auto" w:fill="FFFFFF"/>
        <w:tabs>
          <w:tab w:val="clear" w:pos="1701"/>
          <w:tab w:val="clear" w:pos="2268"/>
          <w:tab w:val="clear" w:pos="6237"/>
          <w:tab w:val="left" w:pos="567"/>
          <w:tab w:val="left" w:pos="1134"/>
          <w:tab w:val="right" w:leader="dot" w:pos="8391"/>
          <w:tab w:val="center" w:pos="9122"/>
        </w:tabs>
        <w:ind w:right="-2"/>
        <w:jc w:val="both"/>
        <w:rPr>
          <w:color w:val="000000"/>
          <w:spacing w:val="-3"/>
          <w:w w:val="102"/>
          <w:szCs w:val="27"/>
        </w:rPr>
      </w:pPr>
      <w:r>
        <w:rPr>
          <w:color w:val="000000"/>
          <w:w w:val="102"/>
          <w:szCs w:val="27"/>
        </w:rPr>
        <w:t xml:space="preserve">Обеспечение равенства гражданских и политических прав </w:t>
      </w:r>
      <w:r>
        <w:rPr>
          <w:color w:val="000000"/>
          <w:spacing w:val="-3"/>
          <w:w w:val="102"/>
          <w:szCs w:val="27"/>
        </w:rPr>
        <w:t>мужчин и женщин</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3"/>
          <w:w w:val="102"/>
          <w:szCs w:val="27"/>
        </w:rPr>
      </w:pPr>
      <w:r>
        <w:rPr>
          <w:color w:val="000000"/>
          <w:spacing w:val="-3"/>
          <w:w w:val="102"/>
          <w:szCs w:val="27"/>
        </w:rPr>
        <w:t>(статья 3)</w:t>
      </w:r>
      <w:r>
        <w:rPr>
          <w:color w:val="000000"/>
          <w:spacing w:val="-3"/>
          <w:w w:val="102"/>
          <w:szCs w:val="27"/>
        </w:rPr>
        <w:tab/>
      </w:r>
      <w:r>
        <w:rPr>
          <w:color w:val="000000"/>
          <w:spacing w:val="-3"/>
          <w:w w:val="102"/>
          <w:szCs w:val="27"/>
        </w:rPr>
        <w:tab/>
        <w:t>14</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3"/>
          <w:w w:val="10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1"/>
          <w:w w:val="102"/>
          <w:szCs w:val="27"/>
        </w:rPr>
      </w:pPr>
      <w:r>
        <w:rPr>
          <w:color w:val="000000"/>
          <w:spacing w:val="-1"/>
          <w:w w:val="102"/>
          <w:szCs w:val="27"/>
        </w:rPr>
        <w:t>Условия ограничения прав и свобод граждан (статья 4)</w:t>
      </w:r>
      <w:r>
        <w:rPr>
          <w:color w:val="000000"/>
          <w:spacing w:val="-1"/>
          <w:w w:val="102"/>
          <w:szCs w:val="27"/>
        </w:rPr>
        <w:tab/>
      </w:r>
      <w:r>
        <w:rPr>
          <w:color w:val="000000"/>
          <w:spacing w:val="-1"/>
          <w:w w:val="102"/>
          <w:szCs w:val="27"/>
        </w:rPr>
        <w:tab/>
        <w:t>16</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1"/>
          <w:w w:val="10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3"/>
          <w:w w:val="102"/>
          <w:szCs w:val="27"/>
        </w:rPr>
      </w:pPr>
      <w:r>
        <w:rPr>
          <w:color w:val="000000"/>
          <w:w w:val="102"/>
          <w:szCs w:val="27"/>
        </w:rPr>
        <w:t xml:space="preserve">Запрет на всякое необоснованное ограничение прав граждан </w:t>
      </w:r>
      <w:r>
        <w:rPr>
          <w:color w:val="000000"/>
          <w:spacing w:val="-3"/>
          <w:w w:val="102"/>
          <w:szCs w:val="27"/>
        </w:rPr>
        <w:t>(статья 5)</w:t>
      </w:r>
      <w:r>
        <w:rPr>
          <w:color w:val="000000"/>
          <w:spacing w:val="-3"/>
          <w:w w:val="102"/>
          <w:szCs w:val="27"/>
        </w:rPr>
        <w:tab/>
      </w:r>
      <w:r>
        <w:rPr>
          <w:color w:val="000000"/>
          <w:spacing w:val="-3"/>
          <w:w w:val="102"/>
          <w:szCs w:val="27"/>
        </w:rPr>
        <w:tab/>
        <w:t>17</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3"/>
          <w:w w:val="10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1"/>
          <w:w w:val="102"/>
          <w:szCs w:val="27"/>
        </w:rPr>
      </w:pPr>
      <w:r>
        <w:rPr>
          <w:color w:val="000000"/>
          <w:w w:val="102"/>
          <w:szCs w:val="27"/>
        </w:rPr>
        <w:t>Обеспечение права на жизнь как неотъемлемого права челове</w:t>
      </w:r>
      <w:r>
        <w:rPr>
          <w:color w:val="000000"/>
          <w:spacing w:val="-1"/>
          <w:w w:val="102"/>
          <w:szCs w:val="27"/>
        </w:rPr>
        <w:t>ка (статья 6)</w:t>
      </w:r>
      <w:r>
        <w:rPr>
          <w:color w:val="000000"/>
          <w:spacing w:val="-1"/>
          <w:w w:val="102"/>
          <w:szCs w:val="27"/>
        </w:rPr>
        <w:tab/>
      </w:r>
      <w:r>
        <w:rPr>
          <w:color w:val="000000"/>
          <w:spacing w:val="-1"/>
          <w:w w:val="102"/>
          <w:szCs w:val="27"/>
        </w:rPr>
        <w:tab/>
        <w:t>18</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1"/>
          <w:w w:val="10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2"/>
          <w:szCs w:val="27"/>
        </w:rPr>
      </w:pPr>
      <w:r>
        <w:rPr>
          <w:color w:val="000000"/>
          <w:w w:val="102"/>
          <w:szCs w:val="27"/>
        </w:rPr>
        <w:t>Запрещение пыток, жестокого обращения и наказания (статья 7)</w:t>
      </w:r>
      <w:r>
        <w:rPr>
          <w:color w:val="000000"/>
          <w:w w:val="102"/>
          <w:szCs w:val="27"/>
        </w:rPr>
        <w:tab/>
      </w:r>
      <w:r>
        <w:rPr>
          <w:color w:val="000000"/>
          <w:w w:val="102"/>
          <w:szCs w:val="27"/>
        </w:rPr>
        <w:tab/>
        <w:t>22</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1"/>
          <w:szCs w:val="27"/>
        </w:rPr>
      </w:pPr>
      <w:r>
        <w:rPr>
          <w:color w:val="000000"/>
          <w:w w:val="101"/>
          <w:szCs w:val="27"/>
        </w:rPr>
        <w:t>Запрет рабства и работорговли (статья 8)</w:t>
      </w:r>
      <w:r>
        <w:rPr>
          <w:color w:val="000000"/>
          <w:w w:val="101"/>
          <w:szCs w:val="27"/>
        </w:rPr>
        <w:tab/>
      </w:r>
      <w:r>
        <w:rPr>
          <w:color w:val="000000"/>
          <w:w w:val="101"/>
          <w:szCs w:val="27"/>
        </w:rPr>
        <w:tab/>
        <w:t>29</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4"/>
          <w:w w:val="101"/>
          <w:szCs w:val="27"/>
        </w:rPr>
      </w:pPr>
      <w:r>
        <w:rPr>
          <w:color w:val="000000"/>
          <w:w w:val="101"/>
          <w:szCs w:val="27"/>
        </w:rPr>
        <w:t xml:space="preserve">Обеспечение права на свободу и личную неприкосновенность </w:t>
      </w:r>
      <w:r>
        <w:rPr>
          <w:color w:val="000000"/>
          <w:spacing w:val="-4"/>
          <w:w w:val="101"/>
          <w:szCs w:val="27"/>
        </w:rPr>
        <w:t>(статья 9)</w:t>
      </w:r>
      <w:r>
        <w:rPr>
          <w:color w:val="000000"/>
          <w:spacing w:val="-4"/>
          <w:w w:val="101"/>
          <w:szCs w:val="27"/>
        </w:rPr>
        <w:tab/>
      </w:r>
      <w:r>
        <w:rPr>
          <w:color w:val="000000"/>
          <w:spacing w:val="-4"/>
          <w:w w:val="101"/>
          <w:szCs w:val="27"/>
        </w:rPr>
        <w:tab/>
        <w:t>30</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4"/>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3"/>
          <w:w w:val="101"/>
          <w:szCs w:val="27"/>
        </w:rPr>
      </w:pPr>
      <w:r>
        <w:rPr>
          <w:color w:val="000000"/>
          <w:w w:val="101"/>
          <w:szCs w:val="27"/>
        </w:rPr>
        <w:t xml:space="preserve">Гуманное отношение в отношении лиц, лишенных свободы </w:t>
      </w:r>
      <w:r>
        <w:rPr>
          <w:color w:val="000000"/>
          <w:spacing w:val="-3"/>
          <w:w w:val="101"/>
          <w:szCs w:val="27"/>
        </w:rPr>
        <w:t>(статья 10)</w:t>
      </w:r>
      <w:r>
        <w:rPr>
          <w:color w:val="000000"/>
          <w:spacing w:val="-3"/>
          <w:w w:val="101"/>
          <w:szCs w:val="27"/>
        </w:rPr>
        <w:tab/>
      </w:r>
      <w:r>
        <w:rPr>
          <w:color w:val="000000"/>
          <w:spacing w:val="-3"/>
          <w:w w:val="101"/>
          <w:szCs w:val="27"/>
        </w:rPr>
        <w:tab/>
        <w:t>33</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3"/>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w w:val="101"/>
          <w:szCs w:val="27"/>
        </w:rPr>
      </w:pPr>
      <w:r>
        <w:rPr>
          <w:color w:val="000000"/>
          <w:w w:val="101"/>
          <w:szCs w:val="27"/>
        </w:rPr>
        <w:t>Запрет на произвольное лишение свободы за неисполнение до</w:t>
      </w:r>
      <w:r>
        <w:rPr>
          <w:color w:val="000000"/>
          <w:spacing w:val="-2"/>
          <w:w w:val="101"/>
          <w:szCs w:val="27"/>
        </w:rPr>
        <w:t>говоров</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w w:val="101"/>
          <w:szCs w:val="27"/>
        </w:rPr>
      </w:pPr>
      <w:r>
        <w:rPr>
          <w:color w:val="000000"/>
          <w:spacing w:val="-2"/>
          <w:w w:val="101"/>
          <w:szCs w:val="27"/>
        </w:rPr>
        <w:t>(статья 11)</w:t>
      </w:r>
      <w:r>
        <w:rPr>
          <w:color w:val="000000"/>
          <w:spacing w:val="-2"/>
          <w:w w:val="101"/>
          <w:szCs w:val="27"/>
        </w:rPr>
        <w:tab/>
      </w:r>
      <w:r>
        <w:rPr>
          <w:color w:val="000000"/>
          <w:spacing w:val="-2"/>
          <w:w w:val="101"/>
          <w:szCs w:val="27"/>
        </w:rPr>
        <w:tab/>
        <w:t>36</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2"/>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2"/>
          <w:w w:val="101"/>
          <w:szCs w:val="27"/>
        </w:rPr>
      </w:pPr>
      <w:r>
        <w:rPr>
          <w:color w:val="000000"/>
          <w:w w:val="101"/>
          <w:szCs w:val="27"/>
        </w:rPr>
        <w:t xml:space="preserve">Право на свободное передвижение и выбор места жительства </w:t>
      </w:r>
      <w:r>
        <w:rPr>
          <w:color w:val="000000"/>
          <w:spacing w:val="-2"/>
          <w:w w:val="101"/>
          <w:szCs w:val="27"/>
        </w:rPr>
        <w:t>(статья 12)</w:t>
      </w:r>
      <w:r>
        <w:rPr>
          <w:color w:val="000000"/>
          <w:spacing w:val="-2"/>
          <w:w w:val="101"/>
          <w:szCs w:val="27"/>
        </w:rPr>
        <w:tab/>
      </w:r>
      <w:r>
        <w:rPr>
          <w:color w:val="000000"/>
          <w:spacing w:val="-2"/>
          <w:w w:val="101"/>
          <w:szCs w:val="27"/>
        </w:rPr>
        <w:tab/>
        <w:t>36</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2"/>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1"/>
          <w:szCs w:val="27"/>
        </w:rPr>
      </w:pPr>
      <w:r>
        <w:rPr>
          <w:color w:val="000000"/>
          <w:w w:val="101"/>
          <w:szCs w:val="27"/>
        </w:rPr>
        <w:t>Основание высылки иностранных граждан (статья 13)</w:t>
      </w:r>
      <w:r>
        <w:rPr>
          <w:color w:val="000000"/>
          <w:w w:val="101"/>
          <w:szCs w:val="27"/>
        </w:rPr>
        <w:tab/>
      </w:r>
      <w:r>
        <w:rPr>
          <w:color w:val="000000"/>
          <w:w w:val="101"/>
          <w:szCs w:val="27"/>
        </w:rPr>
        <w:tab/>
        <w:t>39</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2"/>
          <w:w w:val="101"/>
          <w:szCs w:val="27"/>
        </w:rPr>
      </w:pPr>
      <w:r>
        <w:rPr>
          <w:color w:val="000000"/>
          <w:spacing w:val="-2"/>
          <w:w w:val="101"/>
          <w:szCs w:val="27"/>
        </w:rPr>
        <w:t>Равенство граждан перед судом (статья 14)</w:t>
      </w:r>
      <w:r>
        <w:rPr>
          <w:color w:val="000000"/>
          <w:spacing w:val="-2"/>
          <w:w w:val="101"/>
          <w:szCs w:val="27"/>
        </w:rPr>
        <w:tab/>
      </w:r>
      <w:r>
        <w:rPr>
          <w:color w:val="000000"/>
          <w:spacing w:val="-2"/>
          <w:w w:val="101"/>
          <w:szCs w:val="27"/>
        </w:rPr>
        <w:tab/>
        <w:t>42</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spacing w:line="240" w:lineRule="auto"/>
        <w:ind w:right="-2"/>
        <w:jc w:val="both"/>
        <w:rPr>
          <w:color w:val="000000"/>
          <w:spacing w:val="-2"/>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r>
        <w:rPr>
          <w:color w:val="000000"/>
          <w:szCs w:val="28"/>
        </w:rPr>
        <w:t xml:space="preserve">Определение преступности и наказуемости противоправного </w:t>
      </w:r>
      <w:r>
        <w:rPr>
          <w:color w:val="000000"/>
          <w:szCs w:val="27"/>
        </w:rPr>
        <w:t>деяния</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r>
        <w:rPr>
          <w:color w:val="000000"/>
          <w:szCs w:val="27"/>
        </w:rPr>
        <w:t>(статья 15)</w:t>
      </w:r>
      <w:r>
        <w:rPr>
          <w:color w:val="000000"/>
          <w:szCs w:val="27"/>
        </w:rPr>
        <w:tab/>
      </w:r>
      <w:r>
        <w:rPr>
          <w:color w:val="000000"/>
          <w:szCs w:val="27"/>
        </w:rPr>
        <w:tab/>
        <w:t>47</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proofErr w:type="spellStart"/>
      <w:r>
        <w:rPr>
          <w:color w:val="000000"/>
          <w:szCs w:val="27"/>
        </w:rPr>
        <w:t>Правосубъектность</w:t>
      </w:r>
      <w:proofErr w:type="spellEnd"/>
      <w:r>
        <w:rPr>
          <w:color w:val="000000"/>
          <w:szCs w:val="27"/>
        </w:rPr>
        <w:t xml:space="preserve"> граждан (статья 16)</w:t>
      </w:r>
      <w:r>
        <w:rPr>
          <w:color w:val="000000"/>
          <w:szCs w:val="27"/>
        </w:rPr>
        <w:tab/>
      </w:r>
      <w:r>
        <w:rPr>
          <w:color w:val="000000"/>
          <w:szCs w:val="27"/>
        </w:rPr>
        <w:tab/>
        <w:t>48</w:t>
      </w:r>
    </w:p>
    <w:p w:rsidR="00000000" w:rsidRDefault="00000000">
      <w:pPr>
        <w:shd w:val="clear" w:color="auto" w:fill="FFFFFF"/>
        <w:spacing w:line="240" w:lineRule="auto"/>
        <w:ind w:right="-2"/>
        <w:jc w:val="center"/>
        <w:rPr>
          <w:color w:val="000000"/>
          <w:spacing w:val="-9"/>
          <w:w w:val="102"/>
          <w:sz w:val="27"/>
          <w:szCs w:val="27"/>
        </w:rPr>
      </w:pPr>
      <w:r>
        <w:rPr>
          <w:color w:val="000000"/>
          <w:szCs w:val="27"/>
        </w:rPr>
        <w:br w:type="page"/>
      </w:r>
      <w:r>
        <w:rPr>
          <w:color w:val="000000"/>
          <w:spacing w:val="-9"/>
          <w:w w:val="102"/>
          <w:sz w:val="27"/>
          <w:szCs w:val="27"/>
        </w:rPr>
        <w:t>СОДЕРЖАНИЕ (продолжение)</w:t>
      </w:r>
    </w:p>
    <w:p w:rsidR="00000000" w:rsidRDefault="00000000">
      <w:pPr>
        <w:shd w:val="clear" w:color="auto" w:fill="FFFFFF"/>
        <w:spacing w:line="240" w:lineRule="auto"/>
        <w:ind w:right="-2"/>
        <w:rPr>
          <w:color w:val="000000"/>
          <w:spacing w:val="-9"/>
          <w:w w:val="102"/>
          <w:sz w:val="27"/>
          <w:szCs w:val="27"/>
        </w:rPr>
      </w:pPr>
    </w:p>
    <w:p w:rsidR="00000000" w:rsidRDefault="00000000">
      <w:pPr>
        <w:shd w:val="clear" w:color="auto" w:fill="FFFFFF"/>
        <w:tabs>
          <w:tab w:val="clear" w:pos="6237"/>
          <w:tab w:val="left" w:pos="567"/>
          <w:tab w:val="left" w:pos="1134"/>
          <w:tab w:val="left" w:pos="1701"/>
          <w:tab w:val="left" w:pos="2268"/>
          <w:tab w:val="center" w:pos="9122"/>
        </w:tabs>
        <w:spacing w:line="240" w:lineRule="auto"/>
        <w:ind w:right="-2"/>
        <w:jc w:val="both"/>
        <w:rPr>
          <w:color w:val="000000"/>
          <w:spacing w:val="-9"/>
          <w:w w:val="102"/>
          <w:sz w:val="27"/>
          <w:szCs w:val="27"/>
        </w:rPr>
      </w:pP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rPr>
        <w:tab/>
      </w:r>
      <w:r>
        <w:rPr>
          <w:color w:val="000000"/>
          <w:spacing w:val="-9"/>
          <w:w w:val="102"/>
          <w:sz w:val="27"/>
          <w:szCs w:val="27"/>
          <w:u w:val="single"/>
        </w:rPr>
        <w:t>Стр</w:t>
      </w:r>
      <w:r>
        <w:rPr>
          <w:color w:val="000000"/>
          <w:spacing w:val="-9"/>
          <w:w w:val="102"/>
          <w:sz w:val="27"/>
          <w:szCs w:val="27"/>
        </w:rPr>
        <w:t>.</w:t>
      </w:r>
    </w:p>
    <w:p w:rsidR="00000000" w:rsidRDefault="00000000">
      <w:pPr>
        <w:shd w:val="clear" w:color="auto" w:fill="FFFFFF"/>
        <w:tabs>
          <w:tab w:val="clear" w:pos="6237"/>
          <w:tab w:val="left" w:pos="567"/>
          <w:tab w:val="left" w:pos="1134"/>
          <w:tab w:val="left" w:pos="1701"/>
          <w:tab w:val="left" w:pos="2268"/>
          <w:tab w:val="center" w:pos="9122"/>
        </w:tabs>
        <w:spacing w:line="240" w:lineRule="auto"/>
        <w:ind w:right="-2"/>
        <w:jc w:val="both"/>
        <w:rPr>
          <w:color w:val="000000"/>
          <w:spacing w:val="-9"/>
          <w:w w:val="102"/>
          <w:sz w:val="27"/>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3"/>
          <w:szCs w:val="28"/>
        </w:rPr>
      </w:pPr>
      <w:r>
        <w:rPr>
          <w:color w:val="000000"/>
          <w:spacing w:val="-3"/>
          <w:szCs w:val="28"/>
        </w:rPr>
        <w:t>Личная неприкосновенность (статья 17)</w:t>
      </w:r>
      <w:r>
        <w:rPr>
          <w:color w:val="000000"/>
          <w:spacing w:val="-3"/>
          <w:szCs w:val="28"/>
        </w:rPr>
        <w:tab/>
      </w:r>
      <w:r>
        <w:rPr>
          <w:color w:val="000000"/>
          <w:spacing w:val="-3"/>
          <w:szCs w:val="28"/>
        </w:rPr>
        <w:tab/>
        <w:t>49</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3"/>
          <w:szCs w:val="28"/>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szCs w:val="27"/>
        </w:rPr>
      </w:pPr>
      <w:r>
        <w:rPr>
          <w:color w:val="000000"/>
          <w:spacing w:val="-2"/>
          <w:szCs w:val="27"/>
        </w:rPr>
        <w:t>Обеспечение свободы совести (статья 18)</w:t>
      </w:r>
      <w:r>
        <w:rPr>
          <w:color w:val="000000"/>
          <w:spacing w:val="-2"/>
          <w:szCs w:val="27"/>
        </w:rPr>
        <w:tab/>
      </w:r>
      <w:r>
        <w:rPr>
          <w:color w:val="000000"/>
          <w:spacing w:val="-2"/>
          <w:szCs w:val="27"/>
        </w:rPr>
        <w:tab/>
        <w:t>51</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5"/>
          <w:szCs w:val="28"/>
        </w:rPr>
      </w:pPr>
      <w:r>
        <w:rPr>
          <w:color w:val="000000"/>
          <w:spacing w:val="-5"/>
          <w:szCs w:val="28"/>
        </w:rPr>
        <w:t>Реализация свободы мысли и убеждений (статья 19)</w:t>
      </w:r>
      <w:r>
        <w:rPr>
          <w:color w:val="000000"/>
          <w:spacing w:val="-5"/>
          <w:szCs w:val="28"/>
        </w:rPr>
        <w:tab/>
      </w:r>
      <w:r>
        <w:rPr>
          <w:color w:val="000000"/>
          <w:spacing w:val="-5"/>
          <w:szCs w:val="28"/>
        </w:rPr>
        <w:tab/>
        <w:t>55</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5"/>
          <w:szCs w:val="28"/>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r>
        <w:rPr>
          <w:color w:val="000000"/>
          <w:szCs w:val="27"/>
        </w:rPr>
        <w:t>Запрет на пропаганду войны (статья 20)</w:t>
      </w:r>
      <w:r>
        <w:rPr>
          <w:color w:val="000000"/>
          <w:szCs w:val="27"/>
        </w:rPr>
        <w:tab/>
      </w:r>
      <w:r>
        <w:rPr>
          <w:color w:val="000000"/>
          <w:szCs w:val="27"/>
        </w:rPr>
        <w:tab/>
        <w:t>56</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r>
        <w:rPr>
          <w:color w:val="000000"/>
          <w:szCs w:val="27"/>
        </w:rPr>
        <w:t>Свобода мирных собраний и основания их ограничения (статья 21)</w:t>
      </w:r>
      <w:r>
        <w:rPr>
          <w:color w:val="000000"/>
          <w:szCs w:val="27"/>
        </w:rPr>
        <w:tab/>
      </w:r>
      <w:r>
        <w:rPr>
          <w:color w:val="000000"/>
          <w:szCs w:val="27"/>
        </w:rPr>
        <w:tab/>
        <w:t>58</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5"/>
          <w:szCs w:val="28"/>
        </w:rPr>
      </w:pPr>
      <w:r>
        <w:rPr>
          <w:color w:val="000000"/>
          <w:spacing w:val="-5"/>
          <w:szCs w:val="28"/>
        </w:rPr>
        <w:t>Свобода ассоциаций (статья 22)</w:t>
      </w:r>
      <w:r>
        <w:rPr>
          <w:color w:val="000000"/>
          <w:spacing w:val="-5"/>
          <w:szCs w:val="28"/>
        </w:rPr>
        <w:tab/>
      </w:r>
      <w:r>
        <w:rPr>
          <w:color w:val="000000"/>
          <w:spacing w:val="-5"/>
          <w:szCs w:val="28"/>
        </w:rPr>
        <w:tab/>
        <w:t>58</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5"/>
          <w:szCs w:val="28"/>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w w:val="101"/>
          <w:szCs w:val="27"/>
        </w:rPr>
      </w:pPr>
      <w:r>
        <w:rPr>
          <w:color w:val="000000"/>
          <w:w w:val="101"/>
          <w:szCs w:val="27"/>
        </w:rPr>
        <w:t>Социально-правовое обеспечение и защита семьи (статья 23)</w:t>
      </w:r>
      <w:r>
        <w:rPr>
          <w:color w:val="000000"/>
          <w:w w:val="101"/>
          <w:szCs w:val="27"/>
        </w:rPr>
        <w:tab/>
      </w:r>
      <w:r>
        <w:rPr>
          <w:color w:val="000000"/>
          <w:w w:val="101"/>
          <w:szCs w:val="27"/>
        </w:rPr>
        <w:tab/>
        <w:t>61</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3"/>
          <w:w w:val="101"/>
          <w:szCs w:val="27"/>
        </w:rPr>
      </w:pPr>
      <w:r>
        <w:rPr>
          <w:color w:val="000000"/>
          <w:spacing w:val="-3"/>
          <w:w w:val="101"/>
          <w:szCs w:val="27"/>
        </w:rPr>
        <w:t>Защита прав и свобод детей (статья 24)</w:t>
      </w:r>
      <w:r>
        <w:rPr>
          <w:color w:val="000000"/>
          <w:spacing w:val="-3"/>
          <w:w w:val="101"/>
          <w:szCs w:val="27"/>
        </w:rPr>
        <w:tab/>
      </w:r>
      <w:r>
        <w:rPr>
          <w:color w:val="000000"/>
          <w:spacing w:val="-3"/>
          <w:w w:val="101"/>
          <w:szCs w:val="27"/>
        </w:rPr>
        <w:tab/>
        <w:t>62</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3"/>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w w:val="101"/>
          <w:szCs w:val="27"/>
        </w:rPr>
      </w:pPr>
      <w:r>
        <w:rPr>
          <w:color w:val="000000"/>
          <w:w w:val="101"/>
          <w:szCs w:val="27"/>
        </w:rPr>
        <w:t xml:space="preserve">Запрет дискриминации в осуществлении политических и </w:t>
      </w:r>
      <w:r>
        <w:rPr>
          <w:color w:val="000000"/>
          <w:spacing w:val="-2"/>
          <w:w w:val="101"/>
          <w:szCs w:val="27"/>
        </w:rPr>
        <w:t>гражданских прав</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w w:val="101"/>
          <w:szCs w:val="27"/>
        </w:rPr>
      </w:pPr>
      <w:r>
        <w:rPr>
          <w:color w:val="000000"/>
          <w:spacing w:val="-2"/>
          <w:w w:val="101"/>
          <w:szCs w:val="27"/>
        </w:rPr>
        <w:t>(статья 25)</w:t>
      </w:r>
      <w:r>
        <w:rPr>
          <w:color w:val="000000"/>
          <w:spacing w:val="-2"/>
          <w:w w:val="101"/>
          <w:szCs w:val="27"/>
        </w:rPr>
        <w:tab/>
      </w:r>
      <w:r>
        <w:rPr>
          <w:color w:val="000000"/>
          <w:spacing w:val="-2"/>
          <w:w w:val="101"/>
          <w:szCs w:val="27"/>
        </w:rPr>
        <w:tab/>
        <w:t>65</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w w:val="101"/>
          <w:szCs w:val="27"/>
        </w:rPr>
      </w:pPr>
      <w:r>
        <w:rPr>
          <w:color w:val="000000"/>
          <w:w w:val="101"/>
          <w:szCs w:val="27"/>
        </w:rPr>
        <w:t>Равноправие перед законом (статья 26)</w:t>
      </w:r>
      <w:r>
        <w:rPr>
          <w:color w:val="000000"/>
          <w:w w:val="101"/>
          <w:szCs w:val="27"/>
        </w:rPr>
        <w:tab/>
      </w:r>
      <w:r>
        <w:rPr>
          <w:color w:val="000000"/>
          <w:w w:val="101"/>
          <w:szCs w:val="27"/>
        </w:rPr>
        <w:tab/>
        <w:t>68</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w w:val="101"/>
          <w:szCs w:val="27"/>
        </w:rPr>
      </w:pP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rPr>
          <w:color w:val="000000"/>
          <w:spacing w:val="-2"/>
          <w:szCs w:val="28"/>
        </w:rPr>
      </w:pPr>
      <w:r>
        <w:rPr>
          <w:color w:val="000000"/>
          <w:spacing w:val="-2"/>
          <w:szCs w:val="28"/>
        </w:rPr>
        <w:t>Права меньшинств (статья 27)</w:t>
      </w:r>
      <w:r>
        <w:rPr>
          <w:color w:val="000000"/>
          <w:spacing w:val="-2"/>
          <w:szCs w:val="28"/>
        </w:rPr>
        <w:tab/>
      </w:r>
      <w:r>
        <w:rPr>
          <w:color w:val="000000"/>
          <w:spacing w:val="-2"/>
          <w:szCs w:val="28"/>
        </w:rPr>
        <w:tab/>
        <w:t>69</w:t>
      </w:r>
    </w:p>
    <w:p w:rsidR="00000000" w:rsidRDefault="00000000">
      <w:pPr>
        <w:shd w:val="clear" w:color="auto" w:fill="FFFFFF"/>
        <w:tabs>
          <w:tab w:val="clear" w:pos="1134"/>
          <w:tab w:val="clear" w:pos="1701"/>
          <w:tab w:val="clear" w:pos="2268"/>
          <w:tab w:val="clear" w:pos="6237"/>
          <w:tab w:val="left" w:pos="567"/>
          <w:tab w:val="right" w:leader="dot" w:pos="8391"/>
          <w:tab w:val="center" w:pos="9122"/>
        </w:tabs>
        <w:ind w:right="-2"/>
        <w:jc w:val="both"/>
      </w:pPr>
    </w:p>
    <w:p w:rsidR="00000000" w:rsidRDefault="00000000">
      <w:pPr>
        <w:shd w:val="clear" w:color="auto" w:fill="FFFFFF"/>
        <w:ind w:right="-2"/>
        <w:jc w:val="center"/>
      </w:pPr>
      <w:r>
        <w:rPr>
          <w:b/>
          <w:bCs/>
          <w:color w:val="000000"/>
          <w:spacing w:val="-13"/>
          <w:szCs w:val="26"/>
        </w:rPr>
        <w:br w:type="page"/>
        <w:t>Введение</w:t>
      </w:r>
    </w:p>
    <w:p w:rsidR="00000000" w:rsidRDefault="00000000">
      <w:pPr>
        <w:shd w:val="clear" w:color="auto" w:fill="FFFFFF"/>
        <w:ind w:right="-2"/>
      </w:pPr>
    </w:p>
    <w:p w:rsidR="00000000" w:rsidRDefault="00000000">
      <w:pPr>
        <w:shd w:val="clear" w:color="auto" w:fill="FFFFFF"/>
        <w:ind w:right="-2" w:firstLine="504"/>
      </w:pPr>
      <w:r>
        <w:rPr>
          <w:color w:val="000000"/>
          <w:spacing w:val="-3"/>
          <w:szCs w:val="23"/>
        </w:rPr>
        <w:t>Узбекистан с обретением государственного суверенитета достиг весьма значительных успехов в области соблюдения и обеспечения прав и свобод человека.  За годы неза</w:t>
      </w:r>
      <w:r>
        <w:rPr>
          <w:color w:val="000000"/>
          <w:spacing w:val="-4"/>
          <w:szCs w:val="23"/>
        </w:rPr>
        <w:t>висимости сформирована система законодательства о правах человека, включающая в се</w:t>
      </w:r>
      <w:r>
        <w:rPr>
          <w:color w:val="000000"/>
          <w:spacing w:val="-6"/>
          <w:szCs w:val="23"/>
        </w:rPr>
        <w:t xml:space="preserve">бя более 100 законов и нормативных актов.  Ядром узбекского законодательства в области </w:t>
      </w:r>
      <w:r>
        <w:rPr>
          <w:color w:val="000000"/>
          <w:spacing w:val="-5"/>
          <w:szCs w:val="23"/>
        </w:rPr>
        <w:t>прав человека является Конституция и международные стандарты, закрепленные во Все</w:t>
      </w:r>
      <w:r>
        <w:rPr>
          <w:color w:val="000000"/>
          <w:spacing w:val="-2"/>
          <w:szCs w:val="23"/>
        </w:rPr>
        <w:t xml:space="preserve">общей декларации прав человека и других международно-правовых документах в этой </w:t>
      </w:r>
      <w:r>
        <w:rPr>
          <w:color w:val="000000"/>
          <w:spacing w:val="-14"/>
          <w:szCs w:val="23"/>
        </w:rPr>
        <w:t>области.</w:t>
      </w:r>
    </w:p>
    <w:p w:rsidR="00000000" w:rsidRDefault="00000000">
      <w:pPr>
        <w:shd w:val="clear" w:color="auto" w:fill="FFFFFF"/>
        <w:ind w:right="-2" w:firstLine="504"/>
      </w:pPr>
    </w:p>
    <w:p w:rsidR="00000000" w:rsidRDefault="00000000">
      <w:pPr>
        <w:shd w:val="clear" w:color="auto" w:fill="FFFFFF"/>
        <w:ind w:right="-2" w:firstLine="518"/>
      </w:pPr>
      <w:r>
        <w:rPr>
          <w:color w:val="000000"/>
          <w:spacing w:val="-2"/>
          <w:szCs w:val="23"/>
        </w:rPr>
        <w:t xml:space="preserve">Постановлением </w:t>
      </w:r>
      <w:proofErr w:type="spellStart"/>
      <w:r>
        <w:rPr>
          <w:color w:val="000000"/>
          <w:spacing w:val="-2"/>
          <w:szCs w:val="23"/>
        </w:rPr>
        <w:t>Олий</w:t>
      </w:r>
      <w:proofErr w:type="spellEnd"/>
      <w:r>
        <w:rPr>
          <w:color w:val="000000"/>
          <w:spacing w:val="-2"/>
          <w:szCs w:val="23"/>
        </w:rPr>
        <w:t xml:space="preserve"> </w:t>
      </w:r>
      <w:proofErr w:type="spellStart"/>
      <w:r>
        <w:rPr>
          <w:color w:val="000000"/>
          <w:spacing w:val="-2"/>
          <w:szCs w:val="23"/>
        </w:rPr>
        <w:t>Мажлиса</w:t>
      </w:r>
      <w:proofErr w:type="spellEnd"/>
      <w:r>
        <w:rPr>
          <w:color w:val="000000"/>
          <w:spacing w:val="-2"/>
          <w:szCs w:val="23"/>
        </w:rPr>
        <w:t xml:space="preserve"> Республики Узбекистан 31 августа 1995 года Рес</w:t>
      </w:r>
      <w:r>
        <w:rPr>
          <w:color w:val="000000"/>
          <w:spacing w:val="-4"/>
          <w:szCs w:val="23"/>
        </w:rPr>
        <w:t>публика Узбекистан присоединилась к Международному пакту</w:t>
      </w:r>
      <w:r>
        <w:rPr>
          <w:i/>
          <w:iCs/>
          <w:color w:val="000000"/>
          <w:spacing w:val="-4"/>
          <w:szCs w:val="23"/>
        </w:rPr>
        <w:t xml:space="preserve"> </w:t>
      </w:r>
      <w:r>
        <w:rPr>
          <w:color w:val="000000"/>
          <w:spacing w:val="-4"/>
          <w:szCs w:val="23"/>
        </w:rPr>
        <w:t>о гражданских и поли</w:t>
      </w:r>
      <w:r>
        <w:rPr>
          <w:color w:val="000000"/>
          <w:spacing w:val="-1"/>
          <w:szCs w:val="23"/>
        </w:rPr>
        <w:t>тических правах (от 19 декабря 1966 года).  Сразу же была начата работа по имплементации в</w:t>
      </w:r>
      <w:r>
        <w:rPr>
          <w:smallCaps/>
          <w:color w:val="000000"/>
          <w:spacing w:val="-1"/>
          <w:szCs w:val="23"/>
        </w:rPr>
        <w:t xml:space="preserve"> </w:t>
      </w:r>
      <w:r>
        <w:rPr>
          <w:color w:val="000000"/>
          <w:spacing w:val="-1"/>
          <w:szCs w:val="23"/>
        </w:rPr>
        <w:t>на</w:t>
      </w:r>
      <w:r>
        <w:rPr>
          <w:color w:val="000000"/>
          <w:spacing w:val="-4"/>
          <w:szCs w:val="23"/>
        </w:rPr>
        <w:t>циональное законодательство тех положений Пакта, которые в нем еще не были отраже</w:t>
      </w:r>
      <w:r>
        <w:rPr>
          <w:color w:val="000000"/>
          <w:spacing w:val="-19"/>
          <w:szCs w:val="23"/>
        </w:rPr>
        <w:t>ны.</w:t>
      </w:r>
    </w:p>
    <w:p w:rsidR="00000000" w:rsidRDefault="00000000">
      <w:pPr>
        <w:shd w:val="clear" w:color="auto" w:fill="FFFFFF"/>
        <w:ind w:right="-2" w:firstLine="518"/>
      </w:pPr>
    </w:p>
    <w:p w:rsidR="00000000" w:rsidRDefault="00000000">
      <w:pPr>
        <w:shd w:val="clear" w:color="auto" w:fill="FFFFFF"/>
        <w:ind w:right="-2" w:firstLine="511"/>
      </w:pPr>
      <w:r>
        <w:rPr>
          <w:color w:val="000000"/>
          <w:spacing w:val="-3"/>
          <w:szCs w:val="23"/>
        </w:rPr>
        <w:t xml:space="preserve">В соответствии со Статьей 40 Пакта, а также с учетом Замечания общего порядка № 1, </w:t>
      </w:r>
      <w:r>
        <w:rPr>
          <w:color w:val="000000"/>
          <w:spacing w:val="-5"/>
          <w:szCs w:val="23"/>
        </w:rPr>
        <w:t>принятого на тринадцатой сессии Комитета по правам человека 1981 года ("Обязательст</w:t>
      </w:r>
      <w:r>
        <w:rPr>
          <w:color w:val="000000"/>
          <w:spacing w:val="-1"/>
          <w:szCs w:val="23"/>
        </w:rPr>
        <w:t>во по</w:t>
      </w:r>
      <w:r>
        <w:rPr>
          <w:color w:val="000000"/>
          <w:spacing w:val="-1"/>
          <w:szCs w:val="23"/>
          <w:lang w:val="en-US"/>
        </w:rPr>
        <w:t> </w:t>
      </w:r>
      <w:r>
        <w:rPr>
          <w:color w:val="000000"/>
          <w:spacing w:val="-1"/>
          <w:szCs w:val="23"/>
        </w:rPr>
        <w:t xml:space="preserve">представлению докладов"), и Замечания общего порядка № 2, принятого на той же сессии ("Руководящие принципы представления докладов"), Республикой Узбекистан </w:t>
      </w:r>
      <w:r>
        <w:rPr>
          <w:color w:val="000000"/>
          <w:spacing w:val="-5"/>
          <w:szCs w:val="23"/>
        </w:rPr>
        <w:t>был представлен Первоначальный Национальный доклад по исполнению положений Ме</w:t>
      </w:r>
      <w:r>
        <w:rPr>
          <w:color w:val="000000"/>
          <w:spacing w:val="-4"/>
          <w:szCs w:val="23"/>
        </w:rPr>
        <w:t>ждународного пакта о гражданских и политических правах (</w:t>
      </w:r>
      <w:proofErr w:type="spellStart"/>
      <w:r>
        <w:rPr>
          <w:color w:val="000000"/>
          <w:spacing w:val="-4"/>
          <w:szCs w:val="23"/>
          <w:lang w:val="en-US"/>
        </w:rPr>
        <w:t>CCPR</w:t>
      </w:r>
      <w:proofErr w:type="spellEnd"/>
      <w:r>
        <w:rPr>
          <w:color w:val="000000"/>
          <w:spacing w:val="-4"/>
          <w:szCs w:val="23"/>
        </w:rPr>
        <w:t>/</w:t>
      </w:r>
      <w:r>
        <w:rPr>
          <w:color w:val="000000"/>
          <w:spacing w:val="-4"/>
          <w:szCs w:val="23"/>
          <w:lang w:val="en-US"/>
        </w:rPr>
        <w:t>C</w:t>
      </w:r>
      <w:r>
        <w:rPr>
          <w:color w:val="000000"/>
          <w:spacing w:val="-4"/>
          <w:szCs w:val="23"/>
        </w:rPr>
        <w:t>/</w:t>
      </w:r>
      <w:proofErr w:type="spellStart"/>
      <w:r>
        <w:rPr>
          <w:color w:val="000000"/>
          <w:spacing w:val="-4"/>
          <w:szCs w:val="23"/>
          <w:lang w:val="en-US"/>
        </w:rPr>
        <w:t>UZB</w:t>
      </w:r>
      <w:proofErr w:type="spellEnd"/>
      <w:r>
        <w:rPr>
          <w:color w:val="000000"/>
          <w:spacing w:val="-4"/>
          <w:szCs w:val="23"/>
        </w:rPr>
        <w:t xml:space="preserve">/99/1).  Доклад был рассмотрен на 1908, 1910 и 1911-м заседаниях Комитета по правам человека, </w:t>
      </w:r>
      <w:r>
        <w:rPr>
          <w:color w:val="000000"/>
          <w:spacing w:val="-8"/>
          <w:szCs w:val="23"/>
        </w:rPr>
        <w:t>прошедших 4 апреля 2001 года.</w:t>
      </w:r>
    </w:p>
    <w:p w:rsidR="00000000" w:rsidRDefault="00000000">
      <w:pPr>
        <w:shd w:val="clear" w:color="auto" w:fill="FFFFFF"/>
        <w:ind w:right="-2" w:firstLine="511"/>
      </w:pPr>
    </w:p>
    <w:p w:rsidR="00000000" w:rsidRDefault="00000000">
      <w:pPr>
        <w:shd w:val="clear" w:color="auto" w:fill="FFFFFF"/>
        <w:ind w:right="-2" w:firstLine="511"/>
      </w:pPr>
      <w:r>
        <w:rPr>
          <w:color w:val="000000"/>
          <w:spacing w:val="-4"/>
          <w:szCs w:val="23"/>
        </w:rPr>
        <w:t xml:space="preserve">26 апреля 2001 года на семьдесят первой сессии Комитета были представлены "Заключительные </w:t>
      </w:r>
      <w:r>
        <w:rPr>
          <w:color w:val="000000"/>
          <w:spacing w:val="-1"/>
          <w:szCs w:val="23"/>
        </w:rPr>
        <w:t>замечания Комитета по правам человека: Узбекистан" (</w:t>
      </w:r>
      <w:proofErr w:type="spellStart"/>
      <w:r>
        <w:rPr>
          <w:color w:val="000000"/>
          <w:spacing w:val="-1"/>
          <w:szCs w:val="23"/>
          <w:lang w:val="en-US"/>
        </w:rPr>
        <w:t>CCPR</w:t>
      </w:r>
      <w:proofErr w:type="spellEnd"/>
      <w:r>
        <w:rPr>
          <w:color w:val="000000"/>
          <w:spacing w:val="-1"/>
          <w:szCs w:val="23"/>
        </w:rPr>
        <w:t>/</w:t>
      </w:r>
      <w:r>
        <w:rPr>
          <w:color w:val="000000"/>
          <w:spacing w:val="-1"/>
          <w:szCs w:val="23"/>
          <w:lang w:val="en-US"/>
        </w:rPr>
        <w:t>CO</w:t>
      </w:r>
      <w:r>
        <w:rPr>
          <w:color w:val="000000"/>
          <w:spacing w:val="-1"/>
          <w:szCs w:val="23"/>
        </w:rPr>
        <w:t>/71/</w:t>
      </w:r>
      <w:proofErr w:type="spellStart"/>
      <w:r>
        <w:rPr>
          <w:color w:val="000000"/>
          <w:spacing w:val="-1"/>
          <w:szCs w:val="23"/>
          <w:lang w:val="en-US"/>
        </w:rPr>
        <w:t>UZB</w:t>
      </w:r>
      <w:proofErr w:type="spellEnd"/>
      <w:r>
        <w:rPr>
          <w:color w:val="000000"/>
          <w:spacing w:val="-1"/>
          <w:szCs w:val="23"/>
        </w:rPr>
        <w:t xml:space="preserve">).  В них была </w:t>
      </w:r>
      <w:r>
        <w:rPr>
          <w:color w:val="000000"/>
          <w:spacing w:val="-6"/>
          <w:szCs w:val="23"/>
        </w:rPr>
        <w:t>дана положительная оценка "откровенности, с которой отчет признает проблемы и недос</w:t>
      </w:r>
      <w:r>
        <w:rPr>
          <w:color w:val="000000"/>
          <w:spacing w:val="-5"/>
          <w:szCs w:val="23"/>
        </w:rPr>
        <w:t>татки, связанные с осуществлением прав, гарантированных Пактом, а также желание правительства предоставить дальнейшую информацию и статистику в письменном виде" (па</w:t>
      </w:r>
      <w:r>
        <w:rPr>
          <w:color w:val="000000"/>
          <w:spacing w:val="-1"/>
          <w:szCs w:val="23"/>
        </w:rPr>
        <w:t>раграф 2).  Кроме того, в соответствии с параграфом 30 "Заключительных замеча</w:t>
      </w:r>
      <w:r>
        <w:rPr>
          <w:color w:val="000000"/>
          <w:spacing w:val="-3"/>
          <w:szCs w:val="23"/>
        </w:rPr>
        <w:t>ний" Узбекистан предоставил информацию Комитету об исполнении рекомендации Ко</w:t>
      </w:r>
      <w:r>
        <w:rPr>
          <w:color w:val="000000"/>
          <w:spacing w:val="-6"/>
          <w:szCs w:val="23"/>
        </w:rPr>
        <w:t>митета по 7, 8, 9, 10, 13, 15 и 17 параграфам Пакта.</w:t>
      </w:r>
    </w:p>
    <w:p w:rsidR="00000000" w:rsidRDefault="00000000">
      <w:pPr>
        <w:shd w:val="clear" w:color="auto" w:fill="FFFFFF"/>
        <w:ind w:right="-2" w:firstLine="511"/>
        <w:jc w:val="both"/>
      </w:pPr>
    </w:p>
    <w:p w:rsidR="00000000" w:rsidRDefault="00000000">
      <w:pPr>
        <w:shd w:val="clear" w:color="auto" w:fill="FFFFFF"/>
        <w:ind w:right="-2" w:firstLine="511"/>
      </w:pPr>
      <w:r>
        <w:rPr>
          <w:color w:val="000000"/>
          <w:spacing w:val="-4"/>
          <w:szCs w:val="23"/>
        </w:rPr>
        <w:t xml:space="preserve">Кроме Национального доклада по исполнению положений Международного пакта о </w:t>
      </w:r>
      <w:r>
        <w:rPr>
          <w:color w:val="000000"/>
          <w:spacing w:val="-3"/>
          <w:szCs w:val="23"/>
        </w:rPr>
        <w:t>гражданских и политических правах, Республика Узбекистан также представила в соот</w:t>
      </w:r>
      <w:r>
        <w:rPr>
          <w:color w:val="000000"/>
          <w:spacing w:val="-5"/>
          <w:szCs w:val="23"/>
        </w:rPr>
        <w:t>ветствующие конвенционные органы ООН национальные доклады о выполнении:</w:t>
      </w:r>
    </w:p>
    <w:p w:rsidR="00000000" w:rsidRDefault="00000000">
      <w:pPr>
        <w:shd w:val="clear" w:color="auto" w:fill="FFFFFF"/>
        <w:ind w:right="-2" w:firstLine="511"/>
      </w:pPr>
    </w:p>
    <w:p w:rsidR="00000000" w:rsidRDefault="00000000">
      <w:pPr>
        <w:shd w:val="clear" w:color="auto" w:fill="FFFFFF"/>
        <w:ind w:right="-2" w:firstLine="567"/>
        <w:rPr>
          <w:color w:val="000000"/>
          <w:spacing w:val="-9"/>
          <w:szCs w:val="23"/>
        </w:rPr>
      </w:pPr>
      <w:r>
        <w:rPr>
          <w:b/>
          <w:bCs/>
          <w:color w:val="000000"/>
          <w:spacing w:val="-3"/>
          <w:szCs w:val="23"/>
        </w:rPr>
        <w:t>1.</w:t>
      </w:r>
      <w:r>
        <w:rPr>
          <w:b/>
          <w:bCs/>
          <w:color w:val="000000"/>
          <w:spacing w:val="-3"/>
          <w:szCs w:val="23"/>
        </w:rPr>
        <w:tab/>
        <w:t>Конвенции о правах ребенка.</w:t>
      </w:r>
      <w:r>
        <w:rPr>
          <w:color w:val="000000"/>
          <w:spacing w:val="-3"/>
          <w:szCs w:val="23"/>
        </w:rPr>
        <w:t xml:space="preserve">  Первоначальный доклад был рассмотрен в октябре </w:t>
      </w:r>
      <w:r>
        <w:rPr>
          <w:color w:val="000000"/>
          <w:spacing w:val="-9"/>
          <w:szCs w:val="23"/>
        </w:rPr>
        <w:t>2001 года (</w:t>
      </w:r>
      <w:r>
        <w:rPr>
          <w:color w:val="000000"/>
          <w:spacing w:val="-9"/>
          <w:szCs w:val="23"/>
          <w:lang w:val="en-US"/>
        </w:rPr>
        <w:t>CRC</w:t>
      </w:r>
      <w:r>
        <w:rPr>
          <w:color w:val="000000"/>
          <w:spacing w:val="-9"/>
          <w:szCs w:val="23"/>
        </w:rPr>
        <w:t>/</w:t>
      </w:r>
      <w:r>
        <w:rPr>
          <w:color w:val="000000"/>
          <w:spacing w:val="-9"/>
          <w:szCs w:val="23"/>
          <w:lang w:val="en-US"/>
        </w:rPr>
        <w:t>C</w:t>
      </w:r>
      <w:r>
        <w:rPr>
          <w:color w:val="000000"/>
          <w:spacing w:val="-9"/>
          <w:szCs w:val="23"/>
        </w:rPr>
        <w:t>/41/</w:t>
      </w:r>
      <w:r>
        <w:rPr>
          <w:color w:val="000000"/>
          <w:spacing w:val="-9"/>
          <w:szCs w:val="23"/>
          <w:lang w:val="en-US"/>
        </w:rPr>
        <w:t>Add</w:t>
      </w:r>
      <w:r>
        <w:rPr>
          <w:color w:val="000000"/>
          <w:spacing w:val="-9"/>
          <w:szCs w:val="23"/>
        </w:rPr>
        <w:t>.8);</w:t>
      </w:r>
    </w:p>
    <w:p w:rsidR="00000000" w:rsidRDefault="00000000">
      <w:pPr>
        <w:shd w:val="clear" w:color="auto" w:fill="FFFFFF"/>
        <w:spacing w:line="216" w:lineRule="auto"/>
        <w:ind w:right="-2" w:firstLine="567"/>
        <w:rPr>
          <w:color w:val="000000"/>
          <w:spacing w:val="-9"/>
          <w:sz w:val="16"/>
          <w:szCs w:val="23"/>
        </w:rPr>
      </w:pPr>
    </w:p>
    <w:p w:rsidR="00000000" w:rsidRDefault="00000000">
      <w:pPr>
        <w:shd w:val="clear" w:color="auto" w:fill="FFFFFF"/>
        <w:ind w:right="-2" w:firstLine="567"/>
      </w:pPr>
      <w:r>
        <w:rPr>
          <w:b/>
          <w:bCs/>
          <w:color w:val="000000"/>
          <w:spacing w:val="-2"/>
          <w:szCs w:val="23"/>
        </w:rPr>
        <w:t xml:space="preserve">2.  </w:t>
      </w:r>
      <w:r>
        <w:rPr>
          <w:b/>
          <w:bCs/>
          <w:color w:val="000000"/>
          <w:spacing w:val="-2"/>
          <w:szCs w:val="23"/>
        </w:rPr>
        <w:tab/>
        <w:t>Конвенции о ликвидации всех форм дискриминации в отношении женщин.</w:t>
      </w:r>
    </w:p>
    <w:p w:rsidR="00000000" w:rsidRDefault="00000000">
      <w:pPr>
        <w:shd w:val="clear" w:color="auto" w:fill="FFFFFF"/>
        <w:ind w:right="-2"/>
        <w:rPr>
          <w:lang w:val="en-US"/>
        </w:rPr>
      </w:pPr>
      <w:r>
        <w:rPr>
          <w:color w:val="000000"/>
          <w:spacing w:val="-7"/>
          <w:w w:val="101"/>
          <w:szCs w:val="23"/>
        </w:rPr>
        <w:t xml:space="preserve">Первоначальный доклад был рассмотрен в январе 2001 года. </w:t>
      </w:r>
      <w:r>
        <w:rPr>
          <w:color w:val="000000"/>
          <w:spacing w:val="-7"/>
          <w:w w:val="101"/>
          <w:szCs w:val="23"/>
          <w:lang w:val="en-US"/>
        </w:rPr>
        <w:t>(CEDAW/C/UZB/1);</w:t>
      </w:r>
    </w:p>
    <w:p w:rsidR="00000000" w:rsidRDefault="00000000">
      <w:pPr>
        <w:shd w:val="clear" w:color="auto" w:fill="FFFFFF"/>
        <w:spacing w:line="216" w:lineRule="auto"/>
        <w:ind w:right="-2" w:firstLine="567"/>
        <w:rPr>
          <w:sz w:val="16"/>
          <w:lang w:val="en-US"/>
        </w:rPr>
      </w:pPr>
    </w:p>
    <w:p w:rsidR="00000000" w:rsidRDefault="00000000">
      <w:pPr>
        <w:shd w:val="clear" w:color="auto" w:fill="FFFFFF"/>
        <w:ind w:right="-2" w:firstLine="567"/>
      </w:pPr>
      <w:r>
        <w:rPr>
          <w:b/>
          <w:bCs/>
          <w:color w:val="000000"/>
          <w:w w:val="101"/>
          <w:szCs w:val="23"/>
        </w:rPr>
        <w:t xml:space="preserve">3.  </w:t>
      </w:r>
      <w:r>
        <w:rPr>
          <w:b/>
          <w:bCs/>
          <w:color w:val="000000"/>
          <w:w w:val="101"/>
          <w:szCs w:val="23"/>
        </w:rPr>
        <w:tab/>
        <w:t>Конвенции о ликвидации всех форм расовой дискриминации.</w:t>
      </w:r>
      <w:r>
        <w:rPr>
          <w:color w:val="000000"/>
          <w:w w:val="101"/>
          <w:szCs w:val="23"/>
        </w:rPr>
        <w:t xml:space="preserve">  Первоначаль</w:t>
      </w:r>
      <w:r>
        <w:rPr>
          <w:color w:val="000000"/>
          <w:spacing w:val="-7"/>
          <w:w w:val="101"/>
          <w:szCs w:val="23"/>
        </w:rPr>
        <w:t>ный и второй периодические доклады рассмотрены в августе 2000 года (</w:t>
      </w:r>
      <w:proofErr w:type="spellStart"/>
      <w:r>
        <w:rPr>
          <w:color w:val="000000"/>
          <w:spacing w:val="-7"/>
          <w:w w:val="101"/>
          <w:szCs w:val="23"/>
          <w:lang w:val="en-US"/>
        </w:rPr>
        <w:t>CERD</w:t>
      </w:r>
      <w:proofErr w:type="spellEnd"/>
      <w:r>
        <w:rPr>
          <w:color w:val="000000"/>
          <w:spacing w:val="-7"/>
          <w:w w:val="101"/>
          <w:szCs w:val="23"/>
        </w:rPr>
        <w:t>/</w:t>
      </w:r>
      <w:r>
        <w:rPr>
          <w:color w:val="000000"/>
          <w:spacing w:val="-7"/>
          <w:w w:val="101"/>
          <w:szCs w:val="23"/>
          <w:lang w:val="en-US"/>
        </w:rPr>
        <w:t>C</w:t>
      </w:r>
      <w:r>
        <w:rPr>
          <w:color w:val="000000"/>
          <w:spacing w:val="-7"/>
          <w:w w:val="101"/>
          <w:szCs w:val="23"/>
        </w:rPr>
        <w:t>/327/</w:t>
      </w:r>
      <w:r>
        <w:rPr>
          <w:color w:val="000000"/>
          <w:spacing w:val="-7"/>
          <w:w w:val="101"/>
          <w:szCs w:val="23"/>
          <w:lang w:val="en-US"/>
        </w:rPr>
        <w:t>Add</w:t>
      </w:r>
      <w:r>
        <w:rPr>
          <w:color w:val="000000"/>
          <w:spacing w:val="-7"/>
          <w:w w:val="101"/>
          <w:szCs w:val="23"/>
        </w:rPr>
        <w:t>.</w:t>
      </w:r>
      <w:r>
        <w:rPr>
          <w:color w:val="000000"/>
          <w:spacing w:val="-7"/>
          <w:w w:val="101"/>
          <w:szCs w:val="23"/>
          <w:lang w:val="en-US"/>
        </w:rPr>
        <w:t>l</w:t>
      </w:r>
      <w:r>
        <w:rPr>
          <w:color w:val="000000"/>
          <w:spacing w:val="-7"/>
          <w:w w:val="101"/>
          <w:szCs w:val="23"/>
        </w:rPr>
        <w:t>);</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b/>
          <w:bCs/>
          <w:color w:val="000000"/>
          <w:w w:val="101"/>
          <w:szCs w:val="23"/>
        </w:rPr>
        <w:t xml:space="preserve">4.  </w:t>
      </w:r>
      <w:r>
        <w:rPr>
          <w:b/>
          <w:bCs/>
          <w:color w:val="000000"/>
          <w:w w:val="101"/>
          <w:szCs w:val="23"/>
        </w:rPr>
        <w:tab/>
        <w:t xml:space="preserve">Конвенции против пыток и других жестоких, бесчеловечных или унижающих </w:t>
      </w:r>
      <w:r>
        <w:rPr>
          <w:b/>
          <w:bCs/>
          <w:color w:val="000000"/>
          <w:spacing w:val="-3"/>
          <w:w w:val="101"/>
          <w:szCs w:val="23"/>
        </w:rPr>
        <w:t xml:space="preserve">достоинство видов обращения и наказания.  </w:t>
      </w:r>
      <w:r>
        <w:rPr>
          <w:color w:val="000000"/>
          <w:spacing w:val="-3"/>
          <w:w w:val="101"/>
          <w:szCs w:val="23"/>
        </w:rPr>
        <w:t>Первоначальный доклад рассмотрен в 1999</w:t>
      </w:r>
      <w:r>
        <w:rPr>
          <w:color w:val="000000"/>
          <w:spacing w:val="-3"/>
          <w:w w:val="101"/>
          <w:szCs w:val="23"/>
          <w:lang w:val="en-US"/>
        </w:rPr>
        <w:t> </w:t>
      </w:r>
      <w:r>
        <w:rPr>
          <w:color w:val="000000"/>
          <w:spacing w:val="-3"/>
          <w:w w:val="101"/>
          <w:szCs w:val="23"/>
        </w:rPr>
        <w:t xml:space="preserve">году.  </w:t>
      </w:r>
      <w:r>
        <w:rPr>
          <w:color w:val="000000"/>
          <w:spacing w:val="-7"/>
          <w:w w:val="101"/>
          <w:szCs w:val="23"/>
        </w:rPr>
        <w:t>(</w:t>
      </w:r>
      <w:r>
        <w:rPr>
          <w:color w:val="000000"/>
          <w:spacing w:val="-7"/>
          <w:w w:val="101"/>
          <w:szCs w:val="23"/>
          <w:lang w:val="en-US"/>
        </w:rPr>
        <w:t>CAT</w:t>
      </w:r>
      <w:r>
        <w:rPr>
          <w:color w:val="000000"/>
          <w:spacing w:val="-7"/>
          <w:w w:val="101"/>
          <w:szCs w:val="23"/>
        </w:rPr>
        <w:t>/</w:t>
      </w:r>
      <w:r>
        <w:rPr>
          <w:color w:val="000000"/>
          <w:spacing w:val="-7"/>
          <w:w w:val="101"/>
          <w:szCs w:val="23"/>
          <w:lang w:val="en-US"/>
        </w:rPr>
        <w:t>C</w:t>
      </w:r>
      <w:r>
        <w:rPr>
          <w:color w:val="000000"/>
          <w:spacing w:val="-7"/>
          <w:w w:val="101"/>
          <w:szCs w:val="23"/>
        </w:rPr>
        <w:t>/32/</w:t>
      </w:r>
      <w:r>
        <w:rPr>
          <w:color w:val="000000"/>
          <w:spacing w:val="-7"/>
          <w:w w:val="101"/>
          <w:szCs w:val="23"/>
          <w:lang w:val="en-US"/>
        </w:rPr>
        <w:t>Add</w:t>
      </w:r>
      <w:r>
        <w:rPr>
          <w:color w:val="000000"/>
          <w:spacing w:val="-7"/>
          <w:w w:val="101"/>
          <w:szCs w:val="23"/>
        </w:rPr>
        <w:t>.3), второй доклад - в мае 2002 года в Женеве (</w:t>
      </w:r>
      <w:proofErr w:type="spellStart"/>
      <w:r>
        <w:rPr>
          <w:color w:val="000000"/>
          <w:spacing w:val="-7"/>
          <w:w w:val="101"/>
          <w:szCs w:val="23"/>
        </w:rPr>
        <w:t>САТ</w:t>
      </w:r>
      <w:proofErr w:type="spellEnd"/>
      <w:r>
        <w:rPr>
          <w:color w:val="000000"/>
          <w:spacing w:val="-7"/>
          <w:w w:val="101"/>
          <w:szCs w:val="23"/>
        </w:rPr>
        <w:t>/С/53/</w:t>
      </w:r>
      <w:r>
        <w:rPr>
          <w:color w:val="000000"/>
          <w:spacing w:val="-7"/>
          <w:w w:val="101"/>
          <w:szCs w:val="23"/>
          <w:lang w:val="en-US"/>
        </w:rPr>
        <w:t>Add</w:t>
      </w:r>
      <w:r>
        <w:rPr>
          <w:color w:val="000000"/>
          <w:spacing w:val="-7"/>
          <w:w w:val="101"/>
          <w:szCs w:val="23"/>
        </w:rPr>
        <w:t>.1);</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b/>
          <w:bCs/>
          <w:color w:val="000000"/>
          <w:w w:val="101"/>
          <w:szCs w:val="23"/>
        </w:rPr>
        <w:t xml:space="preserve">5.  </w:t>
      </w:r>
      <w:r>
        <w:rPr>
          <w:b/>
          <w:bCs/>
          <w:color w:val="000000"/>
          <w:w w:val="101"/>
          <w:szCs w:val="23"/>
        </w:rPr>
        <w:tab/>
        <w:t>Пакта об экономических, социальных и культурных правах.</w:t>
      </w:r>
      <w:r>
        <w:rPr>
          <w:color w:val="000000"/>
          <w:w w:val="101"/>
          <w:szCs w:val="23"/>
        </w:rPr>
        <w:t xml:space="preserve">  Первоначальный </w:t>
      </w:r>
      <w:r>
        <w:rPr>
          <w:color w:val="000000"/>
          <w:spacing w:val="-8"/>
          <w:w w:val="101"/>
          <w:szCs w:val="23"/>
        </w:rPr>
        <w:t>и второй периодические доклады представлены в марте 2004 года.</w:t>
      </w:r>
    </w:p>
    <w:p w:rsidR="00000000" w:rsidRDefault="00000000">
      <w:pPr>
        <w:shd w:val="clear" w:color="auto" w:fill="FFFFFF"/>
        <w:spacing w:line="216" w:lineRule="auto"/>
        <w:ind w:right="-2" w:firstLine="567"/>
        <w:jc w:val="both"/>
      </w:pPr>
    </w:p>
    <w:p w:rsidR="00000000" w:rsidRDefault="00000000">
      <w:pPr>
        <w:shd w:val="clear" w:color="auto" w:fill="FFFFFF"/>
        <w:tabs>
          <w:tab w:val="left" w:pos="4968"/>
        </w:tabs>
        <w:ind w:right="-2" w:firstLine="567"/>
      </w:pPr>
      <w:r>
        <w:rPr>
          <w:color w:val="000000"/>
          <w:spacing w:val="-3"/>
          <w:w w:val="101"/>
          <w:szCs w:val="23"/>
        </w:rPr>
        <w:t>При подготовке данного - второго по счету - Национального доклада по исполне</w:t>
      </w:r>
      <w:r>
        <w:rPr>
          <w:color w:val="000000"/>
          <w:spacing w:val="-5"/>
          <w:w w:val="101"/>
          <w:szCs w:val="23"/>
        </w:rPr>
        <w:t>нию положений Международного пакта о гражданских и политических правах были учтены все замечания конвенционных органов ООН в отношении всех представленных на</w:t>
      </w:r>
      <w:r>
        <w:rPr>
          <w:color w:val="000000"/>
          <w:spacing w:val="-14"/>
          <w:w w:val="101"/>
          <w:szCs w:val="23"/>
        </w:rPr>
        <w:t>циональных докладов.</w:t>
      </w:r>
    </w:p>
    <w:p w:rsidR="00000000" w:rsidRDefault="00000000">
      <w:pPr>
        <w:shd w:val="clear" w:color="auto" w:fill="FFFFFF"/>
        <w:tabs>
          <w:tab w:val="left" w:pos="4968"/>
        </w:tabs>
        <w:ind w:right="-2" w:firstLine="567"/>
      </w:pPr>
    </w:p>
    <w:p w:rsidR="00000000" w:rsidRDefault="00000000">
      <w:pPr>
        <w:shd w:val="clear" w:color="auto" w:fill="FFFFFF"/>
        <w:ind w:right="-2" w:firstLine="567"/>
      </w:pPr>
      <w:r>
        <w:rPr>
          <w:color w:val="000000"/>
          <w:spacing w:val="-5"/>
          <w:w w:val="101"/>
          <w:szCs w:val="23"/>
        </w:rPr>
        <w:t>Основными руководящими принципами при подготовке данного доклада были по</w:t>
      </w:r>
      <w:r>
        <w:rPr>
          <w:color w:val="000000"/>
          <w:spacing w:val="-1"/>
          <w:w w:val="101"/>
          <w:szCs w:val="23"/>
        </w:rPr>
        <w:t xml:space="preserve">ложения Статьи 40 Пакта о гражданских и политических правах, </w:t>
      </w:r>
      <w:r>
        <w:rPr>
          <w:b/>
          <w:bCs/>
          <w:color w:val="000000"/>
          <w:spacing w:val="-1"/>
          <w:w w:val="101"/>
          <w:szCs w:val="23"/>
        </w:rPr>
        <w:t xml:space="preserve">ЗАМЕЧАНИЯ </w:t>
      </w:r>
      <w:r>
        <w:rPr>
          <w:b/>
          <w:bCs/>
          <w:color w:val="000000"/>
          <w:w w:val="101"/>
          <w:szCs w:val="23"/>
        </w:rPr>
        <w:t xml:space="preserve">ОБЩЕГО ПОРЯДКА, ПРИНЯТЫЕ КОМИТЕТОМ ПО ПРАВАМ ЧЕЛОВЕКА </w:t>
      </w:r>
      <w:r>
        <w:rPr>
          <w:color w:val="000000"/>
          <w:w w:val="101"/>
          <w:szCs w:val="23"/>
        </w:rPr>
        <w:t>(</w:t>
      </w:r>
      <w:proofErr w:type="spellStart"/>
      <w:r>
        <w:rPr>
          <w:color w:val="000000"/>
          <w:w w:val="101"/>
          <w:szCs w:val="23"/>
          <w:lang w:val="en-US"/>
        </w:rPr>
        <w:t>HRI</w:t>
      </w:r>
      <w:proofErr w:type="spellEnd"/>
      <w:r>
        <w:rPr>
          <w:color w:val="000000"/>
          <w:w w:val="101"/>
          <w:szCs w:val="23"/>
        </w:rPr>
        <w:t>/</w:t>
      </w:r>
      <w:r>
        <w:rPr>
          <w:color w:val="000000"/>
          <w:w w:val="101"/>
          <w:szCs w:val="23"/>
          <w:lang w:val="en-US"/>
        </w:rPr>
        <w:t>GEN</w:t>
      </w:r>
      <w:r>
        <w:rPr>
          <w:color w:val="000000"/>
          <w:w w:val="101"/>
          <w:szCs w:val="23"/>
        </w:rPr>
        <w:t>/1/</w:t>
      </w:r>
      <w:r>
        <w:rPr>
          <w:color w:val="000000"/>
          <w:w w:val="101"/>
          <w:szCs w:val="23"/>
          <w:lang w:val="en-US"/>
        </w:rPr>
        <w:t>Rev</w:t>
      </w:r>
      <w:r>
        <w:rPr>
          <w:color w:val="000000"/>
          <w:w w:val="101"/>
          <w:szCs w:val="23"/>
        </w:rPr>
        <w:t>.5),</w:t>
      </w:r>
      <w:r>
        <w:rPr>
          <w:b/>
          <w:bCs/>
          <w:color w:val="000000"/>
          <w:w w:val="101"/>
          <w:szCs w:val="23"/>
        </w:rPr>
        <w:t xml:space="preserve"> и ЗАКЛЮЧИТЕЛЬНЫЕ ЗАМЕЧАНИЯ КОМИТЕТА ООН ПО </w:t>
      </w:r>
      <w:r>
        <w:rPr>
          <w:b/>
          <w:bCs/>
          <w:color w:val="000000"/>
          <w:spacing w:val="-2"/>
          <w:w w:val="101"/>
          <w:szCs w:val="23"/>
        </w:rPr>
        <w:t>ПРАВАМ ЧЕЛОВЕКА: УЗБЕКИСТАН</w:t>
      </w:r>
      <w:r>
        <w:rPr>
          <w:color w:val="000000"/>
          <w:spacing w:val="-2"/>
          <w:w w:val="101"/>
          <w:szCs w:val="23"/>
        </w:rPr>
        <w:t xml:space="preserve"> (</w:t>
      </w:r>
      <w:proofErr w:type="spellStart"/>
      <w:r>
        <w:rPr>
          <w:color w:val="000000"/>
          <w:spacing w:val="-2"/>
          <w:w w:val="101"/>
          <w:szCs w:val="23"/>
          <w:lang w:val="en-US"/>
        </w:rPr>
        <w:t>CCPR</w:t>
      </w:r>
      <w:proofErr w:type="spellEnd"/>
      <w:r>
        <w:rPr>
          <w:color w:val="000000"/>
          <w:spacing w:val="-2"/>
          <w:w w:val="101"/>
          <w:szCs w:val="23"/>
        </w:rPr>
        <w:t>/</w:t>
      </w:r>
      <w:r>
        <w:rPr>
          <w:color w:val="000000"/>
          <w:spacing w:val="-2"/>
          <w:w w:val="101"/>
          <w:szCs w:val="23"/>
          <w:lang w:val="en-US"/>
        </w:rPr>
        <w:t>CO</w:t>
      </w:r>
      <w:r>
        <w:rPr>
          <w:color w:val="000000"/>
          <w:spacing w:val="-2"/>
          <w:w w:val="101"/>
          <w:szCs w:val="23"/>
        </w:rPr>
        <w:t>/71/</w:t>
      </w:r>
      <w:proofErr w:type="spellStart"/>
      <w:r>
        <w:rPr>
          <w:color w:val="000000"/>
          <w:spacing w:val="-2"/>
          <w:w w:val="101"/>
          <w:szCs w:val="23"/>
          <w:lang w:val="en-US"/>
        </w:rPr>
        <w:t>UZB</w:t>
      </w:r>
      <w:proofErr w:type="spellEnd"/>
      <w:r>
        <w:rPr>
          <w:color w:val="000000"/>
          <w:spacing w:val="-2"/>
          <w:w w:val="101"/>
          <w:szCs w:val="23"/>
        </w:rPr>
        <w:t xml:space="preserve">).  В частности, было всесторонне учтено выраженное в 30 параграфе "Заключительных замечаний" пожелание, </w:t>
      </w:r>
      <w:r>
        <w:rPr>
          <w:color w:val="000000"/>
          <w:spacing w:val="-5"/>
          <w:w w:val="101"/>
          <w:szCs w:val="23"/>
        </w:rPr>
        <w:t xml:space="preserve">чтобы информация относительно выполнения рекомендаций Комитета была включена во </w:t>
      </w:r>
      <w:r>
        <w:rPr>
          <w:color w:val="000000"/>
          <w:spacing w:val="-9"/>
          <w:w w:val="101"/>
          <w:szCs w:val="23"/>
        </w:rPr>
        <w:t>второй очередной национальный доклад.</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pPr>
      <w:r>
        <w:rPr>
          <w:b/>
          <w:bCs/>
          <w:color w:val="000000"/>
          <w:spacing w:val="-3"/>
          <w:szCs w:val="26"/>
        </w:rPr>
        <w:t>Право на самоопределение (статья 1)</w:t>
      </w:r>
    </w:p>
    <w:p w:rsidR="00000000" w:rsidRDefault="00000000">
      <w:pPr>
        <w:shd w:val="clear" w:color="auto" w:fill="FFFFFF"/>
        <w:spacing w:line="216" w:lineRule="auto"/>
        <w:ind w:right="-2" w:firstLine="567"/>
      </w:pPr>
    </w:p>
    <w:p w:rsidR="00000000" w:rsidRDefault="00000000">
      <w:pPr>
        <w:shd w:val="clear" w:color="auto" w:fill="FFFFFF"/>
        <w:spacing w:line="216" w:lineRule="auto"/>
        <w:ind w:right="-2"/>
      </w:pPr>
      <w:r>
        <w:rPr>
          <w:b/>
          <w:bCs/>
          <w:color w:val="000000"/>
          <w:spacing w:val="-8"/>
          <w:szCs w:val="23"/>
        </w:rPr>
        <w:tab/>
        <w:t xml:space="preserve">1.  </w:t>
      </w:r>
      <w:r>
        <w:rPr>
          <w:b/>
          <w:bCs/>
          <w:color w:val="000000"/>
          <w:spacing w:val="-8"/>
          <w:szCs w:val="23"/>
          <w:lang w:val="en-US"/>
        </w:rPr>
        <w:tab/>
      </w:r>
      <w:r>
        <w:rPr>
          <w:b/>
          <w:bCs/>
          <w:color w:val="000000"/>
          <w:spacing w:val="-8"/>
          <w:szCs w:val="23"/>
        </w:rPr>
        <w:t>Признание права на самоопределение.</w:t>
      </w:r>
    </w:p>
    <w:p w:rsidR="00000000" w:rsidRDefault="00000000">
      <w:pPr>
        <w:shd w:val="clear" w:color="auto" w:fill="FFFFFF"/>
        <w:spacing w:line="216" w:lineRule="auto"/>
        <w:ind w:right="-2" w:firstLine="567"/>
      </w:pPr>
    </w:p>
    <w:p w:rsidR="00000000" w:rsidRDefault="00000000">
      <w:pPr>
        <w:shd w:val="clear" w:color="auto" w:fill="FFFFFF"/>
        <w:tabs>
          <w:tab w:val="left" w:pos="1397"/>
        </w:tabs>
        <w:ind w:right="-2" w:firstLine="567"/>
        <w:rPr>
          <w:color w:val="000000"/>
          <w:spacing w:val="-5"/>
          <w:szCs w:val="23"/>
        </w:rPr>
      </w:pPr>
      <w:r>
        <w:rPr>
          <w:color w:val="000000"/>
          <w:spacing w:val="-4"/>
          <w:szCs w:val="23"/>
        </w:rPr>
        <w:t>В согласии с принципами и нормами международного права Республика Узбекистан признает, что "осуществление и уважение права народов на самоопределение способствует установлению дружественных отношений и сотрудничества между государствами и укреп</w:t>
      </w:r>
      <w:r>
        <w:rPr>
          <w:color w:val="000000"/>
          <w:spacing w:val="-2"/>
          <w:szCs w:val="23"/>
        </w:rPr>
        <w:t>лению международного мира и взаимопонимания"</w:t>
      </w:r>
      <w:r>
        <w:rPr>
          <w:rStyle w:val="FootnoteReference"/>
          <w:spacing w:val="-2"/>
          <w:szCs w:val="23"/>
        </w:rPr>
        <w:footnoteReference w:id="3"/>
      </w:r>
      <w:r>
        <w:rPr>
          <w:color w:val="000000"/>
          <w:spacing w:val="-2"/>
          <w:szCs w:val="23"/>
        </w:rPr>
        <w:t xml:space="preserve">.  Узбекистан выступает против любых </w:t>
      </w:r>
      <w:r>
        <w:rPr>
          <w:color w:val="000000"/>
          <w:spacing w:val="-5"/>
          <w:szCs w:val="23"/>
        </w:rPr>
        <w:t>действий, нарушающих или подрывающих, полностью или частично, территориальную це</w:t>
      </w:r>
      <w:r>
        <w:rPr>
          <w:color w:val="000000"/>
          <w:spacing w:val="-3"/>
          <w:szCs w:val="23"/>
        </w:rPr>
        <w:t>лостность или политическое единство суверенных и независимых государств, которые соблюдают принципы равноправия и самоопределения народов и в силу этого имеют прави</w:t>
      </w:r>
      <w:r>
        <w:rPr>
          <w:color w:val="000000"/>
          <w:spacing w:val="-4"/>
          <w:szCs w:val="23"/>
        </w:rPr>
        <w:t>тельства, представляющие интересы всего народа на их территории без каких-либо разли</w:t>
      </w:r>
      <w:r>
        <w:rPr>
          <w:color w:val="000000"/>
          <w:spacing w:val="-5"/>
          <w:szCs w:val="23"/>
        </w:rPr>
        <w:t>чий.  Республика Узбекистан признает право на самоопределение всех народов.</w:t>
      </w:r>
    </w:p>
    <w:p w:rsidR="00000000" w:rsidRDefault="00000000">
      <w:pPr>
        <w:shd w:val="clear" w:color="auto" w:fill="FFFFFF"/>
        <w:tabs>
          <w:tab w:val="left" w:pos="1397"/>
        </w:tabs>
        <w:spacing w:line="216" w:lineRule="auto"/>
        <w:ind w:right="-2" w:firstLine="567"/>
        <w:rPr>
          <w:color w:val="000000"/>
          <w:spacing w:val="-1"/>
          <w:szCs w:val="23"/>
        </w:rPr>
      </w:pPr>
    </w:p>
    <w:p w:rsidR="00000000" w:rsidRDefault="00000000">
      <w:pPr>
        <w:shd w:val="clear" w:color="auto" w:fill="FFFFFF"/>
        <w:tabs>
          <w:tab w:val="left" w:pos="1397"/>
        </w:tabs>
        <w:spacing w:line="216" w:lineRule="auto"/>
        <w:ind w:right="-2" w:firstLine="567"/>
        <w:rPr>
          <w:b/>
          <w:bCs/>
        </w:rPr>
      </w:pPr>
      <w:r>
        <w:rPr>
          <w:b/>
          <w:bCs/>
          <w:color w:val="000000"/>
          <w:spacing w:val="-1"/>
          <w:szCs w:val="23"/>
        </w:rPr>
        <w:t xml:space="preserve">2.  </w:t>
      </w:r>
      <w:r>
        <w:rPr>
          <w:b/>
          <w:bCs/>
          <w:color w:val="000000"/>
          <w:spacing w:val="-1"/>
          <w:szCs w:val="23"/>
        </w:rPr>
        <w:tab/>
        <w:t>Свобода в распоряжении богатствами и ресурсами</w:t>
      </w:r>
    </w:p>
    <w:p w:rsidR="00000000" w:rsidRDefault="00000000">
      <w:pPr>
        <w:shd w:val="clear" w:color="auto" w:fill="FFFFFF"/>
        <w:tabs>
          <w:tab w:val="left" w:pos="1397"/>
        </w:tabs>
        <w:spacing w:line="216" w:lineRule="auto"/>
        <w:ind w:right="-2" w:firstLine="567"/>
      </w:pPr>
    </w:p>
    <w:p w:rsidR="00000000" w:rsidRDefault="00000000">
      <w:pPr>
        <w:shd w:val="clear" w:color="auto" w:fill="FFFFFF"/>
        <w:tabs>
          <w:tab w:val="left" w:pos="1354"/>
        </w:tabs>
        <w:ind w:right="-2" w:firstLine="567"/>
      </w:pPr>
      <w:r>
        <w:rPr>
          <w:color w:val="000000"/>
          <w:spacing w:val="-4"/>
          <w:szCs w:val="23"/>
        </w:rPr>
        <w:t>В состав Республики Узбекистан входит суверенная Республика Каракалпакстан, которая имеет свою Конституцию, определяющую ее административно-территориальное устройство, систему органов государственного управления.  Взаимоотношения Республики Уз</w:t>
      </w:r>
      <w:r>
        <w:rPr>
          <w:color w:val="000000"/>
          <w:spacing w:val="-3"/>
          <w:szCs w:val="23"/>
        </w:rPr>
        <w:t>бекистан и Республики Каракалпакстан регулируются двусторонними договорами и согла</w:t>
      </w:r>
      <w:r>
        <w:rPr>
          <w:color w:val="000000"/>
          <w:spacing w:val="-5"/>
          <w:szCs w:val="23"/>
        </w:rPr>
        <w:t xml:space="preserve">шениями.  Суверенитет Республики Каракалпакстан охраняется Республикой Узбекистан (статья </w:t>
      </w:r>
      <w:r>
        <w:rPr>
          <w:color w:val="000000"/>
          <w:spacing w:val="-4"/>
          <w:szCs w:val="23"/>
        </w:rPr>
        <w:t xml:space="preserve">70).  В Конституции Республики Узбекистан закрепляется право Республики Каракалпакстан </w:t>
      </w:r>
      <w:r>
        <w:rPr>
          <w:color w:val="000000"/>
          <w:spacing w:val="-1"/>
          <w:szCs w:val="23"/>
        </w:rPr>
        <w:t xml:space="preserve">на выход из состава Республики Узбекистан на основании всеобщего референдума народа </w:t>
      </w:r>
      <w:r>
        <w:rPr>
          <w:color w:val="000000"/>
          <w:szCs w:val="23"/>
        </w:rPr>
        <w:t xml:space="preserve">Каракалпакстан (статья 74).  В Узбекистане действует единое правовое пространство, законы </w:t>
      </w:r>
      <w:r>
        <w:rPr>
          <w:color w:val="000000"/>
          <w:spacing w:val="-3"/>
          <w:szCs w:val="23"/>
        </w:rPr>
        <w:t>Республики Узбекистан имеют одинаковую силу и на территории Республики Каракалпак</w:t>
      </w:r>
      <w:r>
        <w:rPr>
          <w:color w:val="000000"/>
          <w:spacing w:val="-5"/>
          <w:szCs w:val="23"/>
        </w:rPr>
        <w:t>стан, законы Республики Каракалпакстан не противоречат законодательству Республики Уз</w:t>
      </w:r>
      <w:r>
        <w:rPr>
          <w:color w:val="000000"/>
          <w:spacing w:val="-2"/>
          <w:szCs w:val="23"/>
        </w:rPr>
        <w:t xml:space="preserve">бекистан.  Республика Каракалпакстан как суверенная республика принимает в лице своих полномочных представителей Конституцию (принята 9 апреля 1993 года, внесены изменения и дополнения в целях дальнейшей демократизации политической структуры общества </w:t>
      </w:r>
      <w:r>
        <w:rPr>
          <w:color w:val="000000"/>
          <w:spacing w:val="-4"/>
          <w:szCs w:val="23"/>
        </w:rPr>
        <w:t>26 февраля 1994 года на пятнадцатой сессии Верховного Совета Республики Каракалпакстан две</w:t>
      </w:r>
      <w:r>
        <w:rPr>
          <w:color w:val="000000"/>
          <w:szCs w:val="23"/>
        </w:rPr>
        <w:t xml:space="preserve">надцатого созыва, 31 ноября 1995 года па четвертой сессии и 15 декабря 1997 года на тринадцатой </w:t>
      </w:r>
      <w:r>
        <w:rPr>
          <w:color w:val="000000"/>
          <w:spacing w:val="-5"/>
          <w:szCs w:val="23"/>
        </w:rPr>
        <w:t>сессии Жокаргы Кенеса Республики Каракалпакстан первого созыва), самостоятельно реша</w:t>
      </w:r>
      <w:r>
        <w:rPr>
          <w:color w:val="000000"/>
          <w:spacing w:val="-3"/>
          <w:szCs w:val="23"/>
        </w:rPr>
        <w:t>ет вопросы своего административно-территориального устройства, определяет систему ор</w:t>
      </w:r>
      <w:r>
        <w:rPr>
          <w:color w:val="000000"/>
          <w:spacing w:val="-2"/>
          <w:szCs w:val="23"/>
        </w:rPr>
        <w:t xml:space="preserve">ганов государственной власти и управления соответственно принципу разделения властей.  </w:t>
      </w:r>
      <w:r>
        <w:rPr>
          <w:color w:val="000000"/>
          <w:spacing w:val="-3"/>
          <w:szCs w:val="23"/>
        </w:rPr>
        <w:t xml:space="preserve">Взаимные отношения между Республикой Узбекистан и Республикой Каракалпакстан в соответствии с Конституциями обоих государств предполагают урегулирование договорами и </w:t>
      </w:r>
      <w:r>
        <w:rPr>
          <w:color w:val="000000"/>
          <w:spacing w:val="-5"/>
          <w:szCs w:val="23"/>
        </w:rPr>
        <w:t>соглашениями.  Споры между данными республиками предполагается решать путем согласи</w:t>
      </w:r>
      <w:r>
        <w:rPr>
          <w:color w:val="000000"/>
          <w:spacing w:val="-3"/>
          <w:szCs w:val="23"/>
        </w:rPr>
        <w:t>тельных процедур.  Каракалпакстан в качестве субъекта государственных отношений обла</w:t>
      </w:r>
      <w:r>
        <w:rPr>
          <w:color w:val="000000"/>
          <w:spacing w:val="-2"/>
          <w:szCs w:val="23"/>
        </w:rPr>
        <w:t xml:space="preserve">дает всеми признаками государственности:  имеет высшие органы государственной власти, </w:t>
      </w:r>
      <w:r>
        <w:rPr>
          <w:color w:val="000000"/>
          <w:spacing w:val="-3"/>
          <w:szCs w:val="23"/>
        </w:rPr>
        <w:t xml:space="preserve">управления, суда, которые формируются в соответствии с собственным законодательством.  </w:t>
      </w:r>
      <w:r>
        <w:rPr>
          <w:color w:val="000000"/>
          <w:spacing w:val="-2"/>
          <w:szCs w:val="23"/>
        </w:rPr>
        <w:t xml:space="preserve">Граждане Каракалпакстана одновременно являются гражданами Республики Узбекистан и </w:t>
      </w:r>
      <w:r>
        <w:rPr>
          <w:color w:val="000000"/>
          <w:spacing w:val="-4"/>
          <w:szCs w:val="23"/>
        </w:rPr>
        <w:t>обладают теми же правами и обязанностями.  Граждане Каракалпакстана имеет право распо</w:t>
      </w:r>
      <w:r>
        <w:rPr>
          <w:color w:val="000000"/>
          <w:szCs w:val="23"/>
        </w:rPr>
        <w:t xml:space="preserve">ряжаться как естественными богатствами и ресурсами Республики Каракалпакстан, так и </w:t>
      </w:r>
      <w:r>
        <w:rPr>
          <w:color w:val="000000"/>
          <w:spacing w:val="-7"/>
          <w:szCs w:val="23"/>
        </w:rPr>
        <w:t>всей Республики Узбекистана.</w:t>
      </w:r>
    </w:p>
    <w:p w:rsidR="00000000" w:rsidRDefault="00000000">
      <w:pPr>
        <w:shd w:val="clear" w:color="auto" w:fill="FFFFFF"/>
        <w:tabs>
          <w:tab w:val="left" w:pos="1354"/>
        </w:tabs>
        <w:ind w:right="-2" w:firstLine="567"/>
      </w:pPr>
    </w:p>
    <w:p w:rsidR="00000000" w:rsidRDefault="00000000">
      <w:pPr>
        <w:keepNext/>
        <w:shd w:val="clear" w:color="auto" w:fill="FFFFFF"/>
        <w:ind w:right="-2" w:firstLine="567"/>
        <w:rPr>
          <w:b/>
          <w:bCs/>
        </w:rPr>
      </w:pPr>
      <w:r>
        <w:rPr>
          <w:b/>
          <w:bCs/>
          <w:color w:val="000000"/>
          <w:spacing w:val="-1"/>
          <w:szCs w:val="23"/>
        </w:rPr>
        <w:t>3.</w:t>
      </w:r>
      <w:r>
        <w:rPr>
          <w:b/>
          <w:bCs/>
          <w:color w:val="000000"/>
          <w:spacing w:val="-1"/>
          <w:szCs w:val="23"/>
        </w:rPr>
        <w:tab/>
        <w:t>Поощрение осуществления права на самоопределение</w:t>
      </w:r>
    </w:p>
    <w:p w:rsidR="00000000" w:rsidRDefault="00000000">
      <w:pPr>
        <w:keepNext/>
        <w:shd w:val="clear" w:color="auto" w:fill="FFFFFF"/>
        <w:ind w:right="-2" w:firstLine="567"/>
      </w:pPr>
    </w:p>
    <w:p w:rsidR="00000000" w:rsidRDefault="00000000">
      <w:pPr>
        <w:shd w:val="clear" w:color="auto" w:fill="FFFFFF"/>
        <w:ind w:right="-2" w:firstLine="567"/>
      </w:pPr>
      <w:r>
        <w:rPr>
          <w:color w:val="000000"/>
          <w:spacing w:val="-2"/>
          <w:szCs w:val="23"/>
        </w:rPr>
        <w:t>Поскольку Республика Узбекистан является унитарным, а с другой стороны, много</w:t>
      </w:r>
      <w:r>
        <w:rPr>
          <w:color w:val="000000"/>
          <w:spacing w:val="-3"/>
          <w:szCs w:val="23"/>
        </w:rPr>
        <w:t>национальным государством, понятие "самоопределение" интерпретируется как "культур</w:t>
      </w:r>
      <w:r>
        <w:rPr>
          <w:color w:val="000000"/>
          <w:spacing w:val="-2"/>
          <w:szCs w:val="23"/>
        </w:rPr>
        <w:t xml:space="preserve">ное самоопределение" и выражается в поощрении этнических меньшинств в </w:t>
      </w:r>
      <w:r>
        <w:rPr>
          <w:color w:val="000000"/>
          <w:szCs w:val="23"/>
        </w:rPr>
        <w:t xml:space="preserve">деятельности, </w:t>
      </w:r>
      <w:r>
        <w:rPr>
          <w:color w:val="000000"/>
          <w:szCs w:val="24"/>
        </w:rPr>
        <w:t>направленной на сохранение собственной этнической самобытности и одновременно на интеграцию в полиэтническое общество Узбекистана (см. подробнее статью 27).</w:t>
      </w:r>
    </w:p>
    <w:p w:rsidR="00000000" w:rsidRDefault="00000000">
      <w:pPr>
        <w:shd w:val="clear" w:color="auto" w:fill="FFFFFF"/>
        <w:ind w:right="-2" w:firstLine="567"/>
      </w:pPr>
    </w:p>
    <w:p w:rsidR="00000000" w:rsidRDefault="00000000">
      <w:pPr>
        <w:shd w:val="clear" w:color="auto" w:fill="FFFFFF"/>
        <w:ind w:right="-2"/>
        <w:rPr>
          <w:b/>
          <w:bCs/>
        </w:rPr>
      </w:pPr>
      <w:r>
        <w:rPr>
          <w:b/>
          <w:bCs/>
          <w:color w:val="000000"/>
          <w:w w:val="108"/>
          <w:szCs w:val="26"/>
        </w:rPr>
        <w:t>Соблюдение и уважение Республикой Узбекистан прав, признаваемых в Международном пакте о гражданских и политических правах (статья 2)</w:t>
      </w:r>
    </w:p>
    <w:p w:rsidR="00000000" w:rsidRDefault="00000000">
      <w:pPr>
        <w:shd w:val="clear" w:color="auto" w:fill="FFFFFF"/>
        <w:ind w:right="-2" w:firstLine="567"/>
      </w:pPr>
    </w:p>
    <w:p w:rsidR="00000000" w:rsidRDefault="00000000">
      <w:pPr>
        <w:shd w:val="clear" w:color="auto" w:fill="FFFFFF"/>
        <w:ind w:left="1134" w:right="-2" w:hanging="567"/>
      </w:pPr>
      <w:r>
        <w:rPr>
          <w:b/>
          <w:bCs/>
          <w:color w:val="000000"/>
          <w:szCs w:val="23"/>
        </w:rPr>
        <w:t>1.</w:t>
      </w:r>
      <w:r>
        <w:rPr>
          <w:b/>
          <w:bCs/>
          <w:color w:val="000000"/>
          <w:szCs w:val="23"/>
        </w:rPr>
        <w:tab/>
        <w:t>Уважение и обеспечение признаваемых в Пакте прав без какой-либо дискриминации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Основные гражданские и политические права человека, признаваемые Международным пактом о гражданских и политических правах, закреплены в Конституции Республики Узбекистан и других законах.</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Статья 44 Конституции гарантирует каждому гражданину судебную защиту его прав и свобод, право обжалования в суд незаконных действий государственных органов, должностных лиц, общественных объединений.  Закон "Об обжаловании в суд действий и решений, нарушающих права и свободы граждан" (принят 30 августа 1995 года), устанавливает право граждан обратиться с жалобой в суд, если они считают, что неправомерными действиями (решениями) государственных органов, предприятий, учреждений, организаций, общественных объединений, органов самоуправления граждан или должностных лиц нарушены их права и свободы.  Ограничения прав иностранцев касается только их политических прав:  право избирать и быть избранным, право занимать руководящие должности в органах государственного управления.  Иностранные граждане вправе обратиться с жалобой в суд в порядке, установленном этим же Законом, если международными договорами и соглашениями Республики Узбекистан не предусмотрено иное.  Лица без гражданства имеют одинаковые с гражданами Узбекистана право на обращение в суд с жалобой.  Все граждане Республики Узбекистан равны перед законом и судом без различия пола, расы, национальности, языка, религии, социального происхождения, убеждений, личного и общественного положения.  Предприятия, учреждения и организации также равны перед законом и судом.</w:t>
      </w:r>
    </w:p>
    <w:p w:rsidR="00000000" w:rsidRDefault="00000000">
      <w:pPr>
        <w:shd w:val="clear" w:color="auto" w:fill="FFFFFF"/>
        <w:ind w:right="-2" w:firstLine="567"/>
      </w:pPr>
    </w:p>
    <w:p w:rsidR="00000000" w:rsidRDefault="00000000">
      <w:pPr>
        <w:shd w:val="clear" w:color="auto" w:fill="FFFFFF"/>
        <w:ind w:right="-2" w:firstLine="567"/>
        <w:rPr>
          <w:color w:val="000000"/>
          <w:szCs w:val="24"/>
        </w:rPr>
      </w:pPr>
      <w:r>
        <w:rPr>
          <w:color w:val="000000"/>
          <w:szCs w:val="24"/>
        </w:rPr>
        <w:br w:type="page"/>
        <w:t>Граждане Узбекистана, иностранные граждане и лица без гражданства имеют право на судебную защиту от любых неправомерных действий (решений) государственных и иных органов, должностных лиц, а также от посягательства на жизнь и здоровье, честь и достоинство, личную свободу и имущество, иные права и свободы.</w:t>
      </w:r>
    </w:p>
    <w:p w:rsidR="00000000" w:rsidRDefault="00000000">
      <w:pPr>
        <w:shd w:val="clear" w:color="auto" w:fill="FFFFFF"/>
        <w:ind w:right="-2" w:firstLine="567"/>
        <w:rPr>
          <w:color w:val="000000"/>
          <w:szCs w:val="24"/>
        </w:rPr>
      </w:pPr>
    </w:p>
    <w:p w:rsidR="00000000" w:rsidRDefault="00000000">
      <w:pPr>
        <w:shd w:val="clear" w:color="auto" w:fill="FFFFFF"/>
        <w:ind w:right="-2" w:firstLine="567"/>
        <w:rPr>
          <w:b/>
          <w:bCs/>
        </w:rPr>
      </w:pPr>
      <w:r>
        <w:rPr>
          <w:b/>
          <w:bCs/>
          <w:color w:val="000000"/>
          <w:w w:val="106"/>
          <w:szCs w:val="22"/>
        </w:rPr>
        <w:t xml:space="preserve">2.  </w:t>
      </w:r>
      <w:r>
        <w:rPr>
          <w:b/>
          <w:bCs/>
          <w:color w:val="000000"/>
          <w:w w:val="106"/>
          <w:szCs w:val="22"/>
        </w:rPr>
        <w:tab/>
        <w:t>Принятие законодательных мер</w:t>
      </w:r>
    </w:p>
    <w:p w:rsidR="00000000" w:rsidRDefault="00000000">
      <w:pPr>
        <w:shd w:val="clear" w:color="auto" w:fill="FFFFFF"/>
        <w:ind w:right="-2" w:firstLine="567"/>
      </w:pPr>
    </w:p>
    <w:p w:rsidR="00000000" w:rsidRDefault="00000000">
      <w:pPr>
        <w:shd w:val="clear" w:color="auto" w:fill="FFFFFF"/>
        <w:ind w:right="-2" w:firstLine="567"/>
      </w:pPr>
      <w:r>
        <w:rPr>
          <w:color w:val="000000"/>
          <w:w w:val="102"/>
          <w:szCs w:val="23"/>
        </w:rPr>
        <w:t>С целью обеспечения признаваемых в Пакте прав без какой-либо дискриминации Конституционным судом Республики Узбекистан за период 2000-2003 годов приняты следующие решения;</w:t>
      </w:r>
    </w:p>
    <w:p w:rsidR="00000000" w:rsidRDefault="00000000">
      <w:pPr>
        <w:shd w:val="clear" w:color="auto" w:fill="FFFFFF"/>
        <w:ind w:right="-2" w:firstLine="567"/>
        <w:jc w:val="both"/>
      </w:pPr>
    </w:p>
    <w:p w:rsidR="00000000" w:rsidRDefault="00000000">
      <w:pPr>
        <w:shd w:val="clear" w:color="auto" w:fill="FFFFFF"/>
        <w:ind w:left="1134" w:right="-2" w:hanging="567"/>
      </w:pPr>
      <w:r>
        <w:rPr>
          <w:color w:val="000000"/>
          <w:w w:val="102"/>
          <w:szCs w:val="23"/>
        </w:rPr>
        <w:t>•</w:t>
      </w:r>
      <w:r>
        <w:rPr>
          <w:color w:val="000000"/>
          <w:w w:val="102"/>
          <w:szCs w:val="23"/>
        </w:rPr>
        <w:tab/>
        <w:t>Постановление Конституционного суда Республики Узбекистан от 12 апреля 2000 года "О представлении для рассмотрения в Олий Мажлис проекта Закона "О внесении изменений в некоторые законодательные акты Республики Узбекистан";</w:t>
      </w:r>
    </w:p>
    <w:p w:rsidR="00000000" w:rsidRDefault="00000000">
      <w:pPr>
        <w:shd w:val="clear" w:color="auto" w:fill="FFFFFF"/>
        <w:ind w:right="-2" w:firstLine="567"/>
        <w:jc w:val="both"/>
      </w:pPr>
    </w:p>
    <w:p w:rsidR="00000000" w:rsidRDefault="00000000">
      <w:pPr>
        <w:shd w:val="clear" w:color="auto" w:fill="FFFFFF"/>
        <w:ind w:left="1134" w:right="-2" w:hanging="567"/>
      </w:pPr>
      <w:r>
        <w:rPr>
          <w:color w:val="000000"/>
          <w:w w:val="102"/>
          <w:szCs w:val="23"/>
        </w:rPr>
        <w:t>•</w:t>
      </w:r>
      <w:r>
        <w:rPr>
          <w:color w:val="000000"/>
          <w:w w:val="102"/>
          <w:szCs w:val="23"/>
        </w:rPr>
        <w:tab/>
        <w:t>Постановление Конституционного суда Республики Узбекистан от 5 июля 2000 года "О толковании абзаца пятой части первой статьи 6 Закона Республики Узбекистан "Об адвокатуре";</w:t>
      </w:r>
    </w:p>
    <w:p w:rsidR="00000000" w:rsidRDefault="00000000">
      <w:pPr>
        <w:shd w:val="clear" w:color="auto" w:fill="FFFFFF"/>
        <w:ind w:right="-2" w:firstLine="567"/>
      </w:pPr>
    </w:p>
    <w:p w:rsidR="00000000" w:rsidRDefault="00000000">
      <w:pPr>
        <w:shd w:val="clear" w:color="auto" w:fill="FFFFFF"/>
        <w:ind w:left="1134" w:right="-2" w:hanging="567"/>
      </w:pPr>
      <w:r>
        <w:rPr>
          <w:color w:val="000000"/>
          <w:w w:val="102"/>
          <w:szCs w:val="23"/>
        </w:rPr>
        <w:t>•</w:t>
      </w:r>
      <w:r>
        <w:rPr>
          <w:color w:val="000000"/>
          <w:w w:val="102"/>
          <w:szCs w:val="23"/>
        </w:rPr>
        <w:tab/>
        <w:t>Решение Конституционного суда Республики Узбекистан от 12 июня 2001 года "О внесении в Олий Мажлис Республики Узбекистан предложения об устранении несоответствия между статьями 53, 54 и 257 Кодекса Республики Узбекистан об административной ответственности";</w:t>
      </w:r>
    </w:p>
    <w:p w:rsidR="00000000" w:rsidRDefault="00000000">
      <w:pPr>
        <w:shd w:val="clear" w:color="auto" w:fill="FFFFFF"/>
        <w:ind w:right="-2" w:firstLine="567"/>
      </w:pPr>
    </w:p>
    <w:p w:rsidR="00000000" w:rsidRDefault="00000000">
      <w:pPr>
        <w:shd w:val="clear" w:color="auto" w:fill="FFFFFF"/>
        <w:ind w:left="1134" w:right="-2" w:hanging="567"/>
      </w:pPr>
      <w:r>
        <w:rPr>
          <w:color w:val="000000"/>
          <w:w w:val="102"/>
          <w:szCs w:val="23"/>
        </w:rPr>
        <w:t>•</w:t>
      </w:r>
      <w:r>
        <w:rPr>
          <w:color w:val="000000"/>
          <w:w w:val="102"/>
          <w:szCs w:val="23"/>
        </w:rPr>
        <w:tab/>
        <w:t>Решение Конституционного суда Республики Узбекистан от 10 апреля 2002 года "О толковании части четвертой статьи 62 Закона Республики Узбекистан "О судах".</w:t>
      </w:r>
    </w:p>
    <w:p w:rsidR="00000000" w:rsidRDefault="00000000">
      <w:pPr>
        <w:shd w:val="clear" w:color="auto" w:fill="FFFFFF"/>
        <w:ind w:right="-2" w:firstLine="567"/>
        <w:jc w:val="both"/>
      </w:pPr>
    </w:p>
    <w:p w:rsidR="00000000" w:rsidRDefault="00000000">
      <w:pPr>
        <w:shd w:val="clear" w:color="auto" w:fill="FFFFFF"/>
        <w:ind w:right="-2" w:firstLine="567"/>
        <w:rPr>
          <w:color w:val="000000"/>
          <w:w w:val="102"/>
          <w:szCs w:val="23"/>
        </w:rPr>
      </w:pPr>
      <w:r>
        <w:rPr>
          <w:color w:val="000000"/>
          <w:w w:val="102"/>
          <w:szCs w:val="23"/>
        </w:rPr>
        <w:t>Республика Узбекистан полностью солидарна с замечанием Комитета по правам человека, что "осуществление прав зависит не только от конституционных или законодательных положений, которые сами по себе часто являются недостаточными"</w:t>
      </w:r>
      <w:r>
        <w:rPr>
          <w:rStyle w:val="FootnoteReference"/>
          <w:w w:val="102"/>
          <w:szCs w:val="23"/>
        </w:rPr>
        <w:footnoteReference w:customMarkFollows="1" w:id="4"/>
        <w:t>1</w:t>
      </w:r>
      <w:r>
        <w:rPr>
          <w:color w:val="000000"/>
          <w:w w:val="102"/>
          <w:szCs w:val="23"/>
        </w:rPr>
        <w:t>, и будет стремиться к дальнейшему претворению этих конституционных и законодательных положений, признаваемых в Международном пакте о гражданских и политических правах, на практике.</w:t>
      </w:r>
    </w:p>
    <w:p w:rsidR="00000000" w:rsidRDefault="00000000">
      <w:pPr>
        <w:shd w:val="clear" w:color="auto" w:fill="FFFFFF"/>
        <w:ind w:right="-2" w:firstLine="567"/>
      </w:pPr>
    </w:p>
    <w:p w:rsidR="00000000" w:rsidRDefault="00000000">
      <w:pPr>
        <w:keepNext/>
        <w:shd w:val="clear" w:color="auto" w:fill="FFFFFF"/>
        <w:spacing w:line="216" w:lineRule="auto"/>
        <w:ind w:right="-2" w:firstLine="567"/>
        <w:rPr>
          <w:b/>
          <w:bCs/>
        </w:rPr>
      </w:pPr>
      <w:r>
        <w:rPr>
          <w:b/>
          <w:bCs/>
          <w:color w:val="000000"/>
          <w:w w:val="102"/>
          <w:szCs w:val="23"/>
        </w:rPr>
        <w:t xml:space="preserve">3.  </w:t>
      </w:r>
      <w:r>
        <w:rPr>
          <w:b/>
          <w:bCs/>
          <w:color w:val="000000"/>
          <w:w w:val="102"/>
          <w:szCs w:val="23"/>
        </w:rPr>
        <w:tab/>
        <w:t>Обязательства государства</w:t>
      </w:r>
    </w:p>
    <w:p w:rsidR="00000000" w:rsidRDefault="00000000">
      <w:pPr>
        <w:keepNext/>
        <w:shd w:val="clear" w:color="auto" w:fill="FFFFFF"/>
        <w:spacing w:line="216" w:lineRule="auto"/>
        <w:ind w:right="-2" w:firstLine="567"/>
        <w:rPr>
          <w:b/>
          <w:bCs/>
        </w:rPr>
      </w:pPr>
    </w:p>
    <w:p w:rsidR="00000000" w:rsidRDefault="00000000">
      <w:pPr>
        <w:keepNext/>
        <w:shd w:val="clear" w:color="auto" w:fill="FFFFFF"/>
        <w:spacing w:line="216" w:lineRule="auto"/>
        <w:ind w:right="-2" w:firstLine="567"/>
        <w:rPr>
          <w:b/>
          <w:bCs/>
        </w:rPr>
      </w:pPr>
      <w:r>
        <w:rPr>
          <w:b/>
          <w:bCs/>
          <w:color w:val="000000"/>
          <w:w w:val="102"/>
          <w:szCs w:val="23"/>
        </w:rPr>
        <w:t xml:space="preserve">а) </w:t>
      </w:r>
      <w:r>
        <w:rPr>
          <w:b/>
          <w:bCs/>
          <w:color w:val="000000"/>
          <w:w w:val="102"/>
          <w:szCs w:val="23"/>
        </w:rPr>
        <w:tab/>
        <w:t>Эффективные средства защиты</w:t>
      </w:r>
    </w:p>
    <w:p w:rsidR="00000000" w:rsidRDefault="00000000">
      <w:pPr>
        <w:keepNext/>
        <w:shd w:val="clear" w:color="auto" w:fill="FFFFFF"/>
        <w:spacing w:line="216" w:lineRule="auto"/>
        <w:ind w:right="-2" w:firstLine="567"/>
      </w:pPr>
    </w:p>
    <w:p w:rsidR="00000000" w:rsidRDefault="00000000">
      <w:pPr>
        <w:shd w:val="clear" w:color="auto" w:fill="FFFFFF"/>
        <w:ind w:right="-2" w:firstLine="567"/>
      </w:pPr>
      <w:r>
        <w:rPr>
          <w:color w:val="000000"/>
          <w:w w:val="102"/>
          <w:szCs w:val="23"/>
        </w:rPr>
        <w:t>В соответствии с Конституцией Республики Узбекистан (статья 26) каждый обвиняемый в совершении преступления считается невиновным, пока его виновность не будет установлена законным порядком путем гласного судебного разбирательства, при котором ему обеспечиваются все возможности для защиты.  Статья 116 Конституции гласит: "Обвиняемому обеспечивается право на защиту.  Право на профессиональную юридическую помощь гарантируется на любой стадии судопроизводства.  Для оказания юридической помощи гражданам, предприятиям, учреждениям и организациям действует адвокатура.  Организация и порядок деятельности адвокатуры определяются законом".</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Кроме адвокатуры, в Республике Узбекистан имеются следующие организации, предоставляющие правовую защиту лиц, требующих такую защиту:  Уполномоченный Олий Мажлиса по правам человека (Омбудсман) и его региональные представительства; Отдел по связям с общественностью Национального центра по правам человека;  Управление по защите прав человека Министерства юстиции, а также неправительственные правозащитные организации и юридические клиники.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июне 2003 года приказом министра внутренних дел из числа руководителей основных служб МВД была создана Центральная комиссия по защите прав граждан, которую возглавляет заместитель министра, а также утверждена программа мероприятий по укреплению законности в деятельности органов внутренних дел и обеспечению конституционных прав и свобод человека.</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20-21 октября 2003 года в городе Ташкенте состоялся круглый стол, посвящённый реформе уголовно-процессуального законодательства Республики Узбекистан.  Целью круглого стола было:  оказание содействия в определении наиболее важных целей уголовно-процессуальной реформы, в частности введение в УПК положений института "хабеас корпус" и определение реальных сроков реализации этих целей.  Организаторы: Американская ассоциация юристов/Центрально-европейская и Евразийская правовая инициатива Бюро по демократическим институтам и правам человека ОБСЕ, Программа развития ООН - Программа "Содействие в целях развития".</w:t>
      </w:r>
    </w:p>
    <w:p w:rsidR="00000000" w:rsidRDefault="00000000">
      <w:pPr>
        <w:shd w:val="clear" w:color="auto" w:fill="FFFFFF"/>
        <w:spacing w:line="216" w:lineRule="auto"/>
        <w:ind w:right="-2" w:firstLine="567"/>
        <w:rPr>
          <w:color w:val="000000"/>
          <w:szCs w:val="23"/>
        </w:rPr>
      </w:pPr>
    </w:p>
    <w:p w:rsidR="00000000" w:rsidRDefault="00000000">
      <w:pPr>
        <w:keepNext/>
        <w:shd w:val="clear" w:color="auto" w:fill="FFFFFF"/>
        <w:spacing w:line="216" w:lineRule="auto"/>
        <w:ind w:right="-2" w:firstLine="567"/>
        <w:rPr>
          <w:b/>
          <w:bCs/>
        </w:rPr>
      </w:pPr>
      <w:proofErr w:type="spellStart"/>
      <w:r>
        <w:rPr>
          <w:b/>
          <w:bCs/>
          <w:color w:val="000000"/>
          <w:szCs w:val="23"/>
        </w:rPr>
        <w:t>b</w:t>
      </w:r>
      <w:proofErr w:type="spellEnd"/>
      <w:r>
        <w:rPr>
          <w:b/>
          <w:bCs/>
          <w:color w:val="000000"/>
          <w:szCs w:val="23"/>
        </w:rPr>
        <w:t xml:space="preserve">) </w:t>
      </w:r>
      <w:r>
        <w:rPr>
          <w:b/>
          <w:bCs/>
          <w:color w:val="000000"/>
          <w:szCs w:val="23"/>
        </w:rPr>
        <w:tab/>
        <w:t>Развитие судебной системы</w:t>
      </w:r>
    </w:p>
    <w:p w:rsidR="00000000" w:rsidRDefault="00000000">
      <w:pPr>
        <w:keepNext/>
        <w:shd w:val="clear" w:color="auto" w:fill="FFFFFF"/>
        <w:spacing w:line="216" w:lineRule="auto"/>
        <w:ind w:right="-2" w:firstLine="567"/>
      </w:pPr>
    </w:p>
    <w:p w:rsidR="00000000" w:rsidRDefault="00000000">
      <w:pPr>
        <w:keepNext/>
        <w:shd w:val="clear" w:color="auto" w:fill="FFFFFF"/>
        <w:ind w:right="-2" w:firstLine="567"/>
      </w:pPr>
      <w:r>
        <w:rPr>
          <w:color w:val="000000"/>
          <w:szCs w:val="23"/>
        </w:rPr>
        <w:t>На третьей сессии второго созыва Олий Мажлиса Республики Узбекистан 30 августа 2000 года была принята новая редакция закона "О судах".  Она усиливает роль судебной власти, обеспечивает ее реальную независимость, позволяет построить систему судов на основе принципа специализации.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Согласно Закону "О судах" 2000 года, суды в Узбекистане призваны осуществлять судебную защиту прав и свобод граждан, провозглашенных Конституцией и другими законами Республики Узбекистан, международными актами о правах человека, прав и охраняемых законом интересов предприятий, учреждений и организаций.</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К сожалению, пока что суды не проявляют необходимой твердости в оценке указанных противоправных действий, не всегда критически оценивают признание вины подозреваемым, которое он сделал без участия адвоката, несмотря на указание Верховного суда на то, что доказательства, добытые с нарушением закона, не имеют юридической силы и, следовательно, должны быть отвергнуты судом.  Пока еще в судебной практике допускаются нарушения принципа равенства прав участников судебного разбирательств при равных возможностях сторон по представлению доказательств, участию в их исследовании, в заявлении ходатайств и т.д.</w:t>
      </w:r>
    </w:p>
    <w:p w:rsidR="00000000" w:rsidRDefault="00000000">
      <w:pPr>
        <w:shd w:val="clear" w:color="auto" w:fill="FFFFFF"/>
        <w:tabs>
          <w:tab w:val="left" w:pos="1728"/>
        </w:tabs>
        <w:spacing w:line="216" w:lineRule="auto"/>
        <w:ind w:right="-2" w:firstLine="567"/>
        <w:jc w:val="both"/>
      </w:pPr>
    </w:p>
    <w:p w:rsidR="00000000" w:rsidRDefault="00000000">
      <w:pPr>
        <w:shd w:val="clear" w:color="auto" w:fill="FFFFFF"/>
        <w:ind w:right="-2" w:firstLine="567"/>
      </w:pPr>
      <w:r>
        <w:rPr>
          <w:color w:val="000000"/>
          <w:szCs w:val="23"/>
        </w:rPr>
        <w:t>Указ Президента Республики Узбекистан от 14 августа 2000 года "О совершенствовании судебной системы Республики Узбекистан" был принят в целях реформирования и дальнейшего углубления демократических основ судебной системы, обеспечения справедливого и своевременного рассмотрения судебных дел, дальнейшего усиления гарантий защиты личных, политических, экономических, социальных прав и свобод граждан.</w:t>
      </w:r>
    </w:p>
    <w:p w:rsidR="00000000" w:rsidRDefault="00000000">
      <w:pPr>
        <w:shd w:val="clear" w:color="auto" w:fill="FFFFFF"/>
        <w:spacing w:line="216" w:lineRule="auto"/>
        <w:ind w:right="-2" w:firstLine="567"/>
        <w:jc w:val="both"/>
      </w:pPr>
    </w:p>
    <w:p w:rsidR="00000000" w:rsidRDefault="00000000">
      <w:pPr>
        <w:shd w:val="clear" w:color="auto" w:fill="FFFFFF"/>
        <w:tabs>
          <w:tab w:val="left" w:pos="1670"/>
        </w:tabs>
        <w:ind w:right="-2" w:firstLine="567"/>
      </w:pPr>
      <w:r>
        <w:rPr>
          <w:color w:val="000000"/>
          <w:szCs w:val="23"/>
        </w:rPr>
        <w:t>На базе существующих судов общей юрисдикции с 1 января 2001 года образовался Верховный суд Республики Каракалпакстан по гражданским делам, областные, Ташкентский городской и межрайонные суды по гражданским делам и Верховный суд Республики Каракалпакстан по уголовным делам, областные, Ташкентский городской и районные (городские) суды по уголовным делам.</w:t>
      </w:r>
    </w:p>
    <w:p w:rsidR="00000000" w:rsidRDefault="00000000">
      <w:pPr>
        <w:shd w:val="clear" w:color="auto" w:fill="FFFFFF"/>
        <w:tabs>
          <w:tab w:val="left" w:pos="1670"/>
        </w:tabs>
        <w:ind w:right="-2" w:firstLine="567"/>
      </w:pPr>
    </w:p>
    <w:p w:rsidR="00000000" w:rsidRDefault="00000000">
      <w:pPr>
        <w:shd w:val="clear" w:color="auto" w:fill="FFFFFF"/>
        <w:tabs>
          <w:tab w:val="left" w:pos="2362"/>
        </w:tabs>
        <w:ind w:right="-2" w:firstLine="567"/>
      </w:pPr>
      <w:r>
        <w:rPr>
          <w:color w:val="000000"/>
          <w:szCs w:val="23"/>
        </w:rPr>
        <w:t>Закон "О судах" в новой редакции явился основой для внесения изменений в процессуальное законодательство, совершенствования порядка процессуального судопроизводства, введения института апелляции, реформирования кассационной надзорной инстанций.  Апелляционный порядок рассмотрения дела дал возможность своевременно и без каких-либо бюрократических проволочек исправлять судебные ошибки и восстанавливать справедливость по жалобам осужденных, потерпевших, их адвокатов или законных представителей.</w:t>
      </w:r>
    </w:p>
    <w:p w:rsidR="00000000" w:rsidRDefault="00000000">
      <w:pPr>
        <w:shd w:val="clear" w:color="auto" w:fill="FFFFFF"/>
        <w:tabs>
          <w:tab w:val="left" w:pos="2362"/>
        </w:tabs>
        <w:spacing w:line="216" w:lineRule="auto"/>
        <w:ind w:right="-2" w:firstLine="567"/>
        <w:jc w:val="both"/>
      </w:pPr>
    </w:p>
    <w:p w:rsidR="00000000" w:rsidRDefault="00000000">
      <w:pPr>
        <w:shd w:val="clear" w:color="auto" w:fill="FFFFFF"/>
        <w:tabs>
          <w:tab w:val="left" w:pos="1642"/>
        </w:tabs>
        <w:ind w:right="-2" w:firstLine="567"/>
      </w:pPr>
      <w:r>
        <w:rPr>
          <w:color w:val="000000"/>
          <w:szCs w:val="23"/>
        </w:rPr>
        <w:t>Принятый в августе 2001 года Закон "О внесении изменений и дополнений в Уголовный, Уголовно-процессуальный кодексы и Кодекс Республики Узбекистан об административной ответственности в связи с либерализацией уголовных наказаний" в корне изменил следственную и судебную практику по избранию меры пресечения и назначению наказания.  Так, расширились возможности освобождения виновных лиц от ответственности и наказания в случае совершения ими впервые преступлений, не представляющих большой общественной опасности, или менее тяжких преступлений.</w:t>
      </w:r>
    </w:p>
    <w:p w:rsidR="00000000" w:rsidRDefault="00000000">
      <w:pPr>
        <w:shd w:val="clear" w:color="auto" w:fill="FFFFFF"/>
        <w:tabs>
          <w:tab w:val="left" w:pos="1642"/>
        </w:tabs>
        <w:spacing w:line="216" w:lineRule="auto"/>
        <w:ind w:right="-2" w:firstLine="567"/>
        <w:jc w:val="both"/>
      </w:pPr>
    </w:p>
    <w:p w:rsidR="00000000" w:rsidRDefault="00000000">
      <w:pPr>
        <w:shd w:val="clear" w:color="auto" w:fill="FFFFFF"/>
        <w:tabs>
          <w:tab w:val="left" w:pos="1490"/>
        </w:tabs>
        <w:ind w:right="-2" w:firstLine="567"/>
      </w:pPr>
      <w:r>
        <w:rPr>
          <w:color w:val="000000"/>
          <w:szCs w:val="23"/>
        </w:rPr>
        <w:t xml:space="preserve">В результате принятия этого закона увеличилось количество составов преступлений, не представляющих большой общественной опасности, с 86 до 196, уменьшилось количество менее тяжких преступлений с 232 до 139, тяжких с 81 до 69, особо тяжких с 61 до 54.  За </w:t>
      </w:r>
      <w:proofErr w:type="spellStart"/>
      <w:r>
        <w:rPr>
          <w:color w:val="000000"/>
          <w:szCs w:val="23"/>
        </w:rPr>
        <w:t>73,1%</w:t>
      </w:r>
      <w:proofErr w:type="spellEnd"/>
      <w:r>
        <w:rPr>
          <w:color w:val="000000"/>
          <w:szCs w:val="23"/>
        </w:rPr>
        <w:t xml:space="preserve"> всех видов преступлений, предусмотренных УК, максимальным наказанием является 5 лет лишения свободы.  Эти изменения позволяют сократить применение к виновным такой меры пресечения, как заключение под стражу, а также дать возможность шире применять к виновным меру наказания, не связанную с лишением свободы.  Значительные изменения наблюдаются и в судебной практике назначения наказаний.  Например, если в 2000 году показатель осужденных, к которым было применено наказание в виде лишения свободы, составлял </w:t>
      </w:r>
      <w:proofErr w:type="spellStart"/>
      <w:r>
        <w:rPr>
          <w:color w:val="000000"/>
          <w:szCs w:val="23"/>
        </w:rPr>
        <w:t>47,2%</w:t>
      </w:r>
      <w:proofErr w:type="spellEnd"/>
      <w:r>
        <w:rPr>
          <w:color w:val="000000"/>
          <w:szCs w:val="23"/>
        </w:rPr>
        <w:t xml:space="preserve"> от общего числа осужденных, то в первой половине 2003 года к лишению свободы осуждено лишь 34,7%</w:t>
      </w:r>
      <w:r>
        <w:rPr>
          <w:i/>
          <w:iCs/>
          <w:color w:val="000000"/>
          <w:szCs w:val="23"/>
        </w:rPr>
        <w:t xml:space="preserve"> </w:t>
      </w:r>
      <w:r>
        <w:rPr>
          <w:color w:val="000000"/>
          <w:szCs w:val="23"/>
        </w:rPr>
        <w:t>лиц, а по отношению к 65,3% назначены наказания, не связанные с лишением свободы.  Это означает, что большинство осужденных не изолируется от семьи и общества.  Следует отметить, что лица, отбывающие наказание без изоляции от семьи и общества, по сравнению с лицами, осужденными к лишению свободы, реже совершают повторные преступления.</w:t>
      </w:r>
    </w:p>
    <w:p w:rsidR="00000000" w:rsidRDefault="00000000">
      <w:pPr>
        <w:shd w:val="clear" w:color="auto" w:fill="FFFFFF"/>
        <w:tabs>
          <w:tab w:val="left" w:pos="1490"/>
        </w:tabs>
        <w:spacing w:line="216" w:lineRule="auto"/>
        <w:ind w:right="-2" w:firstLine="567"/>
        <w:jc w:val="both"/>
      </w:pPr>
    </w:p>
    <w:p w:rsidR="00000000" w:rsidRDefault="00000000">
      <w:pPr>
        <w:shd w:val="clear" w:color="auto" w:fill="FFFFFF"/>
        <w:tabs>
          <w:tab w:val="left" w:pos="2146"/>
        </w:tabs>
        <w:ind w:right="-2" w:firstLine="567"/>
      </w:pPr>
      <w:r>
        <w:rPr>
          <w:color w:val="000000"/>
          <w:szCs w:val="23"/>
        </w:rPr>
        <w:t>В рамках судебно-правовой реформы учреждение института примирения сторон позволило только за 2001-2003 годы избежать применения меры уголовного принуждения в отношении более 11 000 человек, которые вернулись в общество в качестве полноценных его членов, и при этом были соблюдены права потерпевших, добровольно возмещен причиненный им ущерб.  В связи с тем  что закон о либерализации уголовных наказаний признал некоторые деяния не являющимися преступлениями в отношении ранее осужденных:  130 лиц были прекращены уголовные дела, в соответствии с новым законом смягчены наказания в отношении 5 619 лиц.  В связи с изменением классификации ряда составов преступлений 2 040 заключенных, отбывавших наказание в виде лишения свободы, переведены в коло</w:t>
      </w:r>
      <w:r>
        <w:rPr>
          <w:color w:val="000000"/>
          <w:szCs w:val="23"/>
        </w:rPr>
        <w:softHyphen/>
        <w:t>нии с более мягким режимом содержания.</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color w:val="000000"/>
          <w:szCs w:val="23"/>
        </w:rPr>
        <w:t>Принятие закона обеспечило возможность применения наказания в виде штрафа по 187 составам преступлений.  В результате, если в 2000 году штраф как мера наказания был применен в отношении 2,1% осужденных, то в первой половине 2003 года это наказание применено в отношения 12,8% осужденных.</w:t>
      </w:r>
    </w:p>
    <w:p w:rsidR="00000000" w:rsidRDefault="00000000">
      <w:pPr>
        <w:shd w:val="clear" w:color="auto" w:fill="FFFFFF"/>
        <w:ind w:right="-2" w:firstLine="567"/>
      </w:pPr>
    </w:p>
    <w:p w:rsidR="00000000" w:rsidRDefault="00000000">
      <w:pPr>
        <w:shd w:val="clear" w:color="auto" w:fill="FFFFFF"/>
        <w:tabs>
          <w:tab w:val="left" w:pos="1411"/>
        </w:tabs>
        <w:ind w:right="-2" w:firstLine="567"/>
      </w:pPr>
      <w:r>
        <w:rPr>
          <w:color w:val="000000"/>
          <w:szCs w:val="23"/>
        </w:rPr>
        <w:t>С начала реформ более 1 500 человек освобождены из следственных изоляторов в связи с нецелесообразностью дальнейшего содержания под стражей, а что касается мест лишения свободы, то количество осужденных, по данным Главного управления исполнения наказания, уменьшилось с 76 000 до 47 000 человек.</w:t>
      </w:r>
    </w:p>
    <w:p w:rsidR="00000000" w:rsidRDefault="00000000">
      <w:pPr>
        <w:shd w:val="clear" w:color="auto" w:fill="FFFFFF"/>
        <w:tabs>
          <w:tab w:val="left" w:pos="1411"/>
        </w:tabs>
        <w:spacing w:line="216" w:lineRule="auto"/>
        <w:ind w:right="-2" w:firstLine="567"/>
      </w:pPr>
    </w:p>
    <w:p w:rsidR="00000000" w:rsidRDefault="00000000">
      <w:pPr>
        <w:shd w:val="clear" w:color="auto" w:fill="FFFFFF"/>
        <w:ind w:right="-2" w:firstLine="567"/>
      </w:pPr>
      <w:r>
        <w:rPr>
          <w:color w:val="000000"/>
          <w:szCs w:val="23"/>
        </w:rPr>
        <w:t>Пересмотрены многие законодательные нормы, направленные на усиление общественного контроля за деятельностью прокуратуры, ограничение отдельных ее полномочий и передачу их в компетенцию судебных органов.</w:t>
      </w:r>
    </w:p>
    <w:p w:rsidR="00000000" w:rsidRDefault="00000000">
      <w:pPr>
        <w:shd w:val="clear" w:color="auto" w:fill="FFFFFF"/>
        <w:spacing w:line="216" w:lineRule="auto"/>
        <w:ind w:right="-2" w:firstLine="567"/>
        <w:jc w:val="both"/>
      </w:pPr>
    </w:p>
    <w:p w:rsidR="00000000" w:rsidRDefault="00000000">
      <w:pPr>
        <w:shd w:val="clear" w:color="auto" w:fill="FFFFFF"/>
        <w:ind w:right="-2" w:firstLine="567"/>
        <w:rPr>
          <w:color w:val="000000"/>
          <w:szCs w:val="23"/>
        </w:rPr>
      </w:pPr>
      <w:r>
        <w:rPr>
          <w:color w:val="000000"/>
          <w:szCs w:val="23"/>
        </w:rPr>
        <w:t>Меры, предпринятые в рамках судебно-правовой реформы, принятие законов о судах, о прокуратуре, об исполнении судебных актов, о специализации судов по уголовным и гражданским делам должны обеспечить повышение качества и оперативности отправления правосудия.  Эти меры создают необходимые условия для обеспечения реального равенства и состязательности сторон на всех без исключения стадиях уголовного и гражданского судопроизводства, значительного смягчения наказаний за совершенные преступления.</w:t>
      </w:r>
    </w:p>
    <w:p w:rsidR="00000000" w:rsidRDefault="00000000">
      <w:pPr>
        <w:shd w:val="clear" w:color="auto" w:fill="FFFFFF"/>
        <w:spacing w:line="216" w:lineRule="auto"/>
        <w:ind w:right="-2" w:firstLine="567"/>
        <w:rPr>
          <w:color w:val="000000"/>
          <w:szCs w:val="23"/>
        </w:rPr>
      </w:pPr>
    </w:p>
    <w:p w:rsidR="00000000" w:rsidRDefault="00000000">
      <w:pPr>
        <w:shd w:val="clear" w:color="auto" w:fill="FFFFFF"/>
        <w:ind w:right="-2" w:firstLine="567"/>
      </w:pPr>
      <w:r>
        <w:rPr>
          <w:color w:val="000000"/>
          <w:szCs w:val="24"/>
        </w:rPr>
        <w:t>Применение новых законов способствовало снижению количества наказаний с содержанием под стражей с 40% до 28%.  Это дало возможность судам широко применять наказания, не связанные с лишением свободы.  За 2002 год меры наказания виновных в виде лишения свободы составили 40%, в отношении 60% лиц были применены наказания, не связанные с лишением свободы.</w:t>
      </w:r>
    </w:p>
    <w:p w:rsidR="00000000" w:rsidRDefault="00000000">
      <w:pPr>
        <w:shd w:val="clear" w:color="auto" w:fill="FFFFFF"/>
        <w:spacing w:line="216" w:lineRule="auto"/>
        <w:ind w:right="-2" w:firstLine="567"/>
      </w:pPr>
    </w:p>
    <w:p w:rsidR="00000000" w:rsidRDefault="00000000">
      <w:pPr>
        <w:shd w:val="clear" w:color="auto" w:fill="FFFFFF"/>
        <w:spacing w:line="216" w:lineRule="auto"/>
        <w:ind w:right="-2" w:firstLine="567"/>
      </w:pPr>
      <w:r>
        <w:rPr>
          <w:b/>
          <w:bCs/>
          <w:color w:val="000000"/>
          <w:szCs w:val="23"/>
        </w:rPr>
        <w:t>с)</w:t>
      </w:r>
      <w:r>
        <w:rPr>
          <w:b/>
          <w:bCs/>
          <w:color w:val="000000"/>
          <w:szCs w:val="23"/>
        </w:rPr>
        <w:tab/>
        <w:t>Обеспечение применения средств правовой защиты</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color w:val="000000"/>
          <w:szCs w:val="24"/>
        </w:rPr>
        <w:t>Закон "О внесении изменений и дополнений в Уголовный, Уголовно-процессуальный кодексы и Кодекс Республики Узбекистан об административной ответственности в связи с либерализацией уголовных наказаний" от 29 августа 2001 года кардинально изменил уголовную политику в Узбекистане.  Изменения и дополнения, внесенные в Уголовный, Уголовно-процессуальный кодексы и Кодекс Республики Узбекистан об административной ответственности, свидетельствуют о реформировании законодательства страны в сторону его гуманизации.</w:t>
      </w:r>
    </w:p>
    <w:p w:rsidR="00000000" w:rsidRDefault="00000000">
      <w:pPr>
        <w:shd w:val="clear" w:color="auto" w:fill="FFFFFF"/>
        <w:spacing w:line="216" w:lineRule="auto"/>
        <w:ind w:right="-2" w:firstLine="567"/>
        <w:jc w:val="both"/>
      </w:pPr>
    </w:p>
    <w:p w:rsidR="00000000" w:rsidRDefault="00000000">
      <w:pPr>
        <w:shd w:val="clear" w:color="auto" w:fill="FFFFFF"/>
        <w:ind w:right="-2" w:firstLine="567"/>
      </w:pPr>
      <w:r>
        <w:rPr>
          <w:color w:val="000000"/>
          <w:szCs w:val="24"/>
        </w:rPr>
        <w:t>Так, в Уголовном кодексе изменены критерии классификации преступлений, по которым их относят к различным категориям.  В частности, раньше к не представляющим большой общественной опасности относились только те преступления, за которые были предусмотрены более мягкие наказания, чем лишение свободы, к менее тяжким - умышленные преступления, за которые предусматривались наказания в виде лишения свободы на срок не свыше пяти лет, а также преступления, совершенные по неосторожности, за которые законом было предусмотрено наказание в виде лишения свободы.</w:t>
      </w:r>
    </w:p>
    <w:p w:rsidR="00000000" w:rsidRDefault="00000000">
      <w:pPr>
        <w:shd w:val="clear" w:color="auto" w:fill="FFFFFF"/>
        <w:ind w:right="-2" w:firstLine="567"/>
        <w:jc w:val="both"/>
      </w:pPr>
    </w:p>
    <w:p w:rsidR="00000000" w:rsidRDefault="00000000">
      <w:pPr>
        <w:shd w:val="clear" w:color="auto" w:fill="FFFFFF"/>
        <w:tabs>
          <w:tab w:val="left" w:pos="1274"/>
        </w:tabs>
        <w:ind w:right="-2" w:firstLine="567"/>
      </w:pPr>
      <w:r>
        <w:rPr>
          <w:color w:val="000000"/>
          <w:szCs w:val="24"/>
        </w:rPr>
        <w:t>Теперь к категории не представляющих большой общественной опасности отнесены и умышленные преступления, за которые предусмотрено наказание не свыше трех лет лишения свободы, а также преступления, совершенные по неосторожности, за которые предусмотрено наказание не свыше пяти лет лишения свободы, а к категории менее тяжких - умышленные преступления, за которые предусмотрено наказание в виде лишения свободы на срок более трех лет, но не свыше пяти лет, а также преступления, совершенные по неосторожности, за которые предусмотрено наказание в виде лишения свободы на срок более пятя лет.</w:t>
      </w:r>
    </w:p>
    <w:p w:rsidR="00000000" w:rsidRDefault="00000000">
      <w:pPr>
        <w:shd w:val="clear" w:color="auto" w:fill="FFFFFF"/>
        <w:tabs>
          <w:tab w:val="left" w:pos="1274"/>
        </w:tabs>
        <w:spacing w:line="216" w:lineRule="auto"/>
        <w:ind w:right="-2" w:firstLine="567"/>
      </w:pPr>
    </w:p>
    <w:p w:rsidR="00000000" w:rsidRDefault="00000000">
      <w:pPr>
        <w:shd w:val="clear" w:color="auto" w:fill="FFFFFF"/>
        <w:ind w:right="-2" w:firstLine="567"/>
      </w:pPr>
      <w:r>
        <w:rPr>
          <w:color w:val="000000"/>
          <w:szCs w:val="24"/>
        </w:rPr>
        <w:t>В целях изменения пропорционального соотношения категорий преступлений в сторону большей либерализации смягчены санкции по 87 составам преступлений, а в 26 из них исключены меры наказания в виде ареста или лишения свободы.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 xml:space="preserve">Кроме того, в большинстве санкций статей Уголовного кодекса добавились альтернативные лишению свободы наказания.  Теперь у суда есть возможность в каждом конкретном </w:t>
      </w:r>
      <w:r>
        <w:rPr>
          <w:color w:val="000000"/>
          <w:szCs w:val="23"/>
        </w:rPr>
        <w:t>случае подойти индивидуально к выбору вида уголовного наказания и, что представляется наиболее важным, выбрать такое наказание, которое не связано с лишением свободы.</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color w:val="000000"/>
          <w:szCs w:val="23"/>
        </w:rPr>
        <w:t>В результате этих изменений увеличилось количество составов преступлений, не представляющих большой общественной опасности, с 86 (18,7%) до 196 (42,8%), и уменьшилось количество менее тяжких - с 232 (50,4%) до 139 (30,3%), тяжких - с 81 (</w:t>
      </w:r>
      <w:proofErr w:type="spellStart"/>
      <w:r>
        <w:rPr>
          <w:color w:val="000000"/>
          <w:szCs w:val="23"/>
        </w:rPr>
        <w:t>17,6%</w:t>
      </w:r>
      <w:proofErr w:type="spellEnd"/>
      <w:r>
        <w:rPr>
          <w:color w:val="000000"/>
          <w:szCs w:val="23"/>
        </w:rPr>
        <w:t>) до 69 (15,1%), особо тяжких - с 61 (13,3%) до 54 (11,8%).  То есть за 73,1% всех видов преступлений, предусмотренных Уголовным кодексом, максимальным наказанием теперь является пять лет лишения свободы.</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firstLine="567"/>
      </w:pPr>
      <w:r>
        <w:rPr>
          <w:color w:val="000000"/>
          <w:szCs w:val="23"/>
        </w:rPr>
        <w:t>Эти изменения позволили изменить уголовную политику в целом.</w:t>
      </w:r>
    </w:p>
    <w:p w:rsidR="00000000" w:rsidRDefault="00000000">
      <w:pPr>
        <w:shd w:val="clear" w:color="auto" w:fill="FFFFFF"/>
        <w:spacing w:line="216" w:lineRule="auto"/>
        <w:ind w:right="-2" w:firstLine="567"/>
      </w:pPr>
    </w:p>
    <w:p w:rsidR="00000000" w:rsidRDefault="00000000">
      <w:pPr>
        <w:shd w:val="clear" w:color="auto" w:fill="FFFFFF"/>
        <w:tabs>
          <w:tab w:val="left" w:pos="1375"/>
        </w:tabs>
        <w:ind w:right="-2" w:firstLine="567"/>
      </w:pPr>
      <w:r>
        <w:rPr>
          <w:color w:val="000000"/>
          <w:szCs w:val="23"/>
        </w:rPr>
        <w:t>Во-первых, они привели к резкому сокращению применения в ходе предварительного следствия такой меры пресечения, как заключение под стражу, поскольку основанием для ее избрания служит одна лишь опасность совершенного преступления.</w:t>
      </w:r>
    </w:p>
    <w:p w:rsidR="00000000" w:rsidRDefault="00000000">
      <w:pPr>
        <w:shd w:val="clear" w:color="auto" w:fill="FFFFFF"/>
        <w:tabs>
          <w:tab w:val="left" w:pos="1375"/>
        </w:tabs>
        <w:spacing w:line="216" w:lineRule="auto"/>
        <w:ind w:right="-2" w:firstLine="567"/>
      </w:pPr>
    </w:p>
    <w:p w:rsidR="00000000" w:rsidRDefault="00000000">
      <w:pPr>
        <w:shd w:val="clear" w:color="auto" w:fill="FFFFFF"/>
        <w:ind w:right="-2" w:firstLine="567"/>
        <w:jc w:val="both"/>
      </w:pPr>
      <w:r>
        <w:rPr>
          <w:color w:val="000000"/>
          <w:szCs w:val="23"/>
        </w:rPr>
        <w:t>Во-вторых, стало возможным шире применять к виновным наказания, не связанные с лишением свободы, такие, как штраф или исправительные работы.</w:t>
      </w:r>
    </w:p>
    <w:p w:rsidR="00000000" w:rsidRDefault="00000000">
      <w:pPr>
        <w:shd w:val="clear" w:color="auto" w:fill="FFFFFF"/>
        <w:spacing w:line="216" w:lineRule="auto"/>
        <w:ind w:right="-2" w:firstLine="567"/>
        <w:jc w:val="both"/>
      </w:pPr>
    </w:p>
    <w:p w:rsidR="00000000" w:rsidRDefault="00000000">
      <w:pPr>
        <w:shd w:val="clear" w:color="auto" w:fill="FFFFFF"/>
        <w:ind w:right="-2" w:firstLine="567"/>
      </w:pPr>
      <w:r>
        <w:rPr>
          <w:color w:val="000000"/>
          <w:szCs w:val="23"/>
        </w:rPr>
        <w:t>В-третьих, в случае осуждения лиц к лишению свободы за преступления, не представляющие большой общественной опасности, они отбывают наказание в колониях-поселениях, условия которых позволяют осужденным не разрывать связей с обществом, исключают деградацию личности, способствуют более эффективному ее перевоспитанию.</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Кроме того, расширилась возможность применения к этой категории осужденных института условно-досрочного освобождения от наказания и замены наказания более мягким.</w:t>
      </w:r>
    </w:p>
    <w:p w:rsidR="00000000" w:rsidRDefault="00000000">
      <w:pPr>
        <w:shd w:val="clear" w:color="auto" w:fill="FFFFFF"/>
        <w:ind w:right="-2" w:firstLine="567"/>
      </w:pPr>
    </w:p>
    <w:p w:rsidR="00000000" w:rsidRDefault="00000000">
      <w:pPr>
        <w:shd w:val="clear" w:color="auto" w:fill="FFFFFF"/>
        <w:ind w:right="-2"/>
      </w:pPr>
      <w:r>
        <w:rPr>
          <w:b/>
          <w:bCs/>
          <w:color w:val="000000"/>
          <w:szCs w:val="26"/>
        </w:rPr>
        <w:t>Обеспечение равенства гражданских и политических прав мужчин и женщин (статья 3)</w:t>
      </w:r>
      <w:r>
        <w:rPr>
          <w:rStyle w:val="FootnoteReference"/>
          <w:szCs w:val="26"/>
        </w:rPr>
        <w:footnoteReference w:customMarkFollows="1" w:id="5"/>
        <w:t>1</w:t>
      </w:r>
    </w:p>
    <w:p w:rsidR="00000000" w:rsidRDefault="00000000">
      <w:pPr>
        <w:shd w:val="clear" w:color="auto" w:fill="FFFFFF"/>
        <w:tabs>
          <w:tab w:val="left" w:pos="1282"/>
        </w:tabs>
        <w:ind w:right="-2" w:firstLine="567"/>
      </w:pPr>
    </w:p>
    <w:p w:rsidR="00000000" w:rsidRDefault="00000000">
      <w:pPr>
        <w:shd w:val="clear" w:color="auto" w:fill="FFFFFF"/>
        <w:tabs>
          <w:tab w:val="left" w:pos="6574"/>
        </w:tabs>
        <w:ind w:right="-2" w:firstLine="567"/>
      </w:pPr>
      <w:r>
        <w:rPr>
          <w:color w:val="000000"/>
          <w:szCs w:val="23"/>
        </w:rPr>
        <w:t>Согласно законодательству, женщины и мужчины имеют равные права.  Дискриминация на основании пола, равно и на всяком другом основании, запрещается (Конституция Республики Узбекистан, статья 46).</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статье 63 Конституции установлены принципы равноправия женщин и мужчин, свободы заключения брака, равноправие лиц, вступающих в брак, охрана материнства и детства, социально-правовая защита семьи:  "Семья является основной ячейкой общества и имеет право на защиту общества и государства.  Брак основывается на свободном согласии и равноправии сторон".</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Права женщин на труд защищает трудовое законодательство, которое запрещает использование труда женщин на работах, связанных с тяжелым физическим трудом и поднятием тяжестей.</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Женщины в Узбекистане участвуют во всех сферах политической, экономической, социальной жизни, работают в министерствах, политических и государственных структурах, заняты в частном секторе и в бизнесе.</w:t>
      </w:r>
    </w:p>
    <w:p w:rsidR="00000000" w:rsidRDefault="00000000">
      <w:pPr>
        <w:shd w:val="clear" w:color="auto" w:fill="FFFFFF"/>
        <w:ind w:right="-2" w:firstLine="567"/>
      </w:pPr>
    </w:p>
    <w:p w:rsidR="00000000" w:rsidRDefault="00000000">
      <w:pPr>
        <w:keepNext/>
        <w:shd w:val="clear" w:color="auto" w:fill="FFFFFF"/>
        <w:spacing w:line="216" w:lineRule="auto"/>
        <w:ind w:right="-2" w:firstLine="567"/>
        <w:jc w:val="center"/>
        <w:rPr>
          <w:b/>
          <w:bCs/>
          <w:color w:val="000000"/>
          <w:w w:val="102"/>
          <w:szCs w:val="23"/>
        </w:rPr>
      </w:pPr>
      <w:r>
        <w:rPr>
          <w:b/>
          <w:bCs/>
          <w:color w:val="000000"/>
          <w:w w:val="102"/>
          <w:szCs w:val="23"/>
        </w:rPr>
        <w:t>Таблица 1</w:t>
      </w:r>
    </w:p>
    <w:p w:rsidR="00000000" w:rsidRDefault="00000000">
      <w:pPr>
        <w:keepNext/>
        <w:shd w:val="clear" w:color="auto" w:fill="FFFFFF"/>
        <w:spacing w:line="216" w:lineRule="auto"/>
        <w:ind w:right="-2" w:firstLine="567"/>
        <w:jc w:val="center"/>
        <w:rPr>
          <w:b/>
          <w:bCs/>
          <w:color w:val="000000"/>
          <w:w w:val="102"/>
          <w:szCs w:val="23"/>
        </w:rPr>
      </w:pPr>
    </w:p>
    <w:p w:rsidR="00000000" w:rsidRDefault="00000000">
      <w:pPr>
        <w:keepNext/>
        <w:shd w:val="clear" w:color="auto" w:fill="FFFFFF"/>
        <w:spacing w:line="240" w:lineRule="auto"/>
        <w:ind w:right="-2" w:firstLine="567"/>
        <w:jc w:val="center"/>
        <w:rPr>
          <w:b/>
          <w:bCs/>
          <w:color w:val="000000"/>
          <w:w w:val="102"/>
          <w:szCs w:val="23"/>
        </w:rPr>
      </w:pPr>
      <w:r>
        <w:rPr>
          <w:b/>
          <w:bCs/>
          <w:color w:val="000000"/>
          <w:w w:val="102"/>
          <w:szCs w:val="23"/>
        </w:rPr>
        <w:t>Данные по количеству женщин, занимающих руководящие должности и парламентариев, процентное отношение к количеству мужчин</w:t>
      </w:r>
    </w:p>
    <w:p w:rsidR="00000000" w:rsidRDefault="00000000">
      <w:pPr>
        <w:keepNext/>
        <w:shd w:val="clear" w:color="auto" w:fill="FFFFFF"/>
        <w:spacing w:line="240" w:lineRule="auto"/>
        <w:ind w:right="-2" w:firstLine="567"/>
        <w:jc w:val="center"/>
        <w:rPr>
          <w:b/>
          <w:bCs/>
          <w:color w:val="000000"/>
          <w:w w:val="102"/>
          <w:szCs w:val="23"/>
          <w:lang w:val="en-US"/>
        </w:rPr>
      </w:pPr>
      <w:r>
        <w:rPr>
          <w:b/>
          <w:bCs/>
          <w:color w:val="000000"/>
          <w:w w:val="102"/>
          <w:szCs w:val="23"/>
        </w:rPr>
        <w:t>(на 1 сентября 2003 года)</w:t>
      </w:r>
    </w:p>
    <w:p w:rsidR="00000000" w:rsidRDefault="00000000">
      <w:pPr>
        <w:keepNext/>
        <w:shd w:val="clear" w:color="auto" w:fill="FFFFFF"/>
        <w:ind w:right="-2" w:firstLine="567"/>
        <w:jc w:val="cente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4"/>
        <w:gridCol w:w="1288"/>
        <w:gridCol w:w="1315"/>
        <w:gridCol w:w="1526"/>
        <w:gridCol w:w="1360"/>
      </w:tblGrid>
      <w:tr w:rsidR="00000000">
        <w:tblPrEx>
          <w:tblCellMar>
            <w:top w:w="0" w:type="dxa"/>
            <w:bottom w:w="0" w:type="dxa"/>
          </w:tblCellMar>
        </w:tblPrEx>
        <w:trPr>
          <w:cantSplit/>
        </w:trPr>
        <w:tc>
          <w:tcPr>
            <w:tcW w:w="4084" w:type="dxa"/>
            <w:vMerge w:val="restart"/>
          </w:tcPr>
          <w:p w:rsidR="00000000" w:rsidRDefault="00000000">
            <w:pPr>
              <w:keepNext/>
              <w:spacing w:line="240" w:lineRule="auto"/>
              <w:ind w:right="-2"/>
            </w:pPr>
          </w:p>
        </w:tc>
        <w:tc>
          <w:tcPr>
            <w:tcW w:w="2603" w:type="dxa"/>
            <w:gridSpan w:val="2"/>
          </w:tcPr>
          <w:p w:rsidR="00000000" w:rsidRDefault="00000000">
            <w:pPr>
              <w:keepNext/>
              <w:spacing w:line="240" w:lineRule="auto"/>
              <w:ind w:right="-2"/>
              <w:jc w:val="center"/>
            </w:pPr>
            <w:r>
              <w:rPr>
                <w:color w:val="000000"/>
                <w:w w:val="102"/>
                <w:szCs w:val="23"/>
              </w:rPr>
              <w:t>В % к итогу</w:t>
            </w:r>
          </w:p>
        </w:tc>
        <w:tc>
          <w:tcPr>
            <w:tcW w:w="2886" w:type="dxa"/>
            <w:gridSpan w:val="2"/>
          </w:tcPr>
          <w:p w:rsidR="00000000" w:rsidRDefault="00000000">
            <w:pPr>
              <w:keepNext/>
              <w:spacing w:line="240" w:lineRule="auto"/>
              <w:ind w:right="-2"/>
              <w:jc w:val="center"/>
            </w:pPr>
            <w:r>
              <w:rPr>
                <w:color w:val="000000"/>
                <w:w w:val="102"/>
                <w:szCs w:val="23"/>
              </w:rPr>
              <w:t>Распределение по полу, %</w:t>
            </w:r>
          </w:p>
        </w:tc>
      </w:tr>
      <w:tr w:rsidR="00000000">
        <w:tblPrEx>
          <w:tblCellMar>
            <w:top w:w="0" w:type="dxa"/>
            <w:bottom w:w="0" w:type="dxa"/>
          </w:tblCellMar>
        </w:tblPrEx>
        <w:trPr>
          <w:cantSplit/>
        </w:trPr>
        <w:tc>
          <w:tcPr>
            <w:tcW w:w="4084" w:type="dxa"/>
            <w:vMerge/>
            <w:tcBorders>
              <w:bottom w:val="single" w:sz="4" w:space="0" w:color="auto"/>
            </w:tcBorders>
          </w:tcPr>
          <w:p w:rsidR="00000000" w:rsidRDefault="00000000">
            <w:pPr>
              <w:keepNext/>
              <w:spacing w:line="240" w:lineRule="auto"/>
              <w:ind w:right="-2"/>
            </w:pPr>
          </w:p>
        </w:tc>
        <w:tc>
          <w:tcPr>
            <w:tcW w:w="1288" w:type="dxa"/>
            <w:tcBorders>
              <w:bottom w:val="single" w:sz="4" w:space="0" w:color="auto"/>
            </w:tcBorders>
          </w:tcPr>
          <w:p w:rsidR="00000000" w:rsidRDefault="00000000">
            <w:pPr>
              <w:keepNext/>
              <w:spacing w:line="240" w:lineRule="auto"/>
              <w:ind w:right="-2"/>
              <w:jc w:val="center"/>
            </w:pPr>
            <w:r>
              <w:t>Женщин</w:t>
            </w:r>
          </w:p>
        </w:tc>
        <w:tc>
          <w:tcPr>
            <w:tcW w:w="1315" w:type="dxa"/>
            <w:tcBorders>
              <w:bottom w:val="single" w:sz="4" w:space="0" w:color="auto"/>
            </w:tcBorders>
          </w:tcPr>
          <w:p w:rsidR="00000000" w:rsidRDefault="00000000">
            <w:pPr>
              <w:keepNext/>
              <w:spacing w:line="240" w:lineRule="auto"/>
              <w:ind w:right="-2"/>
              <w:jc w:val="center"/>
            </w:pPr>
            <w:r>
              <w:t>Мужчин</w:t>
            </w:r>
          </w:p>
        </w:tc>
        <w:tc>
          <w:tcPr>
            <w:tcW w:w="1526" w:type="dxa"/>
            <w:tcBorders>
              <w:bottom w:val="single" w:sz="4" w:space="0" w:color="auto"/>
            </w:tcBorders>
          </w:tcPr>
          <w:p w:rsidR="00000000" w:rsidRDefault="00000000">
            <w:pPr>
              <w:keepNext/>
              <w:spacing w:line="240" w:lineRule="auto"/>
              <w:ind w:right="-2"/>
              <w:jc w:val="center"/>
            </w:pPr>
            <w:r>
              <w:t>Женщин</w:t>
            </w:r>
          </w:p>
        </w:tc>
        <w:tc>
          <w:tcPr>
            <w:tcW w:w="1360" w:type="dxa"/>
            <w:tcBorders>
              <w:bottom w:val="single" w:sz="4" w:space="0" w:color="auto"/>
            </w:tcBorders>
          </w:tcPr>
          <w:p w:rsidR="00000000" w:rsidRDefault="00000000">
            <w:pPr>
              <w:keepNext/>
              <w:spacing w:line="240" w:lineRule="auto"/>
              <w:ind w:right="-2"/>
              <w:jc w:val="center"/>
            </w:pPr>
            <w:r>
              <w:t>Мужчин</w:t>
            </w:r>
          </w:p>
        </w:tc>
      </w:tr>
      <w:tr w:rsidR="00000000">
        <w:tblPrEx>
          <w:tblCellMar>
            <w:top w:w="0" w:type="dxa"/>
            <w:bottom w:w="0" w:type="dxa"/>
          </w:tblCellMar>
        </w:tblPrEx>
        <w:tc>
          <w:tcPr>
            <w:tcW w:w="4084" w:type="dxa"/>
            <w:tcBorders>
              <w:bottom w:val="nil"/>
            </w:tcBorders>
          </w:tcPr>
          <w:p w:rsidR="00000000" w:rsidRDefault="00000000">
            <w:pPr>
              <w:keepNext/>
              <w:spacing w:line="240" w:lineRule="auto"/>
              <w:ind w:right="-2"/>
            </w:pPr>
            <w:r>
              <w:rPr>
                <w:color w:val="000000"/>
                <w:szCs w:val="23"/>
              </w:rPr>
              <w:t>Всего в органах государственной власти</w:t>
            </w:r>
          </w:p>
        </w:tc>
        <w:tc>
          <w:tcPr>
            <w:tcW w:w="1288" w:type="dxa"/>
            <w:tcBorders>
              <w:bottom w:val="nil"/>
            </w:tcBorders>
          </w:tcPr>
          <w:p w:rsidR="00000000" w:rsidRDefault="00000000">
            <w:pPr>
              <w:keepNext/>
              <w:tabs>
                <w:tab w:val="clear" w:pos="567"/>
                <w:tab w:val="clear" w:pos="1134"/>
              </w:tabs>
              <w:spacing w:line="240" w:lineRule="auto"/>
              <w:ind w:right="364"/>
              <w:jc w:val="right"/>
              <w:rPr>
                <w:lang w:val="en-US"/>
              </w:rPr>
            </w:pPr>
            <w:r>
              <w:rPr>
                <w:lang w:val="en-US"/>
              </w:rPr>
              <w:t>100,0</w:t>
            </w:r>
          </w:p>
        </w:tc>
        <w:tc>
          <w:tcPr>
            <w:tcW w:w="1315" w:type="dxa"/>
            <w:tcBorders>
              <w:bottom w:val="nil"/>
            </w:tcBorders>
          </w:tcPr>
          <w:p w:rsidR="00000000" w:rsidRDefault="00000000">
            <w:pPr>
              <w:keepNext/>
              <w:tabs>
                <w:tab w:val="clear" w:pos="1134"/>
              </w:tabs>
              <w:spacing w:line="240" w:lineRule="auto"/>
              <w:ind w:right="477"/>
              <w:jc w:val="right"/>
              <w:rPr>
                <w:lang w:val="en-US"/>
              </w:rPr>
            </w:pPr>
            <w:r>
              <w:rPr>
                <w:lang w:val="en-US"/>
              </w:rPr>
              <w:t>100,1</w:t>
            </w:r>
          </w:p>
        </w:tc>
        <w:tc>
          <w:tcPr>
            <w:tcW w:w="1526" w:type="dxa"/>
            <w:tcBorders>
              <w:bottom w:val="nil"/>
            </w:tcBorders>
          </w:tcPr>
          <w:p w:rsidR="00000000" w:rsidRDefault="00000000">
            <w:pPr>
              <w:keepNext/>
              <w:tabs>
                <w:tab w:val="clear" w:pos="1134"/>
              </w:tabs>
              <w:spacing w:line="240" w:lineRule="auto"/>
              <w:ind w:right="484"/>
              <w:jc w:val="right"/>
              <w:rPr>
                <w:lang w:val="en-US"/>
              </w:rPr>
            </w:pPr>
            <w:r>
              <w:rPr>
                <w:lang w:val="en-US"/>
              </w:rPr>
              <w:t>13,7</w:t>
            </w:r>
          </w:p>
        </w:tc>
        <w:tc>
          <w:tcPr>
            <w:tcW w:w="1360" w:type="dxa"/>
            <w:tcBorders>
              <w:bottom w:val="nil"/>
            </w:tcBorders>
          </w:tcPr>
          <w:p w:rsidR="00000000" w:rsidRDefault="00000000">
            <w:pPr>
              <w:keepNext/>
              <w:tabs>
                <w:tab w:val="clear" w:pos="567"/>
                <w:tab w:val="clear" w:pos="1134"/>
              </w:tabs>
              <w:spacing w:line="240" w:lineRule="auto"/>
              <w:ind w:right="285"/>
              <w:jc w:val="right"/>
              <w:rPr>
                <w:lang w:val="en-US"/>
              </w:rPr>
            </w:pPr>
            <w:r>
              <w:rPr>
                <w:lang w:val="en-US"/>
              </w:rPr>
              <w:t>86,3</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В органах законодательной и представительной власти</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64,1</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72,6</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12,3</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87,7</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2"/>
              </w:rPr>
              <w:t>Депутаты</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1,9</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2,8</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9,9</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99,1</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Олий Мажлис Республики Узбекистан</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0,6</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1,1</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8,0</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92,0</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Жокары Кенгес республики Каракалпакстан</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4,7</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8,0</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8,5</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91,5</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Советы народных депутатов областей и города Ташкента</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46,7</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51,0</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12,7</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87,3</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Районные советы народных депутатов</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10,2</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9,7</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14,3</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85,7</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Городские советы народных депутатов</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20,0</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17,5</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15,3</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84,7</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В органах исполнительной власти (высшие руководители)</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0,2</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0,2</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16,7</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83,3</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Кабинет Министров Республики Узбекистан</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0,1</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0,1</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12,5</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87,5</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Совет Министров Республики Каракалпакстан</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1,1</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1,3</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11,9</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88,1</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Хокимы и заместители хокимов областей, города Ташкента</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16,0</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13,9</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15,4</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84,6</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Хокимы и заместители хокимов районов</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2,6</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2,1</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16,3</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83,7</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Хокимы и заместители хокимов городов</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15,9</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9,9</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20,3</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79,7</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В органах судебной  власти (судьи)</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0,1</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0,1</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20,0</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80,0</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Конституционный Суд</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0,5</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0,5</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14,6</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85,4</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Верховный Суд РУз</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4,7</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2,9</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20,4</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79,6</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3"/>
              </w:rPr>
              <w:t>Верховный Суд Республики Каракалпакстан, областные, Ташкентский городской суды</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8,1</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5,0</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20,4</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79,6</w:t>
            </w:r>
          </w:p>
        </w:tc>
      </w:tr>
      <w:tr w:rsidR="00000000">
        <w:tblPrEx>
          <w:tblCellMar>
            <w:top w:w="0" w:type="dxa"/>
            <w:bottom w:w="0" w:type="dxa"/>
          </w:tblCellMar>
        </w:tblPrEx>
        <w:tc>
          <w:tcPr>
            <w:tcW w:w="4084" w:type="dxa"/>
            <w:tcBorders>
              <w:top w:val="nil"/>
              <w:bottom w:val="nil"/>
            </w:tcBorders>
          </w:tcPr>
          <w:p w:rsidR="00000000" w:rsidRDefault="00000000">
            <w:pPr>
              <w:keepNext/>
              <w:spacing w:line="240" w:lineRule="auto"/>
              <w:ind w:right="-2"/>
            </w:pPr>
            <w:r>
              <w:rPr>
                <w:color w:val="000000"/>
                <w:szCs w:val="25"/>
              </w:rPr>
              <w:t>Районные и городские суды</w:t>
            </w:r>
          </w:p>
        </w:tc>
        <w:tc>
          <w:tcPr>
            <w:tcW w:w="1288" w:type="dxa"/>
            <w:tcBorders>
              <w:top w:val="nil"/>
              <w:bottom w:val="nil"/>
            </w:tcBorders>
          </w:tcPr>
          <w:p w:rsidR="00000000" w:rsidRDefault="00000000">
            <w:pPr>
              <w:keepNext/>
              <w:tabs>
                <w:tab w:val="clear" w:pos="567"/>
                <w:tab w:val="clear" w:pos="1134"/>
              </w:tabs>
              <w:spacing w:line="240" w:lineRule="auto"/>
              <w:ind w:right="364"/>
              <w:jc w:val="right"/>
              <w:rPr>
                <w:lang w:val="en-US"/>
              </w:rPr>
            </w:pPr>
            <w:r>
              <w:rPr>
                <w:lang w:val="en-US"/>
              </w:rPr>
              <w:t>0,2</w:t>
            </w:r>
          </w:p>
        </w:tc>
        <w:tc>
          <w:tcPr>
            <w:tcW w:w="1315" w:type="dxa"/>
            <w:tcBorders>
              <w:top w:val="nil"/>
              <w:bottom w:val="nil"/>
            </w:tcBorders>
          </w:tcPr>
          <w:p w:rsidR="00000000" w:rsidRDefault="00000000">
            <w:pPr>
              <w:keepNext/>
              <w:tabs>
                <w:tab w:val="clear" w:pos="1134"/>
              </w:tabs>
              <w:spacing w:line="240" w:lineRule="auto"/>
              <w:ind w:right="477"/>
              <w:jc w:val="right"/>
              <w:rPr>
                <w:lang w:val="en-US"/>
              </w:rPr>
            </w:pPr>
            <w:r>
              <w:rPr>
                <w:lang w:val="en-US"/>
              </w:rPr>
              <w:t>0,2</w:t>
            </w:r>
          </w:p>
        </w:tc>
        <w:tc>
          <w:tcPr>
            <w:tcW w:w="1526" w:type="dxa"/>
            <w:tcBorders>
              <w:top w:val="nil"/>
              <w:bottom w:val="nil"/>
            </w:tcBorders>
          </w:tcPr>
          <w:p w:rsidR="00000000" w:rsidRDefault="00000000">
            <w:pPr>
              <w:keepNext/>
              <w:tabs>
                <w:tab w:val="clear" w:pos="1134"/>
              </w:tabs>
              <w:spacing w:line="240" w:lineRule="auto"/>
              <w:ind w:right="484"/>
              <w:jc w:val="right"/>
              <w:rPr>
                <w:lang w:val="en-US"/>
              </w:rPr>
            </w:pPr>
            <w:r>
              <w:rPr>
                <w:lang w:val="en-US"/>
              </w:rPr>
              <w:t>15,8</w:t>
            </w:r>
          </w:p>
        </w:tc>
        <w:tc>
          <w:tcPr>
            <w:tcW w:w="1360" w:type="dxa"/>
            <w:tcBorders>
              <w:top w:val="nil"/>
              <w:bottom w:val="nil"/>
            </w:tcBorders>
          </w:tcPr>
          <w:p w:rsidR="00000000" w:rsidRDefault="00000000">
            <w:pPr>
              <w:keepNext/>
              <w:tabs>
                <w:tab w:val="clear" w:pos="567"/>
                <w:tab w:val="clear" w:pos="1134"/>
              </w:tabs>
              <w:spacing w:line="240" w:lineRule="auto"/>
              <w:ind w:right="285"/>
              <w:jc w:val="right"/>
              <w:rPr>
                <w:lang w:val="en-US"/>
              </w:rPr>
            </w:pPr>
            <w:r>
              <w:rPr>
                <w:lang w:val="en-US"/>
              </w:rPr>
              <w:t>84,2</w:t>
            </w:r>
          </w:p>
        </w:tc>
      </w:tr>
      <w:tr w:rsidR="00000000">
        <w:tblPrEx>
          <w:tblCellMar>
            <w:top w:w="0" w:type="dxa"/>
            <w:bottom w:w="0" w:type="dxa"/>
          </w:tblCellMar>
        </w:tblPrEx>
        <w:tc>
          <w:tcPr>
            <w:tcW w:w="4084" w:type="dxa"/>
            <w:tcBorders>
              <w:top w:val="nil"/>
            </w:tcBorders>
          </w:tcPr>
          <w:p w:rsidR="00000000" w:rsidRDefault="00000000">
            <w:pPr>
              <w:keepNext/>
              <w:spacing w:line="240" w:lineRule="auto"/>
              <w:ind w:right="-2"/>
              <w:rPr>
                <w:color w:val="000000"/>
                <w:szCs w:val="23"/>
              </w:rPr>
            </w:pPr>
            <w:r>
              <w:rPr>
                <w:color w:val="000000"/>
                <w:szCs w:val="25"/>
              </w:rPr>
              <w:t>Высший хозяйственный суд</w:t>
            </w:r>
          </w:p>
          <w:p w:rsidR="00000000" w:rsidRDefault="00000000">
            <w:pPr>
              <w:keepNext/>
              <w:spacing w:line="240" w:lineRule="auto"/>
              <w:ind w:right="-2"/>
            </w:pPr>
            <w:r>
              <w:rPr>
                <w:color w:val="000000"/>
                <w:szCs w:val="23"/>
              </w:rPr>
              <w:t>РУз, хозяйственные суды Республики Каракалпакстан и областей</w:t>
            </w:r>
          </w:p>
        </w:tc>
        <w:tc>
          <w:tcPr>
            <w:tcW w:w="1288" w:type="dxa"/>
            <w:tcBorders>
              <w:top w:val="nil"/>
            </w:tcBorders>
          </w:tcPr>
          <w:p w:rsidR="00000000" w:rsidRDefault="00000000">
            <w:pPr>
              <w:keepNext/>
              <w:tabs>
                <w:tab w:val="clear" w:pos="567"/>
                <w:tab w:val="clear" w:pos="1134"/>
              </w:tabs>
              <w:spacing w:line="240" w:lineRule="auto"/>
              <w:ind w:right="364"/>
              <w:jc w:val="right"/>
            </w:pPr>
            <w:r>
              <w:t>2,3</w:t>
            </w:r>
          </w:p>
        </w:tc>
        <w:tc>
          <w:tcPr>
            <w:tcW w:w="1315" w:type="dxa"/>
            <w:tcBorders>
              <w:top w:val="nil"/>
            </w:tcBorders>
          </w:tcPr>
          <w:p w:rsidR="00000000" w:rsidRDefault="00000000">
            <w:pPr>
              <w:keepNext/>
              <w:tabs>
                <w:tab w:val="clear" w:pos="1134"/>
              </w:tabs>
              <w:spacing w:line="240" w:lineRule="auto"/>
              <w:ind w:right="477"/>
              <w:jc w:val="right"/>
            </w:pPr>
            <w:r>
              <w:t>1,2</w:t>
            </w:r>
          </w:p>
        </w:tc>
        <w:tc>
          <w:tcPr>
            <w:tcW w:w="1526" w:type="dxa"/>
            <w:tcBorders>
              <w:top w:val="nil"/>
            </w:tcBorders>
          </w:tcPr>
          <w:p w:rsidR="00000000" w:rsidRDefault="00000000">
            <w:pPr>
              <w:keepNext/>
              <w:tabs>
                <w:tab w:val="clear" w:pos="1134"/>
              </w:tabs>
              <w:spacing w:line="240" w:lineRule="auto"/>
              <w:ind w:right="484"/>
              <w:jc w:val="right"/>
            </w:pPr>
            <w:r>
              <w:t>22,6</w:t>
            </w:r>
          </w:p>
        </w:tc>
        <w:tc>
          <w:tcPr>
            <w:tcW w:w="1360" w:type="dxa"/>
            <w:tcBorders>
              <w:top w:val="nil"/>
            </w:tcBorders>
          </w:tcPr>
          <w:p w:rsidR="00000000" w:rsidRDefault="00000000">
            <w:pPr>
              <w:keepNext/>
              <w:tabs>
                <w:tab w:val="clear" w:pos="567"/>
                <w:tab w:val="clear" w:pos="1134"/>
              </w:tabs>
              <w:spacing w:line="240" w:lineRule="auto"/>
              <w:ind w:right="285"/>
              <w:jc w:val="right"/>
            </w:pPr>
            <w:r>
              <w:t>77,4</w:t>
            </w:r>
          </w:p>
        </w:tc>
      </w:tr>
    </w:tbl>
    <w:p w:rsidR="00000000" w:rsidRDefault="00000000">
      <w:pPr>
        <w:keepNext/>
        <w:shd w:val="clear" w:color="auto" w:fill="FFFFFF"/>
        <w:spacing w:line="216" w:lineRule="auto"/>
        <w:ind w:right="-2"/>
      </w:pPr>
    </w:p>
    <w:p w:rsidR="00000000" w:rsidRDefault="00000000">
      <w:pPr>
        <w:shd w:val="clear" w:color="auto" w:fill="FFFFFF"/>
        <w:ind w:right="-2" w:firstLine="567"/>
      </w:pPr>
      <w:r>
        <w:rPr>
          <w:color w:val="000000"/>
          <w:szCs w:val="23"/>
        </w:rPr>
        <w:t>Признавая, что "неравенство женщин во всем мире имеет глубокие корни в традициях, истории и культуре, включая религиозные воззрения", Узбекистан стремится "обеспечить, чтобы традиционные исторические или культурные предрассудки не служили оправданием нарушений права женщин на равенство перед законом и равное осуществление всех предусмотренных Пактом прав"</w:t>
      </w:r>
      <w:r>
        <w:rPr>
          <w:rStyle w:val="FootnoteReference"/>
          <w:szCs w:val="23"/>
        </w:rPr>
        <w:footnoteReference w:customMarkFollows="1" w:id="6"/>
        <w:t>1</w:t>
      </w:r>
      <w:r>
        <w:rPr>
          <w:color w:val="000000"/>
          <w:szCs w:val="23"/>
        </w:rPr>
        <w:t>.</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Узбекистане предусмотрена уголовная ответственность за насилие, торговлю, сексуальное посягательство в отношении женщин:  статьи 118, 119, 121 УК "Преступление против половой свободы", статьи 128, 129, 131 УК "Преступления против семьи, молодёжи и нравственности", статьи 135, 136 УК "Преступления против свободы, чести и достоинства".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настоящее время в Узбекистане ведется большая работа по правовому просвещению среди женщин.  Создаются специальные общественные центры, где женщины могут получить консультацию по любому интересующему вопросу.  Ведется работа по распространению знаний в области прав женщин.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 xml:space="preserve">В частности, 4-5 ноября 2003 года в городе Бухаре состоялась международная конференция на тему "Гендер и образование:  теория и практика".  Целью конференции было создание новых возможностей для дальнейшего развития </w:t>
      </w:r>
      <w:proofErr w:type="spellStart"/>
      <w:r>
        <w:rPr>
          <w:color w:val="000000"/>
          <w:szCs w:val="23"/>
        </w:rPr>
        <w:t>гендерных</w:t>
      </w:r>
      <w:proofErr w:type="spellEnd"/>
      <w:r>
        <w:rPr>
          <w:color w:val="000000"/>
          <w:szCs w:val="23"/>
        </w:rPr>
        <w:t xml:space="preserve"> образовательных программ, содействие развитию </w:t>
      </w:r>
      <w:proofErr w:type="spellStart"/>
      <w:r>
        <w:rPr>
          <w:color w:val="000000"/>
          <w:szCs w:val="23"/>
        </w:rPr>
        <w:t>гендерных</w:t>
      </w:r>
      <w:proofErr w:type="spellEnd"/>
      <w:r>
        <w:rPr>
          <w:color w:val="000000"/>
          <w:szCs w:val="23"/>
        </w:rPr>
        <w:t xml:space="preserve"> исследований и национальных исследовательских центров, обмен опытом и информацией по внедрению </w:t>
      </w:r>
      <w:proofErr w:type="spellStart"/>
      <w:r>
        <w:rPr>
          <w:color w:val="000000"/>
          <w:szCs w:val="23"/>
        </w:rPr>
        <w:t>гендерных</w:t>
      </w:r>
      <w:proofErr w:type="spellEnd"/>
      <w:r>
        <w:rPr>
          <w:color w:val="000000"/>
          <w:szCs w:val="23"/>
        </w:rPr>
        <w:t xml:space="preserve"> образовательных программ в учебные планы высших и средних учебных заведений в странах</w:t>
      </w:r>
      <w:r>
        <w:rPr>
          <w:i/>
          <w:iCs/>
          <w:color w:val="000000"/>
          <w:szCs w:val="23"/>
        </w:rPr>
        <w:t>-</w:t>
      </w:r>
      <w:r>
        <w:rPr>
          <w:color w:val="000000"/>
          <w:szCs w:val="23"/>
        </w:rPr>
        <w:t>участницах, а также развитие и укрепление сотрудничества между участниками из различных стран.  Конференция организовалась при содействии Центра ОБСЕ в Ташкенте, Проекта "Совершенствование системы издания учебников и учебной литературы для общеобразовательных школ" Азиатского банка развития и организационной поддержке Бухарского областного хокимията, Ташкентского Информационно-ресурсного центра позитивного просвещения и Бухарской детской ассоциации.</w:t>
      </w:r>
    </w:p>
    <w:p w:rsidR="00000000" w:rsidRDefault="00000000">
      <w:pPr>
        <w:shd w:val="clear" w:color="auto" w:fill="FFFFFF"/>
        <w:ind w:right="-2" w:firstLine="567"/>
        <w:rPr>
          <w:color w:val="000000"/>
          <w:w w:val="104"/>
          <w:szCs w:val="26"/>
        </w:rPr>
      </w:pPr>
    </w:p>
    <w:p w:rsidR="00000000" w:rsidRDefault="00000000">
      <w:pPr>
        <w:shd w:val="clear" w:color="auto" w:fill="FFFFFF"/>
        <w:ind w:right="-2"/>
        <w:rPr>
          <w:b/>
          <w:bCs/>
        </w:rPr>
      </w:pPr>
      <w:r>
        <w:rPr>
          <w:b/>
          <w:bCs/>
          <w:color w:val="000000"/>
          <w:w w:val="104"/>
          <w:szCs w:val="26"/>
        </w:rPr>
        <w:t>Условия ограничения прав и свобод граждан (статья 4)</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соответствии с общими принципами государственной политики в Узбекистане недопустимо необоснованное ограничение прав и свобод человека.  Ограничения подобного рода не могут ставиться в зависимости от пола, расы, вероисповедания, социального происхождения и др.  В случае чрезвычайного положения в государстве является обязательным действие механизмов, принятых Республикой Узбекистан через ратификацию международных договоров в области гуманитарного права.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Иные ограничения прав и свобод граждан, которые не обусловлены соображениями государственной безопасности, также не допускаются,</w:t>
      </w:r>
    </w:p>
    <w:p w:rsidR="00000000" w:rsidRDefault="00000000">
      <w:pPr>
        <w:shd w:val="clear" w:color="auto" w:fill="FFFFFF"/>
        <w:tabs>
          <w:tab w:val="left" w:pos="1951"/>
        </w:tabs>
        <w:ind w:right="-2" w:firstLine="567"/>
        <w:rPr>
          <w:i/>
          <w:iCs/>
          <w:color w:val="000000"/>
          <w:w w:val="109"/>
          <w:szCs w:val="26"/>
        </w:rPr>
      </w:pPr>
    </w:p>
    <w:p w:rsidR="00000000" w:rsidRDefault="00000000">
      <w:pPr>
        <w:shd w:val="clear" w:color="auto" w:fill="FFFFFF"/>
        <w:tabs>
          <w:tab w:val="left" w:pos="1951"/>
        </w:tabs>
        <w:ind w:right="-2"/>
      </w:pPr>
      <w:r>
        <w:rPr>
          <w:b/>
          <w:bCs/>
          <w:color w:val="000000"/>
          <w:w w:val="109"/>
          <w:szCs w:val="26"/>
        </w:rPr>
        <w:t>Запрет на всякое необоснованное ограничение прав граждан (статья 5)</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Статья 19 Конституции Республики Узбекистан гласит, что "права и свободы граждан, закрепленные в Конституции и законах, являются незыблемыми и никто не вправе без суда лишить или ограничить их".</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Законами Республики Узбекистан установлены конкретные требования к правомерным ограничениям прав и свобод человека со стороны государства.  Они выражаются в следующем:  во</w:t>
      </w:r>
      <w:r>
        <w:rPr>
          <w:color w:val="000000"/>
          <w:szCs w:val="24"/>
        </w:rPr>
        <w:noBreakHyphen/>
        <w:t>первых, основываются только на законе;  во-вторых, осуществляются с целью уважения прав и свобод других, удовлетворения требований морали, общественного порядка и общего благосостояния в демократическом обществе.</w:t>
      </w:r>
    </w:p>
    <w:p w:rsidR="00000000" w:rsidRDefault="00000000">
      <w:pPr>
        <w:shd w:val="clear" w:color="auto" w:fill="FFFFFF"/>
        <w:tabs>
          <w:tab w:val="left" w:pos="1274"/>
        </w:tabs>
        <w:ind w:right="-2" w:firstLine="567"/>
      </w:pPr>
    </w:p>
    <w:p w:rsidR="00000000" w:rsidRDefault="00000000">
      <w:pPr>
        <w:shd w:val="clear" w:color="auto" w:fill="FFFFFF"/>
        <w:ind w:right="-2" w:firstLine="567"/>
      </w:pPr>
      <w:r>
        <w:rPr>
          <w:color w:val="000000"/>
          <w:szCs w:val="24"/>
        </w:rPr>
        <w:t>Возможность ограничения прав и свобод в исключительных случаях допускается.</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Как показывает статистика обращений к Уполномоченному Олий Мажлиса по правам человека (Омбудсману) и в Отдел по связям с общественностью Национального центра по правам человека, еще имеются определенные проблемы, связанные с необоснованным ограничением прав граждан при практическом применении действующего законодательства на практике.</w:t>
      </w:r>
    </w:p>
    <w:p w:rsidR="00000000" w:rsidRDefault="00000000">
      <w:pPr>
        <w:shd w:val="clear" w:color="auto" w:fill="FFFFFF"/>
        <w:ind w:right="-2" w:firstLine="567"/>
        <w:jc w:val="center"/>
        <w:rPr>
          <w:b/>
          <w:bCs/>
          <w:color w:val="000000"/>
          <w:szCs w:val="23"/>
        </w:rPr>
      </w:pPr>
      <w:r>
        <w:rPr>
          <w:b/>
          <w:bCs/>
          <w:color w:val="000000"/>
          <w:szCs w:val="23"/>
        </w:rPr>
        <w:t>Таблица 2</w:t>
      </w:r>
    </w:p>
    <w:p w:rsidR="00000000" w:rsidRDefault="00000000">
      <w:pPr>
        <w:shd w:val="clear" w:color="auto" w:fill="FFFFFF"/>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Обращения к Уполномоченному Олий Мажлиса по правам человека (Омбудсману) (2000-2003 годы)</w:t>
      </w:r>
    </w:p>
    <w:p w:rsidR="00000000" w:rsidRDefault="00000000">
      <w:pPr>
        <w:shd w:val="clear" w:color="auto" w:fill="FFFFFF"/>
        <w:ind w:right="-2"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3"/>
        <w:gridCol w:w="1105"/>
        <w:gridCol w:w="1218"/>
        <w:gridCol w:w="1120"/>
        <w:gridCol w:w="1234"/>
      </w:tblGrid>
      <w:tr w:rsidR="00000000">
        <w:tblPrEx>
          <w:tblCellMar>
            <w:top w:w="0" w:type="dxa"/>
            <w:bottom w:w="0" w:type="dxa"/>
          </w:tblCellMar>
        </w:tblPrEx>
        <w:trPr>
          <w:tblHeader/>
        </w:trPr>
        <w:tc>
          <w:tcPr>
            <w:tcW w:w="4896" w:type="dxa"/>
            <w:tcBorders>
              <w:bottom w:val="single" w:sz="4" w:space="0" w:color="auto"/>
            </w:tcBorders>
          </w:tcPr>
          <w:p w:rsidR="00000000" w:rsidRDefault="00000000">
            <w:pPr>
              <w:spacing w:line="240" w:lineRule="auto"/>
              <w:ind w:right="-2"/>
              <w:jc w:val="center"/>
            </w:pPr>
            <w:r>
              <w:t>Категории обращений</w:t>
            </w:r>
          </w:p>
        </w:tc>
        <w:tc>
          <w:tcPr>
            <w:tcW w:w="1105" w:type="dxa"/>
            <w:tcBorders>
              <w:bottom w:val="single" w:sz="4" w:space="0" w:color="auto"/>
            </w:tcBorders>
          </w:tcPr>
          <w:p w:rsidR="00000000" w:rsidRDefault="00000000">
            <w:pPr>
              <w:spacing w:line="240" w:lineRule="auto"/>
              <w:ind w:right="-2"/>
              <w:jc w:val="center"/>
            </w:pPr>
            <w:r>
              <w:t>2000 год</w:t>
            </w:r>
          </w:p>
        </w:tc>
        <w:tc>
          <w:tcPr>
            <w:tcW w:w="1218" w:type="dxa"/>
            <w:tcBorders>
              <w:bottom w:val="single" w:sz="4" w:space="0" w:color="auto"/>
            </w:tcBorders>
          </w:tcPr>
          <w:p w:rsidR="00000000" w:rsidRDefault="00000000">
            <w:pPr>
              <w:spacing w:line="240" w:lineRule="auto"/>
              <w:ind w:right="-2"/>
              <w:jc w:val="center"/>
            </w:pPr>
            <w:r>
              <w:t>2001 год</w:t>
            </w:r>
          </w:p>
        </w:tc>
        <w:tc>
          <w:tcPr>
            <w:tcW w:w="1120" w:type="dxa"/>
            <w:tcBorders>
              <w:bottom w:val="single" w:sz="4" w:space="0" w:color="auto"/>
            </w:tcBorders>
          </w:tcPr>
          <w:p w:rsidR="00000000" w:rsidRDefault="00000000">
            <w:pPr>
              <w:spacing w:line="240" w:lineRule="auto"/>
              <w:ind w:right="-2"/>
              <w:jc w:val="center"/>
            </w:pPr>
            <w:r>
              <w:t>2002 год</w:t>
            </w:r>
          </w:p>
        </w:tc>
        <w:tc>
          <w:tcPr>
            <w:tcW w:w="1234" w:type="dxa"/>
            <w:tcBorders>
              <w:bottom w:val="single" w:sz="4" w:space="0" w:color="auto"/>
            </w:tcBorders>
          </w:tcPr>
          <w:p w:rsidR="00000000" w:rsidRDefault="00000000">
            <w:pPr>
              <w:spacing w:line="240" w:lineRule="auto"/>
              <w:ind w:right="-2"/>
              <w:jc w:val="center"/>
            </w:pPr>
            <w:r>
              <w:t>2003 год</w:t>
            </w:r>
          </w:p>
        </w:tc>
      </w:tr>
      <w:tr w:rsidR="00000000">
        <w:tblPrEx>
          <w:tblCellMar>
            <w:top w:w="0" w:type="dxa"/>
            <w:bottom w:w="0" w:type="dxa"/>
          </w:tblCellMar>
        </w:tblPrEx>
        <w:tc>
          <w:tcPr>
            <w:tcW w:w="4896" w:type="dxa"/>
            <w:tcBorders>
              <w:bottom w:val="nil"/>
            </w:tcBorders>
          </w:tcPr>
          <w:p w:rsidR="00000000" w:rsidRDefault="00000000">
            <w:pPr>
              <w:spacing w:line="240" w:lineRule="auto"/>
              <w:ind w:right="-2"/>
            </w:pPr>
            <w:r>
              <w:t>О несогласии с приговорами судов</w:t>
            </w:r>
          </w:p>
        </w:tc>
        <w:tc>
          <w:tcPr>
            <w:tcW w:w="1105" w:type="dxa"/>
            <w:tcBorders>
              <w:bottom w:val="nil"/>
            </w:tcBorders>
          </w:tcPr>
          <w:p w:rsidR="00000000" w:rsidRDefault="00000000">
            <w:pPr>
              <w:tabs>
                <w:tab w:val="clear" w:pos="567"/>
                <w:tab w:val="clear" w:pos="1134"/>
              </w:tabs>
              <w:spacing w:line="240" w:lineRule="auto"/>
              <w:ind w:right="256"/>
              <w:jc w:val="right"/>
            </w:pPr>
            <w:r>
              <w:t>1 520</w:t>
            </w:r>
          </w:p>
        </w:tc>
        <w:tc>
          <w:tcPr>
            <w:tcW w:w="1218" w:type="dxa"/>
            <w:tcBorders>
              <w:bottom w:val="nil"/>
            </w:tcBorders>
          </w:tcPr>
          <w:p w:rsidR="00000000" w:rsidRDefault="00000000">
            <w:pPr>
              <w:tabs>
                <w:tab w:val="clear" w:pos="567"/>
                <w:tab w:val="clear" w:pos="1134"/>
              </w:tabs>
              <w:spacing w:line="240" w:lineRule="auto"/>
              <w:ind w:right="340"/>
              <w:jc w:val="right"/>
            </w:pPr>
            <w:r>
              <w:t>1 151</w:t>
            </w:r>
          </w:p>
        </w:tc>
        <w:tc>
          <w:tcPr>
            <w:tcW w:w="1120" w:type="dxa"/>
            <w:tcBorders>
              <w:bottom w:val="nil"/>
            </w:tcBorders>
          </w:tcPr>
          <w:p w:rsidR="00000000" w:rsidRDefault="00000000">
            <w:pPr>
              <w:tabs>
                <w:tab w:val="clear" w:pos="567"/>
                <w:tab w:val="clear" w:pos="1134"/>
              </w:tabs>
              <w:spacing w:line="240" w:lineRule="auto"/>
              <w:ind w:right="326"/>
              <w:jc w:val="right"/>
            </w:pPr>
            <w:r>
              <w:t>1 114</w:t>
            </w:r>
          </w:p>
        </w:tc>
        <w:tc>
          <w:tcPr>
            <w:tcW w:w="1234" w:type="dxa"/>
            <w:tcBorders>
              <w:bottom w:val="nil"/>
            </w:tcBorders>
          </w:tcPr>
          <w:p w:rsidR="00000000" w:rsidRDefault="00000000">
            <w:pPr>
              <w:tabs>
                <w:tab w:val="clear" w:pos="567"/>
                <w:tab w:val="clear" w:pos="1134"/>
              </w:tabs>
              <w:spacing w:line="240" w:lineRule="auto"/>
              <w:ind w:right="285"/>
              <w:jc w:val="right"/>
            </w:pPr>
            <w:r>
              <w:t>2 294</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необоснованном аресте и предъявлении обвинения</w:t>
            </w:r>
          </w:p>
        </w:tc>
        <w:tc>
          <w:tcPr>
            <w:tcW w:w="1105" w:type="dxa"/>
            <w:tcBorders>
              <w:top w:val="nil"/>
              <w:bottom w:val="nil"/>
            </w:tcBorders>
          </w:tcPr>
          <w:p w:rsidR="00000000" w:rsidRDefault="00000000">
            <w:pPr>
              <w:tabs>
                <w:tab w:val="clear" w:pos="567"/>
                <w:tab w:val="clear" w:pos="1134"/>
              </w:tabs>
              <w:spacing w:line="240" w:lineRule="auto"/>
              <w:ind w:right="256"/>
              <w:jc w:val="right"/>
            </w:pPr>
            <w:r>
              <w:t>989</w:t>
            </w:r>
          </w:p>
        </w:tc>
        <w:tc>
          <w:tcPr>
            <w:tcW w:w="1218" w:type="dxa"/>
            <w:tcBorders>
              <w:top w:val="nil"/>
              <w:bottom w:val="nil"/>
            </w:tcBorders>
          </w:tcPr>
          <w:p w:rsidR="00000000" w:rsidRDefault="00000000">
            <w:pPr>
              <w:tabs>
                <w:tab w:val="clear" w:pos="567"/>
                <w:tab w:val="clear" w:pos="1134"/>
              </w:tabs>
              <w:spacing w:line="240" w:lineRule="auto"/>
              <w:ind w:right="340"/>
              <w:jc w:val="right"/>
            </w:pPr>
            <w:r>
              <w:t>298</w:t>
            </w:r>
          </w:p>
        </w:tc>
        <w:tc>
          <w:tcPr>
            <w:tcW w:w="1120" w:type="dxa"/>
            <w:tcBorders>
              <w:top w:val="nil"/>
              <w:bottom w:val="nil"/>
            </w:tcBorders>
          </w:tcPr>
          <w:p w:rsidR="00000000" w:rsidRDefault="00000000">
            <w:pPr>
              <w:tabs>
                <w:tab w:val="clear" w:pos="567"/>
                <w:tab w:val="clear" w:pos="1134"/>
              </w:tabs>
              <w:spacing w:line="240" w:lineRule="auto"/>
              <w:ind w:right="326"/>
              <w:jc w:val="right"/>
            </w:pPr>
            <w:r>
              <w:t>220</w:t>
            </w:r>
          </w:p>
        </w:tc>
        <w:tc>
          <w:tcPr>
            <w:tcW w:w="1234" w:type="dxa"/>
            <w:tcBorders>
              <w:top w:val="nil"/>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неправомерных действиях работников правоохранительных органов</w:t>
            </w:r>
          </w:p>
        </w:tc>
        <w:tc>
          <w:tcPr>
            <w:tcW w:w="1105" w:type="dxa"/>
            <w:tcBorders>
              <w:top w:val="nil"/>
              <w:bottom w:val="nil"/>
            </w:tcBorders>
          </w:tcPr>
          <w:p w:rsidR="00000000" w:rsidRDefault="00000000">
            <w:pPr>
              <w:tabs>
                <w:tab w:val="clear" w:pos="567"/>
                <w:tab w:val="clear" w:pos="1134"/>
              </w:tabs>
              <w:spacing w:line="240" w:lineRule="auto"/>
              <w:ind w:right="256"/>
              <w:jc w:val="right"/>
            </w:pPr>
            <w:r>
              <w:t>369</w:t>
            </w:r>
          </w:p>
        </w:tc>
        <w:tc>
          <w:tcPr>
            <w:tcW w:w="1218" w:type="dxa"/>
            <w:tcBorders>
              <w:top w:val="nil"/>
              <w:bottom w:val="nil"/>
            </w:tcBorders>
          </w:tcPr>
          <w:p w:rsidR="00000000" w:rsidRDefault="00000000">
            <w:pPr>
              <w:tabs>
                <w:tab w:val="clear" w:pos="567"/>
                <w:tab w:val="clear" w:pos="1134"/>
              </w:tabs>
              <w:spacing w:line="240" w:lineRule="auto"/>
              <w:ind w:right="340"/>
              <w:jc w:val="right"/>
            </w:pPr>
            <w:r>
              <w:t>386</w:t>
            </w:r>
          </w:p>
        </w:tc>
        <w:tc>
          <w:tcPr>
            <w:tcW w:w="1120" w:type="dxa"/>
            <w:tcBorders>
              <w:top w:val="nil"/>
              <w:bottom w:val="nil"/>
            </w:tcBorders>
          </w:tcPr>
          <w:p w:rsidR="00000000" w:rsidRDefault="00000000">
            <w:pPr>
              <w:tabs>
                <w:tab w:val="clear" w:pos="567"/>
                <w:tab w:val="clear" w:pos="1134"/>
              </w:tabs>
              <w:spacing w:line="240" w:lineRule="auto"/>
              <w:ind w:right="326"/>
              <w:jc w:val="right"/>
            </w:pPr>
            <w:r>
              <w:t>566</w:t>
            </w:r>
          </w:p>
        </w:tc>
        <w:tc>
          <w:tcPr>
            <w:tcW w:w="1234" w:type="dxa"/>
            <w:tcBorders>
              <w:top w:val="nil"/>
              <w:bottom w:val="nil"/>
            </w:tcBorders>
          </w:tcPr>
          <w:p w:rsidR="00000000" w:rsidRDefault="00000000">
            <w:pPr>
              <w:tabs>
                <w:tab w:val="clear" w:pos="567"/>
                <w:tab w:val="clear" w:pos="1134"/>
              </w:tabs>
              <w:spacing w:line="240" w:lineRule="auto"/>
              <w:ind w:right="285"/>
              <w:jc w:val="right"/>
            </w:pPr>
            <w:r>
              <w:t>1 203</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несогласии с решениями судов по квартирным вопросам</w:t>
            </w:r>
          </w:p>
        </w:tc>
        <w:tc>
          <w:tcPr>
            <w:tcW w:w="1105" w:type="dxa"/>
            <w:tcBorders>
              <w:top w:val="nil"/>
              <w:bottom w:val="nil"/>
            </w:tcBorders>
          </w:tcPr>
          <w:p w:rsidR="00000000" w:rsidRDefault="00000000">
            <w:pPr>
              <w:tabs>
                <w:tab w:val="clear" w:pos="567"/>
                <w:tab w:val="clear" w:pos="1134"/>
              </w:tabs>
              <w:spacing w:line="240" w:lineRule="auto"/>
              <w:ind w:right="256"/>
              <w:jc w:val="right"/>
            </w:pPr>
            <w:r>
              <w:t>330</w:t>
            </w:r>
          </w:p>
        </w:tc>
        <w:tc>
          <w:tcPr>
            <w:tcW w:w="1218" w:type="dxa"/>
            <w:tcBorders>
              <w:top w:val="nil"/>
              <w:bottom w:val="nil"/>
            </w:tcBorders>
          </w:tcPr>
          <w:p w:rsidR="00000000" w:rsidRDefault="00000000">
            <w:pPr>
              <w:tabs>
                <w:tab w:val="clear" w:pos="567"/>
                <w:tab w:val="clear" w:pos="1134"/>
              </w:tabs>
              <w:spacing w:line="240" w:lineRule="auto"/>
              <w:ind w:right="340"/>
              <w:jc w:val="right"/>
            </w:pPr>
            <w:r>
              <w:t>-</w:t>
            </w:r>
          </w:p>
        </w:tc>
        <w:tc>
          <w:tcPr>
            <w:tcW w:w="1120" w:type="dxa"/>
            <w:tcBorders>
              <w:top w:val="nil"/>
              <w:bottom w:val="nil"/>
            </w:tcBorders>
          </w:tcPr>
          <w:p w:rsidR="00000000" w:rsidRDefault="00000000">
            <w:pPr>
              <w:tabs>
                <w:tab w:val="clear" w:pos="567"/>
                <w:tab w:val="clear" w:pos="1134"/>
              </w:tabs>
              <w:spacing w:line="240" w:lineRule="auto"/>
              <w:ind w:right="326"/>
              <w:jc w:val="right"/>
            </w:pPr>
            <w:r>
              <w:t>-</w:t>
            </w:r>
          </w:p>
        </w:tc>
        <w:tc>
          <w:tcPr>
            <w:tcW w:w="1234" w:type="dxa"/>
            <w:tcBorders>
              <w:top w:val="nil"/>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По жилищно-коммунальным вопросам</w:t>
            </w:r>
          </w:p>
        </w:tc>
        <w:tc>
          <w:tcPr>
            <w:tcW w:w="1105" w:type="dxa"/>
            <w:tcBorders>
              <w:top w:val="nil"/>
              <w:bottom w:val="nil"/>
            </w:tcBorders>
          </w:tcPr>
          <w:p w:rsidR="00000000" w:rsidRDefault="00000000">
            <w:pPr>
              <w:tabs>
                <w:tab w:val="clear" w:pos="567"/>
                <w:tab w:val="clear" w:pos="1134"/>
              </w:tabs>
              <w:spacing w:line="240" w:lineRule="auto"/>
              <w:ind w:right="256"/>
              <w:jc w:val="right"/>
            </w:pPr>
            <w:r>
              <w:t>289</w:t>
            </w:r>
          </w:p>
        </w:tc>
        <w:tc>
          <w:tcPr>
            <w:tcW w:w="1218" w:type="dxa"/>
            <w:tcBorders>
              <w:top w:val="nil"/>
              <w:bottom w:val="nil"/>
            </w:tcBorders>
          </w:tcPr>
          <w:p w:rsidR="00000000" w:rsidRDefault="00000000">
            <w:pPr>
              <w:tabs>
                <w:tab w:val="clear" w:pos="567"/>
                <w:tab w:val="clear" w:pos="1134"/>
              </w:tabs>
              <w:spacing w:line="240" w:lineRule="auto"/>
              <w:ind w:right="340"/>
              <w:jc w:val="right"/>
            </w:pPr>
            <w:r>
              <w:t>294</w:t>
            </w:r>
          </w:p>
        </w:tc>
        <w:tc>
          <w:tcPr>
            <w:tcW w:w="1120" w:type="dxa"/>
            <w:tcBorders>
              <w:top w:val="nil"/>
              <w:bottom w:val="nil"/>
            </w:tcBorders>
          </w:tcPr>
          <w:p w:rsidR="00000000" w:rsidRDefault="00000000">
            <w:pPr>
              <w:tabs>
                <w:tab w:val="clear" w:pos="567"/>
                <w:tab w:val="clear" w:pos="1134"/>
              </w:tabs>
              <w:spacing w:line="240" w:lineRule="auto"/>
              <w:ind w:right="326"/>
              <w:jc w:val="right"/>
            </w:pPr>
            <w:r>
              <w:t>337</w:t>
            </w:r>
          </w:p>
        </w:tc>
        <w:tc>
          <w:tcPr>
            <w:tcW w:w="1234" w:type="dxa"/>
            <w:tcBorders>
              <w:top w:val="nil"/>
              <w:bottom w:val="nil"/>
            </w:tcBorders>
          </w:tcPr>
          <w:p w:rsidR="00000000" w:rsidRDefault="00000000">
            <w:pPr>
              <w:tabs>
                <w:tab w:val="clear" w:pos="567"/>
                <w:tab w:val="clear" w:pos="1134"/>
              </w:tabs>
              <w:spacing w:line="240" w:lineRule="auto"/>
              <w:ind w:right="285"/>
              <w:jc w:val="right"/>
            </w:pPr>
            <w:r>
              <w:t>357</w:t>
            </w:r>
          </w:p>
        </w:tc>
      </w:tr>
      <w:tr w:rsidR="00000000">
        <w:tblPrEx>
          <w:tblCellMar>
            <w:top w:w="0" w:type="dxa"/>
            <w:bottom w:w="0" w:type="dxa"/>
          </w:tblCellMar>
        </w:tblPrEx>
        <w:tc>
          <w:tcPr>
            <w:tcW w:w="4896" w:type="dxa"/>
            <w:tcBorders>
              <w:top w:val="nil"/>
              <w:bottom w:val="single" w:sz="4" w:space="0" w:color="auto"/>
            </w:tcBorders>
          </w:tcPr>
          <w:p w:rsidR="00000000" w:rsidRDefault="00000000">
            <w:pPr>
              <w:spacing w:line="240" w:lineRule="auto"/>
              <w:ind w:right="-2"/>
            </w:pPr>
            <w:r>
              <w:t>По вопросам прописки</w:t>
            </w:r>
          </w:p>
        </w:tc>
        <w:tc>
          <w:tcPr>
            <w:tcW w:w="1105" w:type="dxa"/>
            <w:tcBorders>
              <w:top w:val="nil"/>
              <w:bottom w:val="single" w:sz="4" w:space="0" w:color="auto"/>
            </w:tcBorders>
          </w:tcPr>
          <w:p w:rsidR="00000000" w:rsidRDefault="00000000">
            <w:pPr>
              <w:tabs>
                <w:tab w:val="clear" w:pos="567"/>
                <w:tab w:val="clear" w:pos="1134"/>
              </w:tabs>
              <w:spacing w:line="240" w:lineRule="auto"/>
              <w:ind w:right="256"/>
              <w:jc w:val="right"/>
            </w:pPr>
            <w:r>
              <w:t>220</w:t>
            </w:r>
          </w:p>
        </w:tc>
        <w:tc>
          <w:tcPr>
            <w:tcW w:w="1218" w:type="dxa"/>
            <w:tcBorders>
              <w:top w:val="nil"/>
              <w:bottom w:val="single" w:sz="4" w:space="0" w:color="auto"/>
            </w:tcBorders>
          </w:tcPr>
          <w:p w:rsidR="00000000" w:rsidRDefault="00000000">
            <w:pPr>
              <w:tabs>
                <w:tab w:val="clear" w:pos="567"/>
                <w:tab w:val="clear" w:pos="1134"/>
              </w:tabs>
              <w:spacing w:line="240" w:lineRule="auto"/>
              <w:ind w:right="340"/>
              <w:jc w:val="right"/>
            </w:pPr>
            <w:r>
              <w:t>153</w:t>
            </w:r>
          </w:p>
        </w:tc>
        <w:tc>
          <w:tcPr>
            <w:tcW w:w="1120" w:type="dxa"/>
            <w:tcBorders>
              <w:top w:val="nil"/>
              <w:bottom w:val="single" w:sz="4" w:space="0" w:color="auto"/>
            </w:tcBorders>
          </w:tcPr>
          <w:p w:rsidR="00000000" w:rsidRDefault="00000000">
            <w:pPr>
              <w:tabs>
                <w:tab w:val="clear" w:pos="567"/>
                <w:tab w:val="clear" w:pos="1134"/>
              </w:tabs>
              <w:spacing w:line="240" w:lineRule="auto"/>
              <w:ind w:right="326"/>
              <w:jc w:val="right"/>
            </w:pPr>
            <w:r>
              <w:t>218</w:t>
            </w:r>
          </w:p>
        </w:tc>
        <w:tc>
          <w:tcPr>
            <w:tcW w:w="1234" w:type="dxa"/>
            <w:tcBorders>
              <w:top w:val="nil"/>
              <w:bottom w:val="single" w:sz="4" w:space="0" w:color="auto"/>
            </w:tcBorders>
          </w:tcPr>
          <w:p w:rsidR="00000000" w:rsidRDefault="00000000">
            <w:pPr>
              <w:tabs>
                <w:tab w:val="clear" w:pos="567"/>
                <w:tab w:val="clear" w:pos="1134"/>
              </w:tabs>
              <w:spacing w:line="240" w:lineRule="auto"/>
              <w:ind w:right="285"/>
              <w:jc w:val="right"/>
            </w:pPr>
            <w:r>
              <w:t>236</w:t>
            </w:r>
          </w:p>
        </w:tc>
      </w:tr>
      <w:tr w:rsidR="00000000">
        <w:tblPrEx>
          <w:tblCellMar>
            <w:top w:w="0" w:type="dxa"/>
            <w:bottom w:w="0" w:type="dxa"/>
          </w:tblCellMar>
        </w:tblPrEx>
        <w:tc>
          <w:tcPr>
            <w:tcW w:w="4896" w:type="dxa"/>
            <w:tcBorders>
              <w:top w:val="single" w:sz="4" w:space="0" w:color="auto"/>
              <w:bottom w:val="nil"/>
            </w:tcBorders>
          </w:tcPr>
          <w:p w:rsidR="00000000" w:rsidRDefault="00000000">
            <w:pPr>
              <w:spacing w:line="240" w:lineRule="auto"/>
              <w:ind w:right="-2"/>
            </w:pPr>
            <w:r>
              <w:t>По вопросам социального обеспечения</w:t>
            </w:r>
          </w:p>
        </w:tc>
        <w:tc>
          <w:tcPr>
            <w:tcW w:w="1105" w:type="dxa"/>
            <w:tcBorders>
              <w:top w:val="single" w:sz="4" w:space="0" w:color="auto"/>
              <w:bottom w:val="nil"/>
            </w:tcBorders>
          </w:tcPr>
          <w:p w:rsidR="00000000" w:rsidRDefault="00000000">
            <w:pPr>
              <w:tabs>
                <w:tab w:val="clear" w:pos="567"/>
                <w:tab w:val="clear" w:pos="1134"/>
              </w:tabs>
              <w:spacing w:line="240" w:lineRule="auto"/>
              <w:ind w:right="256"/>
              <w:jc w:val="right"/>
            </w:pPr>
            <w:r>
              <w:t>214</w:t>
            </w:r>
          </w:p>
        </w:tc>
        <w:tc>
          <w:tcPr>
            <w:tcW w:w="1218" w:type="dxa"/>
            <w:tcBorders>
              <w:top w:val="single" w:sz="4" w:space="0" w:color="auto"/>
              <w:bottom w:val="nil"/>
            </w:tcBorders>
          </w:tcPr>
          <w:p w:rsidR="00000000" w:rsidRDefault="00000000">
            <w:pPr>
              <w:tabs>
                <w:tab w:val="clear" w:pos="567"/>
                <w:tab w:val="clear" w:pos="1134"/>
              </w:tabs>
              <w:spacing w:line="240" w:lineRule="auto"/>
              <w:ind w:right="340"/>
              <w:jc w:val="right"/>
            </w:pPr>
            <w:r>
              <w:t>155</w:t>
            </w:r>
          </w:p>
        </w:tc>
        <w:tc>
          <w:tcPr>
            <w:tcW w:w="1120" w:type="dxa"/>
            <w:tcBorders>
              <w:top w:val="single" w:sz="4" w:space="0" w:color="auto"/>
              <w:bottom w:val="nil"/>
            </w:tcBorders>
          </w:tcPr>
          <w:p w:rsidR="00000000" w:rsidRDefault="00000000">
            <w:pPr>
              <w:tabs>
                <w:tab w:val="clear" w:pos="567"/>
                <w:tab w:val="clear" w:pos="1134"/>
              </w:tabs>
              <w:spacing w:line="240" w:lineRule="auto"/>
              <w:ind w:right="326"/>
              <w:jc w:val="right"/>
            </w:pPr>
            <w:r>
              <w:t>171</w:t>
            </w:r>
          </w:p>
        </w:tc>
        <w:tc>
          <w:tcPr>
            <w:tcW w:w="1234" w:type="dxa"/>
            <w:tcBorders>
              <w:top w:val="single" w:sz="4" w:space="0" w:color="auto"/>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По трудовым вопросам</w:t>
            </w:r>
          </w:p>
        </w:tc>
        <w:tc>
          <w:tcPr>
            <w:tcW w:w="1105" w:type="dxa"/>
            <w:tcBorders>
              <w:top w:val="nil"/>
              <w:bottom w:val="nil"/>
            </w:tcBorders>
          </w:tcPr>
          <w:p w:rsidR="00000000" w:rsidRDefault="00000000">
            <w:pPr>
              <w:tabs>
                <w:tab w:val="clear" w:pos="567"/>
                <w:tab w:val="clear" w:pos="1134"/>
              </w:tabs>
              <w:spacing w:line="240" w:lineRule="auto"/>
              <w:ind w:right="256"/>
              <w:jc w:val="right"/>
            </w:pPr>
            <w:r>
              <w:t>209</w:t>
            </w:r>
          </w:p>
        </w:tc>
        <w:tc>
          <w:tcPr>
            <w:tcW w:w="1218" w:type="dxa"/>
            <w:tcBorders>
              <w:top w:val="nil"/>
              <w:bottom w:val="nil"/>
            </w:tcBorders>
          </w:tcPr>
          <w:p w:rsidR="00000000" w:rsidRDefault="00000000">
            <w:pPr>
              <w:tabs>
                <w:tab w:val="clear" w:pos="567"/>
                <w:tab w:val="clear" w:pos="1134"/>
              </w:tabs>
              <w:spacing w:line="240" w:lineRule="auto"/>
              <w:ind w:right="340"/>
              <w:jc w:val="right"/>
            </w:pPr>
            <w:r>
              <w:t>252</w:t>
            </w:r>
          </w:p>
        </w:tc>
        <w:tc>
          <w:tcPr>
            <w:tcW w:w="1120" w:type="dxa"/>
            <w:tcBorders>
              <w:top w:val="nil"/>
              <w:bottom w:val="nil"/>
            </w:tcBorders>
          </w:tcPr>
          <w:p w:rsidR="00000000" w:rsidRDefault="00000000">
            <w:pPr>
              <w:tabs>
                <w:tab w:val="clear" w:pos="567"/>
                <w:tab w:val="clear" w:pos="1134"/>
              </w:tabs>
              <w:spacing w:line="240" w:lineRule="auto"/>
              <w:ind w:right="326"/>
              <w:jc w:val="right"/>
            </w:pPr>
            <w:r>
              <w:t>382</w:t>
            </w:r>
          </w:p>
        </w:tc>
        <w:tc>
          <w:tcPr>
            <w:tcW w:w="1234" w:type="dxa"/>
            <w:tcBorders>
              <w:top w:val="nil"/>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Об изменении меры пресечения и оказания медицинской помощи</w:t>
            </w:r>
          </w:p>
        </w:tc>
        <w:tc>
          <w:tcPr>
            <w:tcW w:w="1105" w:type="dxa"/>
            <w:tcBorders>
              <w:top w:val="nil"/>
              <w:bottom w:val="nil"/>
            </w:tcBorders>
          </w:tcPr>
          <w:p w:rsidR="00000000" w:rsidRDefault="00000000">
            <w:pPr>
              <w:tabs>
                <w:tab w:val="clear" w:pos="567"/>
                <w:tab w:val="clear" w:pos="1134"/>
              </w:tabs>
              <w:spacing w:line="240" w:lineRule="auto"/>
              <w:ind w:right="256"/>
              <w:jc w:val="right"/>
            </w:pPr>
            <w:r>
              <w:t>190</w:t>
            </w:r>
          </w:p>
        </w:tc>
        <w:tc>
          <w:tcPr>
            <w:tcW w:w="1218" w:type="dxa"/>
            <w:tcBorders>
              <w:top w:val="nil"/>
              <w:bottom w:val="nil"/>
            </w:tcBorders>
          </w:tcPr>
          <w:p w:rsidR="00000000" w:rsidRDefault="00000000">
            <w:pPr>
              <w:tabs>
                <w:tab w:val="clear" w:pos="567"/>
                <w:tab w:val="clear" w:pos="1134"/>
              </w:tabs>
              <w:spacing w:line="240" w:lineRule="auto"/>
              <w:ind w:right="340"/>
              <w:jc w:val="right"/>
            </w:pPr>
            <w:r>
              <w:t>36</w:t>
            </w:r>
          </w:p>
        </w:tc>
        <w:tc>
          <w:tcPr>
            <w:tcW w:w="1120" w:type="dxa"/>
            <w:tcBorders>
              <w:top w:val="nil"/>
              <w:bottom w:val="nil"/>
            </w:tcBorders>
          </w:tcPr>
          <w:p w:rsidR="00000000" w:rsidRDefault="00000000">
            <w:pPr>
              <w:tabs>
                <w:tab w:val="clear" w:pos="567"/>
                <w:tab w:val="clear" w:pos="1134"/>
              </w:tabs>
              <w:spacing w:line="240" w:lineRule="auto"/>
              <w:ind w:right="326"/>
              <w:jc w:val="right"/>
            </w:pPr>
            <w:r>
              <w:t>59</w:t>
            </w:r>
          </w:p>
        </w:tc>
        <w:tc>
          <w:tcPr>
            <w:tcW w:w="1234" w:type="dxa"/>
            <w:tcBorders>
              <w:top w:val="nil"/>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По вопросам образования</w:t>
            </w:r>
          </w:p>
        </w:tc>
        <w:tc>
          <w:tcPr>
            <w:tcW w:w="1105" w:type="dxa"/>
            <w:tcBorders>
              <w:top w:val="nil"/>
              <w:bottom w:val="nil"/>
            </w:tcBorders>
          </w:tcPr>
          <w:p w:rsidR="00000000" w:rsidRDefault="00000000">
            <w:pPr>
              <w:tabs>
                <w:tab w:val="clear" w:pos="567"/>
                <w:tab w:val="clear" w:pos="1134"/>
              </w:tabs>
              <w:spacing w:line="240" w:lineRule="auto"/>
              <w:ind w:right="256"/>
              <w:jc w:val="right"/>
            </w:pPr>
            <w:r>
              <w:t>54</w:t>
            </w:r>
          </w:p>
        </w:tc>
        <w:tc>
          <w:tcPr>
            <w:tcW w:w="1218" w:type="dxa"/>
            <w:tcBorders>
              <w:top w:val="nil"/>
              <w:bottom w:val="nil"/>
            </w:tcBorders>
          </w:tcPr>
          <w:p w:rsidR="00000000" w:rsidRDefault="00000000">
            <w:pPr>
              <w:tabs>
                <w:tab w:val="clear" w:pos="567"/>
                <w:tab w:val="clear" w:pos="1134"/>
              </w:tabs>
              <w:spacing w:line="240" w:lineRule="auto"/>
              <w:ind w:right="340"/>
              <w:jc w:val="right"/>
            </w:pPr>
            <w:r>
              <w:t>45</w:t>
            </w:r>
          </w:p>
        </w:tc>
        <w:tc>
          <w:tcPr>
            <w:tcW w:w="1120" w:type="dxa"/>
            <w:tcBorders>
              <w:top w:val="nil"/>
              <w:bottom w:val="nil"/>
            </w:tcBorders>
          </w:tcPr>
          <w:p w:rsidR="00000000" w:rsidRDefault="00000000">
            <w:pPr>
              <w:tabs>
                <w:tab w:val="clear" w:pos="567"/>
                <w:tab w:val="clear" w:pos="1134"/>
              </w:tabs>
              <w:spacing w:line="240" w:lineRule="auto"/>
              <w:ind w:right="326"/>
              <w:jc w:val="right"/>
            </w:pPr>
            <w:r>
              <w:t>58</w:t>
            </w:r>
          </w:p>
        </w:tc>
        <w:tc>
          <w:tcPr>
            <w:tcW w:w="1234" w:type="dxa"/>
            <w:tcBorders>
              <w:top w:val="nil"/>
              <w:bottom w:val="nil"/>
            </w:tcBorders>
          </w:tcPr>
          <w:p w:rsidR="00000000" w:rsidRDefault="00000000">
            <w:pPr>
              <w:tabs>
                <w:tab w:val="clear" w:pos="567"/>
                <w:tab w:val="clear" w:pos="1134"/>
              </w:tabs>
              <w:spacing w:line="240" w:lineRule="auto"/>
              <w:ind w:right="285"/>
              <w:jc w:val="right"/>
            </w:pPr>
            <w:r>
              <w:t>61</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По вопросам прав предпринимателей</w:t>
            </w:r>
          </w:p>
        </w:tc>
        <w:tc>
          <w:tcPr>
            <w:tcW w:w="1105" w:type="dxa"/>
            <w:tcBorders>
              <w:top w:val="nil"/>
              <w:bottom w:val="nil"/>
            </w:tcBorders>
          </w:tcPr>
          <w:p w:rsidR="00000000" w:rsidRDefault="00000000">
            <w:pPr>
              <w:tabs>
                <w:tab w:val="clear" w:pos="567"/>
                <w:tab w:val="clear" w:pos="1134"/>
              </w:tabs>
              <w:spacing w:line="240" w:lineRule="auto"/>
              <w:ind w:right="256"/>
              <w:jc w:val="right"/>
            </w:pPr>
            <w:r>
              <w:t>45</w:t>
            </w:r>
          </w:p>
        </w:tc>
        <w:tc>
          <w:tcPr>
            <w:tcW w:w="1218" w:type="dxa"/>
            <w:tcBorders>
              <w:top w:val="nil"/>
              <w:bottom w:val="nil"/>
            </w:tcBorders>
          </w:tcPr>
          <w:p w:rsidR="00000000" w:rsidRDefault="00000000">
            <w:pPr>
              <w:tabs>
                <w:tab w:val="clear" w:pos="567"/>
                <w:tab w:val="clear" w:pos="1134"/>
              </w:tabs>
              <w:spacing w:line="240" w:lineRule="auto"/>
              <w:ind w:right="340"/>
              <w:jc w:val="right"/>
            </w:pPr>
            <w:r>
              <w:t>42</w:t>
            </w:r>
          </w:p>
        </w:tc>
        <w:tc>
          <w:tcPr>
            <w:tcW w:w="1120" w:type="dxa"/>
            <w:tcBorders>
              <w:top w:val="nil"/>
              <w:bottom w:val="nil"/>
            </w:tcBorders>
          </w:tcPr>
          <w:p w:rsidR="00000000" w:rsidRDefault="00000000">
            <w:pPr>
              <w:tabs>
                <w:tab w:val="clear" w:pos="567"/>
                <w:tab w:val="clear" w:pos="1134"/>
              </w:tabs>
              <w:spacing w:line="240" w:lineRule="auto"/>
              <w:ind w:right="326"/>
              <w:jc w:val="right"/>
            </w:pPr>
            <w:r>
              <w:t>54</w:t>
            </w:r>
          </w:p>
        </w:tc>
        <w:tc>
          <w:tcPr>
            <w:tcW w:w="1234" w:type="dxa"/>
            <w:tcBorders>
              <w:top w:val="nil"/>
              <w:bottom w:val="nil"/>
            </w:tcBorders>
          </w:tcPr>
          <w:p w:rsidR="00000000" w:rsidRDefault="00000000">
            <w:pPr>
              <w:tabs>
                <w:tab w:val="clear" w:pos="567"/>
                <w:tab w:val="clear" w:pos="1134"/>
              </w:tabs>
              <w:spacing w:line="240" w:lineRule="auto"/>
              <w:ind w:right="285"/>
              <w:jc w:val="right"/>
            </w:pPr>
            <w:r>
              <w:t>84</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По индексации денежных вкладов</w:t>
            </w:r>
          </w:p>
        </w:tc>
        <w:tc>
          <w:tcPr>
            <w:tcW w:w="1105" w:type="dxa"/>
            <w:tcBorders>
              <w:top w:val="nil"/>
              <w:bottom w:val="nil"/>
            </w:tcBorders>
          </w:tcPr>
          <w:p w:rsidR="00000000" w:rsidRDefault="00000000">
            <w:pPr>
              <w:tabs>
                <w:tab w:val="clear" w:pos="567"/>
                <w:tab w:val="clear" w:pos="1134"/>
              </w:tabs>
              <w:spacing w:line="240" w:lineRule="auto"/>
              <w:ind w:right="256"/>
              <w:jc w:val="right"/>
            </w:pPr>
            <w:r>
              <w:t>16</w:t>
            </w:r>
          </w:p>
        </w:tc>
        <w:tc>
          <w:tcPr>
            <w:tcW w:w="1218" w:type="dxa"/>
            <w:tcBorders>
              <w:top w:val="nil"/>
              <w:bottom w:val="nil"/>
            </w:tcBorders>
          </w:tcPr>
          <w:p w:rsidR="00000000" w:rsidRDefault="00000000">
            <w:pPr>
              <w:tabs>
                <w:tab w:val="clear" w:pos="567"/>
                <w:tab w:val="clear" w:pos="1134"/>
              </w:tabs>
              <w:spacing w:line="240" w:lineRule="auto"/>
              <w:ind w:right="340"/>
              <w:jc w:val="right"/>
            </w:pPr>
            <w:r>
              <w:t>-</w:t>
            </w:r>
          </w:p>
        </w:tc>
        <w:tc>
          <w:tcPr>
            <w:tcW w:w="1120" w:type="dxa"/>
            <w:tcBorders>
              <w:top w:val="nil"/>
              <w:bottom w:val="nil"/>
            </w:tcBorders>
          </w:tcPr>
          <w:p w:rsidR="00000000" w:rsidRDefault="00000000">
            <w:pPr>
              <w:tabs>
                <w:tab w:val="clear" w:pos="567"/>
                <w:tab w:val="clear" w:pos="1134"/>
              </w:tabs>
              <w:spacing w:line="240" w:lineRule="auto"/>
              <w:ind w:right="326"/>
              <w:jc w:val="right"/>
            </w:pPr>
            <w:r>
              <w:t>-</w:t>
            </w:r>
          </w:p>
        </w:tc>
        <w:tc>
          <w:tcPr>
            <w:tcW w:w="1234" w:type="dxa"/>
            <w:tcBorders>
              <w:top w:val="nil"/>
              <w:bottom w:val="nil"/>
            </w:tcBorders>
          </w:tcPr>
          <w:p w:rsidR="00000000" w:rsidRDefault="00000000">
            <w:pPr>
              <w:tabs>
                <w:tab w:val="clear" w:pos="567"/>
                <w:tab w:val="clear" w:pos="1134"/>
              </w:tabs>
              <w:spacing w:line="240" w:lineRule="auto"/>
              <w:ind w:right="285"/>
              <w:jc w:val="right"/>
            </w:pPr>
            <w:r>
              <w:t>16</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неисполнении решений судов</w:t>
            </w:r>
          </w:p>
        </w:tc>
        <w:tc>
          <w:tcPr>
            <w:tcW w:w="1105" w:type="dxa"/>
            <w:tcBorders>
              <w:top w:val="nil"/>
              <w:bottom w:val="nil"/>
            </w:tcBorders>
          </w:tcPr>
          <w:p w:rsidR="00000000" w:rsidRDefault="00000000">
            <w:pPr>
              <w:tabs>
                <w:tab w:val="clear" w:pos="567"/>
                <w:tab w:val="clear" w:pos="1134"/>
              </w:tabs>
              <w:spacing w:line="240" w:lineRule="auto"/>
              <w:ind w:right="256"/>
              <w:jc w:val="right"/>
            </w:pPr>
            <w:r>
              <w:t>38</w:t>
            </w:r>
          </w:p>
        </w:tc>
        <w:tc>
          <w:tcPr>
            <w:tcW w:w="1218" w:type="dxa"/>
            <w:tcBorders>
              <w:top w:val="nil"/>
              <w:bottom w:val="nil"/>
            </w:tcBorders>
          </w:tcPr>
          <w:p w:rsidR="00000000" w:rsidRDefault="00000000">
            <w:pPr>
              <w:tabs>
                <w:tab w:val="clear" w:pos="567"/>
                <w:tab w:val="clear" w:pos="1134"/>
              </w:tabs>
              <w:spacing w:line="240" w:lineRule="auto"/>
              <w:ind w:right="340"/>
              <w:jc w:val="right"/>
            </w:pPr>
            <w:r>
              <w:t>-</w:t>
            </w:r>
          </w:p>
        </w:tc>
        <w:tc>
          <w:tcPr>
            <w:tcW w:w="1120" w:type="dxa"/>
            <w:tcBorders>
              <w:top w:val="nil"/>
              <w:bottom w:val="nil"/>
            </w:tcBorders>
          </w:tcPr>
          <w:p w:rsidR="00000000" w:rsidRDefault="00000000">
            <w:pPr>
              <w:tabs>
                <w:tab w:val="clear" w:pos="567"/>
                <w:tab w:val="clear" w:pos="1134"/>
              </w:tabs>
              <w:spacing w:line="240" w:lineRule="auto"/>
              <w:ind w:right="326"/>
              <w:jc w:val="right"/>
            </w:pPr>
            <w:r>
              <w:t>77</w:t>
            </w:r>
          </w:p>
        </w:tc>
        <w:tc>
          <w:tcPr>
            <w:tcW w:w="1234" w:type="dxa"/>
            <w:tcBorders>
              <w:top w:val="nil"/>
              <w:bottom w:val="nil"/>
            </w:tcBorders>
          </w:tcPr>
          <w:p w:rsidR="00000000" w:rsidRDefault="00000000">
            <w:pPr>
              <w:tabs>
                <w:tab w:val="clear" w:pos="567"/>
                <w:tab w:val="clear" w:pos="1134"/>
              </w:tabs>
              <w:spacing w:line="240" w:lineRule="auto"/>
              <w:ind w:right="285"/>
              <w:jc w:val="right"/>
            </w:pPr>
            <w:r>
              <w:t>-</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нарушении прав женщин</w:t>
            </w:r>
          </w:p>
        </w:tc>
        <w:tc>
          <w:tcPr>
            <w:tcW w:w="1105" w:type="dxa"/>
            <w:tcBorders>
              <w:top w:val="nil"/>
              <w:bottom w:val="nil"/>
            </w:tcBorders>
          </w:tcPr>
          <w:p w:rsidR="00000000" w:rsidRDefault="00000000">
            <w:pPr>
              <w:tabs>
                <w:tab w:val="clear" w:pos="567"/>
                <w:tab w:val="clear" w:pos="1134"/>
              </w:tabs>
              <w:spacing w:line="240" w:lineRule="auto"/>
              <w:ind w:right="256"/>
              <w:jc w:val="right"/>
            </w:pPr>
            <w:r>
              <w:t>-</w:t>
            </w:r>
          </w:p>
        </w:tc>
        <w:tc>
          <w:tcPr>
            <w:tcW w:w="1218" w:type="dxa"/>
            <w:tcBorders>
              <w:top w:val="nil"/>
              <w:bottom w:val="nil"/>
            </w:tcBorders>
          </w:tcPr>
          <w:p w:rsidR="00000000" w:rsidRDefault="00000000">
            <w:pPr>
              <w:tabs>
                <w:tab w:val="clear" w:pos="567"/>
                <w:tab w:val="clear" w:pos="1134"/>
              </w:tabs>
              <w:spacing w:line="240" w:lineRule="auto"/>
              <w:ind w:right="340"/>
              <w:jc w:val="right"/>
            </w:pPr>
            <w:r>
              <w:t>11</w:t>
            </w:r>
          </w:p>
        </w:tc>
        <w:tc>
          <w:tcPr>
            <w:tcW w:w="1120" w:type="dxa"/>
            <w:tcBorders>
              <w:top w:val="nil"/>
              <w:bottom w:val="nil"/>
            </w:tcBorders>
          </w:tcPr>
          <w:p w:rsidR="00000000" w:rsidRDefault="00000000">
            <w:pPr>
              <w:tabs>
                <w:tab w:val="clear" w:pos="567"/>
                <w:tab w:val="clear" w:pos="1134"/>
              </w:tabs>
              <w:spacing w:line="240" w:lineRule="auto"/>
              <w:ind w:right="326"/>
              <w:jc w:val="right"/>
            </w:pPr>
            <w:r>
              <w:t>33</w:t>
            </w:r>
          </w:p>
        </w:tc>
        <w:tc>
          <w:tcPr>
            <w:tcW w:w="1234" w:type="dxa"/>
            <w:tcBorders>
              <w:top w:val="nil"/>
              <w:bottom w:val="nil"/>
            </w:tcBorders>
          </w:tcPr>
          <w:p w:rsidR="00000000" w:rsidRDefault="00000000">
            <w:pPr>
              <w:tabs>
                <w:tab w:val="clear" w:pos="567"/>
                <w:tab w:val="clear" w:pos="1134"/>
              </w:tabs>
              <w:spacing w:line="240" w:lineRule="auto"/>
              <w:ind w:right="285"/>
              <w:jc w:val="right"/>
            </w:pPr>
            <w:r>
              <w:t>51</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неправомерных действиях работников хокимиятов</w:t>
            </w:r>
          </w:p>
        </w:tc>
        <w:tc>
          <w:tcPr>
            <w:tcW w:w="1105" w:type="dxa"/>
            <w:tcBorders>
              <w:top w:val="nil"/>
              <w:bottom w:val="nil"/>
            </w:tcBorders>
          </w:tcPr>
          <w:p w:rsidR="00000000" w:rsidRDefault="00000000">
            <w:pPr>
              <w:tabs>
                <w:tab w:val="clear" w:pos="567"/>
                <w:tab w:val="clear" w:pos="1134"/>
              </w:tabs>
              <w:spacing w:line="240" w:lineRule="auto"/>
              <w:ind w:right="256"/>
              <w:jc w:val="right"/>
            </w:pPr>
            <w:r>
              <w:t>-</w:t>
            </w:r>
          </w:p>
        </w:tc>
        <w:tc>
          <w:tcPr>
            <w:tcW w:w="1218" w:type="dxa"/>
            <w:tcBorders>
              <w:top w:val="nil"/>
              <w:bottom w:val="nil"/>
            </w:tcBorders>
          </w:tcPr>
          <w:p w:rsidR="00000000" w:rsidRDefault="00000000">
            <w:pPr>
              <w:tabs>
                <w:tab w:val="clear" w:pos="567"/>
                <w:tab w:val="clear" w:pos="1134"/>
              </w:tabs>
              <w:spacing w:line="240" w:lineRule="auto"/>
              <w:ind w:right="340"/>
              <w:jc w:val="right"/>
            </w:pPr>
            <w:r>
              <w:t>52</w:t>
            </w:r>
          </w:p>
        </w:tc>
        <w:tc>
          <w:tcPr>
            <w:tcW w:w="1120" w:type="dxa"/>
            <w:tcBorders>
              <w:top w:val="nil"/>
              <w:bottom w:val="nil"/>
            </w:tcBorders>
          </w:tcPr>
          <w:p w:rsidR="00000000" w:rsidRDefault="00000000">
            <w:pPr>
              <w:tabs>
                <w:tab w:val="clear" w:pos="567"/>
                <w:tab w:val="clear" w:pos="1134"/>
              </w:tabs>
              <w:spacing w:line="240" w:lineRule="auto"/>
              <w:ind w:right="326"/>
              <w:jc w:val="right"/>
            </w:pPr>
            <w:r>
              <w:t>90</w:t>
            </w:r>
          </w:p>
        </w:tc>
        <w:tc>
          <w:tcPr>
            <w:tcW w:w="1234" w:type="dxa"/>
            <w:tcBorders>
              <w:top w:val="nil"/>
              <w:bottom w:val="nil"/>
            </w:tcBorders>
          </w:tcPr>
          <w:p w:rsidR="00000000" w:rsidRDefault="00000000">
            <w:pPr>
              <w:tabs>
                <w:tab w:val="clear" w:pos="567"/>
                <w:tab w:val="clear" w:pos="1134"/>
              </w:tabs>
              <w:spacing w:line="240" w:lineRule="auto"/>
              <w:ind w:right="285"/>
              <w:jc w:val="right"/>
            </w:pPr>
            <w:r>
              <w:t>208</w:t>
            </w:r>
          </w:p>
        </w:tc>
      </w:tr>
      <w:tr w:rsidR="00000000">
        <w:tblPrEx>
          <w:tblCellMar>
            <w:top w:w="0" w:type="dxa"/>
            <w:bottom w:w="0" w:type="dxa"/>
          </w:tblCellMar>
        </w:tblPrEx>
        <w:tc>
          <w:tcPr>
            <w:tcW w:w="4896" w:type="dxa"/>
            <w:tcBorders>
              <w:top w:val="nil"/>
              <w:bottom w:val="nil"/>
            </w:tcBorders>
          </w:tcPr>
          <w:p w:rsidR="00000000" w:rsidRDefault="00000000">
            <w:pPr>
              <w:spacing w:line="240" w:lineRule="auto"/>
              <w:ind w:right="-2"/>
            </w:pPr>
            <w:r>
              <w:t>О нарушении прав детей</w:t>
            </w:r>
          </w:p>
        </w:tc>
        <w:tc>
          <w:tcPr>
            <w:tcW w:w="1105" w:type="dxa"/>
            <w:tcBorders>
              <w:top w:val="nil"/>
              <w:bottom w:val="nil"/>
            </w:tcBorders>
          </w:tcPr>
          <w:p w:rsidR="00000000" w:rsidRDefault="00000000">
            <w:pPr>
              <w:tabs>
                <w:tab w:val="clear" w:pos="567"/>
                <w:tab w:val="clear" w:pos="1134"/>
              </w:tabs>
              <w:spacing w:line="240" w:lineRule="auto"/>
              <w:ind w:right="256"/>
              <w:jc w:val="right"/>
            </w:pPr>
            <w:r>
              <w:t>-</w:t>
            </w:r>
          </w:p>
        </w:tc>
        <w:tc>
          <w:tcPr>
            <w:tcW w:w="1218" w:type="dxa"/>
            <w:tcBorders>
              <w:top w:val="nil"/>
              <w:bottom w:val="nil"/>
            </w:tcBorders>
          </w:tcPr>
          <w:p w:rsidR="00000000" w:rsidRDefault="00000000">
            <w:pPr>
              <w:tabs>
                <w:tab w:val="clear" w:pos="567"/>
                <w:tab w:val="clear" w:pos="1134"/>
              </w:tabs>
              <w:spacing w:line="240" w:lineRule="auto"/>
              <w:ind w:right="340"/>
              <w:jc w:val="right"/>
            </w:pPr>
            <w:r>
              <w:t>52</w:t>
            </w:r>
          </w:p>
        </w:tc>
        <w:tc>
          <w:tcPr>
            <w:tcW w:w="1120" w:type="dxa"/>
            <w:tcBorders>
              <w:top w:val="nil"/>
              <w:bottom w:val="nil"/>
            </w:tcBorders>
          </w:tcPr>
          <w:p w:rsidR="00000000" w:rsidRDefault="00000000">
            <w:pPr>
              <w:tabs>
                <w:tab w:val="clear" w:pos="567"/>
                <w:tab w:val="clear" w:pos="1134"/>
              </w:tabs>
              <w:spacing w:line="240" w:lineRule="auto"/>
              <w:ind w:right="326"/>
              <w:jc w:val="right"/>
            </w:pPr>
            <w:r>
              <w:t>40</w:t>
            </w:r>
          </w:p>
        </w:tc>
        <w:tc>
          <w:tcPr>
            <w:tcW w:w="1234" w:type="dxa"/>
            <w:tcBorders>
              <w:top w:val="nil"/>
              <w:bottom w:val="nil"/>
            </w:tcBorders>
          </w:tcPr>
          <w:p w:rsidR="00000000" w:rsidRDefault="00000000">
            <w:pPr>
              <w:tabs>
                <w:tab w:val="clear" w:pos="567"/>
                <w:tab w:val="clear" w:pos="1134"/>
              </w:tabs>
              <w:spacing w:line="240" w:lineRule="auto"/>
              <w:ind w:right="285"/>
              <w:jc w:val="right"/>
            </w:pPr>
            <w:r>
              <w:t>19</w:t>
            </w:r>
          </w:p>
        </w:tc>
      </w:tr>
      <w:tr w:rsidR="00000000">
        <w:tblPrEx>
          <w:tblCellMar>
            <w:top w:w="0" w:type="dxa"/>
            <w:bottom w:w="0" w:type="dxa"/>
          </w:tblCellMar>
        </w:tblPrEx>
        <w:tc>
          <w:tcPr>
            <w:tcW w:w="4896" w:type="dxa"/>
            <w:tcBorders>
              <w:top w:val="nil"/>
            </w:tcBorders>
          </w:tcPr>
          <w:p w:rsidR="00000000" w:rsidRDefault="00000000">
            <w:pPr>
              <w:spacing w:line="240" w:lineRule="auto"/>
              <w:ind w:right="-2"/>
            </w:pPr>
            <w:r>
              <w:t>По другим вопросам</w:t>
            </w:r>
          </w:p>
        </w:tc>
        <w:tc>
          <w:tcPr>
            <w:tcW w:w="1105" w:type="dxa"/>
            <w:tcBorders>
              <w:top w:val="nil"/>
            </w:tcBorders>
          </w:tcPr>
          <w:p w:rsidR="00000000" w:rsidRDefault="00000000">
            <w:pPr>
              <w:tabs>
                <w:tab w:val="clear" w:pos="567"/>
                <w:tab w:val="clear" w:pos="1134"/>
              </w:tabs>
              <w:spacing w:line="240" w:lineRule="auto"/>
              <w:ind w:right="256"/>
              <w:jc w:val="right"/>
            </w:pPr>
            <w:r>
              <w:t>738</w:t>
            </w:r>
          </w:p>
        </w:tc>
        <w:tc>
          <w:tcPr>
            <w:tcW w:w="1218" w:type="dxa"/>
            <w:tcBorders>
              <w:top w:val="nil"/>
            </w:tcBorders>
          </w:tcPr>
          <w:p w:rsidR="00000000" w:rsidRDefault="00000000">
            <w:pPr>
              <w:tabs>
                <w:tab w:val="clear" w:pos="567"/>
                <w:tab w:val="clear" w:pos="1134"/>
              </w:tabs>
              <w:spacing w:line="240" w:lineRule="auto"/>
              <w:ind w:right="340"/>
              <w:jc w:val="right"/>
            </w:pPr>
            <w:r>
              <w:t>1 033</w:t>
            </w:r>
          </w:p>
        </w:tc>
        <w:tc>
          <w:tcPr>
            <w:tcW w:w="1120" w:type="dxa"/>
            <w:tcBorders>
              <w:top w:val="nil"/>
            </w:tcBorders>
          </w:tcPr>
          <w:p w:rsidR="00000000" w:rsidRDefault="00000000">
            <w:pPr>
              <w:tabs>
                <w:tab w:val="clear" w:pos="567"/>
                <w:tab w:val="clear" w:pos="1134"/>
              </w:tabs>
              <w:spacing w:line="240" w:lineRule="auto"/>
              <w:ind w:right="326"/>
              <w:jc w:val="right"/>
            </w:pPr>
            <w:r>
              <w:t>1 096</w:t>
            </w:r>
          </w:p>
        </w:tc>
        <w:tc>
          <w:tcPr>
            <w:tcW w:w="1234" w:type="dxa"/>
            <w:tcBorders>
              <w:top w:val="nil"/>
            </w:tcBorders>
          </w:tcPr>
          <w:p w:rsidR="00000000" w:rsidRDefault="00000000">
            <w:pPr>
              <w:tabs>
                <w:tab w:val="clear" w:pos="567"/>
                <w:tab w:val="clear" w:pos="1134"/>
              </w:tabs>
              <w:spacing w:line="240" w:lineRule="auto"/>
              <w:ind w:right="285"/>
              <w:jc w:val="right"/>
            </w:pPr>
            <w:r>
              <w:t>305</w:t>
            </w:r>
          </w:p>
        </w:tc>
      </w:tr>
    </w:tbl>
    <w:p w:rsidR="00000000" w:rsidRDefault="00000000">
      <w:pPr>
        <w:shd w:val="clear" w:color="auto" w:fill="FFFFFF"/>
        <w:ind w:right="-2" w:firstLine="567"/>
      </w:pPr>
    </w:p>
    <w:p w:rsidR="00000000" w:rsidRDefault="00000000">
      <w:pPr>
        <w:shd w:val="clear" w:color="auto" w:fill="FFFFFF"/>
        <w:ind w:right="-2" w:firstLine="567"/>
        <w:jc w:val="center"/>
        <w:rPr>
          <w:b/>
          <w:bCs/>
          <w:color w:val="000000"/>
          <w:szCs w:val="23"/>
        </w:rPr>
      </w:pPr>
      <w:r>
        <w:rPr>
          <w:b/>
          <w:bCs/>
          <w:color w:val="000000"/>
          <w:szCs w:val="23"/>
        </w:rPr>
        <w:t>Таблица 3</w:t>
      </w:r>
    </w:p>
    <w:p w:rsidR="00000000" w:rsidRDefault="00000000">
      <w:pPr>
        <w:shd w:val="clear" w:color="auto" w:fill="FFFFFF"/>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Обращения в Отдел по связям с общественностью Национального центра по правам человека (2001-2003 годы)</w:t>
      </w:r>
    </w:p>
    <w:p w:rsidR="00000000" w:rsidRDefault="00000000">
      <w:pPr>
        <w:shd w:val="clear" w:color="auto" w:fill="FFFFFF"/>
        <w:ind w:right="-2" w:firstLine="567"/>
        <w:rPr>
          <w:color w:val="000000"/>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5"/>
        <w:gridCol w:w="1175"/>
        <w:gridCol w:w="1078"/>
        <w:gridCol w:w="1112"/>
      </w:tblGrid>
      <w:tr w:rsidR="00000000">
        <w:tblPrEx>
          <w:tblCellMar>
            <w:top w:w="0" w:type="dxa"/>
            <w:bottom w:w="0" w:type="dxa"/>
          </w:tblCellMar>
        </w:tblPrEx>
        <w:tc>
          <w:tcPr>
            <w:tcW w:w="6208" w:type="dxa"/>
            <w:tcBorders>
              <w:bottom w:val="single" w:sz="4" w:space="0" w:color="auto"/>
            </w:tcBorders>
          </w:tcPr>
          <w:p w:rsidR="00000000" w:rsidRDefault="00000000">
            <w:pPr>
              <w:spacing w:line="240" w:lineRule="auto"/>
              <w:ind w:right="-2"/>
              <w:jc w:val="center"/>
              <w:rPr>
                <w:color w:val="000000"/>
                <w:szCs w:val="23"/>
              </w:rPr>
            </w:pPr>
            <w:r>
              <w:rPr>
                <w:color w:val="000000"/>
                <w:szCs w:val="23"/>
              </w:rPr>
              <w:t>Категории обращений</w:t>
            </w:r>
          </w:p>
        </w:tc>
        <w:tc>
          <w:tcPr>
            <w:tcW w:w="1175" w:type="dxa"/>
            <w:tcBorders>
              <w:bottom w:val="single" w:sz="4" w:space="0" w:color="auto"/>
            </w:tcBorders>
          </w:tcPr>
          <w:p w:rsidR="00000000" w:rsidRDefault="00000000">
            <w:pPr>
              <w:spacing w:line="240" w:lineRule="auto"/>
              <w:ind w:right="-2"/>
              <w:jc w:val="center"/>
              <w:rPr>
                <w:color w:val="000000"/>
                <w:szCs w:val="23"/>
              </w:rPr>
            </w:pPr>
            <w:r>
              <w:rPr>
                <w:color w:val="000000"/>
                <w:szCs w:val="23"/>
              </w:rPr>
              <w:t>2001 год</w:t>
            </w:r>
          </w:p>
        </w:tc>
        <w:tc>
          <w:tcPr>
            <w:tcW w:w="1078" w:type="dxa"/>
            <w:tcBorders>
              <w:bottom w:val="single" w:sz="4" w:space="0" w:color="auto"/>
            </w:tcBorders>
          </w:tcPr>
          <w:p w:rsidR="00000000" w:rsidRDefault="00000000">
            <w:pPr>
              <w:spacing w:line="240" w:lineRule="auto"/>
              <w:ind w:right="-2"/>
              <w:jc w:val="right"/>
              <w:rPr>
                <w:color w:val="000000"/>
                <w:szCs w:val="23"/>
              </w:rPr>
            </w:pPr>
            <w:r>
              <w:rPr>
                <w:color w:val="000000"/>
                <w:szCs w:val="23"/>
              </w:rPr>
              <w:t>2</w:t>
            </w:r>
            <w:r>
              <w:rPr>
                <w:color w:val="000000"/>
                <w:szCs w:val="23"/>
                <w:lang w:val="en-US"/>
              </w:rPr>
              <w:t>0</w:t>
            </w:r>
            <w:r>
              <w:rPr>
                <w:color w:val="000000"/>
                <w:szCs w:val="23"/>
              </w:rPr>
              <w:t>02 год</w:t>
            </w:r>
          </w:p>
        </w:tc>
        <w:tc>
          <w:tcPr>
            <w:tcW w:w="1112" w:type="dxa"/>
            <w:tcBorders>
              <w:bottom w:val="single" w:sz="4" w:space="0" w:color="auto"/>
            </w:tcBorders>
          </w:tcPr>
          <w:p w:rsidR="00000000" w:rsidRDefault="00000000">
            <w:pPr>
              <w:spacing w:line="240" w:lineRule="auto"/>
              <w:ind w:right="-2"/>
              <w:jc w:val="center"/>
              <w:rPr>
                <w:color w:val="000000"/>
                <w:szCs w:val="23"/>
              </w:rPr>
            </w:pPr>
            <w:r>
              <w:rPr>
                <w:color w:val="000000"/>
                <w:szCs w:val="23"/>
              </w:rPr>
              <w:t>2003 год</w:t>
            </w:r>
          </w:p>
        </w:tc>
      </w:tr>
      <w:tr w:rsidR="00000000">
        <w:tblPrEx>
          <w:tblCellMar>
            <w:top w:w="0" w:type="dxa"/>
            <w:bottom w:w="0" w:type="dxa"/>
          </w:tblCellMar>
        </w:tblPrEx>
        <w:tc>
          <w:tcPr>
            <w:tcW w:w="6208" w:type="dxa"/>
            <w:tcBorders>
              <w:bottom w:val="nil"/>
            </w:tcBorders>
          </w:tcPr>
          <w:p w:rsidR="00000000" w:rsidRDefault="00000000">
            <w:pPr>
              <w:spacing w:line="240" w:lineRule="auto"/>
              <w:ind w:right="-2"/>
              <w:rPr>
                <w:color w:val="000000"/>
                <w:szCs w:val="23"/>
              </w:rPr>
            </w:pPr>
            <w:r>
              <w:rPr>
                <w:color w:val="000000"/>
                <w:szCs w:val="23"/>
              </w:rPr>
              <w:t>На несогласие с приговором суда</w:t>
            </w:r>
          </w:p>
        </w:tc>
        <w:tc>
          <w:tcPr>
            <w:tcW w:w="1175" w:type="dxa"/>
            <w:tcBorders>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134</w:t>
            </w:r>
          </w:p>
        </w:tc>
        <w:tc>
          <w:tcPr>
            <w:tcW w:w="1078" w:type="dxa"/>
            <w:tcBorders>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78</w:t>
            </w:r>
          </w:p>
        </w:tc>
        <w:tc>
          <w:tcPr>
            <w:tcW w:w="1112" w:type="dxa"/>
            <w:tcBorders>
              <w:bottom w:val="nil"/>
            </w:tcBorders>
          </w:tcPr>
          <w:p w:rsidR="00000000" w:rsidRDefault="00000000">
            <w:pPr>
              <w:tabs>
                <w:tab w:val="clear" w:pos="567"/>
                <w:tab w:val="clear" w:pos="1134"/>
              </w:tabs>
              <w:spacing w:line="240" w:lineRule="auto"/>
              <w:ind w:right="285"/>
              <w:jc w:val="right"/>
              <w:rPr>
                <w:color w:val="000000"/>
                <w:szCs w:val="23"/>
                <w:lang w:val="en-US"/>
              </w:rPr>
            </w:pPr>
            <w:r>
              <w:rPr>
                <w:color w:val="000000"/>
                <w:szCs w:val="23"/>
                <w:lang w:val="en-US"/>
              </w:rPr>
              <w:t>180</w:t>
            </w: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 несогласие с решением суда</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76</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58</w:t>
            </w:r>
          </w:p>
        </w:tc>
        <w:tc>
          <w:tcPr>
            <w:tcW w:w="1112" w:type="dxa"/>
            <w:tcBorders>
              <w:top w:val="nil"/>
              <w:bottom w:val="nil"/>
            </w:tcBorders>
          </w:tcPr>
          <w:p w:rsidR="00000000" w:rsidRDefault="00000000">
            <w:pPr>
              <w:tabs>
                <w:tab w:val="clear" w:pos="567"/>
                <w:tab w:val="clear" w:pos="1134"/>
              </w:tabs>
              <w:spacing w:line="240" w:lineRule="auto"/>
              <w:ind w:right="285"/>
              <w:jc w:val="right"/>
              <w:rPr>
                <w:color w:val="000000"/>
                <w:szCs w:val="23"/>
                <w:lang w:val="en-US"/>
              </w:rPr>
            </w:pPr>
            <w:r>
              <w:rPr>
                <w:color w:val="000000"/>
                <w:szCs w:val="23"/>
                <w:lang w:val="en-US"/>
              </w:rPr>
              <w:t>144</w:t>
            </w: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 неправомерные действия сотрудников внутренних дел</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106</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65</w:t>
            </w:r>
          </w:p>
        </w:tc>
        <w:tc>
          <w:tcPr>
            <w:tcW w:w="1112" w:type="dxa"/>
            <w:tcBorders>
              <w:top w:val="nil"/>
              <w:bottom w:val="nil"/>
            </w:tcBorders>
          </w:tcPr>
          <w:p w:rsidR="00000000" w:rsidRDefault="00000000">
            <w:pPr>
              <w:tabs>
                <w:tab w:val="clear" w:pos="567"/>
                <w:tab w:val="clear" w:pos="1134"/>
              </w:tabs>
              <w:spacing w:line="240" w:lineRule="auto"/>
              <w:ind w:right="285"/>
              <w:jc w:val="right"/>
              <w:rPr>
                <w:color w:val="000000"/>
                <w:szCs w:val="23"/>
                <w:lang w:val="en-US"/>
              </w:rPr>
            </w:pPr>
            <w:r>
              <w:rPr>
                <w:color w:val="000000"/>
                <w:szCs w:val="23"/>
                <w:lang w:val="en-US"/>
              </w:rPr>
              <w:t>125</w:t>
            </w: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 неправомерные действия работников прокуратуры</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31</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26</w:t>
            </w:r>
          </w:p>
        </w:tc>
        <w:tc>
          <w:tcPr>
            <w:tcW w:w="1112" w:type="dxa"/>
            <w:tcBorders>
              <w:top w:val="nil"/>
              <w:bottom w:val="nil"/>
            </w:tcBorders>
          </w:tcPr>
          <w:p w:rsidR="00000000" w:rsidRDefault="00000000">
            <w:pPr>
              <w:tabs>
                <w:tab w:val="clear" w:pos="567"/>
                <w:tab w:val="clear" w:pos="1134"/>
              </w:tabs>
              <w:spacing w:line="240" w:lineRule="auto"/>
              <w:ind w:right="285"/>
              <w:jc w:val="right"/>
              <w:rPr>
                <w:color w:val="000000"/>
                <w:szCs w:val="23"/>
                <w:lang w:val="en-US"/>
              </w:rPr>
            </w:pPr>
            <w:r>
              <w:rPr>
                <w:color w:val="000000"/>
                <w:szCs w:val="23"/>
                <w:lang w:val="en-US"/>
              </w:rPr>
              <w:t>36</w:t>
            </w: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 неправомерные действия должностных лиц исполнительной власти</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30</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12</w:t>
            </w:r>
          </w:p>
        </w:tc>
        <w:tc>
          <w:tcPr>
            <w:tcW w:w="1112" w:type="dxa"/>
            <w:tcBorders>
              <w:top w:val="nil"/>
              <w:bottom w:val="nil"/>
            </w:tcBorders>
          </w:tcPr>
          <w:p w:rsidR="00000000" w:rsidRDefault="00000000">
            <w:pPr>
              <w:tabs>
                <w:tab w:val="clear" w:pos="567"/>
                <w:tab w:val="clear" w:pos="1134"/>
              </w:tabs>
              <w:spacing w:line="240" w:lineRule="auto"/>
              <w:ind w:right="285"/>
              <w:jc w:val="right"/>
              <w:rPr>
                <w:color w:val="000000"/>
                <w:szCs w:val="23"/>
                <w:lang w:val="en-US"/>
              </w:rPr>
            </w:pPr>
            <w:r>
              <w:rPr>
                <w:color w:val="000000"/>
                <w:szCs w:val="23"/>
                <w:lang w:val="en-US"/>
              </w:rPr>
              <w:t>48</w:t>
            </w: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социальным вопросам</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19</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70</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вопросам прописки и паспорта</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34</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30</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жилищным вопросам</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44</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24</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трудовым вопросам</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rPr>
              <w:t>2</w:t>
            </w:r>
            <w:r>
              <w:rPr>
                <w:color w:val="000000"/>
                <w:szCs w:val="23"/>
                <w:lang w:val="en-US"/>
              </w:rPr>
              <w:t>1</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23</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вопросам образования</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19</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9</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Нарушение прав предпринимателей</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10</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13</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На неисполнение решений судов</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lang w:val="en-US"/>
              </w:rPr>
            </w:pPr>
            <w:r>
              <w:rPr>
                <w:color w:val="000000"/>
                <w:szCs w:val="23"/>
                <w:lang w:val="en-US"/>
              </w:rPr>
              <w:t>11</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lang w:val="en-US"/>
              </w:rPr>
            </w:pPr>
            <w:r>
              <w:rPr>
                <w:color w:val="000000"/>
                <w:szCs w:val="23"/>
                <w:lang w:val="en-US"/>
              </w:rPr>
              <w:t>9</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bottom w:val="nil"/>
            </w:tcBorders>
          </w:tcPr>
          <w:p w:rsidR="00000000" w:rsidRDefault="00000000">
            <w:pPr>
              <w:spacing w:line="240" w:lineRule="auto"/>
              <w:ind w:right="-2"/>
              <w:rPr>
                <w:color w:val="000000"/>
                <w:szCs w:val="23"/>
              </w:rPr>
            </w:pPr>
            <w:r>
              <w:rPr>
                <w:color w:val="000000"/>
                <w:szCs w:val="23"/>
              </w:rPr>
              <w:t>По другим вопросам</w:t>
            </w:r>
          </w:p>
        </w:tc>
        <w:tc>
          <w:tcPr>
            <w:tcW w:w="1175" w:type="dxa"/>
            <w:tcBorders>
              <w:top w:val="nil"/>
              <w:bottom w:val="nil"/>
            </w:tcBorders>
          </w:tcPr>
          <w:p w:rsidR="00000000" w:rsidRDefault="00000000">
            <w:pPr>
              <w:tabs>
                <w:tab w:val="clear" w:pos="1134"/>
              </w:tabs>
              <w:spacing w:line="240" w:lineRule="auto"/>
              <w:ind w:right="312"/>
              <w:jc w:val="right"/>
              <w:rPr>
                <w:color w:val="000000"/>
                <w:szCs w:val="23"/>
              </w:rPr>
            </w:pPr>
            <w:r>
              <w:rPr>
                <w:color w:val="000000"/>
                <w:szCs w:val="23"/>
              </w:rPr>
              <w:t>45</w:t>
            </w:r>
          </w:p>
        </w:tc>
        <w:tc>
          <w:tcPr>
            <w:tcW w:w="1078" w:type="dxa"/>
            <w:tcBorders>
              <w:top w:val="nil"/>
              <w:bottom w:val="nil"/>
            </w:tcBorders>
          </w:tcPr>
          <w:p w:rsidR="00000000" w:rsidRDefault="00000000">
            <w:pPr>
              <w:tabs>
                <w:tab w:val="clear" w:pos="567"/>
                <w:tab w:val="clear" w:pos="1134"/>
              </w:tabs>
              <w:spacing w:line="240" w:lineRule="auto"/>
              <w:ind w:right="422"/>
              <w:jc w:val="right"/>
              <w:rPr>
                <w:color w:val="000000"/>
                <w:szCs w:val="23"/>
              </w:rPr>
            </w:pPr>
            <w:r>
              <w:rPr>
                <w:color w:val="000000"/>
                <w:szCs w:val="23"/>
              </w:rPr>
              <w:t>43</w:t>
            </w:r>
          </w:p>
        </w:tc>
        <w:tc>
          <w:tcPr>
            <w:tcW w:w="1112" w:type="dxa"/>
            <w:tcBorders>
              <w:top w:val="nil"/>
              <w:bottom w:val="nil"/>
            </w:tcBorders>
          </w:tcPr>
          <w:p w:rsidR="00000000" w:rsidRDefault="00000000">
            <w:pPr>
              <w:spacing w:line="240" w:lineRule="auto"/>
              <w:ind w:right="-2"/>
              <w:rPr>
                <w:color w:val="000000"/>
                <w:szCs w:val="23"/>
              </w:rPr>
            </w:pPr>
          </w:p>
        </w:tc>
      </w:tr>
      <w:tr w:rsidR="00000000">
        <w:tblPrEx>
          <w:tblCellMar>
            <w:top w:w="0" w:type="dxa"/>
            <w:bottom w:w="0" w:type="dxa"/>
          </w:tblCellMar>
        </w:tblPrEx>
        <w:tc>
          <w:tcPr>
            <w:tcW w:w="6208" w:type="dxa"/>
            <w:tcBorders>
              <w:top w:val="nil"/>
            </w:tcBorders>
          </w:tcPr>
          <w:p w:rsidR="00000000" w:rsidRDefault="00000000">
            <w:pPr>
              <w:spacing w:line="240" w:lineRule="auto"/>
              <w:ind w:right="-2"/>
              <w:rPr>
                <w:color w:val="000000"/>
                <w:szCs w:val="23"/>
              </w:rPr>
            </w:pPr>
            <w:r>
              <w:rPr>
                <w:color w:val="000000"/>
                <w:szCs w:val="23"/>
              </w:rPr>
              <w:t>Общее количество</w:t>
            </w:r>
          </w:p>
        </w:tc>
        <w:tc>
          <w:tcPr>
            <w:tcW w:w="1175" w:type="dxa"/>
            <w:tcBorders>
              <w:top w:val="nil"/>
            </w:tcBorders>
          </w:tcPr>
          <w:p w:rsidR="00000000" w:rsidRDefault="00000000">
            <w:pPr>
              <w:tabs>
                <w:tab w:val="clear" w:pos="1134"/>
              </w:tabs>
              <w:spacing w:line="240" w:lineRule="auto"/>
              <w:ind w:right="312"/>
              <w:jc w:val="right"/>
              <w:rPr>
                <w:color w:val="000000"/>
                <w:szCs w:val="23"/>
              </w:rPr>
            </w:pPr>
            <w:r>
              <w:rPr>
                <w:color w:val="000000"/>
                <w:szCs w:val="23"/>
              </w:rPr>
              <w:t>587</w:t>
            </w:r>
          </w:p>
        </w:tc>
        <w:tc>
          <w:tcPr>
            <w:tcW w:w="1078" w:type="dxa"/>
            <w:tcBorders>
              <w:top w:val="nil"/>
            </w:tcBorders>
          </w:tcPr>
          <w:p w:rsidR="00000000" w:rsidRDefault="00000000">
            <w:pPr>
              <w:tabs>
                <w:tab w:val="clear" w:pos="567"/>
                <w:tab w:val="clear" w:pos="1134"/>
              </w:tabs>
              <w:spacing w:line="240" w:lineRule="auto"/>
              <w:ind w:right="422"/>
              <w:jc w:val="right"/>
              <w:rPr>
                <w:color w:val="000000"/>
                <w:szCs w:val="23"/>
              </w:rPr>
            </w:pPr>
            <w:r>
              <w:rPr>
                <w:color w:val="000000"/>
                <w:szCs w:val="23"/>
              </w:rPr>
              <w:t>460</w:t>
            </w:r>
          </w:p>
        </w:tc>
        <w:tc>
          <w:tcPr>
            <w:tcW w:w="1112" w:type="dxa"/>
            <w:tcBorders>
              <w:top w:val="nil"/>
            </w:tcBorders>
          </w:tcPr>
          <w:p w:rsidR="00000000" w:rsidRDefault="00000000">
            <w:pPr>
              <w:spacing w:line="240" w:lineRule="auto"/>
              <w:ind w:right="-2"/>
              <w:rPr>
                <w:color w:val="000000"/>
                <w:szCs w:val="23"/>
              </w:rPr>
            </w:pPr>
          </w:p>
        </w:tc>
      </w:tr>
    </w:tbl>
    <w:p w:rsidR="00000000" w:rsidRDefault="00000000">
      <w:pPr>
        <w:shd w:val="clear" w:color="auto" w:fill="FFFFFF"/>
        <w:ind w:right="-2" w:firstLine="567"/>
        <w:rPr>
          <w:color w:val="000000"/>
          <w:szCs w:val="23"/>
        </w:rPr>
      </w:pPr>
    </w:p>
    <w:p w:rsidR="00000000" w:rsidRDefault="00000000">
      <w:pPr>
        <w:shd w:val="clear" w:color="auto" w:fill="FFFFFF"/>
        <w:ind w:right="-2"/>
        <w:rPr>
          <w:b/>
          <w:bCs/>
          <w:color w:val="000000"/>
          <w:szCs w:val="26"/>
        </w:rPr>
      </w:pPr>
      <w:r>
        <w:rPr>
          <w:b/>
          <w:bCs/>
          <w:color w:val="000000"/>
          <w:szCs w:val="26"/>
        </w:rPr>
        <w:t>Обеспечение права на жизнь как неотъемлемого права человека (статья 6)</w:t>
      </w:r>
    </w:p>
    <w:p w:rsidR="00000000" w:rsidRDefault="00000000">
      <w:pPr>
        <w:shd w:val="clear" w:color="auto" w:fill="FFFFFF"/>
        <w:ind w:right="-2" w:firstLine="567"/>
        <w:rPr>
          <w:b/>
          <w:bCs/>
          <w:color w:val="000000"/>
          <w:szCs w:val="26"/>
        </w:rPr>
      </w:pPr>
    </w:p>
    <w:p w:rsidR="00000000" w:rsidRDefault="00000000">
      <w:pPr>
        <w:shd w:val="clear" w:color="auto" w:fill="FFFFFF"/>
        <w:ind w:right="-2" w:firstLine="567"/>
      </w:pPr>
      <w:r>
        <w:rPr>
          <w:b/>
          <w:bCs/>
          <w:color w:val="000000"/>
          <w:szCs w:val="23"/>
        </w:rPr>
        <w:t xml:space="preserve">1.  </w:t>
      </w:r>
      <w:r>
        <w:rPr>
          <w:b/>
          <w:bCs/>
          <w:color w:val="000000"/>
          <w:szCs w:val="23"/>
          <w:lang w:val="en-US"/>
        </w:rPr>
        <w:tab/>
      </w:r>
      <w:r>
        <w:rPr>
          <w:b/>
          <w:bCs/>
          <w:color w:val="000000"/>
          <w:szCs w:val="23"/>
        </w:rPr>
        <w:t>Охрана права на жизнь законом</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 xml:space="preserve">Согласно статье 24 Конституции, "право на жизнь есть неотъемлемое право каждого человека.  Посягательство на него является тягчайшим преступлением".  Данное положение нашло отражение в Уголовном кодексе Республики Узбекистан, </w:t>
      </w:r>
      <w:proofErr w:type="spellStart"/>
      <w:r>
        <w:rPr>
          <w:color w:val="000000"/>
          <w:szCs w:val="23"/>
        </w:rPr>
        <w:t>26%</w:t>
      </w:r>
      <w:proofErr w:type="spellEnd"/>
      <w:r>
        <w:rPr>
          <w:color w:val="000000"/>
          <w:szCs w:val="23"/>
        </w:rPr>
        <w:t xml:space="preserve"> норм которого предусматривают ответственность за причинение вреда жизни граждан.</w:t>
      </w:r>
    </w:p>
    <w:p w:rsidR="00000000" w:rsidRDefault="00000000">
      <w:pPr>
        <w:shd w:val="clear" w:color="auto" w:fill="FFFFFF"/>
        <w:ind w:right="-2" w:firstLine="567"/>
      </w:pPr>
    </w:p>
    <w:p w:rsidR="00000000" w:rsidRDefault="00000000">
      <w:pPr>
        <w:keepNext/>
        <w:shd w:val="clear" w:color="auto" w:fill="FFFFFF"/>
        <w:ind w:right="-2" w:firstLine="567"/>
      </w:pPr>
      <w:r>
        <w:rPr>
          <w:b/>
          <w:bCs/>
          <w:color w:val="000000"/>
          <w:szCs w:val="23"/>
        </w:rPr>
        <w:t xml:space="preserve">2.  </w:t>
      </w:r>
      <w:r>
        <w:rPr>
          <w:b/>
          <w:bCs/>
          <w:color w:val="000000"/>
          <w:szCs w:val="23"/>
        </w:rPr>
        <w:tab/>
        <w:t>Вынесение смертных приговоров только за самые тяжелые преступления</w:t>
      </w:r>
    </w:p>
    <w:p w:rsidR="00000000" w:rsidRDefault="00000000">
      <w:pPr>
        <w:keepNext/>
        <w:shd w:val="clear" w:color="auto" w:fill="FFFFFF"/>
        <w:ind w:right="-2" w:firstLine="567"/>
      </w:pPr>
    </w:p>
    <w:p w:rsidR="00000000" w:rsidRDefault="00000000">
      <w:pPr>
        <w:shd w:val="clear" w:color="auto" w:fill="FFFFFF"/>
        <w:ind w:right="-2" w:firstLine="567"/>
      </w:pPr>
      <w:r>
        <w:rPr>
          <w:color w:val="000000"/>
          <w:szCs w:val="23"/>
        </w:rPr>
        <w:t>Республика Узбекистан последовательно сокращает количество статей Уголовно</w:t>
      </w:r>
      <w:r>
        <w:rPr>
          <w:color w:val="000000"/>
          <w:szCs w:val="23"/>
        </w:rPr>
        <w:softHyphen/>
        <w:t>го кодекса, по которым предусмотрена смертная казнь.</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До 29 августа 1998 года смертная казнь как высшая мера наказания за совершение преступлений была предусмотрена по 13 статьям Уголовного кодекса.  В результате активной деятельности органов внесудебной защиты (Национальный центр Республики Узбекистан но правам человека, Омбудсман и ряд неправительственных организаций) Олий Мажлис Республики Законом "О внесении изменений и дополнений в некоторые законодательные акты Республики Узбекистан" от 29 августа 1998 года исключил смертную казнь как наказание за следующие пять видов преступлений:  статья 119 части 4 УК (насильственное удовлетворение половой потребности в противоестественной форме);  статья 152 (нарушение законов и обычаев войны);  статья 158 части 1 (посягательство на жизнь Президента Республики Узбекистан); статья 242 части 1 (организация преступного сообщества);  статья 246 части 2 (контрабанда).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Дальнейшее сокращение числа преступлений, за совершение которых предусмотрена смертная казнь, произошло в 2001 году.  В соответствии с Законом № </w:t>
      </w:r>
      <w:proofErr w:type="spellStart"/>
      <w:r>
        <w:rPr>
          <w:color w:val="000000"/>
          <w:szCs w:val="23"/>
        </w:rPr>
        <w:t>254</w:t>
      </w:r>
      <w:r>
        <w:rPr>
          <w:color w:val="000000"/>
          <w:szCs w:val="23"/>
        </w:rPr>
        <w:noBreakHyphen/>
        <w:t>II</w:t>
      </w:r>
      <w:proofErr w:type="spellEnd"/>
      <w:r>
        <w:rPr>
          <w:color w:val="000000"/>
          <w:szCs w:val="23"/>
        </w:rPr>
        <w:t xml:space="preserve"> от 29 августа 2001 года смертная казнь в виде расстрела устанавливалась лишь за четыре преступления: умышленное убийство при отягчающих обстоятельствах (статья 97</w:t>
      </w:r>
      <w:r>
        <w:rPr>
          <w:i/>
          <w:iCs/>
          <w:color w:val="000000"/>
          <w:szCs w:val="23"/>
        </w:rPr>
        <w:t xml:space="preserve">, </w:t>
      </w:r>
      <w:r>
        <w:rPr>
          <w:color w:val="000000"/>
          <w:szCs w:val="23"/>
        </w:rPr>
        <w:t>часть вторая), агрессию (статья 151, часть вторая), геноцид (статья 153) и терроризм (статья 155, часть третья).</w:t>
      </w:r>
    </w:p>
    <w:p w:rsidR="00000000" w:rsidRDefault="00000000">
      <w:pPr>
        <w:shd w:val="clear" w:color="auto" w:fill="FFFFFF"/>
        <w:ind w:right="-2" w:firstLine="567"/>
      </w:pPr>
    </w:p>
    <w:p w:rsidR="00000000" w:rsidRDefault="00000000">
      <w:pPr>
        <w:shd w:val="clear" w:color="auto" w:fill="FFFFFF"/>
        <w:ind w:right="-2" w:firstLine="567"/>
      </w:pPr>
      <w:r>
        <w:rPr>
          <w:color w:val="000000"/>
          <w:szCs w:val="25"/>
        </w:rPr>
        <w:t>После введения в действие Закона Узбекистана от 29 августа 2001 года отмечена тенденция сокращения количества приговоров, по которым назначена смертная казнь:</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w:t>
      </w:r>
      <w:r>
        <w:rPr>
          <w:color w:val="000000"/>
          <w:szCs w:val="23"/>
        </w:rPr>
        <w:tab/>
        <w:t>в 2000 году их вынесено на 22,7% меньше, чем в 1999 году;</w:t>
      </w:r>
    </w:p>
    <w:p w:rsidR="00000000" w:rsidRDefault="00000000">
      <w:pPr>
        <w:shd w:val="clear" w:color="auto" w:fill="FFFFFF"/>
        <w:ind w:right="-2" w:firstLine="567"/>
      </w:pPr>
      <w:r>
        <w:rPr>
          <w:color w:val="000000"/>
          <w:szCs w:val="23"/>
        </w:rPr>
        <w:t>-</w:t>
      </w:r>
      <w:r>
        <w:rPr>
          <w:color w:val="000000"/>
          <w:szCs w:val="23"/>
        </w:rPr>
        <w:tab/>
        <w:t xml:space="preserve">в 2001 году меньше на </w:t>
      </w:r>
      <w:proofErr w:type="spellStart"/>
      <w:r>
        <w:rPr>
          <w:color w:val="000000"/>
          <w:szCs w:val="23"/>
        </w:rPr>
        <w:t>21,8%</w:t>
      </w:r>
      <w:proofErr w:type="spellEnd"/>
      <w:r>
        <w:rPr>
          <w:i/>
          <w:iCs/>
          <w:color w:val="000000"/>
          <w:szCs w:val="23"/>
        </w:rPr>
        <w:t xml:space="preserve">, </w:t>
      </w:r>
      <w:r>
        <w:rPr>
          <w:color w:val="000000"/>
          <w:szCs w:val="23"/>
        </w:rPr>
        <w:t>чем в 2000 году;</w:t>
      </w:r>
    </w:p>
    <w:p w:rsidR="00000000" w:rsidRDefault="00000000">
      <w:pPr>
        <w:shd w:val="clear" w:color="auto" w:fill="FFFFFF"/>
        <w:ind w:right="-2" w:firstLine="567"/>
      </w:pPr>
      <w:r>
        <w:rPr>
          <w:color w:val="000000"/>
          <w:szCs w:val="23"/>
        </w:rPr>
        <w:t>-</w:t>
      </w:r>
      <w:r>
        <w:rPr>
          <w:color w:val="000000"/>
          <w:szCs w:val="23"/>
        </w:rPr>
        <w:tab/>
        <w:t>в 2002 году на 44,8% меньше, чем в 2001 году.</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 xml:space="preserve">13 декабря 2003 года на тринадцатой сессии </w:t>
      </w:r>
      <w:proofErr w:type="spellStart"/>
      <w:r>
        <w:rPr>
          <w:color w:val="000000"/>
          <w:szCs w:val="23"/>
        </w:rPr>
        <w:t>Олий</w:t>
      </w:r>
      <w:proofErr w:type="spellEnd"/>
      <w:r>
        <w:rPr>
          <w:color w:val="000000"/>
          <w:szCs w:val="23"/>
        </w:rPr>
        <w:t xml:space="preserve"> Мажлиса еще по двум статьям Уголовного кодекса смертная казнь была исключена как мера наказания:  статья 151 - агрессия, статья 153 - геноцид.  Таким образом, в настоящее время Уголовный кодекс Республики Узбекистан включает только две статьи:  статья 97 части 2 (умышленное убийство при отягчающих обстоятельствах) и статья 155 части 3 (терроризм, повлекший смерть человека или иные тяжкие последствия), в соответствии с которыми предусмотрена высшая мера наказания - смертная казнь.</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Практика уголовного судопроизводства свидетельствует о том, что в основном смертная казнь назначается судами Узбекистана за умышленные убийства, совершенные при отягчающих обстоятельствах, указанных в части 2 статьи 97 УК Узбекистана.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 xml:space="preserve">Наряду с этим, в практике правосудия </w:t>
      </w:r>
      <w:proofErr w:type="spellStart"/>
      <w:r>
        <w:rPr>
          <w:color w:val="000000"/>
          <w:szCs w:val="23"/>
        </w:rPr>
        <w:t>неединичны</w:t>
      </w:r>
      <w:proofErr w:type="spellEnd"/>
      <w:r>
        <w:rPr>
          <w:color w:val="000000"/>
          <w:szCs w:val="23"/>
        </w:rPr>
        <w:t xml:space="preserve"> случаи замены смертной казни на лишение свободы после обжалования приговоров.  Например, в 2002 году приговоры изменены в отношении более 20 лиц, назначенная смертная казнь заменена лишением свободы.  В настоящее время в учреждениях системы исполнения наказаний содержатся 13 осужденных, которым смертная казнь была заменена наказанием в виде лишения свободы в порядке помилования, и 197 человек, которым Верховным судом Республики Узбекистан смертная казнь была заменена наказанием в виде лишения свободы.</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firstLine="567"/>
        <w:rPr>
          <w:b/>
          <w:bCs/>
          <w:color w:val="000000"/>
          <w:szCs w:val="23"/>
        </w:rPr>
      </w:pPr>
      <w:r>
        <w:rPr>
          <w:b/>
          <w:bCs/>
          <w:color w:val="000000"/>
          <w:szCs w:val="23"/>
        </w:rPr>
        <w:t xml:space="preserve">3.  </w:t>
      </w:r>
      <w:r>
        <w:rPr>
          <w:b/>
          <w:bCs/>
          <w:color w:val="000000"/>
          <w:szCs w:val="23"/>
        </w:rPr>
        <w:tab/>
        <w:t>Запрет на лишение жизни при совершении актов геноцида</w:t>
      </w:r>
    </w:p>
    <w:p w:rsidR="00000000" w:rsidRDefault="00000000">
      <w:pPr>
        <w:shd w:val="clear" w:color="auto" w:fill="FFFFFF"/>
        <w:spacing w:line="216" w:lineRule="auto"/>
        <w:ind w:right="-2" w:firstLine="567"/>
        <w:rPr>
          <w:b/>
          <w:bCs/>
          <w:color w:val="000000"/>
          <w:szCs w:val="23"/>
        </w:rPr>
      </w:pPr>
    </w:p>
    <w:p w:rsidR="00000000" w:rsidRDefault="00000000">
      <w:pPr>
        <w:shd w:val="clear" w:color="auto" w:fill="FFFFFF"/>
        <w:ind w:right="-2" w:firstLine="567"/>
      </w:pPr>
      <w:r>
        <w:rPr>
          <w:color w:val="000000"/>
          <w:w w:val="103"/>
          <w:szCs w:val="23"/>
        </w:rPr>
        <w:t>Республика Узбекистан полностью разделяет замечание Комитета по правам, что "высшим долгом государств является предотвращение войн, актов геноцида и других актов массового насилия, ведущих к произвольному лишению жизни людей"</w:t>
      </w:r>
      <w:r>
        <w:rPr>
          <w:rStyle w:val="FootnoteReference"/>
          <w:w w:val="103"/>
          <w:szCs w:val="23"/>
        </w:rPr>
        <w:footnoteReference w:customMarkFollows="1" w:id="7"/>
        <w:t>1</w:t>
      </w:r>
      <w:r>
        <w:rPr>
          <w:color w:val="000000"/>
          <w:w w:val="103"/>
          <w:szCs w:val="23"/>
        </w:rPr>
        <w:t>.</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3"/>
          <w:szCs w:val="23"/>
        </w:rPr>
        <w:t xml:space="preserve">Согласно статье 153 Уголовного кодекса (в редакции пункта 65 Закона Республики Узбекистан № </w:t>
      </w:r>
      <w:proofErr w:type="spellStart"/>
      <w:r>
        <w:rPr>
          <w:color w:val="000000"/>
          <w:w w:val="103"/>
          <w:szCs w:val="23"/>
        </w:rPr>
        <w:t>254-II</w:t>
      </w:r>
      <w:proofErr w:type="spellEnd"/>
      <w:r>
        <w:rPr>
          <w:color w:val="000000"/>
          <w:w w:val="103"/>
          <w:szCs w:val="23"/>
        </w:rPr>
        <w:t xml:space="preserve"> от 29 августа 2001 года) "геноцид, т.е. умышленное создание жизненных условий, рассчитанных на полное или частичное физическое истребление какой-либо группы лиц по национальному, этническому, расовому или религиозному признаку, их полное либо частичное физическое истребление, насильственное сокращение деторождения либо передача детей из одной этих человеческих групп в другую, а равно отдача приказа о совершении таких действий, - наказывается лишением свободы от десяти до 20 лет".</w:t>
      </w:r>
    </w:p>
    <w:p w:rsidR="00000000" w:rsidRDefault="00000000">
      <w:pPr>
        <w:shd w:val="clear" w:color="auto" w:fill="FFFFFF"/>
        <w:spacing w:line="216" w:lineRule="auto"/>
        <w:ind w:right="-2" w:firstLine="567"/>
      </w:pPr>
    </w:p>
    <w:p w:rsidR="00000000" w:rsidRDefault="00000000">
      <w:pPr>
        <w:shd w:val="clear" w:color="auto" w:fill="FFFFFF"/>
        <w:spacing w:line="216" w:lineRule="auto"/>
        <w:ind w:right="-2" w:firstLine="567"/>
        <w:rPr>
          <w:b/>
          <w:bCs/>
          <w:color w:val="000000"/>
          <w:w w:val="103"/>
          <w:szCs w:val="23"/>
        </w:rPr>
      </w:pPr>
      <w:r>
        <w:rPr>
          <w:b/>
          <w:bCs/>
          <w:color w:val="000000"/>
          <w:w w:val="103"/>
          <w:szCs w:val="23"/>
        </w:rPr>
        <w:t xml:space="preserve">4.  </w:t>
      </w:r>
      <w:r>
        <w:rPr>
          <w:b/>
          <w:bCs/>
          <w:color w:val="000000"/>
          <w:w w:val="103"/>
          <w:szCs w:val="23"/>
        </w:rPr>
        <w:tab/>
        <w:t>Право просить о помиловании и смягчении приговора.  Амнистия</w:t>
      </w:r>
    </w:p>
    <w:p w:rsidR="00000000" w:rsidRDefault="00000000">
      <w:pPr>
        <w:shd w:val="clear" w:color="auto" w:fill="FFFFFF"/>
        <w:spacing w:line="216" w:lineRule="auto"/>
        <w:ind w:right="-2" w:firstLine="567"/>
        <w:rPr>
          <w:color w:val="000000"/>
          <w:w w:val="103"/>
          <w:szCs w:val="23"/>
        </w:rPr>
      </w:pPr>
    </w:p>
    <w:p w:rsidR="00000000" w:rsidRDefault="00000000">
      <w:pPr>
        <w:shd w:val="clear" w:color="auto" w:fill="FFFFFF"/>
        <w:ind w:right="-2" w:firstLine="567"/>
      </w:pPr>
      <w:r>
        <w:rPr>
          <w:color w:val="000000"/>
          <w:w w:val="103"/>
          <w:szCs w:val="23"/>
        </w:rPr>
        <w:t>В Узбекистане, как и во многих других государствах, действует институт помилования.  Любое лицо, осужденное на смертную казнь, вправе обратиться к главе государства через Комиссию по помилованию при Президенте Республики Узбекистан.  В случае положительного решения вопроса высшая мера наказания заменяется лишением свободы сроком на 25 лет.</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color w:val="000000"/>
          <w:w w:val="103"/>
          <w:szCs w:val="23"/>
        </w:rPr>
        <w:t>Президент Республики Узбекистан ежегодно издает Указы об амнистии и помиловании в соответствии со статьей 76 Уголовного кодекса, именуемой "Освобождение от наказания на основании акта амнистии или помилования".</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firstLine="567"/>
        <w:jc w:val="center"/>
        <w:rPr>
          <w:b/>
          <w:bCs/>
          <w:color w:val="000000"/>
          <w:szCs w:val="23"/>
        </w:rPr>
      </w:pPr>
      <w:r>
        <w:rPr>
          <w:b/>
          <w:bCs/>
          <w:color w:val="000000"/>
          <w:szCs w:val="23"/>
        </w:rPr>
        <w:t>Таблица 4</w:t>
      </w:r>
    </w:p>
    <w:p w:rsidR="00000000" w:rsidRDefault="00000000">
      <w:pPr>
        <w:shd w:val="clear" w:color="auto" w:fill="FFFFFF"/>
        <w:spacing w:line="216" w:lineRule="auto"/>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Освобождение от наказания на основании акта амнистии или помилования (2000-2002 годы)</w:t>
      </w:r>
    </w:p>
    <w:p w:rsidR="00000000" w:rsidRDefault="00000000">
      <w:pPr>
        <w:shd w:val="clear" w:color="auto" w:fill="FFFFFF"/>
        <w:ind w:right="-2" w:firstLine="567"/>
        <w:jc w:val="center"/>
        <w:rPr>
          <w:b/>
          <w:bCs/>
          <w:color w:val="000000"/>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
        <w:gridCol w:w="2655"/>
        <w:gridCol w:w="1400"/>
        <w:gridCol w:w="1496"/>
        <w:gridCol w:w="1281"/>
        <w:gridCol w:w="1318"/>
        <w:gridCol w:w="1086"/>
      </w:tblGrid>
      <w:tr w:rsidR="00000000">
        <w:tblPrEx>
          <w:tblCellMar>
            <w:top w:w="0" w:type="dxa"/>
            <w:bottom w:w="0" w:type="dxa"/>
          </w:tblCellMar>
        </w:tblPrEx>
        <w:trPr>
          <w:cantSplit/>
        </w:trPr>
        <w:tc>
          <w:tcPr>
            <w:tcW w:w="2992" w:type="dxa"/>
            <w:gridSpan w:val="2"/>
            <w:tcBorders>
              <w:bottom w:val="single" w:sz="4" w:space="0" w:color="auto"/>
            </w:tcBorders>
          </w:tcPr>
          <w:p w:rsidR="00000000" w:rsidRDefault="00000000">
            <w:pPr>
              <w:spacing w:line="240" w:lineRule="auto"/>
              <w:ind w:right="-2"/>
              <w:jc w:val="center"/>
              <w:rPr>
                <w:sz w:val="22"/>
              </w:rPr>
            </w:pPr>
            <w:r>
              <w:rPr>
                <w:color w:val="000000"/>
                <w:sz w:val="22"/>
                <w:szCs w:val="25"/>
              </w:rPr>
              <w:t>Наименование указов</w:t>
            </w:r>
          </w:p>
        </w:tc>
        <w:tc>
          <w:tcPr>
            <w:tcW w:w="1400" w:type="dxa"/>
            <w:tcBorders>
              <w:bottom w:val="single" w:sz="4" w:space="0" w:color="auto"/>
            </w:tcBorders>
          </w:tcPr>
          <w:p w:rsidR="00000000" w:rsidRDefault="00000000">
            <w:pPr>
              <w:spacing w:line="240" w:lineRule="auto"/>
              <w:ind w:right="-2"/>
              <w:jc w:val="center"/>
              <w:rPr>
                <w:sz w:val="22"/>
              </w:rPr>
            </w:pPr>
            <w:r>
              <w:rPr>
                <w:sz w:val="22"/>
              </w:rPr>
              <w:t>Всего рассмотрено</w:t>
            </w:r>
          </w:p>
        </w:tc>
        <w:tc>
          <w:tcPr>
            <w:tcW w:w="1496" w:type="dxa"/>
            <w:tcBorders>
              <w:bottom w:val="single" w:sz="4" w:space="0" w:color="auto"/>
            </w:tcBorders>
          </w:tcPr>
          <w:p w:rsidR="00000000" w:rsidRDefault="00000000">
            <w:pPr>
              <w:spacing w:line="240" w:lineRule="auto"/>
              <w:ind w:right="-2"/>
              <w:jc w:val="center"/>
              <w:rPr>
                <w:sz w:val="22"/>
              </w:rPr>
            </w:pPr>
            <w:r>
              <w:rPr>
                <w:sz w:val="22"/>
              </w:rPr>
              <w:t>Освобождено</w:t>
            </w:r>
          </w:p>
        </w:tc>
        <w:tc>
          <w:tcPr>
            <w:tcW w:w="1281" w:type="dxa"/>
            <w:tcBorders>
              <w:bottom w:val="single" w:sz="4" w:space="0" w:color="auto"/>
            </w:tcBorders>
          </w:tcPr>
          <w:p w:rsidR="00000000" w:rsidRDefault="00000000">
            <w:pPr>
              <w:spacing w:line="240" w:lineRule="auto"/>
              <w:ind w:right="-2"/>
              <w:jc w:val="center"/>
              <w:rPr>
                <w:sz w:val="22"/>
              </w:rPr>
            </w:pPr>
            <w:r>
              <w:rPr>
                <w:sz w:val="22"/>
              </w:rPr>
              <w:t>Сокращено</w:t>
            </w:r>
          </w:p>
        </w:tc>
        <w:tc>
          <w:tcPr>
            <w:tcW w:w="1318" w:type="dxa"/>
            <w:tcBorders>
              <w:bottom w:val="single" w:sz="4" w:space="0" w:color="auto"/>
            </w:tcBorders>
          </w:tcPr>
          <w:p w:rsidR="00000000" w:rsidRDefault="00000000">
            <w:pPr>
              <w:spacing w:line="240" w:lineRule="auto"/>
              <w:ind w:right="-2"/>
              <w:jc w:val="center"/>
              <w:rPr>
                <w:sz w:val="22"/>
              </w:rPr>
            </w:pPr>
            <w:r>
              <w:rPr>
                <w:sz w:val="22"/>
              </w:rPr>
              <w:t>Переведено в КП</w:t>
            </w:r>
          </w:p>
        </w:tc>
        <w:tc>
          <w:tcPr>
            <w:tcW w:w="1086" w:type="dxa"/>
            <w:tcBorders>
              <w:bottom w:val="single" w:sz="4" w:space="0" w:color="auto"/>
            </w:tcBorders>
          </w:tcPr>
          <w:p w:rsidR="00000000" w:rsidRDefault="00000000">
            <w:pPr>
              <w:spacing w:line="240" w:lineRule="auto"/>
              <w:ind w:right="-2"/>
              <w:jc w:val="center"/>
              <w:rPr>
                <w:sz w:val="22"/>
              </w:rPr>
            </w:pPr>
            <w:r>
              <w:rPr>
                <w:sz w:val="22"/>
              </w:rPr>
              <w:t>Отказано</w:t>
            </w:r>
          </w:p>
        </w:tc>
      </w:tr>
      <w:tr w:rsidR="00000000">
        <w:tblPrEx>
          <w:tblCellMar>
            <w:top w:w="0" w:type="dxa"/>
            <w:bottom w:w="0" w:type="dxa"/>
          </w:tblCellMar>
        </w:tblPrEx>
        <w:tc>
          <w:tcPr>
            <w:tcW w:w="334" w:type="dxa"/>
            <w:tcBorders>
              <w:bottom w:val="nil"/>
            </w:tcBorders>
          </w:tcPr>
          <w:p w:rsidR="00000000" w:rsidRDefault="00000000">
            <w:pPr>
              <w:spacing w:line="240" w:lineRule="auto"/>
              <w:ind w:right="-2"/>
              <w:jc w:val="center"/>
              <w:rPr>
                <w:sz w:val="22"/>
              </w:rPr>
            </w:pPr>
            <w:r>
              <w:rPr>
                <w:sz w:val="22"/>
              </w:rPr>
              <w:t>1</w:t>
            </w:r>
          </w:p>
        </w:tc>
        <w:tc>
          <w:tcPr>
            <w:tcW w:w="2658" w:type="dxa"/>
            <w:tcBorders>
              <w:bottom w:val="nil"/>
            </w:tcBorders>
          </w:tcPr>
          <w:p w:rsidR="00000000" w:rsidRDefault="00000000">
            <w:pPr>
              <w:spacing w:line="240" w:lineRule="auto"/>
              <w:ind w:right="-2"/>
              <w:rPr>
                <w:sz w:val="22"/>
              </w:rPr>
            </w:pPr>
            <w:r>
              <w:rPr>
                <w:color w:val="000000"/>
                <w:sz w:val="22"/>
                <w:szCs w:val="23"/>
              </w:rPr>
              <w:t>"Об амнистии в связи с 9</w:t>
            </w:r>
            <w:r>
              <w:rPr>
                <w:color w:val="000000"/>
                <w:sz w:val="22"/>
                <w:szCs w:val="23"/>
              </w:rPr>
              <w:noBreakHyphen/>
              <w:t>й годовщиной провозглашения независимости Республики Узбекистан" от 28 августа 2000 года</w:t>
            </w:r>
          </w:p>
        </w:tc>
        <w:tc>
          <w:tcPr>
            <w:tcW w:w="1400" w:type="dxa"/>
            <w:tcBorders>
              <w:bottom w:val="nil"/>
            </w:tcBorders>
            <w:vAlign w:val="center"/>
          </w:tcPr>
          <w:p w:rsidR="00000000" w:rsidRDefault="00000000">
            <w:pPr>
              <w:tabs>
                <w:tab w:val="clear" w:pos="1134"/>
              </w:tabs>
              <w:spacing w:line="240" w:lineRule="auto"/>
              <w:ind w:right="207"/>
              <w:jc w:val="right"/>
              <w:rPr>
                <w:sz w:val="22"/>
                <w:lang w:val="en-US"/>
              </w:rPr>
            </w:pPr>
            <w:r>
              <w:rPr>
                <w:sz w:val="22"/>
                <w:lang w:val="en-US"/>
              </w:rPr>
              <w:t>47 035</w:t>
            </w:r>
          </w:p>
        </w:tc>
        <w:tc>
          <w:tcPr>
            <w:tcW w:w="1496" w:type="dxa"/>
            <w:tcBorders>
              <w:bottom w:val="nil"/>
            </w:tcBorders>
            <w:vAlign w:val="center"/>
          </w:tcPr>
          <w:p w:rsidR="00000000" w:rsidRDefault="00000000">
            <w:pPr>
              <w:tabs>
                <w:tab w:val="clear" w:pos="1134"/>
              </w:tabs>
              <w:spacing w:line="240" w:lineRule="auto"/>
              <w:ind w:right="427"/>
              <w:jc w:val="right"/>
              <w:rPr>
                <w:sz w:val="22"/>
                <w:lang w:val="en-US"/>
              </w:rPr>
            </w:pPr>
            <w:r>
              <w:rPr>
                <w:sz w:val="22"/>
                <w:lang w:val="en-US"/>
              </w:rPr>
              <w:t>12 200</w:t>
            </w:r>
          </w:p>
        </w:tc>
        <w:tc>
          <w:tcPr>
            <w:tcW w:w="1281" w:type="dxa"/>
            <w:tcBorders>
              <w:bottom w:val="nil"/>
            </w:tcBorders>
            <w:vAlign w:val="center"/>
          </w:tcPr>
          <w:p w:rsidR="00000000" w:rsidRDefault="00000000">
            <w:pPr>
              <w:tabs>
                <w:tab w:val="clear" w:pos="1134"/>
              </w:tabs>
              <w:spacing w:line="240" w:lineRule="auto"/>
              <w:ind w:right="245"/>
              <w:jc w:val="right"/>
              <w:rPr>
                <w:sz w:val="22"/>
                <w:lang w:val="en-US"/>
              </w:rPr>
            </w:pPr>
            <w:r>
              <w:rPr>
                <w:sz w:val="22"/>
                <w:lang w:val="en-US"/>
              </w:rPr>
              <w:t>29 184</w:t>
            </w:r>
          </w:p>
        </w:tc>
        <w:tc>
          <w:tcPr>
            <w:tcW w:w="1318" w:type="dxa"/>
            <w:tcBorders>
              <w:bottom w:val="nil"/>
            </w:tcBorders>
            <w:vAlign w:val="center"/>
          </w:tcPr>
          <w:p w:rsidR="00000000" w:rsidRDefault="00000000">
            <w:pPr>
              <w:tabs>
                <w:tab w:val="clear" w:pos="1134"/>
              </w:tabs>
              <w:spacing w:line="240" w:lineRule="auto"/>
              <w:ind w:right="282"/>
              <w:jc w:val="right"/>
              <w:rPr>
                <w:sz w:val="22"/>
                <w:lang w:val="en-US"/>
              </w:rPr>
            </w:pPr>
            <w:r>
              <w:rPr>
                <w:sz w:val="22"/>
                <w:lang w:val="en-US"/>
              </w:rPr>
              <w:t>3 445</w:t>
            </w:r>
          </w:p>
        </w:tc>
        <w:tc>
          <w:tcPr>
            <w:tcW w:w="1086" w:type="dxa"/>
            <w:tcBorders>
              <w:bottom w:val="nil"/>
            </w:tcBorders>
            <w:vAlign w:val="center"/>
          </w:tcPr>
          <w:p w:rsidR="00000000" w:rsidRDefault="00000000">
            <w:pPr>
              <w:tabs>
                <w:tab w:val="clear" w:pos="567"/>
              </w:tabs>
              <w:spacing w:line="240" w:lineRule="auto"/>
              <w:ind w:right="-2"/>
              <w:jc w:val="right"/>
              <w:rPr>
                <w:sz w:val="22"/>
                <w:lang w:val="en-US"/>
              </w:rPr>
            </w:pPr>
            <w:r>
              <w:rPr>
                <w:sz w:val="22"/>
                <w:lang w:val="en-US"/>
              </w:rPr>
              <w:t>2 206</w:t>
            </w:r>
          </w:p>
        </w:tc>
      </w:tr>
      <w:tr w:rsidR="00000000">
        <w:tblPrEx>
          <w:tblCellMar>
            <w:top w:w="0" w:type="dxa"/>
            <w:bottom w:w="0" w:type="dxa"/>
          </w:tblCellMar>
        </w:tblPrEx>
        <w:tc>
          <w:tcPr>
            <w:tcW w:w="334" w:type="dxa"/>
            <w:tcBorders>
              <w:top w:val="nil"/>
              <w:bottom w:val="nil"/>
            </w:tcBorders>
          </w:tcPr>
          <w:p w:rsidR="00000000" w:rsidRDefault="00000000">
            <w:pPr>
              <w:spacing w:line="240" w:lineRule="auto"/>
              <w:ind w:right="-2"/>
              <w:jc w:val="center"/>
              <w:rPr>
                <w:sz w:val="22"/>
              </w:rPr>
            </w:pPr>
            <w:r>
              <w:rPr>
                <w:sz w:val="22"/>
              </w:rPr>
              <w:t>2</w:t>
            </w:r>
          </w:p>
        </w:tc>
        <w:tc>
          <w:tcPr>
            <w:tcW w:w="2658" w:type="dxa"/>
            <w:tcBorders>
              <w:top w:val="nil"/>
              <w:bottom w:val="nil"/>
            </w:tcBorders>
          </w:tcPr>
          <w:p w:rsidR="00000000" w:rsidRDefault="00000000">
            <w:pPr>
              <w:spacing w:line="240" w:lineRule="auto"/>
              <w:ind w:right="-2"/>
              <w:rPr>
                <w:sz w:val="22"/>
              </w:rPr>
            </w:pPr>
            <w:r>
              <w:rPr>
                <w:color w:val="000000"/>
                <w:sz w:val="22"/>
                <w:szCs w:val="23"/>
              </w:rPr>
              <w:t>"Об амнистии в связи с 10-й годовщиной провозглашения независимости Республики Узбекистан" от 22 августа 2001 года</w:t>
            </w:r>
          </w:p>
        </w:tc>
        <w:tc>
          <w:tcPr>
            <w:tcW w:w="1400" w:type="dxa"/>
            <w:tcBorders>
              <w:top w:val="nil"/>
              <w:bottom w:val="nil"/>
            </w:tcBorders>
            <w:vAlign w:val="center"/>
          </w:tcPr>
          <w:p w:rsidR="00000000" w:rsidRDefault="00000000">
            <w:pPr>
              <w:tabs>
                <w:tab w:val="clear" w:pos="1134"/>
              </w:tabs>
              <w:spacing w:line="240" w:lineRule="auto"/>
              <w:ind w:right="207"/>
              <w:jc w:val="right"/>
              <w:rPr>
                <w:sz w:val="22"/>
              </w:rPr>
            </w:pPr>
            <w:r>
              <w:rPr>
                <w:sz w:val="22"/>
              </w:rPr>
              <w:t>51 392</w:t>
            </w:r>
          </w:p>
        </w:tc>
        <w:tc>
          <w:tcPr>
            <w:tcW w:w="1496" w:type="dxa"/>
            <w:tcBorders>
              <w:top w:val="nil"/>
              <w:bottom w:val="nil"/>
            </w:tcBorders>
            <w:vAlign w:val="center"/>
          </w:tcPr>
          <w:p w:rsidR="00000000" w:rsidRDefault="00000000">
            <w:pPr>
              <w:tabs>
                <w:tab w:val="clear" w:pos="1134"/>
              </w:tabs>
              <w:spacing w:line="240" w:lineRule="auto"/>
              <w:ind w:right="427"/>
              <w:jc w:val="right"/>
              <w:rPr>
                <w:sz w:val="22"/>
              </w:rPr>
            </w:pPr>
            <w:r>
              <w:rPr>
                <w:sz w:val="22"/>
              </w:rPr>
              <w:t>35 603</w:t>
            </w:r>
          </w:p>
        </w:tc>
        <w:tc>
          <w:tcPr>
            <w:tcW w:w="1281" w:type="dxa"/>
            <w:tcBorders>
              <w:top w:val="nil"/>
              <w:bottom w:val="nil"/>
            </w:tcBorders>
            <w:vAlign w:val="center"/>
          </w:tcPr>
          <w:p w:rsidR="00000000" w:rsidRDefault="00000000">
            <w:pPr>
              <w:tabs>
                <w:tab w:val="clear" w:pos="1134"/>
              </w:tabs>
              <w:spacing w:line="240" w:lineRule="auto"/>
              <w:ind w:right="245"/>
              <w:jc w:val="right"/>
              <w:rPr>
                <w:sz w:val="22"/>
              </w:rPr>
            </w:pPr>
            <w:r>
              <w:rPr>
                <w:sz w:val="22"/>
              </w:rPr>
              <w:t>14 443</w:t>
            </w:r>
          </w:p>
        </w:tc>
        <w:tc>
          <w:tcPr>
            <w:tcW w:w="1318" w:type="dxa"/>
            <w:tcBorders>
              <w:top w:val="nil"/>
              <w:bottom w:val="nil"/>
            </w:tcBorders>
            <w:vAlign w:val="center"/>
          </w:tcPr>
          <w:p w:rsidR="00000000" w:rsidRDefault="00000000">
            <w:pPr>
              <w:tabs>
                <w:tab w:val="clear" w:pos="1134"/>
              </w:tabs>
              <w:spacing w:line="240" w:lineRule="auto"/>
              <w:ind w:right="282"/>
              <w:jc w:val="right"/>
              <w:rPr>
                <w:sz w:val="22"/>
              </w:rPr>
            </w:pPr>
            <w:r>
              <w:rPr>
                <w:sz w:val="22"/>
              </w:rPr>
              <w:t>0</w:t>
            </w:r>
          </w:p>
        </w:tc>
        <w:tc>
          <w:tcPr>
            <w:tcW w:w="1086" w:type="dxa"/>
            <w:tcBorders>
              <w:top w:val="nil"/>
              <w:bottom w:val="nil"/>
            </w:tcBorders>
            <w:vAlign w:val="center"/>
          </w:tcPr>
          <w:p w:rsidR="00000000" w:rsidRDefault="00000000">
            <w:pPr>
              <w:tabs>
                <w:tab w:val="clear" w:pos="567"/>
              </w:tabs>
              <w:spacing w:line="240" w:lineRule="auto"/>
              <w:ind w:right="-2"/>
              <w:jc w:val="right"/>
              <w:rPr>
                <w:sz w:val="22"/>
              </w:rPr>
            </w:pPr>
            <w:r>
              <w:rPr>
                <w:sz w:val="22"/>
              </w:rPr>
              <w:t>1 348</w:t>
            </w:r>
          </w:p>
        </w:tc>
      </w:tr>
      <w:tr w:rsidR="00000000">
        <w:tblPrEx>
          <w:tblCellMar>
            <w:top w:w="0" w:type="dxa"/>
            <w:bottom w:w="0" w:type="dxa"/>
          </w:tblCellMar>
        </w:tblPrEx>
        <w:tc>
          <w:tcPr>
            <w:tcW w:w="334" w:type="dxa"/>
            <w:tcBorders>
              <w:top w:val="nil"/>
              <w:bottom w:val="nil"/>
            </w:tcBorders>
          </w:tcPr>
          <w:p w:rsidR="00000000" w:rsidRDefault="00000000">
            <w:pPr>
              <w:spacing w:line="240" w:lineRule="auto"/>
              <w:ind w:right="-2"/>
              <w:jc w:val="center"/>
              <w:rPr>
                <w:sz w:val="22"/>
              </w:rPr>
            </w:pPr>
            <w:r>
              <w:rPr>
                <w:sz w:val="22"/>
              </w:rPr>
              <w:t>3</w:t>
            </w:r>
          </w:p>
        </w:tc>
        <w:tc>
          <w:tcPr>
            <w:tcW w:w="2658" w:type="dxa"/>
            <w:tcBorders>
              <w:top w:val="nil"/>
              <w:bottom w:val="nil"/>
            </w:tcBorders>
          </w:tcPr>
          <w:p w:rsidR="00000000" w:rsidRDefault="00000000">
            <w:pPr>
              <w:spacing w:line="240" w:lineRule="auto"/>
              <w:ind w:right="-2"/>
              <w:rPr>
                <w:sz w:val="22"/>
              </w:rPr>
            </w:pPr>
            <w:r>
              <w:rPr>
                <w:color w:val="000000"/>
                <w:sz w:val="22"/>
                <w:szCs w:val="23"/>
              </w:rPr>
              <w:t>"Об амнистии в связи с 10-й годовщиной принятия Конституции Республики Узбекистан" от 3 декабря 2002 года</w:t>
            </w:r>
          </w:p>
        </w:tc>
        <w:tc>
          <w:tcPr>
            <w:tcW w:w="1400" w:type="dxa"/>
            <w:tcBorders>
              <w:top w:val="nil"/>
              <w:bottom w:val="nil"/>
            </w:tcBorders>
            <w:vAlign w:val="center"/>
          </w:tcPr>
          <w:p w:rsidR="00000000" w:rsidRDefault="00000000">
            <w:pPr>
              <w:tabs>
                <w:tab w:val="clear" w:pos="1134"/>
              </w:tabs>
              <w:spacing w:line="240" w:lineRule="auto"/>
              <w:ind w:right="207"/>
              <w:jc w:val="right"/>
              <w:rPr>
                <w:sz w:val="22"/>
              </w:rPr>
            </w:pPr>
            <w:r>
              <w:rPr>
                <w:sz w:val="22"/>
              </w:rPr>
              <w:t>24 590</w:t>
            </w:r>
          </w:p>
        </w:tc>
        <w:tc>
          <w:tcPr>
            <w:tcW w:w="1496" w:type="dxa"/>
            <w:tcBorders>
              <w:top w:val="nil"/>
              <w:bottom w:val="nil"/>
            </w:tcBorders>
            <w:vAlign w:val="center"/>
          </w:tcPr>
          <w:p w:rsidR="00000000" w:rsidRDefault="00000000">
            <w:pPr>
              <w:tabs>
                <w:tab w:val="clear" w:pos="1134"/>
              </w:tabs>
              <w:spacing w:line="240" w:lineRule="auto"/>
              <w:ind w:right="427"/>
              <w:jc w:val="right"/>
              <w:rPr>
                <w:sz w:val="22"/>
              </w:rPr>
            </w:pPr>
            <w:r>
              <w:rPr>
                <w:sz w:val="22"/>
              </w:rPr>
              <w:t>4 203</w:t>
            </w:r>
          </w:p>
        </w:tc>
        <w:tc>
          <w:tcPr>
            <w:tcW w:w="1281" w:type="dxa"/>
            <w:tcBorders>
              <w:top w:val="nil"/>
              <w:bottom w:val="nil"/>
            </w:tcBorders>
            <w:vAlign w:val="center"/>
          </w:tcPr>
          <w:p w:rsidR="00000000" w:rsidRDefault="00000000">
            <w:pPr>
              <w:tabs>
                <w:tab w:val="clear" w:pos="1134"/>
              </w:tabs>
              <w:spacing w:line="240" w:lineRule="auto"/>
              <w:ind w:right="245"/>
              <w:jc w:val="right"/>
              <w:rPr>
                <w:sz w:val="22"/>
              </w:rPr>
            </w:pPr>
            <w:r>
              <w:rPr>
                <w:sz w:val="22"/>
              </w:rPr>
              <w:t>19 593</w:t>
            </w:r>
          </w:p>
        </w:tc>
        <w:tc>
          <w:tcPr>
            <w:tcW w:w="1318" w:type="dxa"/>
            <w:tcBorders>
              <w:top w:val="nil"/>
              <w:bottom w:val="nil"/>
            </w:tcBorders>
            <w:vAlign w:val="center"/>
          </w:tcPr>
          <w:p w:rsidR="00000000" w:rsidRDefault="00000000">
            <w:pPr>
              <w:tabs>
                <w:tab w:val="clear" w:pos="1134"/>
              </w:tabs>
              <w:spacing w:line="240" w:lineRule="auto"/>
              <w:ind w:right="282"/>
              <w:jc w:val="right"/>
              <w:rPr>
                <w:sz w:val="22"/>
              </w:rPr>
            </w:pPr>
            <w:r>
              <w:rPr>
                <w:sz w:val="22"/>
              </w:rPr>
              <w:t>0</w:t>
            </w:r>
          </w:p>
        </w:tc>
        <w:tc>
          <w:tcPr>
            <w:tcW w:w="1086" w:type="dxa"/>
            <w:tcBorders>
              <w:top w:val="nil"/>
              <w:bottom w:val="nil"/>
            </w:tcBorders>
            <w:vAlign w:val="center"/>
          </w:tcPr>
          <w:p w:rsidR="00000000" w:rsidRDefault="00000000">
            <w:pPr>
              <w:tabs>
                <w:tab w:val="clear" w:pos="567"/>
              </w:tabs>
              <w:spacing w:line="240" w:lineRule="auto"/>
              <w:ind w:right="-2"/>
              <w:jc w:val="right"/>
              <w:rPr>
                <w:sz w:val="22"/>
              </w:rPr>
            </w:pPr>
            <w:r>
              <w:rPr>
                <w:sz w:val="22"/>
              </w:rPr>
              <w:t>794</w:t>
            </w:r>
          </w:p>
        </w:tc>
      </w:tr>
      <w:tr w:rsidR="00000000">
        <w:tblPrEx>
          <w:tblCellMar>
            <w:top w:w="0" w:type="dxa"/>
            <w:bottom w:w="0" w:type="dxa"/>
          </w:tblCellMar>
        </w:tblPrEx>
        <w:tc>
          <w:tcPr>
            <w:tcW w:w="334" w:type="dxa"/>
            <w:tcBorders>
              <w:top w:val="nil"/>
            </w:tcBorders>
          </w:tcPr>
          <w:p w:rsidR="00000000" w:rsidRDefault="00000000">
            <w:pPr>
              <w:spacing w:line="240" w:lineRule="auto"/>
              <w:ind w:right="-2"/>
              <w:jc w:val="center"/>
              <w:rPr>
                <w:sz w:val="22"/>
              </w:rPr>
            </w:pPr>
            <w:r>
              <w:rPr>
                <w:sz w:val="22"/>
              </w:rPr>
              <w:t>4</w:t>
            </w:r>
          </w:p>
        </w:tc>
        <w:tc>
          <w:tcPr>
            <w:tcW w:w="2658" w:type="dxa"/>
            <w:tcBorders>
              <w:top w:val="nil"/>
            </w:tcBorders>
          </w:tcPr>
          <w:p w:rsidR="00000000" w:rsidRDefault="00000000">
            <w:pPr>
              <w:spacing w:line="240" w:lineRule="auto"/>
              <w:ind w:right="-2"/>
              <w:rPr>
                <w:sz w:val="22"/>
              </w:rPr>
            </w:pPr>
            <w:r>
              <w:rPr>
                <w:color w:val="000000"/>
                <w:sz w:val="22"/>
                <w:szCs w:val="23"/>
              </w:rPr>
              <w:t>"Об амнистии в связи с 11-й годовщиной принятия Конституции Республики Узбекистан" от 1 декабря  2003 года</w:t>
            </w:r>
          </w:p>
        </w:tc>
        <w:tc>
          <w:tcPr>
            <w:tcW w:w="1400" w:type="dxa"/>
            <w:tcBorders>
              <w:top w:val="nil"/>
            </w:tcBorders>
            <w:vAlign w:val="center"/>
          </w:tcPr>
          <w:p w:rsidR="00000000" w:rsidRDefault="00000000">
            <w:pPr>
              <w:tabs>
                <w:tab w:val="clear" w:pos="1134"/>
              </w:tabs>
              <w:spacing w:line="240" w:lineRule="auto"/>
              <w:ind w:right="207"/>
              <w:jc w:val="right"/>
              <w:rPr>
                <w:sz w:val="22"/>
              </w:rPr>
            </w:pPr>
            <w:r>
              <w:rPr>
                <w:sz w:val="22"/>
              </w:rPr>
              <w:t>3 853</w:t>
            </w:r>
          </w:p>
        </w:tc>
        <w:tc>
          <w:tcPr>
            <w:tcW w:w="1496" w:type="dxa"/>
            <w:tcBorders>
              <w:top w:val="nil"/>
            </w:tcBorders>
            <w:vAlign w:val="center"/>
          </w:tcPr>
          <w:p w:rsidR="00000000" w:rsidRDefault="00000000">
            <w:pPr>
              <w:tabs>
                <w:tab w:val="clear" w:pos="1134"/>
              </w:tabs>
              <w:spacing w:line="240" w:lineRule="auto"/>
              <w:ind w:right="427"/>
              <w:jc w:val="right"/>
              <w:rPr>
                <w:sz w:val="22"/>
              </w:rPr>
            </w:pPr>
            <w:r>
              <w:rPr>
                <w:sz w:val="22"/>
              </w:rPr>
              <w:t>3 381</w:t>
            </w:r>
          </w:p>
        </w:tc>
        <w:tc>
          <w:tcPr>
            <w:tcW w:w="1281" w:type="dxa"/>
            <w:tcBorders>
              <w:top w:val="nil"/>
            </w:tcBorders>
            <w:vAlign w:val="center"/>
          </w:tcPr>
          <w:p w:rsidR="00000000" w:rsidRDefault="00000000">
            <w:pPr>
              <w:tabs>
                <w:tab w:val="clear" w:pos="1134"/>
              </w:tabs>
              <w:spacing w:line="240" w:lineRule="auto"/>
              <w:ind w:right="245"/>
              <w:jc w:val="right"/>
              <w:rPr>
                <w:sz w:val="22"/>
              </w:rPr>
            </w:pPr>
            <w:r>
              <w:rPr>
                <w:sz w:val="22"/>
              </w:rPr>
              <w:t>468</w:t>
            </w:r>
          </w:p>
        </w:tc>
        <w:tc>
          <w:tcPr>
            <w:tcW w:w="1318" w:type="dxa"/>
            <w:tcBorders>
              <w:top w:val="nil"/>
            </w:tcBorders>
            <w:vAlign w:val="center"/>
          </w:tcPr>
          <w:p w:rsidR="00000000" w:rsidRDefault="00000000">
            <w:pPr>
              <w:tabs>
                <w:tab w:val="clear" w:pos="1134"/>
              </w:tabs>
              <w:spacing w:line="240" w:lineRule="auto"/>
              <w:ind w:right="282"/>
              <w:jc w:val="right"/>
              <w:rPr>
                <w:sz w:val="22"/>
              </w:rPr>
            </w:pPr>
            <w:r>
              <w:rPr>
                <w:sz w:val="22"/>
              </w:rPr>
              <w:t>-</w:t>
            </w:r>
          </w:p>
        </w:tc>
        <w:tc>
          <w:tcPr>
            <w:tcW w:w="1086" w:type="dxa"/>
            <w:tcBorders>
              <w:top w:val="nil"/>
            </w:tcBorders>
            <w:vAlign w:val="center"/>
          </w:tcPr>
          <w:p w:rsidR="00000000" w:rsidRDefault="00000000">
            <w:pPr>
              <w:tabs>
                <w:tab w:val="clear" w:pos="567"/>
              </w:tabs>
              <w:spacing w:line="240" w:lineRule="auto"/>
              <w:ind w:right="-2"/>
              <w:jc w:val="right"/>
              <w:rPr>
                <w:sz w:val="22"/>
              </w:rPr>
            </w:pPr>
            <w:r>
              <w:rPr>
                <w:sz w:val="22"/>
              </w:rPr>
              <w:t>-</w:t>
            </w:r>
          </w:p>
        </w:tc>
      </w:tr>
    </w:tbl>
    <w:p w:rsidR="00000000" w:rsidRDefault="00000000">
      <w:pPr>
        <w:shd w:val="clear" w:color="auto" w:fill="FFFFFF"/>
        <w:ind w:right="-2" w:firstLine="567"/>
        <w:jc w:val="center"/>
      </w:pPr>
    </w:p>
    <w:p w:rsidR="00000000" w:rsidRDefault="00000000">
      <w:pPr>
        <w:shd w:val="clear" w:color="auto" w:fill="FFFFFF"/>
        <w:ind w:right="-2" w:firstLine="567"/>
      </w:pPr>
      <w:r>
        <w:rPr>
          <w:color w:val="000000"/>
          <w:szCs w:val="23"/>
        </w:rPr>
        <w:t>Ежегодные амнистии дают возможность десяткам тысяч граждан вновь вернуться к полноценной жизни.  Так, с 1997 года по настоящее время в соответствии с актами амнистии освобождены более 199 000 человек.</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настоящее время в соответствии с Указом Президента Республики "Об амнистии в связи с 11-летием принятия Конституции Республики Узбекистан" от 1 декабря 2003 года продолжается работа по освобождению заключенных, которые подпадают под действие данного Указа.  В настоящее время уже освобождены от наказания 3 381 человек.</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то же время следует отметить, что во исполнение Указа Президента Республики Узбекистан "Об освобождении от уголовной ответственности граждан Узбекистана, по заблуждению оказавшихся в составе террористических групп" от 6 сентября 2000 года, от уголовной ответственности освобождены 213 лиц, добровольно явившихся с повинной.</w:t>
      </w:r>
    </w:p>
    <w:p w:rsidR="00000000" w:rsidRDefault="00000000">
      <w:pPr>
        <w:shd w:val="clear" w:color="auto" w:fill="FFFFFF"/>
        <w:ind w:right="-2" w:firstLine="567"/>
      </w:pPr>
    </w:p>
    <w:p w:rsidR="00000000" w:rsidRDefault="00000000">
      <w:pPr>
        <w:shd w:val="clear" w:color="auto" w:fill="FFFFFF"/>
        <w:ind w:left="1134" w:right="-2" w:hanging="567"/>
        <w:rPr>
          <w:b/>
          <w:bCs/>
        </w:rPr>
      </w:pPr>
      <w:r>
        <w:rPr>
          <w:b/>
          <w:bCs/>
          <w:color w:val="000000"/>
          <w:szCs w:val="23"/>
        </w:rPr>
        <w:t xml:space="preserve">5.  </w:t>
      </w:r>
      <w:r>
        <w:rPr>
          <w:b/>
          <w:bCs/>
          <w:color w:val="000000"/>
          <w:szCs w:val="23"/>
        </w:rPr>
        <w:tab/>
        <w:t>Невынесение приговоров, предусматривающих смертную казнь за преступления, совершенные лицами моложе 18 лет, и неприведение ее в исполнение в отношении беременных женщин</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Согласно статье 51 УК Республики Узбекистан смертная казнь не может быть назначена: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во-первых, женщине;</w:t>
      </w:r>
    </w:p>
    <w:p w:rsidR="00000000" w:rsidRDefault="00000000">
      <w:pPr>
        <w:shd w:val="clear" w:color="auto" w:fill="FFFFFF"/>
        <w:ind w:right="-2" w:firstLine="567"/>
      </w:pPr>
      <w:r>
        <w:rPr>
          <w:color w:val="000000"/>
          <w:szCs w:val="23"/>
        </w:rPr>
        <w:t>во-вторых, лицу, совершившему преступление в возрасте до 18 лет;</w:t>
      </w:r>
    </w:p>
    <w:p w:rsidR="00000000" w:rsidRDefault="00000000">
      <w:pPr>
        <w:shd w:val="clear" w:color="auto" w:fill="FFFFFF"/>
        <w:ind w:right="-2" w:firstLine="567"/>
      </w:pPr>
      <w:r>
        <w:rPr>
          <w:color w:val="000000"/>
          <w:szCs w:val="23"/>
        </w:rPr>
        <w:t>в-третьих, мужчине старше 60 лет.</w:t>
      </w:r>
    </w:p>
    <w:p w:rsidR="00000000" w:rsidRDefault="00000000">
      <w:pPr>
        <w:shd w:val="clear" w:color="auto" w:fill="FFFFFF"/>
        <w:spacing w:line="216" w:lineRule="auto"/>
        <w:ind w:right="-2" w:firstLine="567"/>
      </w:pPr>
    </w:p>
    <w:p w:rsidR="00000000" w:rsidRDefault="00000000">
      <w:pPr>
        <w:shd w:val="clear" w:color="auto" w:fill="FFFFFF"/>
        <w:spacing w:line="216" w:lineRule="auto"/>
        <w:ind w:right="-2"/>
      </w:pPr>
      <w:r>
        <w:rPr>
          <w:b/>
          <w:bCs/>
          <w:color w:val="000000"/>
          <w:szCs w:val="26"/>
        </w:rPr>
        <w:t>Запрещение пыток, жестокого обращения и наказания (статья 7)</w:t>
      </w:r>
      <w:r>
        <w:rPr>
          <w:rStyle w:val="FootnoteReference"/>
          <w:szCs w:val="26"/>
        </w:rPr>
        <w:footnoteReference w:customMarkFollows="1" w:id="8"/>
        <w:t>1</w:t>
      </w:r>
    </w:p>
    <w:p w:rsidR="00000000" w:rsidRDefault="00000000">
      <w:pPr>
        <w:shd w:val="clear" w:color="auto" w:fill="FFFFFF"/>
        <w:spacing w:line="216" w:lineRule="auto"/>
        <w:ind w:right="-2" w:firstLine="567"/>
      </w:pPr>
    </w:p>
    <w:p w:rsidR="00000000" w:rsidRDefault="00000000">
      <w:pPr>
        <w:shd w:val="clear" w:color="auto" w:fill="FFFFFF"/>
        <w:ind w:right="-2" w:firstLine="567"/>
      </w:pPr>
      <w:r>
        <w:rPr>
          <w:color w:val="000000"/>
          <w:szCs w:val="23"/>
        </w:rPr>
        <w:t>Любые действия, связанные с совершением пыток, применением насилия или другим жестоким или унижающим достоинство человека обращением, рассматриваются уголовным законодательством в качестве тяжких преступлений.  Уголовным законодательством Республики Узбекистан установлена ответственность сотрудников правоохранительных органов за применение пыток, жестокое, бесчеловечное обращение и наказание.  Уголовный кодекс Республики Узбекистан запрещает применение пыток и жестокое обращение с подозреваемыми в совершении преступлений.  В качестве примера можно привести нормы-принципы Уголовного кодекса (статьи 1-10), в соответствии с которыми преступность, наказуемость дея</w:t>
      </w:r>
      <w:r>
        <w:rPr>
          <w:color w:val="000000"/>
          <w:szCs w:val="23"/>
        </w:rPr>
        <w:softHyphen/>
        <w:t>ния и иные правовые последствия его совершения определяются только Уголовным кодексом, наказание и иные меры правового воздействия, не имеют целью причинение физических страданий или унижения человеческого достоинства.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Помимо общих принципов правосудия, применение пыток и жестокого обращения запрещено нормами Особенной части Уголовного кодекса, а именно статьи 230-241 главы </w:t>
      </w:r>
      <w:r>
        <w:rPr>
          <w:color w:val="000000"/>
          <w:szCs w:val="23"/>
          <w:lang w:val="en-US"/>
        </w:rPr>
        <w:t>XVI</w:t>
      </w:r>
      <w:r>
        <w:rPr>
          <w:color w:val="000000"/>
          <w:szCs w:val="23"/>
        </w:rPr>
        <w:t>, именуемой "Преступления против правосудия".  В целях ограничения практики привлечения заведомо невиновных к уголовной ответственности статьями 230</w:t>
      </w:r>
      <w:r>
        <w:rPr>
          <w:color w:val="000000"/>
          <w:szCs w:val="23"/>
        </w:rPr>
        <w:noBreakHyphen/>
        <w:t>236 УК в уголовном порядке карается преступная деятельность должностных лиц в сфере правосудия в форме привлечения заведомо не виновного в качестве обвиняемого за совершение общественно опасного деяния, вынесение несправедливого приговора, неисполнение судебного решения, незаконное задержание и заключение под стражу.</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Статьи 234 и 235 УК Республики Узбекистан устанавливают уголовную ответственность за заведомо незаконное задержание, т.е. краткосрочное ограничение свободы, и за принуждение к даче показаний, т.е. психическое и физическое воздействие на подозреваемого, обвиняемого, свидетеля, потерпевшего или эксперта, посредством угроз, нанесения ударов, побоев, истязаний, причинения мучений, нанесения легких или средней тяжести те</w:t>
      </w:r>
      <w:r>
        <w:rPr>
          <w:color w:val="000000"/>
          <w:szCs w:val="23"/>
        </w:rPr>
        <w:softHyphen/>
        <w:t>лесных повреждений или иных незаконных действий.  В обоих случаях уголовная ответственность (в пределах от штрафа до восьми лет лишения свободы) предусматривается для специальных субъектов - сотрудников правоохранительных органов (дознаватели, следователи и прокуроры).  Гарантии от применения пыток, жестокого обращения в отношении подозреваемых в совершении преступления имеются также в Уголовно-процессуальном кодексе Республики Узбекистан (УПК).  Опять же механизм гарантирования составляют нормы, принципы уголовного правосудия, а именно статьи 11-27 Уголовно-процессуального кодекса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Специальная норма (статья 17 УПК) устанавливает, что "судья, прокурор, следователь и дознаватель обязаны уважать честь и достоинство участвующих в деле лиц", более того, части 2 и 3 этой статьи гласят:  "Никто не может быть подвергнут пыткам, насилию, другому жестокому и унижающему честь и достоинство человека обращению.</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Запрещается выполнение действий или вынесение решений, которые унижают честь и достоинство человека, приводят к распространению сведений об обстоятельствах его личной жизни, ставят под угрозу его здоровье, необоснованно причиняют ему физические и нравственные страдания".</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3"/>
        </w:rPr>
        <w:t>Принуждение к даче показаний, т.е. психическое или физическое воздействие на подозреваемого, обвиняемого, свидетеля, потерпевшего или эксперта, посредством угроз, нанесения ударов, побоев, истязаний, причинения мучений, нанесения легкого или средней тяжести телесного повреждения, или иных незаконных действий, совершенное дознавателем, следователем или прокурором с целью вынуждения дать показания, наказывается арестом до шести месяцев или лишением свободы до пяти лет.  То же действие, повлекшее тяжкие последствия, наказывается лишением свободы от пяти до восьми лет (статья 235 УК).</w:t>
      </w:r>
    </w:p>
    <w:p w:rsidR="00000000" w:rsidRDefault="00000000">
      <w:pPr>
        <w:shd w:val="clear" w:color="auto" w:fill="FFFFFF"/>
        <w:ind w:right="-2" w:firstLine="567"/>
        <w:jc w:val="both"/>
      </w:pPr>
    </w:p>
    <w:p w:rsidR="00000000" w:rsidRDefault="00000000">
      <w:pPr>
        <w:shd w:val="clear" w:color="auto" w:fill="FFFFFF"/>
        <w:tabs>
          <w:tab w:val="left" w:pos="1087"/>
        </w:tabs>
        <w:ind w:right="-2" w:firstLine="567"/>
      </w:pPr>
      <w:r>
        <w:rPr>
          <w:color w:val="000000"/>
          <w:szCs w:val="23"/>
        </w:rPr>
        <w:t>Вследствие того, что наибольшее количество правонарушений наблюдается в деятельности органов внутренних дел, что зачастую связано с низким уровнем правовой и общей культуры отдельных руководителей, их слабой теоретической подготовкой, руководством Республики проводится работа по очищению рядов органов внутренних дел от неквалифицированных сотрудников, уличенных в совершении неправомерных действий в отношении участников процесса.  Помимо этого значительный объем работы в сфере регламентирования правил, инструкций, методов и практики проведения следственных действий (в особенности допроса, условий содержания и т.д.) проводят судебные органы.</w:t>
      </w:r>
    </w:p>
    <w:p w:rsidR="00000000" w:rsidRDefault="00000000">
      <w:pPr>
        <w:shd w:val="clear" w:color="auto" w:fill="FFFFFF"/>
        <w:tabs>
          <w:tab w:val="left" w:pos="1087"/>
        </w:tabs>
        <w:ind w:right="-2" w:firstLine="567"/>
      </w:pPr>
    </w:p>
    <w:p w:rsidR="00000000" w:rsidRDefault="00000000">
      <w:pPr>
        <w:shd w:val="clear" w:color="auto" w:fill="FFFFFF"/>
        <w:ind w:right="-2" w:firstLine="567"/>
      </w:pPr>
      <w:r>
        <w:rPr>
          <w:color w:val="000000"/>
          <w:szCs w:val="23"/>
        </w:rPr>
        <w:t>Несмотря на достигнутый прогресс, существуют отдельные недостатки.  В 2002 году в органы прокуратуры поступило 90 жалоб и заявлений по фактам применения угроз, истязаний и других методов давления, 98 - по фактам незаконного задержания, 143 </w:t>
      </w:r>
      <w:r>
        <w:rPr>
          <w:color w:val="000000"/>
          <w:szCs w:val="23"/>
        </w:rPr>
        <w:noBreakHyphen/>
        <w:t> по фактам применения неправомерных мер пресечения, 57 - но фактам проведения незаконных обысков и изъятий, 765 жалоб и заявлений о необъективности ведения дознания и предвари</w:t>
      </w:r>
      <w:r>
        <w:rPr>
          <w:color w:val="000000"/>
          <w:szCs w:val="23"/>
        </w:rPr>
        <w:softHyphen/>
        <w:t>тельного следствия.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Из них 690 поступило в отношении неправомерных действий работников органов внутренних дел, 121 - в отношении работников органов прокуратуры и 37 </w:t>
      </w:r>
      <w:r>
        <w:rPr>
          <w:color w:val="000000"/>
          <w:szCs w:val="23"/>
        </w:rPr>
        <w:noBreakHyphen/>
        <w:t xml:space="preserve"> на неправомерные действия сотрудников службы национальной безопасности, 73 жалобы и заявления удовлетворены, 100 удовлетворены частично, по остальным отказано в удовлетворении и </w:t>
      </w:r>
      <w:r>
        <w:rPr>
          <w:color w:val="000000"/>
          <w:szCs w:val="25"/>
        </w:rPr>
        <w:t>даны разъяснения.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По материалам проверок жалоб и заявлений возбуждено 73 уголовных дела, в 406 случаях отказано в возбуждении уголовного дела, 265 работников правоохранительных органов привлечены к дисциплинарной ответственности.</w:t>
      </w:r>
    </w:p>
    <w:p w:rsidR="00000000" w:rsidRDefault="00000000">
      <w:pPr>
        <w:shd w:val="clear" w:color="auto" w:fill="FFFFFF"/>
        <w:ind w:right="-2" w:firstLine="567"/>
      </w:pPr>
    </w:p>
    <w:p w:rsidR="00000000" w:rsidRDefault="00000000">
      <w:pPr>
        <w:shd w:val="clear" w:color="auto" w:fill="FFFFFF"/>
        <w:tabs>
          <w:tab w:val="left" w:pos="10843"/>
        </w:tabs>
        <w:ind w:right="-2" w:firstLine="567"/>
        <w:rPr>
          <w:color w:val="000000"/>
          <w:szCs w:val="25"/>
        </w:rPr>
      </w:pPr>
      <w:r>
        <w:rPr>
          <w:color w:val="000000"/>
          <w:szCs w:val="25"/>
        </w:rPr>
        <w:t>Органами прокуратуры совместно с другими правоохранительными органами изучаются условия и причины, способствующие незаконному привлечению граждан к уголовной ответственности, и принимаются соответствующие меры по предотвращению и недопущению таких фактов.</w:t>
      </w:r>
    </w:p>
    <w:p w:rsidR="00000000" w:rsidRDefault="00000000">
      <w:pPr>
        <w:shd w:val="clear" w:color="auto" w:fill="FFFFFF"/>
        <w:tabs>
          <w:tab w:val="left" w:pos="10843"/>
        </w:tabs>
        <w:ind w:right="-2" w:firstLine="567"/>
      </w:pPr>
    </w:p>
    <w:p w:rsidR="00000000" w:rsidRDefault="00000000">
      <w:pPr>
        <w:shd w:val="clear" w:color="auto" w:fill="FFFFFF"/>
        <w:ind w:right="-2" w:firstLine="567"/>
      </w:pPr>
      <w:r>
        <w:rPr>
          <w:color w:val="000000"/>
          <w:szCs w:val="23"/>
        </w:rPr>
        <w:t xml:space="preserve">В ноябре 2002 года по приглашению Правительства Республику Узбекистан посетил Специальный докладчик по пыткам Комиссии ООН по правам человека г-н </w:t>
      </w:r>
      <w:proofErr w:type="spellStart"/>
      <w:r>
        <w:rPr>
          <w:color w:val="000000"/>
          <w:szCs w:val="23"/>
        </w:rPr>
        <w:t>Тео</w:t>
      </w:r>
      <w:proofErr w:type="spellEnd"/>
      <w:r>
        <w:rPr>
          <w:color w:val="000000"/>
          <w:szCs w:val="23"/>
        </w:rPr>
        <w:t xml:space="preserve"> Ван Бовен.</w:t>
      </w:r>
    </w:p>
    <w:p w:rsidR="00000000" w:rsidRDefault="00000000">
      <w:pPr>
        <w:shd w:val="clear" w:color="auto" w:fill="FFFFFF"/>
        <w:ind w:right="-2" w:firstLine="567"/>
        <w:jc w:val="both"/>
      </w:pPr>
    </w:p>
    <w:p w:rsidR="00000000" w:rsidRDefault="00000000">
      <w:pPr>
        <w:shd w:val="clear" w:color="auto" w:fill="FFFFFF"/>
        <w:tabs>
          <w:tab w:val="left" w:pos="1318"/>
        </w:tabs>
        <w:ind w:right="-2" w:firstLine="567"/>
      </w:pPr>
      <w:r>
        <w:rPr>
          <w:color w:val="000000"/>
          <w:szCs w:val="23"/>
        </w:rPr>
        <w:t>В ходе визита им был проведен ряд официальных встреч с высокопоставленными работниками государственных органов, представителями институтов гражданского общества, международных организаций и посольств зарубежных государств.  В частности, в ходе своей поездки Специальный докладчик встретился с Премьер-министром Узбекистана г</w:t>
      </w:r>
      <w:r>
        <w:rPr>
          <w:color w:val="000000"/>
          <w:szCs w:val="23"/>
        </w:rPr>
        <w:noBreakHyphen/>
        <w:t>ном Султановым, Министром иностранных дел г-ном Камиловым, Министром внутренних дел (МВД) г-ном Алматовым, Министром обороны г</w:t>
      </w:r>
      <w:r>
        <w:rPr>
          <w:color w:val="000000"/>
          <w:szCs w:val="23"/>
        </w:rPr>
        <w:noBreakHyphen/>
        <w:t>ном </w:t>
      </w:r>
      <w:proofErr w:type="spellStart"/>
      <w:r>
        <w:rPr>
          <w:color w:val="000000"/>
          <w:szCs w:val="23"/>
        </w:rPr>
        <w:t>Гулямовым</w:t>
      </w:r>
      <w:proofErr w:type="spellEnd"/>
      <w:r>
        <w:rPr>
          <w:color w:val="000000"/>
          <w:szCs w:val="23"/>
        </w:rPr>
        <w:t>, Министром юстиции г-ном Полвоном-Зода, Генеральным прокурором г-ном Кодировым, исполняющим обязанности председателя Верховного суда г</w:t>
      </w:r>
      <w:r>
        <w:rPr>
          <w:color w:val="000000"/>
          <w:szCs w:val="23"/>
        </w:rPr>
        <w:noBreakHyphen/>
        <w:t>ном </w:t>
      </w:r>
      <w:proofErr w:type="spellStart"/>
      <w:r>
        <w:rPr>
          <w:color w:val="000000"/>
          <w:szCs w:val="23"/>
        </w:rPr>
        <w:t>Ишметовым</w:t>
      </w:r>
      <w:proofErr w:type="spellEnd"/>
      <w:r>
        <w:rPr>
          <w:color w:val="000000"/>
          <w:szCs w:val="23"/>
        </w:rPr>
        <w:t>, заместителем Председателя Службы национальной безопасности (СНЕ) г-ном Мустафаевым, Государственным секретарем по вопросам право охранительных органов в администрации президента г</w:t>
      </w:r>
      <w:r>
        <w:rPr>
          <w:color w:val="000000"/>
          <w:szCs w:val="23"/>
        </w:rPr>
        <w:noBreakHyphen/>
        <w:t>ном </w:t>
      </w:r>
      <w:proofErr w:type="spellStart"/>
      <w:r>
        <w:rPr>
          <w:color w:val="000000"/>
          <w:szCs w:val="23"/>
        </w:rPr>
        <w:t>Азизовым</w:t>
      </w:r>
      <w:proofErr w:type="spellEnd"/>
      <w:r>
        <w:rPr>
          <w:color w:val="000000"/>
          <w:szCs w:val="23"/>
        </w:rPr>
        <w:t>, заместителем Министра внутренних дел, отвечающим за исполнение наказаний (ГУИН), генералом Кадировым, Омбудсманом г-жой Рашидовой и Директором Национального центра по правам человека г-ном Саидовым.</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Тео Ван Бовен посетил следующие места, где содержатся лишенные свободы лица: ИВС/СИЗО Министерства внутренних дел в Ташкенте, тюрьму в Андижане, районный ИВС/СИЗО СНБ в Ферганской области в городе Фергана, колонию Жаслык, главную психиатрическую больницу в Ташкенте и колонию Зангиата.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Специальный докладчик встречался с лицами, которые сами или родственники которых стали, как утверждалось, жертвами пыток и других видов жестокого обращения.  Он также получил устную и письменную информацию от неправительственных организаций (НПО) и членов гражданского общества, в том числе от "Матери против смертной казни и пыток", Общества правовой помощи, Организации по правам человека Узбекистана (ОПЧУ), Независимой организации по правам человека Узбекистана (</w:t>
      </w:r>
      <w:proofErr w:type="spellStart"/>
      <w:r>
        <w:rPr>
          <w:color w:val="000000"/>
          <w:szCs w:val="23"/>
        </w:rPr>
        <w:t>ОПЧУ</w:t>
      </w:r>
      <w:proofErr w:type="spellEnd"/>
      <w:r>
        <w:rPr>
          <w:color w:val="000000"/>
          <w:szCs w:val="23"/>
        </w:rPr>
        <w:t>), "</w:t>
      </w:r>
      <w:proofErr w:type="spellStart"/>
      <w:r>
        <w:rPr>
          <w:color w:val="000000"/>
          <w:szCs w:val="23"/>
        </w:rPr>
        <w:t>Фридом</w:t>
      </w:r>
      <w:proofErr w:type="spellEnd"/>
      <w:r>
        <w:rPr>
          <w:color w:val="000000"/>
          <w:szCs w:val="23"/>
        </w:rPr>
        <w:t xml:space="preserve"> хаус", "Мазлум", Организации по правам человека "Эзгулик", Комитета правовой помощи заключенным, Инициативной группы по правам человека, Центра демократических инициатив и Ташкентской группы в защиту нрав человека.  И наконец, он также встретился с предста</w:t>
      </w:r>
      <w:r>
        <w:rPr>
          <w:color w:val="000000"/>
          <w:szCs w:val="23"/>
        </w:rPr>
        <w:softHyphen/>
        <w:t>вителями Программы развития ООН в Узбекистане и Бюро по демократическим институтам и правам человека Организации по безопасности и сотрудничеству в Европе.</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 xml:space="preserve">По итогам визита в феврале 2003 года г-н </w:t>
      </w:r>
      <w:proofErr w:type="spellStart"/>
      <w:r>
        <w:rPr>
          <w:color w:val="000000"/>
          <w:szCs w:val="23"/>
        </w:rPr>
        <w:t>Тео</w:t>
      </w:r>
      <w:proofErr w:type="spellEnd"/>
      <w:r>
        <w:rPr>
          <w:color w:val="000000"/>
          <w:szCs w:val="23"/>
        </w:rPr>
        <w:t xml:space="preserve"> Ван Бовен представил Правительству Республики Узбекистан проект своего отчета, в котором он подвел итоги своей поездки и вынес его на рассмотрение руководства Узбекистана для отражения своего заключения по проекту данного документа.</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4"/>
        </w:rPr>
        <w:t xml:space="preserve">Правительство Республики Узбекистан, внимательно изучив отчет г-на </w:t>
      </w:r>
      <w:proofErr w:type="spellStart"/>
      <w:r>
        <w:rPr>
          <w:color w:val="000000"/>
          <w:szCs w:val="24"/>
        </w:rPr>
        <w:t>Тео</w:t>
      </w:r>
      <w:proofErr w:type="spellEnd"/>
      <w:r>
        <w:rPr>
          <w:color w:val="000000"/>
          <w:szCs w:val="24"/>
        </w:rPr>
        <w:t xml:space="preserve"> Ван </w:t>
      </w:r>
      <w:proofErr w:type="spellStart"/>
      <w:r>
        <w:rPr>
          <w:color w:val="000000"/>
          <w:szCs w:val="24"/>
        </w:rPr>
        <w:t>Бовена</w:t>
      </w:r>
      <w:proofErr w:type="spellEnd"/>
      <w:r>
        <w:rPr>
          <w:color w:val="000000"/>
          <w:szCs w:val="24"/>
        </w:rPr>
        <w:t>, внесло необходимые замечания по моментам, которые не совпадали с его точкой зрения.  Однако не все замечания узбекского правительства были учтены, и в апреле 2003 года Отчет Специального докладчика по пыткам был официально распространен, в том числе и через Интернет.</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Параллельно с этим в марте 2003 года Государственный советник Президента Республики Узбекистан А. Камилов в ходе встречи с представителями дипломатического корпуса и зарубежными журналистами, аккредитованными в Ташкенте, заявил, что государство намерено вести широкую борьбу с пытками и другими аналогичными видами жестокого обращения.  В министерствах и ведомствах, имеющих к этому отношение, внимательно изучен доклад г-на Ван Бовена.  С целью дальнейшей борьбы и недопущения столь позорного явления в узбекских правоохранительных органах будет разработан Национальный план по борьбе с пытками.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 xml:space="preserve">В апреле 2003 года в ходе совместного совещания между руководителями ведущих западноевропейских посольств, дипломатического представительства США, ПРООН, </w:t>
      </w:r>
      <w:proofErr w:type="spellStart"/>
      <w:r>
        <w:rPr>
          <w:color w:val="000000"/>
          <w:szCs w:val="24"/>
        </w:rPr>
        <w:t>ОБСЕ</w:t>
      </w:r>
      <w:proofErr w:type="spellEnd"/>
      <w:r>
        <w:rPr>
          <w:color w:val="000000"/>
          <w:szCs w:val="24"/>
        </w:rPr>
        <w:t xml:space="preserve"> и официальными лицами Министерства иностранных и внутренних дел, юстиции, Службы национальной безопасности, Национального центра Республики Узбекистан по правам человека Первым заместителем Министра иностранных дел В. Норовым была подтверждена решимость правительства разработать данный план.  Также было сообщено, что будет учрежден координирующий орган, который будет сотрудничать с международным сообществом по данному вопросу, и назначено ведомство, координирующее всю работу по разработке Национального плана по борьбе с пытками.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мае 2003 года Министерство иностранных дел Республики Узбекистан подтвердило, что координирующим органом, ответственным за подготовку Национального плана по выполнению рекомендаций Специального докладчика по пыткам Комиссии ООН по правам человека, назначен Национальный центр Республики Узбекистан по правам человека (НЦПЧ).  В июне между Представительством ПРООН в Узбекистане и НЦПЧ был заключен меморандум о взаимопонимании, в соответствии с которым экспертная группа Национального центра по правам человека обязуется разработать Национальный план по борьбе с пытками.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Национальной программе были обозначены следующие цели: определение тех сфер, в которых применяются пытки в Узбекистане, и планирование мероприятий, направленных на усиление роли международных стандартов в этой области;  продолжение работы в рамках развернутой в Узбекистане судебной реформы с учетом рекомендаций Комитета ООН по пыткам и Отчета Специального докладчика по пыткам;  содействие установлению более справедливого и прозрачного процесса выполнения международных стандартов в области предотвращения пыток.</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процессе подготовки Национального плана были изучены и рассмотрены рекомендации органов ООН по борьбе с пытками, проводились консультации с государственными органами по вопросу их участия в выполнении программы.  В сентябре 2003 года первый проект Национального плана по выполнению рекомендаций Специального докладчика по пыткам Комиссии ООН по правам человека был представлен для обсуждения среди государственных структур, международных организаций, посольств, ННО.  С учетом их замечаний и предложений в октябре 2003 года был разработан второй проект, обсуждение которого состоялось в этом же месяце.  По итогам второго круглого стола и учитывая замечания и предложения его участников окончательный проект Национального плана был передан для рассмотрения в Кабинет министров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Распоряжением Кабинета Министров Узбекистан № 112-ф от 24 февраля 2004 года была создана Межведомственная рабочая группа по мониторингу выполнения Национального плана, утвержденного Премьер-министром Республики Узбекистан 9 марта 2004 года.</w:t>
      </w:r>
    </w:p>
    <w:p w:rsidR="00000000" w:rsidRDefault="00000000">
      <w:pPr>
        <w:shd w:val="clear" w:color="auto" w:fill="FFFFFF"/>
        <w:spacing w:line="216" w:lineRule="auto"/>
        <w:ind w:right="-2" w:firstLine="567"/>
        <w:jc w:val="both"/>
        <w:rPr>
          <w:sz w:val="16"/>
        </w:rPr>
      </w:pPr>
    </w:p>
    <w:p w:rsidR="00000000" w:rsidRDefault="00000000">
      <w:pPr>
        <w:shd w:val="clear" w:color="auto" w:fill="FFFFFF"/>
        <w:ind w:right="-2" w:firstLine="567"/>
      </w:pPr>
      <w:r>
        <w:rPr>
          <w:color w:val="000000"/>
          <w:szCs w:val="24"/>
        </w:rPr>
        <w:t>Реализация Плана рассчитана на 2004-2005 годы, за этот период планируется осуществить образовательную программу для адвокатов, судей, сотрудников правоохранительных органов, представителей ННО, будут также разработаны и внесены изменения в действующее законодательство Республики Узбекистан, в том числе в уголовный, уголовно-процессуальный, уголовно-исполнительный кодекс в соответствии с положениями Конвенции против пыток.</w:t>
      </w:r>
    </w:p>
    <w:p w:rsidR="00000000" w:rsidRDefault="00000000">
      <w:pPr>
        <w:shd w:val="clear" w:color="auto" w:fill="FFFFFF"/>
        <w:spacing w:line="216" w:lineRule="auto"/>
        <w:ind w:right="-2" w:firstLine="567"/>
        <w:rPr>
          <w:sz w:val="16"/>
        </w:rPr>
      </w:pPr>
    </w:p>
    <w:p w:rsidR="00000000" w:rsidRDefault="00000000">
      <w:pPr>
        <w:shd w:val="clear" w:color="auto" w:fill="FFFFFF"/>
        <w:ind w:right="-2" w:firstLine="567"/>
      </w:pPr>
      <w:r>
        <w:rPr>
          <w:color w:val="000000"/>
          <w:szCs w:val="24"/>
        </w:rPr>
        <w:t>В статье 235 Уголовного кодекса Республики Узбекистан была предусмотрена норма, устанавливающая ответственность за принуждение к даче показаний путем психического или физического воздействия на подозреваемого, обвиняемого, свидетеля, потерпевшего или эксперта.  Однако, как показала правоприменительная практика, существующая норма не всегда может обеспечить защиту прав человека в случаях, предусмотренных Конвенцией ООН против пыток.  Выполняя рекомендации Комитета</w:t>
      </w:r>
      <w:r>
        <w:rPr>
          <w:rStyle w:val="FootnoteReference"/>
          <w:szCs w:val="24"/>
        </w:rPr>
        <w:footnoteReference w:customMarkFollows="1" w:id="9"/>
        <w:t>1</w:t>
      </w:r>
      <w:r>
        <w:rPr>
          <w:color w:val="000000"/>
          <w:szCs w:val="24"/>
        </w:rPr>
        <w:t>, в августе 2003 года парламентом страны был принят закон о внесении изменений и дополнений в Уголовный кодекс, предусматривающий новую редакцию статьи 235 "Применение пыток и других жестоких, бесчеловечных или унижающих достоинство видов обращения и наказа</w:t>
      </w:r>
      <w:r>
        <w:rPr>
          <w:color w:val="000000"/>
          <w:szCs w:val="24"/>
        </w:rPr>
        <w:softHyphen/>
        <w:t>ния"</w:t>
      </w:r>
      <w:r>
        <w:rPr>
          <w:b/>
          <w:bCs/>
          <w:color w:val="000000"/>
          <w:szCs w:val="24"/>
        </w:rPr>
        <w:t xml:space="preserve">, </w:t>
      </w:r>
      <w:r>
        <w:rPr>
          <w:color w:val="000000"/>
          <w:szCs w:val="24"/>
        </w:rPr>
        <w:t>в соответствии с которым в настоящее время в уголовном законодательстве термин "пытка" имеет определение, согласно статье 1 Конвенции против пыток, что также закреплено в Постановлении Пленума Верховного Суда от 19 декабря 2003 года.  Данными нововвед</w:t>
      </w:r>
      <w:r>
        <w:rPr>
          <w:color w:val="000000"/>
          <w:szCs w:val="23"/>
        </w:rPr>
        <w:t>ениями расширяется круг лиц,</w:t>
      </w:r>
      <w:r>
        <w:rPr>
          <w:i/>
          <w:iCs/>
          <w:color w:val="000000"/>
          <w:szCs w:val="23"/>
        </w:rPr>
        <w:t xml:space="preserve"> </w:t>
      </w:r>
      <w:r>
        <w:rPr>
          <w:color w:val="000000"/>
          <w:szCs w:val="23"/>
        </w:rPr>
        <w:t>в отношении которых запрещается применять "пытки", т.е. на всех лиц, участвующих в уголовном процессе и осужденных, отбывающих наказание в учреждениях по исполнению наказания.</w:t>
      </w:r>
    </w:p>
    <w:p w:rsidR="00000000" w:rsidRDefault="00000000">
      <w:pPr>
        <w:shd w:val="clear" w:color="auto" w:fill="FFFFFF"/>
        <w:spacing w:line="216" w:lineRule="auto"/>
        <w:ind w:right="-2" w:firstLine="567"/>
        <w:rPr>
          <w:sz w:val="16"/>
        </w:rPr>
      </w:pPr>
    </w:p>
    <w:p w:rsidR="00000000" w:rsidRDefault="00000000">
      <w:pPr>
        <w:shd w:val="clear" w:color="auto" w:fill="FFFFFF"/>
        <w:ind w:right="-2" w:firstLine="567"/>
      </w:pPr>
      <w:r>
        <w:rPr>
          <w:color w:val="000000"/>
          <w:szCs w:val="23"/>
        </w:rPr>
        <w:t>Постановлением Кабинета Министров от 27 августа 2003 года "О совершенствовании системы Министерства юстиции Республики Узбекистан" в структуре названного министерства создано управление по защите прав человека, а в Министерстве юстиции Республики Каракалпакстан и областных управлениях юстиции - соответствующие отделы.</w:t>
      </w:r>
    </w:p>
    <w:p w:rsidR="00000000" w:rsidRDefault="00000000">
      <w:pPr>
        <w:shd w:val="clear" w:color="auto" w:fill="FFFFFF"/>
        <w:spacing w:line="216" w:lineRule="auto"/>
        <w:ind w:right="-2" w:firstLine="567"/>
        <w:jc w:val="both"/>
        <w:rPr>
          <w:sz w:val="16"/>
        </w:rPr>
      </w:pPr>
    </w:p>
    <w:p w:rsidR="00000000" w:rsidRDefault="00000000">
      <w:pPr>
        <w:shd w:val="clear" w:color="auto" w:fill="FFFFFF"/>
        <w:ind w:right="-2" w:firstLine="567"/>
      </w:pPr>
      <w:r>
        <w:rPr>
          <w:color w:val="000000"/>
          <w:szCs w:val="23"/>
        </w:rPr>
        <w:t>Министерством внутренних дел в целях выполнения рекомендаций Специального докладчика по пыткам, а также для приведения уголовного законодательства в соответствие с международными нормами подготовлен законопроект "О</w:t>
      </w:r>
      <w:r>
        <w:rPr>
          <w:i/>
          <w:iCs/>
          <w:color w:val="000000"/>
          <w:szCs w:val="23"/>
        </w:rPr>
        <w:t xml:space="preserve"> </w:t>
      </w:r>
      <w:r>
        <w:rPr>
          <w:color w:val="000000"/>
          <w:szCs w:val="23"/>
        </w:rPr>
        <w:t>внесении изменений и дополнений в Уголовный Кодекс Республики Узбекистан", предусматривающий ответственность за применение пыток, насилия к любому лицу и другого жестокого или унижающего его человеческое достоинство с ним обращения в период доследственной проверки, дознания или предварительного следствия (в частности, изменения и дополнения в статью 253 Уголовного кодекса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МВД Республики Узбекистан разработан комплекс мероприятий, направленных на искоренение таких нарушений.  Создана Центральная комиссия по защите прав граждан, которую возглавляет заместитель министра, на которую возложена разработка нормативной базы органов внутренних дел, предусматривающая механизм действия по предотвращению всяких нарушений, а также других мероприятий по совершенствованию работы.</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Вопросы пыток и применение недозволенных методов ведения следствия в настоящее время являются предметом строжайшего контроля со стороны руководства правоохранительных органов.  Государство, используя все имеющиеся в его распоряжении ресурсы и возможности, ведет и впредь будет вести решительную бескомпромиссную борьбу с любимыми нарушениями прав человека и тем более с пытками людей.  Так, за 2003 год в отношении 192 прокурорско-следственных работников, нарушивших требования уголовно-процессуального законодательства и допустивших нарушения конституционных прав граждан, применены дисциплинарные наказания, 22 из них освобождены от занимаемых должностей, на 408 следователей органов внутренних дел наложены дисциплинарные наказания, в том числе 38 освобождены от занимаемых должностей.  Более 15 сотрудников правоохранительных органов были признаны виновными в смерти заключенных и справедливо осуждены за это.</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3"/>
        </w:rPr>
        <w:t>В марте 2003 года Главное следственное управление МВД совместно с Президиумом коллегии адвокатов города Ташкента разработало и утвердило Положение "О порядке организации обеспечения прав на защиту задержанных, подозреваемых и обвиняемых".</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данном положении четко регламентированы приглашения и участие адвокатов в уголовном деле, механизм обеспечения защиты за счет государства и порядок оформления отказа от защитника, установлен порядок обжалования фактов нарушения прав на защиту задержанных, подозреваемых, обвиняемых.</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Также этим положением определен порядок организации дежурств адвокатов, в том числе в выходные и праздничные дни.  Организация такого дежурства обеспечивает незамедлительное их участие в защите прав и законных интересов задержанных лиц в любое в</w:t>
      </w:r>
      <w:r>
        <w:rPr>
          <w:color w:val="000000"/>
          <w:szCs w:val="25"/>
        </w:rPr>
        <w:t>ремя суток.</w:t>
      </w:r>
    </w:p>
    <w:p w:rsidR="00000000" w:rsidRDefault="00000000">
      <w:pPr>
        <w:shd w:val="clear" w:color="auto" w:fill="FFFFFF"/>
        <w:tabs>
          <w:tab w:val="left" w:pos="1296"/>
        </w:tabs>
        <w:ind w:right="-2" w:firstLine="567"/>
      </w:pPr>
    </w:p>
    <w:p w:rsidR="00000000" w:rsidRDefault="00000000">
      <w:pPr>
        <w:shd w:val="clear" w:color="auto" w:fill="FFFFFF"/>
        <w:ind w:right="-2"/>
      </w:pPr>
      <w:r>
        <w:rPr>
          <w:b/>
          <w:bCs/>
          <w:color w:val="000000"/>
          <w:szCs w:val="26"/>
        </w:rPr>
        <w:t>Запрет рабства и работорговли (статья 8)</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Несмотря на то, что Республика Узбекистан не является участницей Конвенции о запрещении рабства, Республикой соблюдаются основные положения данной Конвенции.  В Узбекистане введён запрет на принудительный и подневольный труд.</w:t>
      </w:r>
    </w:p>
    <w:p w:rsidR="00000000" w:rsidRDefault="00000000">
      <w:pPr>
        <w:shd w:val="clear" w:color="auto" w:fill="FFFFFF"/>
        <w:ind w:right="-2" w:firstLine="567"/>
      </w:pPr>
    </w:p>
    <w:p w:rsidR="00000000" w:rsidRDefault="00000000">
      <w:pPr>
        <w:shd w:val="clear" w:color="auto" w:fill="FFFFFF"/>
        <w:tabs>
          <w:tab w:val="left" w:pos="1253"/>
        </w:tabs>
        <w:ind w:right="-2" w:firstLine="567"/>
        <w:rPr>
          <w:color w:val="000000"/>
          <w:szCs w:val="23"/>
        </w:rPr>
      </w:pPr>
      <w:r>
        <w:rPr>
          <w:color w:val="000000"/>
          <w:szCs w:val="23"/>
        </w:rPr>
        <w:t>Отношения в сфере трудовых отношений регламентированы нормами Трудового кодекса Республики Узбекистан от 1994 года.  Условия соглашений и договоров о труде, ухудшающие положение работников по сравнению с законодательными и иными нормативными актами, недействительны.  Статья б Трудового кодекса запрещает дискриминацию в трудовых отношениях:  "Все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 недопустимо и является дискриминацией.  Не являются дискриминацией различия в сфере труда, обусловленные свойственными данному виду труда требованиями или особой заботой государства о лицах, нуждающихся в повышенной социальной защите (женщины, несовершеннолетние, инвалиды и др.).  Лицо, считающее, что оно подверглось дискриминации в сфере труда, может обратиться в суд с заявлением об устранении дискриминации и возмещении нанесенного ему материального и морального вреда".</w:t>
      </w:r>
    </w:p>
    <w:p w:rsidR="00000000" w:rsidRDefault="00000000">
      <w:pPr>
        <w:shd w:val="clear" w:color="auto" w:fill="FFFFFF"/>
        <w:tabs>
          <w:tab w:val="left" w:pos="1253"/>
        </w:tabs>
        <w:ind w:right="-2" w:firstLine="567"/>
        <w:jc w:val="both"/>
        <w:rPr>
          <w:color w:val="000000"/>
          <w:szCs w:val="23"/>
        </w:rPr>
      </w:pPr>
    </w:p>
    <w:p w:rsidR="00000000" w:rsidRDefault="00000000">
      <w:pPr>
        <w:shd w:val="clear" w:color="auto" w:fill="FFFFFF"/>
        <w:ind w:right="-2" w:firstLine="567"/>
      </w:pPr>
      <w:r>
        <w:rPr>
          <w:color w:val="000000"/>
          <w:szCs w:val="23"/>
        </w:rPr>
        <w:t>Законодательством Республики Узбекистан запрещены все виды принудительного труда.  Принудительный труд, т.е. принуждение к выполнению работы под угрозой применения какого-либо наказания (в том числе в качестве средства поддержания трудовой дисциплины), запрещается.  Не считается принудительным трудом работа, выполнение которой требуется на основании законодательных актов о военной или альтернативной службе;  в условиях чрезвычайного положения;  вследствие вступившего в законную силу приговора суда;  в других случаях, предусмотренных законом.</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последние годы в связи с возросшей трудовой миграцией остро встала проблема трафика людей, представляющего современный вид работорговли.  С целью правового решения этой проблемы 29 августа 2001 года была принята новая редакция Статьи 135 УК "Вербовка людей для эксплуатации", согласно которой "вербовка людей в целях сексуальной или иной их эксплуатации, совершенная путем обмана, наказывается штрафом от ста до двухсот минимальных размеров заработной платы или исправительными работами до трех лет либо арестом до шести месяцев.  То же действие, совершенное повторно или опасным рецидивистом, по предварительному сговору группой лиц, в отношении несовершеннолетнего наказывается лишением свободы до пяти лет.  То же действие, совершенное с целью вывоза таких лиц за пределы Республики Узбекистан, наказывается лишением свободы от пяти до восьми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Учитывая важность данной проблемы, ее изучение и обсуждение в период 2001</w:t>
      </w:r>
      <w:r>
        <w:rPr>
          <w:color w:val="000000"/>
          <w:szCs w:val="23"/>
        </w:rPr>
        <w:noBreakHyphen/>
        <w:t>2003 годов поднято на правительственный уровень, имеются многочисленные публикации в СМИ.</w:t>
      </w:r>
    </w:p>
    <w:p w:rsidR="00000000" w:rsidRDefault="00000000">
      <w:pPr>
        <w:shd w:val="clear" w:color="auto" w:fill="FFFFFF"/>
        <w:ind w:right="-2" w:firstLine="567"/>
      </w:pPr>
    </w:p>
    <w:p w:rsidR="00000000" w:rsidRDefault="00000000">
      <w:pPr>
        <w:shd w:val="clear" w:color="auto" w:fill="FFFFFF"/>
        <w:ind w:right="-2"/>
        <w:rPr>
          <w:b/>
          <w:bCs/>
        </w:rPr>
      </w:pPr>
      <w:r>
        <w:rPr>
          <w:b/>
          <w:bCs/>
          <w:color w:val="000000"/>
          <w:w w:val="102"/>
          <w:szCs w:val="27"/>
        </w:rPr>
        <w:t>Обеспечение права на свободу и личную неприкосновенность (статья 9)</w:t>
      </w:r>
    </w:p>
    <w:p w:rsidR="00000000" w:rsidRDefault="00000000">
      <w:pPr>
        <w:shd w:val="clear" w:color="auto" w:fill="FFFFFF"/>
        <w:ind w:right="-2" w:firstLine="567"/>
      </w:pPr>
    </w:p>
    <w:p w:rsidR="00000000" w:rsidRDefault="00000000">
      <w:pPr>
        <w:shd w:val="clear" w:color="auto" w:fill="FFFFFF"/>
        <w:ind w:right="-2" w:firstLine="567"/>
        <w:rPr>
          <w:b/>
          <w:bCs/>
        </w:rPr>
      </w:pPr>
      <w:r>
        <w:rPr>
          <w:b/>
          <w:bCs/>
          <w:color w:val="000000"/>
          <w:szCs w:val="23"/>
        </w:rPr>
        <w:t xml:space="preserve">1.  </w:t>
      </w:r>
      <w:r>
        <w:rPr>
          <w:b/>
          <w:bCs/>
          <w:color w:val="000000"/>
          <w:szCs w:val="23"/>
        </w:rPr>
        <w:tab/>
        <w:t>Запрет на произвольный арест и содержание под стражей</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Конституцией Республики Узбекистан провозглашена и гарантирована свобода и личная неприкосновенность (статья 25).</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Согласно статье 324 Уголовного кодекса, "заведомо незаконное задержание, т.е. краткосрочное ограничение свободы лица дознавателем, следователем или прокурором при отсутствии законных оснований наказывается штрафом до пятидесяти минимальных размеров заработной платы или арестом до шести месяцев.  Заведомо незаконное заключение под стражу или содержание под стражей наказывается штрафом от пятидесяти до ста минимальных размеров заработной платы или лишением свободы до трех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За привлечение невиновного к ответственности за совершение общественно опасного деяния дознавателем, следователем или прокурором законом предусмотрено наказание в ви</w:t>
      </w:r>
      <w:r>
        <w:rPr>
          <w:color w:val="000000"/>
          <w:szCs w:val="24"/>
        </w:rPr>
        <w:t>де лишения свободы сроком до пяти лет.  То же действие, соединенное с обвинением в совершении тяжкого или особо тяжкого общественно опасного деяния наказывается лишением свободы от пяти до восьми лет (статья 230 УК).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Постановлении Пленума Верховного Суда Республики Узбекистан от 19 декабря 2003 года даны разъяснения по срокам задержания подозреваемого:  "Необходимо иметь в виду, что в случаях задержания лица по основаниям, предусмотренным статьей 221 УПК, оно становится подозреваемым с момента фактического задержания, хотя протокол задержания составляется после доставления задержанного в учреждение милиции иди иной правоохранительный орган.  Именно с этого момента задержанный пользуется всеми правами подозреваемого, в том числе правом иметь защитника.  Аналогичное правовое положение имеет также лицо, обратившееся в соответствующий государственный орган с заявлением о повинной (статья 113 УПК).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Подозреваемый, обвиняемый должен быть допрошен немедленно или не позднее 24 часов после задержания, явки по вызову на допрос, заключения под стражу или привода с соблюдением требований, установленных статьей 111 УПК для первого допроса подозреваемого, обвиняемого.</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целом следственные действия могут проводиться лишь с 6 до 22 часов, за исключением случаев, предусмотренных в пункте 3 части 2 статьи 88 УПК".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настоящее время внесен ряд конкретных предложений по совершенствованию действующего законодательства.  В их числе предложения по пересмотру срока задержания подозреваемого лица с 72 до 48 часов.  Также Министерством внутренних дел подготовлен и согласован с другими ведомствами республики проект Концепции дальнейшего совершенствования и развития системы исполнения наказаний.  Проектом, в частности, предусматривается проработка вопроса о выводе системы исполнения наказаний из структуры МВД.</w:t>
      </w:r>
    </w:p>
    <w:p w:rsidR="00000000" w:rsidRDefault="00000000">
      <w:pPr>
        <w:shd w:val="clear" w:color="auto" w:fill="FFFFFF"/>
        <w:ind w:right="-2" w:firstLine="567"/>
        <w:jc w:val="both"/>
      </w:pPr>
    </w:p>
    <w:p w:rsidR="00000000" w:rsidRDefault="00000000">
      <w:pPr>
        <w:shd w:val="clear" w:color="auto" w:fill="FFFFFF"/>
        <w:ind w:right="-2" w:firstLine="567"/>
      </w:pPr>
      <w:r>
        <w:rPr>
          <w:b/>
          <w:bCs/>
          <w:color w:val="000000"/>
          <w:szCs w:val="23"/>
        </w:rPr>
        <w:t xml:space="preserve">2.  </w:t>
      </w:r>
      <w:r>
        <w:rPr>
          <w:b/>
          <w:bCs/>
          <w:color w:val="000000"/>
          <w:szCs w:val="23"/>
        </w:rPr>
        <w:tab/>
        <w:t>Сообщение арестованному о причине ареста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Никто не может быть подвергнут аресту или содержанию под стражей, иначе как на основании судебного решения или с санкции прокурора (статья 18 Уголовно- процессуального кодекса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4"/>
        </w:rPr>
      </w:pPr>
      <w:r>
        <w:rPr>
          <w:color w:val="000000"/>
          <w:szCs w:val="24"/>
        </w:rPr>
        <w:t>Данная мера пресечения применяется только в целях предотвратить уклонение обвиняемого, подсудимого от дознания, предварительного следствия и суда;  пресечь его дальнейшую преступную деятельность;  воспрепятствовать его попыткам помешать установлению истины по делу;  обеспечить исполнение приговора.</w:t>
      </w:r>
    </w:p>
    <w:p w:rsidR="00000000" w:rsidRDefault="00000000">
      <w:pPr>
        <w:shd w:val="clear" w:color="auto" w:fill="FFFFFF"/>
        <w:ind w:right="-2" w:firstLine="567"/>
        <w:rPr>
          <w:color w:val="000000"/>
          <w:szCs w:val="24"/>
        </w:rPr>
      </w:pPr>
    </w:p>
    <w:p w:rsidR="00000000" w:rsidRDefault="00000000">
      <w:pPr>
        <w:shd w:val="clear" w:color="auto" w:fill="FFFFFF"/>
        <w:tabs>
          <w:tab w:val="left" w:pos="972"/>
        </w:tabs>
        <w:ind w:right="-2" w:firstLine="567"/>
      </w:pPr>
      <w:r>
        <w:rPr>
          <w:color w:val="000000"/>
          <w:szCs w:val="23"/>
        </w:rPr>
        <w:t>Право давать санкцию на арест граждан принадлежит Генеральному прокурору Республики Узбекистан, прокурору Республики Каракалпакстан, их заместителям, прокурорам областей, города Ташкента, приравненным к ним прокурорам районов (городов) и другим приравненным к ним прокурорам.</w:t>
      </w:r>
    </w:p>
    <w:p w:rsidR="00000000" w:rsidRDefault="00000000">
      <w:pPr>
        <w:shd w:val="clear" w:color="auto" w:fill="FFFFFF"/>
        <w:tabs>
          <w:tab w:val="left" w:pos="972"/>
        </w:tabs>
        <w:ind w:right="-2" w:firstLine="567"/>
        <w:jc w:val="both"/>
      </w:pPr>
    </w:p>
    <w:p w:rsidR="00000000" w:rsidRDefault="00000000">
      <w:pPr>
        <w:shd w:val="clear" w:color="auto" w:fill="FFFFFF"/>
        <w:ind w:right="-2" w:firstLine="567"/>
      </w:pPr>
      <w:r>
        <w:rPr>
          <w:color w:val="000000"/>
          <w:szCs w:val="25"/>
        </w:rPr>
        <w:t>Причина ареста объявляется незамедлительно.</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Лишенным свободы подросткам предоставлено право на незамедлительный доступ к правовой помощи путем обеспечения участия защитника с момента первого допроса в качестве подозреваемого или обвиняемого.  Одной из форм обеспечения повышенной гарантии охраны прав и законных интересов несовершеннолетних можно считать включение в Уголовный кодекс правовых норм, регламентирующих обязательное участие при всех допросах несовершеннолетних их законных представителей либо родителей.</w:t>
      </w:r>
    </w:p>
    <w:p w:rsidR="00000000" w:rsidRDefault="00000000">
      <w:pPr>
        <w:shd w:val="clear" w:color="auto" w:fill="FFFFFF"/>
        <w:ind w:right="-2" w:firstLine="567"/>
        <w:jc w:val="both"/>
      </w:pPr>
    </w:p>
    <w:p w:rsidR="00000000" w:rsidRDefault="00000000">
      <w:pPr>
        <w:keepNext/>
        <w:shd w:val="clear" w:color="auto" w:fill="FFFFFF"/>
        <w:tabs>
          <w:tab w:val="left" w:pos="2196"/>
        </w:tabs>
        <w:ind w:right="-2" w:firstLine="567"/>
      </w:pPr>
      <w:r>
        <w:rPr>
          <w:b/>
          <w:bCs/>
          <w:color w:val="000000"/>
          <w:szCs w:val="23"/>
        </w:rPr>
        <w:t xml:space="preserve">3.  </w:t>
      </w:r>
      <w:r>
        <w:rPr>
          <w:b/>
          <w:bCs/>
          <w:color w:val="000000"/>
          <w:szCs w:val="23"/>
        </w:rPr>
        <w:tab/>
        <w:t>Доставка задержанного по обвинению в уголовном преступлении к судье</w:t>
      </w:r>
    </w:p>
    <w:p w:rsidR="00000000" w:rsidRDefault="00000000">
      <w:pPr>
        <w:keepNext/>
        <w:shd w:val="clear" w:color="auto" w:fill="FFFFFF"/>
        <w:tabs>
          <w:tab w:val="left" w:pos="2196"/>
        </w:tabs>
        <w:ind w:right="-2" w:firstLine="567"/>
      </w:pPr>
    </w:p>
    <w:p w:rsidR="00000000" w:rsidRDefault="00000000">
      <w:pPr>
        <w:shd w:val="clear" w:color="auto" w:fill="FFFFFF"/>
        <w:ind w:right="-2" w:firstLine="567"/>
      </w:pPr>
      <w:r>
        <w:rPr>
          <w:color w:val="000000"/>
          <w:szCs w:val="23"/>
        </w:rPr>
        <w:t>В Узбекистане было инициировано изучение процедуры "хабеас корпус", в частности, 20-21 октября 2003 года Национальным центром Республики Узбекистан по правам че</w:t>
      </w:r>
      <w:r>
        <w:rPr>
          <w:color w:val="000000"/>
          <w:szCs w:val="23"/>
        </w:rPr>
        <w:softHyphen/>
        <w:t xml:space="preserve">ловека совместно с Американской ассоциацией юристов, </w:t>
      </w:r>
      <w:proofErr w:type="spellStart"/>
      <w:r>
        <w:rPr>
          <w:color w:val="000000"/>
          <w:szCs w:val="23"/>
        </w:rPr>
        <w:t>БДИПЧ</w:t>
      </w:r>
      <w:proofErr w:type="spellEnd"/>
      <w:r>
        <w:rPr>
          <w:color w:val="000000"/>
          <w:szCs w:val="23"/>
        </w:rPr>
        <w:t>/</w:t>
      </w:r>
      <w:proofErr w:type="spellStart"/>
      <w:r>
        <w:rPr>
          <w:color w:val="000000"/>
          <w:szCs w:val="23"/>
        </w:rPr>
        <w:t>ОБСЕ</w:t>
      </w:r>
      <w:proofErr w:type="spellEnd"/>
      <w:r>
        <w:rPr>
          <w:color w:val="000000"/>
          <w:szCs w:val="23"/>
        </w:rPr>
        <w:t xml:space="preserve"> и </w:t>
      </w:r>
      <w:proofErr w:type="spellStart"/>
      <w:r>
        <w:rPr>
          <w:color w:val="000000"/>
          <w:szCs w:val="23"/>
        </w:rPr>
        <w:t>ПРООН</w:t>
      </w:r>
      <w:proofErr w:type="spellEnd"/>
      <w:r>
        <w:rPr>
          <w:color w:val="000000"/>
          <w:szCs w:val="23"/>
        </w:rPr>
        <w:t xml:space="preserve"> и при участии Главного следственного управления МВД и Ташкентской городской коллегии адвокатов был проведен круглый стол "Реформа Уголовно-процессуального кодекса: Судебный надзор и защита прав обвиняемых на предварительном следствии", на котором была рассмотрена целесообразность внедрения процедуры "хабеас корпус"</w:t>
      </w:r>
      <w:r>
        <w:rPr>
          <w:i/>
          <w:iCs/>
          <w:color w:val="000000"/>
          <w:szCs w:val="23"/>
        </w:rPr>
        <w:t xml:space="preserve"> </w:t>
      </w:r>
      <w:r>
        <w:rPr>
          <w:color w:val="000000"/>
          <w:szCs w:val="23"/>
        </w:rPr>
        <w:t>и подготовлены соответствующие рекомендации.</w:t>
      </w:r>
    </w:p>
    <w:p w:rsidR="00000000" w:rsidRDefault="00000000">
      <w:pPr>
        <w:shd w:val="clear" w:color="auto" w:fill="FFFFFF"/>
        <w:ind w:right="-2" w:firstLine="567"/>
        <w:jc w:val="both"/>
      </w:pPr>
    </w:p>
    <w:p w:rsidR="00000000" w:rsidRDefault="00000000">
      <w:pPr>
        <w:shd w:val="clear" w:color="auto" w:fill="FFFFFF"/>
        <w:ind w:right="-2" w:firstLine="567"/>
        <w:rPr>
          <w:b/>
          <w:bCs/>
        </w:rPr>
      </w:pPr>
      <w:r>
        <w:rPr>
          <w:b/>
          <w:bCs/>
          <w:color w:val="000000"/>
          <w:szCs w:val="23"/>
        </w:rPr>
        <w:t xml:space="preserve">4.  </w:t>
      </w:r>
      <w:r>
        <w:rPr>
          <w:b/>
          <w:bCs/>
          <w:color w:val="000000"/>
          <w:szCs w:val="23"/>
        </w:rPr>
        <w:tab/>
        <w:t>Право на разбирательства дела в суде</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Освобождение задержанного производится начальником места содержания задержанных по постановлению дознавателя, следователя, прокурора или определению суда.  Постановление или определение об освобождении исполняется немедленно по его поступлении в места содержания задержанных.</w:t>
      </w:r>
    </w:p>
    <w:p w:rsidR="00000000" w:rsidRDefault="00000000">
      <w:pPr>
        <w:shd w:val="clear" w:color="auto" w:fill="FFFFFF"/>
        <w:tabs>
          <w:tab w:val="left" w:pos="1505"/>
        </w:tabs>
        <w:ind w:right="-2" w:firstLine="567"/>
      </w:pPr>
    </w:p>
    <w:p w:rsidR="00000000" w:rsidRDefault="00000000">
      <w:pPr>
        <w:keepNext/>
        <w:shd w:val="clear" w:color="auto" w:fill="FFFFFF"/>
        <w:ind w:right="-2" w:firstLine="567"/>
        <w:rPr>
          <w:b/>
          <w:bCs/>
        </w:rPr>
      </w:pPr>
      <w:r>
        <w:rPr>
          <w:b/>
          <w:bCs/>
          <w:color w:val="000000"/>
          <w:szCs w:val="23"/>
        </w:rPr>
        <w:t xml:space="preserve">5.  </w:t>
      </w:r>
      <w:r>
        <w:rPr>
          <w:b/>
          <w:bCs/>
          <w:color w:val="000000"/>
          <w:szCs w:val="23"/>
        </w:rPr>
        <w:tab/>
        <w:t>Право жертв незаконного ареста на компенсацию</w:t>
      </w:r>
    </w:p>
    <w:p w:rsidR="00000000" w:rsidRDefault="00000000">
      <w:pPr>
        <w:keepNext/>
        <w:shd w:val="clear" w:color="auto" w:fill="FFFFFF"/>
        <w:ind w:right="-2" w:firstLine="567"/>
      </w:pPr>
    </w:p>
    <w:p w:rsidR="00000000" w:rsidRDefault="00000000">
      <w:pPr>
        <w:shd w:val="clear" w:color="auto" w:fill="FFFFFF"/>
        <w:ind w:right="-2" w:firstLine="567"/>
      </w:pPr>
      <w:r>
        <w:rPr>
          <w:color w:val="000000"/>
          <w:szCs w:val="23"/>
        </w:rPr>
        <w:t>Согласно статье 555 Уголовно-процессуального кодекса Республики Узбекистан наряду с другими мерами пресечения предусмотрены:  подписка о надлежащем поведении, личное поручительство, поручительство общественного объединения или коллектива, залог, отдача под присмотр.  Несовершеннолетний может быть также отдан под присмотр родителей, опекунов, попечителей или руководителя детского учреждения, если он в нем воспитывается.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Согласно статье 558 Уголовно-процессуального кодекса Республики Узбекистан, заключение под стражу в качестве меры пресечения может применяться лишь в исключительных случаях, когда несовершеннолетнему предъявлено обвинение в совершении преступления, за которое может быть назначено лишение свободы на срок свыше трех лет, и когда другие меры пресечения не могут обеспечить надлежащее поведение обвиняемого.</w:t>
      </w:r>
    </w:p>
    <w:p w:rsidR="00000000" w:rsidRDefault="00000000">
      <w:pPr>
        <w:shd w:val="clear" w:color="auto" w:fill="FFFFFF"/>
        <w:ind w:right="-2" w:firstLine="567"/>
      </w:pPr>
    </w:p>
    <w:p w:rsidR="00000000" w:rsidRDefault="00000000">
      <w:pPr>
        <w:shd w:val="clear" w:color="auto" w:fill="FFFFFF"/>
        <w:ind w:right="-2" w:firstLine="567"/>
      </w:pPr>
      <w:r>
        <w:rPr>
          <w:color w:val="000000"/>
          <w:szCs w:val="25"/>
        </w:rPr>
        <w:t>В результате принятия Закона Республики Узбекистан "О внесении изменений и дополнений в Уголовный, Уголовно-процессуальный кодексы и Кодекс Республики Узбекистан об административной ответственности в связи с либерализацией уголовных наказаний" от 29 августа 2001 года было значительно сокращено количество заключенных и осужденных, содержащихся в местах лишения свободы.  Например, в 1999 году в следственных изоляторах системы ГУИН МВД Республики Узбекистан содержалось 14 113 заключенных и осужденных (2000 год - 13 126, 2001 год - 7 422), то в 2002 году их количество составило 6 716 человек.  В колониях по исполнению наказания данный показатель составил соответственно:  в 1999 году - 51 479, в 2000 году - 63 857, в 2001 году - 63 172 и в 2002 году - 38 717 человек.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29-30 июля 2003 года в Ташкентском государственном юридическом институте была проведена конференция на тему:  "Право жертв пыток на компенсацию.  Национальные и международные стандарты".  Конференция организована Национальным Центром по правам человека совместно с ОБСЕ и ТГЮИ.</w:t>
      </w:r>
    </w:p>
    <w:p w:rsidR="00000000" w:rsidRDefault="00000000">
      <w:pPr>
        <w:shd w:val="clear" w:color="auto" w:fill="FFFFFF"/>
        <w:ind w:right="-2" w:firstLine="567"/>
        <w:jc w:val="both"/>
      </w:pPr>
    </w:p>
    <w:p w:rsidR="00000000" w:rsidRDefault="00000000">
      <w:pPr>
        <w:shd w:val="clear" w:color="auto" w:fill="FFFFFF"/>
        <w:ind w:right="-2"/>
      </w:pPr>
      <w:r>
        <w:rPr>
          <w:b/>
          <w:bCs/>
          <w:color w:val="000000"/>
          <w:w w:val="95"/>
          <w:szCs w:val="27"/>
        </w:rPr>
        <w:t>Гуманное обращение в отношении лиц, лишенных свободы (статья 10)</w:t>
      </w:r>
    </w:p>
    <w:p w:rsidR="00000000" w:rsidRDefault="00000000">
      <w:pPr>
        <w:shd w:val="clear" w:color="auto" w:fill="FFFFFF"/>
        <w:ind w:right="-2" w:firstLine="567"/>
        <w:jc w:val="both"/>
      </w:pPr>
    </w:p>
    <w:p w:rsidR="00000000" w:rsidRDefault="00000000">
      <w:pPr>
        <w:shd w:val="clear" w:color="auto" w:fill="FFFFFF"/>
        <w:ind w:right="-2" w:firstLine="567"/>
        <w:rPr>
          <w:b/>
          <w:bCs/>
        </w:rPr>
      </w:pPr>
      <w:r>
        <w:rPr>
          <w:b/>
          <w:bCs/>
          <w:color w:val="000000"/>
          <w:szCs w:val="23"/>
        </w:rPr>
        <w:t xml:space="preserve">1.  </w:t>
      </w:r>
      <w:r>
        <w:rPr>
          <w:b/>
          <w:bCs/>
          <w:color w:val="000000"/>
          <w:szCs w:val="23"/>
        </w:rPr>
        <w:tab/>
        <w:t>Право на гуманное обращение</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Правовое положение осужденных, права и обязанности администрации учреждений по исполнению наказаний и все связанные с этим вопросы регламентированы нормами Уголовно-исполнительного кодекса Республики Узбекистан 1997 года.  Данный Кодекс установил следующие права осужденных:  получать информацию о порядке и условиях отбывания наказания, о своих правах и обязанностях;  обращаться на своем родном языке или на другом языке с предложениями, заявлениями и жалобами к администрации учреждения или органа, исполняющего наказание, в другие государственные органы и общественные объединения;  получать ответы на свои предложения, заявления и жалобы на языке обращения;  давать объяснения и вести переписку, в необходимых случаях пользоваться услугами переводчика;  пользоваться учебными, художественными и другими информационными материалами;  на охрану здоровья, в том числе получение медицинской помощи в амбулаторно-поликлинических и стационарных условиях, в зависимости от медицинского заключения;  на социальное обеспечение, в том числе на получение пенсии в соответствии с законодательством.</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Правительство Узбекистана с 2001 года разрешило Международному комитету Красного Креста проведение мониторинга в тюрьмах.  В рамках действующего Соглашения "О </w:t>
      </w:r>
      <w:r>
        <w:rPr>
          <w:color w:val="000000"/>
          <w:szCs w:val="23"/>
        </w:rPr>
        <w:t xml:space="preserve">гуманитарной деятельности в отношении задержанных и заключенных" между правительством Республики Узбекистан и </w:t>
      </w:r>
      <w:proofErr w:type="spellStart"/>
      <w:r>
        <w:rPr>
          <w:color w:val="000000"/>
          <w:szCs w:val="23"/>
        </w:rPr>
        <w:t>МККК</w:t>
      </w:r>
      <w:proofErr w:type="spellEnd"/>
      <w:r>
        <w:rPr>
          <w:color w:val="000000"/>
          <w:szCs w:val="23"/>
        </w:rPr>
        <w:t xml:space="preserve"> в 2003 году сотрудники МККК посетили более 32 раз места содержания под стражей.</w:t>
      </w:r>
    </w:p>
    <w:p w:rsidR="00000000" w:rsidRDefault="00000000">
      <w:pPr>
        <w:shd w:val="clear" w:color="auto" w:fill="FFFFFF"/>
        <w:ind w:right="-2" w:firstLine="567"/>
        <w:jc w:val="both"/>
      </w:pPr>
    </w:p>
    <w:p w:rsidR="00000000" w:rsidRDefault="00000000">
      <w:r>
        <w:tab/>
        <w:t>Совместно с английской благотворительной организацией "Спасите детей" и Детским фондом ООН (ЮНИСЕФ) проведен ряд акций по обучению стандартам в сфере прав человека в детских колониях.</w:t>
      </w:r>
    </w:p>
    <w:p w:rsidR="00000000" w:rsidRDefault="00000000"/>
    <w:p w:rsidR="00000000" w:rsidRDefault="00000000">
      <w:r>
        <w:tab/>
        <w:t xml:space="preserve">Всемирную поддержку процессам реформирования судебной системы и правоохранительных органов оказывает Уполномоченный Олий </w:t>
      </w:r>
      <w:proofErr w:type="spellStart"/>
      <w:r>
        <w:t>Мажлиса</w:t>
      </w:r>
      <w:proofErr w:type="spellEnd"/>
      <w:r>
        <w:t xml:space="preserve"> по правам человека (Омбудсман).  В 2002 году к Омбудсману поступило 5 130 обращений граждан.  Более 51% от общего количества обращений связаны с деятельностью судебных и правоохранительных органов.</w:t>
      </w:r>
    </w:p>
    <w:p w:rsidR="00000000" w:rsidRDefault="00000000"/>
    <w:p w:rsidR="00000000" w:rsidRDefault="00000000">
      <w:r>
        <w:tab/>
        <w:t>Анализ обращений по вопросам нарушения прав в сфере правосудия показывает, что большинство из них связано с неоправданно длительным рассмотрением дел, волокитой, необъективностью следственных и судебных работников, противоречивостью судебных решений либо их неисполнением, неправомерными методами ведения следствия, нарушениями прав подследственных на защиту.  По результатам мониторинга были выработаны конкретные рекомендации.</w:t>
      </w:r>
    </w:p>
    <w:p w:rsidR="00000000" w:rsidRDefault="00000000"/>
    <w:p w:rsidR="00000000" w:rsidRDefault="00000000">
      <w:r>
        <w:tab/>
        <w:t>В целях углубления судебно-правовой реформы, либерализации условий отбывания лицами, впервые осужденными к лишению свободы, совершенствования средств воспитательной работы с ними, расширения участия в ней общественности и граждан, руководствуясь принципами гуманизма, на основании пункта 20 статьи 93 Конституции Республики Узбекистан 26 сентября 2003 года издан Указ Президента Республики Узбекистан "О либерализации условий отбывания наказания лицами, впервые осужденными к лишению свободы".  В Указе предусмотрено, что для дальнейшего отбывания наказания лица, впервые осужденные к лишению свободы за менее тяжкие преступления, переводятся из колоний общего режима в колонии-поселения, за особо тяжкие преступления - из колонии строго режима в колонии общего режима.  Таким образом, лица, впервые осужденные к лишению свободы за совершение менее тяжких преступлений, будут отбывать наказание практически без отрыва от семей, имея возможность не только поддерживать их материально, но и участвовать в воспитании детей.  В настоящее время, согласно данному Указу, осуществляются необходимые мероприятия, затрагивающие почти 15 000 человек.</w:t>
      </w:r>
    </w:p>
    <w:p w:rsidR="00000000" w:rsidRDefault="00000000"/>
    <w:p w:rsidR="00000000" w:rsidRDefault="00000000">
      <w:r>
        <w:tab/>
        <w:t xml:space="preserve">В августе 2003 года на двенадцатой сессии Олий Мажлиса Республики Узбекистан второго созыва был принят закон, предусматривающий внесение изменений и дополнений в 30 статей Уголовно-исполнительного кодекса Республики Узбекистан.  Согласно ему, вводятся разграничения видов колоний-поселений для лиц, осужденных к лишению </w:t>
      </w:r>
      <w:r>
        <w:rPr>
          <w:color w:val="000000"/>
          <w:szCs w:val="24"/>
        </w:rPr>
        <w:t>свободы за преступления, не представляющие большой общественной опасности, за менее тяжкие преступления, а также за преступления совершенные по неосторожности.  Данный закон также направлен на либерализацию порядка и условий отбывания наказания в виде лишения свободы, в том числе классифицирование сроков предоставления осужденным улучшенных условий содержания в зависимости от тяжести совершенных ими преступлений, снижение сроков представления осужденных к переводу в колонии-поселения, увеличение размеров суммы денег, разрешенных к расходованию на приобретение продуктов питания, предметов первой необходимости, расширения прав осужденных и других лиц, содержащихся под стражей.  В частности, увеличено количество свиданий и телефонных разговоров с родственниками и другими лицами, на которые имеют право осужденные, число получаемых ими посылок.  Увеличена продолжительность прогулок для лиц, содержащихся в помещениях камерного типа, и предел расходования денежных средств на приобретение продуктов питания и предметов первой необходимости.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Одним из результатов демократических преобразований и либерализации системы исполнения наказании является то, что количество лиц, отбывающих уголовное наказание, на сегодня составляет менее 191 человека на 100 000 населения страны.  Сокращение количества заключённых и лиц, содержащихся под стражей в ходе следствия, позволило существенно улучшить условия их содержания и медицинского обслуживания в местах лишения свободы и предварительного заключения под стражу.</w:t>
      </w:r>
    </w:p>
    <w:p w:rsidR="00000000" w:rsidRDefault="00000000">
      <w:pPr>
        <w:shd w:val="clear" w:color="auto" w:fill="FFFFFF"/>
        <w:ind w:right="-2" w:firstLine="567"/>
        <w:jc w:val="both"/>
      </w:pPr>
    </w:p>
    <w:p w:rsidR="00000000" w:rsidRDefault="00000000">
      <w:pPr>
        <w:keepNext/>
        <w:shd w:val="clear" w:color="auto" w:fill="FFFFFF"/>
        <w:ind w:right="-2" w:firstLine="567"/>
        <w:rPr>
          <w:b/>
          <w:bCs/>
        </w:rPr>
      </w:pPr>
      <w:r>
        <w:rPr>
          <w:b/>
          <w:bCs/>
          <w:color w:val="000000"/>
          <w:szCs w:val="24"/>
        </w:rPr>
        <w:t xml:space="preserve">2-3.  </w:t>
      </w:r>
      <w:r>
        <w:rPr>
          <w:b/>
          <w:bCs/>
          <w:color w:val="000000"/>
          <w:szCs w:val="24"/>
        </w:rPr>
        <w:tab/>
        <w:t>Раздельное содержание заключенных</w:t>
      </w:r>
    </w:p>
    <w:p w:rsidR="00000000" w:rsidRDefault="00000000">
      <w:pPr>
        <w:shd w:val="clear" w:color="auto" w:fill="FFFFFF"/>
        <w:ind w:right="-2" w:firstLine="567"/>
      </w:pPr>
    </w:p>
    <w:p w:rsidR="00000000" w:rsidRDefault="00000000">
      <w:pPr>
        <w:shd w:val="clear" w:color="auto" w:fill="FFFFFF"/>
        <w:ind w:right="-2" w:firstLine="567"/>
        <w:rPr>
          <w:color w:val="000000"/>
          <w:szCs w:val="24"/>
        </w:rPr>
      </w:pPr>
      <w:r>
        <w:rPr>
          <w:color w:val="000000"/>
          <w:szCs w:val="24"/>
        </w:rPr>
        <w:t>Задержанные содержатся отдельно от лиц, находящихся под стражей в качестве меры пресечения или отбывающих наказание по приговору.  Лица, задержанные по подозрению в совершении преступлений, размещаются в камерах для задержанных с соблюдением следующих требований изоляции:  мужчины содержатся отдельно от женщин; несовершеннолетние - отдельно от взрослых;  в исключительных случаях с санкции прокурора в камерах, где содержатся несовершеннолетние, допускается содержание взрослых;  особо опасные рецидивисты - отдельно от других лиц.  Лица, задержанные по подозрению в совершении одного и того же преступления, по письменному указанию дознавателя, следователя или прокурора содержатся раздельно.  По письменному указанию дознавателя, следователя или прокурора задержанные могут находиться раздельно и по иным основаниям.  Лицо, задержанное по подозрению в совершении преступления, вправе пользоваться своей одеждой, обувью и другими необходимыми вещами, перечень которых определен законом.</w:t>
      </w:r>
    </w:p>
    <w:p w:rsidR="00000000" w:rsidRDefault="00000000">
      <w:pPr>
        <w:shd w:val="clear" w:color="auto" w:fill="FFFFFF"/>
        <w:ind w:right="-2" w:firstLine="567"/>
        <w:jc w:val="both"/>
        <w:rPr>
          <w:color w:val="000000"/>
          <w:szCs w:val="24"/>
        </w:rPr>
      </w:pPr>
    </w:p>
    <w:p w:rsidR="00000000" w:rsidRDefault="00000000">
      <w:pPr>
        <w:shd w:val="clear" w:color="auto" w:fill="FFFFFF"/>
        <w:tabs>
          <w:tab w:val="left" w:pos="1858"/>
        </w:tabs>
        <w:ind w:right="-2"/>
      </w:pPr>
      <w:r>
        <w:rPr>
          <w:b/>
          <w:bCs/>
          <w:color w:val="000000"/>
          <w:szCs w:val="28"/>
        </w:rPr>
        <w:t>Запрет на произвольное лишение свободы за неисполнение договоров (статья 11)</w:t>
      </w:r>
    </w:p>
    <w:p w:rsidR="00000000" w:rsidRDefault="00000000">
      <w:pPr>
        <w:shd w:val="clear" w:color="auto" w:fill="FFFFFF"/>
        <w:tabs>
          <w:tab w:val="left" w:pos="1858"/>
        </w:tabs>
        <w:ind w:right="-2" w:firstLine="567"/>
      </w:pPr>
    </w:p>
    <w:p w:rsidR="00000000" w:rsidRDefault="00000000">
      <w:pPr>
        <w:shd w:val="clear" w:color="auto" w:fill="FFFFFF"/>
        <w:ind w:right="-2" w:firstLine="567"/>
      </w:pPr>
      <w:r>
        <w:rPr>
          <w:color w:val="000000"/>
          <w:szCs w:val="23"/>
        </w:rPr>
        <w:t>Согласно законодательству, нельзя задержать лицо или лишить его свободы за невыполнение договорных обязательств, если факт неисполнения договорных обязательств не составляет мошенничества.  Факты задержания или лишения свободы по неисполнению договорных обязательств не зафиксированы.</w:t>
      </w:r>
    </w:p>
    <w:p w:rsidR="00000000" w:rsidRDefault="00000000">
      <w:pPr>
        <w:shd w:val="clear" w:color="auto" w:fill="FFFFFF"/>
        <w:ind w:right="-2" w:firstLine="567"/>
        <w:jc w:val="both"/>
      </w:pPr>
    </w:p>
    <w:p w:rsidR="00000000" w:rsidRDefault="00000000">
      <w:pPr>
        <w:shd w:val="clear" w:color="auto" w:fill="FFFFFF"/>
        <w:tabs>
          <w:tab w:val="left" w:pos="1274"/>
        </w:tabs>
        <w:ind w:right="-2" w:firstLine="567"/>
      </w:pPr>
      <w:r>
        <w:rPr>
          <w:color w:val="000000"/>
          <w:szCs w:val="23"/>
        </w:rPr>
        <w:t>Вместе с тем, что уголовное законодательство Узбекистана имеет ряд эффективных гарантий от произвольного лишения свободы, в сфере исполнения указанной нормы можно выделить и некоторые проблемы.  В частности, в большинстве случаев хозяйственные (уголовные) дела расследуются правоохранительными органами, при этом практически не используются нормы договорного (хозяйственного) права.  Соблюдение подавляющего большинства хозяйственных договоров обеспечивается силой административно-уголовного принуждения.</w:t>
      </w:r>
    </w:p>
    <w:p w:rsidR="00000000" w:rsidRDefault="00000000">
      <w:pPr>
        <w:shd w:val="clear" w:color="auto" w:fill="FFFFFF"/>
        <w:tabs>
          <w:tab w:val="left" w:pos="1274"/>
        </w:tabs>
        <w:ind w:right="-2" w:firstLine="567"/>
        <w:jc w:val="both"/>
      </w:pPr>
    </w:p>
    <w:p w:rsidR="00000000" w:rsidRDefault="00000000">
      <w:pPr>
        <w:shd w:val="clear" w:color="auto" w:fill="FFFFFF"/>
        <w:ind w:right="-2"/>
        <w:jc w:val="both"/>
      </w:pPr>
      <w:r>
        <w:rPr>
          <w:b/>
          <w:bCs/>
          <w:color w:val="000000"/>
          <w:szCs w:val="28"/>
        </w:rPr>
        <w:t>Право на свободное передвижение и выбор места жительства (статья 12)</w:t>
      </w:r>
    </w:p>
    <w:p w:rsidR="00000000" w:rsidRDefault="00000000">
      <w:pPr>
        <w:shd w:val="clear" w:color="auto" w:fill="FFFFFF"/>
        <w:ind w:right="-2" w:firstLine="567"/>
        <w:jc w:val="both"/>
      </w:pPr>
    </w:p>
    <w:p w:rsidR="00000000" w:rsidRDefault="00000000">
      <w:pPr>
        <w:shd w:val="clear" w:color="auto" w:fill="FFFFFF"/>
        <w:tabs>
          <w:tab w:val="left" w:pos="1231"/>
        </w:tabs>
        <w:ind w:right="-2" w:firstLine="567"/>
      </w:pPr>
      <w:r>
        <w:rPr>
          <w:color w:val="000000"/>
          <w:szCs w:val="23"/>
        </w:rPr>
        <w:t>Согласно статье 28 Конституции Республики Узбекистан:  "Гражданин Республики Узбекистан имеет право на свободное передвижение по территории республики, въезд в Республику Узбекистан и выезд из нее, за исключением ограничений, установленных зако</w:t>
      </w:r>
      <w:r>
        <w:rPr>
          <w:color w:val="000000"/>
          <w:szCs w:val="25"/>
        </w:rPr>
        <w:t>ном".</w:t>
      </w:r>
    </w:p>
    <w:p w:rsidR="00000000" w:rsidRDefault="00000000">
      <w:pPr>
        <w:shd w:val="clear" w:color="auto" w:fill="FFFFFF"/>
        <w:tabs>
          <w:tab w:val="left" w:pos="1231"/>
        </w:tabs>
        <w:ind w:right="-2" w:firstLine="567"/>
      </w:pPr>
    </w:p>
    <w:p w:rsidR="00000000" w:rsidRDefault="00000000">
      <w:pPr>
        <w:shd w:val="clear" w:color="auto" w:fill="FFFFFF"/>
        <w:tabs>
          <w:tab w:val="left" w:pos="1894"/>
        </w:tabs>
        <w:ind w:right="-2" w:firstLine="567"/>
        <w:rPr>
          <w:color w:val="000000"/>
          <w:szCs w:val="25"/>
        </w:rPr>
      </w:pPr>
      <w:r>
        <w:rPr>
          <w:color w:val="000000"/>
          <w:szCs w:val="25"/>
        </w:rPr>
        <w:t>Вопросы свободы передвижения и гражданства соответственно в той или иной степени регулирует ряд нормативных актов.  В их числе Указ Президента Республики Узбекистан от 23 сентября 1994 года "О введении Положения о паспортной системе в Республике Узбекистан", "Положение о виде на жительство в Республике Узбекистан для иностранных лиц, лиц без гражданства и удостоверении лица без гражданства" (Приложение к Указу от 23 сентября 1994 года) и Постановление Кабинета Министров Республики Узбекистан № 143 от 14 марта 1997 года, в соответствии с которыми граждане государств СНГ имеют право въезжать и передвигаться по территории Узбекистан без виз, при наличии документов, удостоверяющих их личность или подтверждающих гражданство.  В целях обеспечения общественного порядка и безопасности введен регистрационный учет безвизового пребывания граждан иностранных государств.</w:t>
      </w:r>
    </w:p>
    <w:p w:rsidR="00000000" w:rsidRDefault="00000000">
      <w:pPr>
        <w:shd w:val="clear" w:color="auto" w:fill="FFFFFF"/>
        <w:tabs>
          <w:tab w:val="left" w:pos="1894"/>
        </w:tabs>
        <w:ind w:right="-2" w:firstLine="567"/>
        <w:jc w:val="both"/>
        <w:rPr>
          <w:color w:val="000000"/>
          <w:szCs w:val="25"/>
        </w:rPr>
      </w:pPr>
    </w:p>
    <w:p w:rsidR="00000000" w:rsidRDefault="00000000">
      <w:pPr>
        <w:shd w:val="clear" w:color="auto" w:fill="FFFFFF"/>
        <w:ind w:right="-2" w:firstLine="567"/>
      </w:pPr>
      <w:r>
        <w:rPr>
          <w:color w:val="000000"/>
          <w:szCs w:val="24"/>
        </w:rPr>
        <w:t>Вопросы внутренней миграции регулируются следующими нормативными актами: Законом Республики Узбекистан "О занятости населения" от 13 января 1992 года (с изменениями и дополнениями, внесенными Законами Республики Узбекистан от 7 мая 1993 года, 6 мая 1994 года и 6 мая 1995 года), Распоряжением Кабинета Министров Республики Узбекистан № 81-ф от 24 марта 1995 года "О создании Межведомственной комиссии по отбору кандидатур для отправки граждан Республики Узбекистан на работу в зарубежные страны", Положением "О порядке привлечения и использования иностранной рабочей силы в Республике Узбекистан" (Приложение № 2 к постановлению Кабинета Министров № 408 от 19 ноября 1995 года), Положением "О порядке профессиональной деятельности граждан Республики Узбекистан за рубежом" (Приложение № 1 к постановлению Кабинета Министров № 408 от 19 ноября 1995 года), Постановлением Кабинета Министров Республики Узбекистан  № 408 от 19 ноября 1995 года "О профессиональной деятельности граждан Республики Узбекистан за рубежом и иностранных граждан в республике", "Положение о Республиканском агентстве по делам трудящихся-мигрантов при Министерстве труда Республики Узбекистан", Приложением № 1 к постановлению Кабинета Министров Республики Узбекистан № 353 от 14 июля 1993 года, Постановлением Кабинета Министров Республики Узбекистан № 353 от 14 июля 1993 года "О регулировании вопросов ввоза и вывоза рабочей силы".</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4"/>
        </w:rPr>
      </w:pPr>
      <w:r>
        <w:rPr>
          <w:color w:val="000000"/>
          <w:szCs w:val="24"/>
        </w:rPr>
        <w:t>Отселение жителей из труднодоступных населенных пунктов приграничной зоны осуществляется в плановом порядке по решению правительства Республики Узбекистан.  Полностью переселение планируется завершить в 2005 году.  Для переселенцев построено и строится новое жилье.  Репортажи о переселенцах регулярно передаются телевизионными информационными агентствами.  Жители переселяются в лучшие жилищно-бытовые условия, им оказывается необходимая материальная поддержка, которую ранее они никогда не получали.  Для обеспечения безопасности людей и имущества, общественного порядка, избежания суматохи и т.д. в процессе переселения принимают участие ответственные сотрудники правоохранительных органов, представители местных органов власти.  Привлечение солдат связано с необходимостью переноса имущества, домашнего скарба переселенцев.  Подразделения безопасности дорожного движения обеспечивают безопасность передвижения транспортных средств, перевозящих переселенцев и их имущество, подразделения пожарной безопасности обеспечивают сохранность и безопасность имущества и оставляемых жилых строений от возможности возникновения пожаров, сотрудники подразделений профилактики правонарушений и охраны общественного порядка обеспечивают разъяснительную работу среди населения и общественный порядок в момент переселения, принимают меры к сохранности перевозимого имущества.</w:t>
      </w:r>
    </w:p>
    <w:p w:rsidR="00000000" w:rsidRDefault="00000000">
      <w:pPr>
        <w:shd w:val="clear" w:color="auto" w:fill="FFFFFF"/>
        <w:ind w:right="-2" w:firstLine="567"/>
        <w:jc w:val="both"/>
        <w:rPr>
          <w:color w:val="000000"/>
          <w:szCs w:val="24"/>
        </w:rPr>
      </w:pPr>
    </w:p>
    <w:p w:rsidR="00000000" w:rsidRDefault="00000000">
      <w:pPr>
        <w:shd w:val="clear" w:color="auto" w:fill="FFFFFF"/>
        <w:ind w:right="-2" w:firstLine="567"/>
      </w:pPr>
      <w:r>
        <w:rPr>
          <w:color w:val="000000"/>
          <w:szCs w:val="24"/>
        </w:rPr>
        <w:t>Правительство Узбекистана принимает меры по улучшению условий жизни переселенцев.  Например, в поселке "Зарбдор", ширкатного хозяйства "Истиклол" Шерабадского района Сурхандарьинской области проживают 367 семей (1 725 человек), переселенных в 2000 году из горных районов Сариасийского и Узунского районов.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поселке в настоящее время действует сельский врачебный пункт.  За прошедший период он был обеспечен бесплатными медикаментами и одноразовыми шприцами.  В распоряжении пункта имеется санитарная машина.  На месте организовано дежурство по оказанию срочной медицинской помощи.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Запросы населения, переселенного из горных районов, о финансовой помощи и выдачи пенсий в течение 2001-2003 годов были полностью удовлетворены.  По состоянию на 1 августа 2003 года, 245 из 1 725 человек всего населения поселка составляют пенсионеры, 19 из них зарегистрированы в качестве не имеющих кормильца.  Данной категории лиц своевременно выплачиваются пенсии.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2001 году 167 человек обратились с просьбой о трудоустройстве.  Из них 125 </w:t>
      </w:r>
      <w:r>
        <w:rPr>
          <w:color w:val="000000"/>
          <w:szCs w:val="24"/>
        </w:rPr>
        <w:noBreakHyphen/>
        <w:t> обеспечены работой, 41 - назначены пособия по безработице на сумму 244 434 сум.  Следует отметить, что подобные меры были предприняты и в последующие 2002</w:t>
      </w:r>
      <w:r>
        <w:rPr>
          <w:color w:val="000000"/>
          <w:szCs w:val="24"/>
        </w:rPr>
        <w:noBreakHyphen/>
        <w:t>2003 годы.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период сентября-октября 2002 года безвозмездно произведены работы по замене кровли 34 домов.  В текущем году с целью капитального ремонта 364 домов были привлечены 60 работников строительных предприятий Сурхандарьинской области.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Реформы, осуществляемые сегодня в республике, направлены на защиту прав жите</w:t>
      </w:r>
      <w:r>
        <w:rPr>
          <w:color w:val="000000"/>
          <w:szCs w:val="24"/>
        </w:rPr>
        <w:softHyphen/>
        <w:t>лей страны на всей ее территории.  Вместе с тем, как и в ряде других стран, в Узбекистане еще имеется ряд "правовых и бюрократических барьеров, неоправданно препятствующих полному осуществлению прав индивидуумов свободно передвигаться, покидать страну, включая свою собственную, и выбирать место жительства"</w:t>
      </w:r>
      <w:r>
        <w:rPr>
          <w:rStyle w:val="FootnoteReference"/>
          <w:szCs w:val="24"/>
        </w:rPr>
        <w:footnoteReference w:customMarkFollows="1" w:id="10"/>
        <w:t>1</w:t>
      </w:r>
      <w:r>
        <w:rPr>
          <w:color w:val="000000"/>
          <w:szCs w:val="24"/>
        </w:rPr>
        <w:t>.</w:t>
      </w:r>
    </w:p>
    <w:p w:rsidR="00000000" w:rsidRDefault="00000000">
      <w:pPr>
        <w:shd w:val="clear" w:color="auto" w:fill="FFFFFF"/>
        <w:ind w:right="-2" w:firstLine="567"/>
      </w:pPr>
    </w:p>
    <w:p w:rsidR="00000000" w:rsidRDefault="00000000">
      <w:pPr>
        <w:shd w:val="clear" w:color="auto" w:fill="FFFFFF"/>
        <w:ind w:right="-2"/>
      </w:pPr>
      <w:r>
        <w:rPr>
          <w:b/>
          <w:bCs/>
          <w:color w:val="000000"/>
          <w:szCs w:val="28"/>
        </w:rPr>
        <w:t>Основание высылки иностранных граждан (статья 13)</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Правовое регулирование высылки, возврата и выдачи лиц, в особенности граждан Республики Узбекистан, регламентировано рядом нормативных актов, прежде всего Законом "О гражданстве", Уголовным кодексом Республики Узбекистан, нормами двухсторонних и многосторонних соглашений, участником которых является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соответствии с Законом Республики Узбекистан "О гражданстве" (статья 8) "Граждане Республики Узбекистан за границей пользуются защитой и покровительством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Гражданин Республики Узбекистан не может быть выдан иностранному государству, если иное не предусмотрено международным договором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Уголовным кодексом (статьи 11, 12) определены границы действия уголовного законодательства:  "Лицо, совершившее преступление на территории Узбекистана, подлежит ответственности по Уголовному кодексу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Вопрос об ответственности иностранных граждан, которые, согласно действующим законам, международным договорам или соглашениям, не подсудны судам Узбекистана, в случае совершения ими преступления на территории Республики Узбекистан, решается на основе норм международного права.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Вопросы выдачи, высылки и возврата лиц, в отношении которых есть серьёзные основания полагать, что к ним могут быть применены пытки, в общей форме регулируются нормами Двухсторонних соглашений (чаще всего это Договоры о правовой помощи и правовых отношениях по гражданским, семейным и уголовным делам).  Узбекистан заключил указанные соглашения с рядом государств мира, со всеми государствами СНГ.</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Чаще всего указанные отношения регулируются типовыми нормами, именуемыми "Преступления, влекущие выдачу", в соответствии с которыми: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1.</w:t>
      </w:r>
      <w:r>
        <w:rPr>
          <w:color w:val="000000"/>
          <w:szCs w:val="23"/>
        </w:rPr>
        <w:tab/>
        <w:t>Договаривающиеся Стороны обязуются в соответствии с положениями Договора (О правовой помощи и правовых отношениях по гражданским, семейным и уголовным делам) по взаимной просьбе выдавать друг другу лиц, находящихся на их территории, для привлечения к уголовной ответственности или для приведения в исполнение приговора.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 xml:space="preserve">2.  </w:t>
      </w:r>
      <w:r>
        <w:rPr>
          <w:color w:val="000000"/>
          <w:szCs w:val="23"/>
        </w:rPr>
        <w:tab/>
        <w:t>Выдача производится за деяния, которые в соответствии с законодательством обеих Договаривающихся Сторон являются преступлениями и за совершение которых предусматривается наказание в виде лишения свободы на срок свыше одного года или другое более тяжкое наказание.</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Выдача для приведения приговора в исполнение производится в случае осуждения за совершение преступления к лишению свободы на срок свыше шести месяцев или другому более тяжкому наказанию.</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выдаче может быть отказано, если:</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 xml:space="preserve">1) </w:t>
      </w:r>
      <w:r>
        <w:rPr>
          <w:color w:val="000000"/>
          <w:szCs w:val="23"/>
        </w:rPr>
        <w:tab/>
        <w:t>лицо, в отношении которого направлена просьба о выдаче, является гражданином запрашиваемой Договаривающейся Стороны, или лицом, которому в этом государстве предоставлено право убежища;</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w w:val="101"/>
          <w:szCs w:val="23"/>
        </w:rPr>
        <w:t xml:space="preserve">2) </w:t>
      </w:r>
      <w:r>
        <w:rPr>
          <w:color w:val="000000"/>
          <w:w w:val="101"/>
          <w:szCs w:val="23"/>
        </w:rPr>
        <w:tab/>
        <w:t>уголовное преследование в соответствии с законодательством обеих Договаривающихся Сторон возбуждается только по частной жалобе потерпевшего;</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 xml:space="preserve">3) </w:t>
      </w:r>
      <w:r>
        <w:rPr>
          <w:color w:val="000000"/>
          <w:w w:val="101"/>
          <w:szCs w:val="23"/>
        </w:rPr>
        <w:tab/>
        <w:t>на момент получения просьбы уголовное преследование в соответствии с законодательством запрашиваемой Договаривающейся Стороны не может быть возбуждено или приговор не может быть приведен в исполнение вследствие истечения срока давности или по иному законному основанию;</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 xml:space="preserve">4) </w:t>
      </w:r>
      <w:r>
        <w:rPr>
          <w:color w:val="000000"/>
          <w:w w:val="101"/>
          <w:szCs w:val="23"/>
        </w:rPr>
        <w:tab/>
        <w:t>в отношении лица, о выдаче которого направлена просьба, на территории запрашиваемой Договаривающейся Стороны за то же преступление был вынесен приговор или постановление о прекращении производства по делу, вступившее в законную силу.</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В выдаче может быть отказано, если преступление, в связи с которым направлена просьба о выдаче, совершено на территории запрашиваемой Договаривающейся Стороны.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При отказе в выдаче запрашиваемая Договаривающаяся Сторона сообщает запрашивающей Договаривающейся Стороне основания отказа.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Специальных норм, запрещающих высылку, возврат и выдачу какого-либо лица другому государству, если существуют серьёзные основания полагать, что в отношении них могут быть применены пытки, Национальное законодательство Республики Узбекистан не содержит, есть лишь отсылочные нормы, в соответствии с которыми в указанных случаях применяется принцип примата международного права.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Хотя Республика Узбекистан не подписала Конвенцию ООН о статусе беженцев 1951 года и Протокол к ней 1967 года, в Национальном законодательстве имеется механизм пре</w:t>
      </w:r>
      <w:r>
        <w:rPr>
          <w:color w:val="000000"/>
          <w:w w:val="101"/>
          <w:szCs w:val="23"/>
        </w:rPr>
        <w:softHyphen/>
        <w:t>доставления политического убежища (статья 223 УК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w w:val="101"/>
          <w:szCs w:val="23"/>
        </w:rPr>
        <w:t xml:space="preserve">Кроме того, в августе 1999 года между Правительством Республики Узбекистан и Представительством </w:t>
      </w:r>
      <w:proofErr w:type="spellStart"/>
      <w:r>
        <w:rPr>
          <w:color w:val="000000"/>
          <w:w w:val="101"/>
          <w:szCs w:val="23"/>
        </w:rPr>
        <w:t>УВКБ</w:t>
      </w:r>
      <w:proofErr w:type="spellEnd"/>
      <w:r>
        <w:rPr>
          <w:color w:val="000000"/>
          <w:w w:val="101"/>
          <w:szCs w:val="23"/>
        </w:rPr>
        <w:t xml:space="preserve"> ООН в Ташкенте было заключено вербальное соглашение о том, что беженцы, имеющие мандатное удостоверение УВКБ ООН, не будут подвергаться аресту, депортации и высылке.</w:t>
      </w:r>
    </w:p>
    <w:p w:rsidR="00000000" w:rsidRDefault="00000000">
      <w:pPr>
        <w:shd w:val="clear" w:color="auto" w:fill="FFFFFF"/>
        <w:ind w:right="-2" w:firstLine="567"/>
        <w:jc w:val="both"/>
      </w:pPr>
    </w:p>
    <w:p w:rsidR="00000000" w:rsidRDefault="00000000">
      <w:pPr>
        <w:shd w:val="clear" w:color="auto" w:fill="FFFFFF"/>
        <w:ind w:right="-2" w:firstLine="567"/>
        <w:jc w:val="center"/>
        <w:rPr>
          <w:b/>
          <w:bCs/>
          <w:color w:val="000000"/>
          <w:w w:val="101"/>
          <w:szCs w:val="23"/>
        </w:rPr>
      </w:pPr>
      <w:r>
        <w:rPr>
          <w:b/>
          <w:bCs/>
          <w:color w:val="000000"/>
          <w:w w:val="101"/>
          <w:szCs w:val="23"/>
        </w:rPr>
        <w:t>Таблица 5</w:t>
      </w:r>
    </w:p>
    <w:p w:rsidR="00000000" w:rsidRDefault="00000000">
      <w:pPr>
        <w:shd w:val="clear" w:color="auto" w:fill="FFFFFF"/>
        <w:ind w:right="-2" w:firstLine="567"/>
        <w:jc w:val="center"/>
        <w:rPr>
          <w:color w:val="000000"/>
          <w:w w:val="101"/>
          <w:szCs w:val="23"/>
        </w:rPr>
      </w:pPr>
    </w:p>
    <w:p w:rsidR="00000000" w:rsidRDefault="00000000">
      <w:pPr>
        <w:shd w:val="clear" w:color="auto" w:fill="FFFFFF"/>
        <w:ind w:right="-2" w:firstLine="567"/>
        <w:jc w:val="center"/>
        <w:rPr>
          <w:b/>
          <w:bCs/>
          <w:color w:val="000000"/>
          <w:w w:val="101"/>
          <w:szCs w:val="23"/>
        </w:rPr>
      </w:pPr>
      <w:r>
        <w:rPr>
          <w:b/>
          <w:bCs/>
          <w:color w:val="000000"/>
          <w:w w:val="101"/>
          <w:szCs w:val="23"/>
        </w:rPr>
        <w:t>Число беженцев под мандатом Представительства УВКБ ООН в</w:t>
      </w:r>
      <w:r>
        <w:t> </w:t>
      </w:r>
      <w:r>
        <w:rPr>
          <w:b/>
          <w:bCs/>
          <w:color w:val="000000"/>
          <w:w w:val="101"/>
          <w:szCs w:val="23"/>
        </w:rPr>
        <w:t>Узбекистане на 1 января 2003 года</w:t>
      </w:r>
    </w:p>
    <w:p w:rsidR="00000000" w:rsidRDefault="00000000">
      <w:pPr>
        <w:shd w:val="clear" w:color="auto" w:fill="FFFFFF"/>
        <w:ind w:right="-2" w:firstLine="567"/>
      </w:pP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701"/>
        <w:gridCol w:w="1559"/>
        <w:gridCol w:w="1559"/>
      </w:tblGrid>
      <w:tr w:rsidR="00000000">
        <w:tblPrEx>
          <w:tblCellMar>
            <w:top w:w="0" w:type="dxa"/>
            <w:bottom w:w="0" w:type="dxa"/>
          </w:tblCellMar>
        </w:tblPrEx>
        <w:tc>
          <w:tcPr>
            <w:tcW w:w="1985" w:type="dxa"/>
          </w:tcPr>
          <w:p w:rsidR="00000000" w:rsidRDefault="00000000">
            <w:pPr>
              <w:ind w:right="-2"/>
            </w:pPr>
          </w:p>
        </w:tc>
        <w:tc>
          <w:tcPr>
            <w:tcW w:w="1701" w:type="dxa"/>
          </w:tcPr>
          <w:p w:rsidR="00000000" w:rsidRDefault="00000000">
            <w:pPr>
              <w:ind w:right="-2"/>
              <w:jc w:val="center"/>
            </w:pPr>
            <w:r>
              <w:t>Мужчин</w:t>
            </w:r>
          </w:p>
        </w:tc>
        <w:tc>
          <w:tcPr>
            <w:tcW w:w="1559" w:type="dxa"/>
          </w:tcPr>
          <w:p w:rsidR="00000000" w:rsidRDefault="00000000">
            <w:pPr>
              <w:ind w:right="-2"/>
              <w:jc w:val="center"/>
            </w:pPr>
            <w:r>
              <w:t>Женщин</w:t>
            </w:r>
          </w:p>
        </w:tc>
        <w:tc>
          <w:tcPr>
            <w:tcW w:w="1559" w:type="dxa"/>
          </w:tcPr>
          <w:p w:rsidR="00000000" w:rsidRDefault="00000000">
            <w:pPr>
              <w:ind w:right="-2"/>
              <w:jc w:val="center"/>
            </w:pPr>
            <w:r>
              <w:t>Всего</w:t>
            </w:r>
          </w:p>
        </w:tc>
      </w:tr>
      <w:tr w:rsidR="00000000">
        <w:tblPrEx>
          <w:tblCellMar>
            <w:top w:w="0" w:type="dxa"/>
            <w:bottom w:w="0" w:type="dxa"/>
          </w:tblCellMar>
        </w:tblPrEx>
        <w:tc>
          <w:tcPr>
            <w:tcW w:w="1985" w:type="dxa"/>
          </w:tcPr>
          <w:p w:rsidR="00000000" w:rsidRDefault="00000000">
            <w:pPr>
              <w:ind w:right="-2"/>
            </w:pPr>
            <w:r>
              <w:t>Число беженцев</w:t>
            </w:r>
          </w:p>
        </w:tc>
        <w:tc>
          <w:tcPr>
            <w:tcW w:w="1701" w:type="dxa"/>
          </w:tcPr>
          <w:p w:rsidR="00000000" w:rsidRDefault="00000000">
            <w:pPr>
              <w:ind w:right="-2"/>
              <w:jc w:val="center"/>
            </w:pPr>
            <w:r>
              <w:t>1 405</w:t>
            </w:r>
          </w:p>
        </w:tc>
        <w:tc>
          <w:tcPr>
            <w:tcW w:w="1559" w:type="dxa"/>
          </w:tcPr>
          <w:p w:rsidR="00000000" w:rsidRDefault="00000000">
            <w:pPr>
              <w:ind w:right="-2"/>
              <w:jc w:val="center"/>
            </w:pPr>
            <w:r>
              <w:t>1 224</w:t>
            </w:r>
          </w:p>
        </w:tc>
        <w:tc>
          <w:tcPr>
            <w:tcW w:w="1559" w:type="dxa"/>
          </w:tcPr>
          <w:p w:rsidR="00000000" w:rsidRDefault="00000000">
            <w:pPr>
              <w:ind w:right="-2"/>
              <w:jc w:val="center"/>
            </w:pPr>
            <w:r>
              <w:t>2 629</w:t>
            </w:r>
          </w:p>
        </w:tc>
      </w:tr>
    </w:tbl>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 xml:space="preserve">Позитивные шаги, предпринятые в данном направлении Правительством, были недавно отмечены ООН:  "В последнее время правительство предприняло позитивные шаги, разрешив с ноября 2000 года свободный доступ к образованию детям беженцев, получивших этот статус в Представительстве </w:t>
      </w:r>
      <w:proofErr w:type="spellStart"/>
      <w:r>
        <w:rPr>
          <w:color w:val="000000"/>
          <w:szCs w:val="23"/>
        </w:rPr>
        <w:t>УВКБ</w:t>
      </w:r>
      <w:proofErr w:type="spellEnd"/>
      <w:r>
        <w:rPr>
          <w:color w:val="000000"/>
          <w:szCs w:val="23"/>
        </w:rPr>
        <w:t xml:space="preserve"> в Ташкенте.  УВКБ ООН также сотрудничает с правительс</w:t>
      </w:r>
      <w:r>
        <w:rPr>
          <w:color w:val="000000"/>
          <w:szCs w:val="24"/>
        </w:rPr>
        <w:t>твом в осуществлении материально-технических и гуманитарных операций в Северном Афганистане"</w:t>
      </w:r>
      <w:r>
        <w:rPr>
          <w:rStyle w:val="FootnoteReference"/>
          <w:szCs w:val="24"/>
        </w:rPr>
        <w:footnoteReference w:customMarkFollows="1" w:id="11"/>
        <w:t>1</w:t>
      </w:r>
      <w:r>
        <w:rPr>
          <w:color w:val="000000"/>
          <w:szCs w:val="24"/>
        </w:rPr>
        <w:t>.</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Тем не менее в отношении беженцев еще имеются определенные проблемы, связанные прежде всего с нехваткой материальных ресурсов для обеспечения в соответствии с международными стандартами лиц, покинувших Афганистан и Таджикистан в период вооруженных конфликтов.  Однако с установлением мира в этих странах становится возможной добровольная репатриация данной категории лиц.</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8"/>
        </w:rPr>
        <w:t>Равенство граждан перед судом (статья 14)</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Судебная власть в Республике Узбекистан действует независимо от законодательной и исполнительной властей, политических партий и иных общественных объединений.</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Независимость судей обеспечивается установленным законом порядком их избрания, назначения и освобождения;  неприкосновенностью судей;  строгой процедурой осуществления правосудия;  тайной совещания судей при вынесении решений и запрещением требовать ее разглашения;  ответственностью за неуважение к суду или вмешательство в разрешение конкретных дел, нарушение неприкосновенности судей;  предоставлением судье за счет государства материального и социального обеспечения, соответствующего его высокому статусу.</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Гражданам предоставлено право обжалования приговора суда в случае несогласия с ним в порядке кассации и в порядке надзора.  В случае несогласия с приговором суда граждане имеют право принести кассационную жалобу вышестоящему суду в течение 10 дней после вынесения приговора.  После истечения срока кассации жалобы могут быть направлены с просьбой пересмотра дела в порядке надзора.</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firstLine="567"/>
        <w:jc w:val="center"/>
        <w:rPr>
          <w:b/>
          <w:bCs/>
          <w:color w:val="000000"/>
          <w:szCs w:val="24"/>
        </w:rPr>
      </w:pPr>
      <w:r>
        <w:rPr>
          <w:b/>
          <w:bCs/>
          <w:color w:val="000000"/>
          <w:szCs w:val="24"/>
        </w:rPr>
        <w:t>Таблица 6</w:t>
      </w:r>
    </w:p>
    <w:p w:rsidR="00000000" w:rsidRDefault="00000000">
      <w:pPr>
        <w:shd w:val="clear" w:color="auto" w:fill="FFFFFF"/>
        <w:spacing w:line="216" w:lineRule="auto"/>
        <w:ind w:right="-2" w:firstLine="567"/>
        <w:jc w:val="center"/>
        <w:rPr>
          <w:b/>
          <w:bCs/>
          <w:color w:val="000000"/>
          <w:szCs w:val="24"/>
        </w:rPr>
      </w:pPr>
    </w:p>
    <w:p w:rsidR="00000000" w:rsidRDefault="00000000">
      <w:pPr>
        <w:shd w:val="clear" w:color="auto" w:fill="FFFFFF"/>
        <w:ind w:right="-2" w:firstLine="567"/>
        <w:jc w:val="center"/>
        <w:rPr>
          <w:b/>
          <w:bCs/>
          <w:color w:val="000000"/>
          <w:szCs w:val="24"/>
        </w:rPr>
      </w:pPr>
      <w:r>
        <w:rPr>
          <w:b/>
          <w:bCs/>
          <w:color w:val="000000"/>
          <w:szCs w:val="24"/>
        </w:rPr>
        <w:t>Количество оправдательных приговоров, вынесенных Верховным Судом Республики Узбекистан, количество осужденных из числа</w:t>
      </w:r>
    </w:p>
    <w:p w:rsidR="00000000" w:rsidRDefault="00000000">
      <w:pPr>
        <w:shd w:val="clear" w:color="auto" w:fill="FFFFFF"/>
        <w:ind w:right="-2" w:firstLine="567"/>
        <w:jc w:val="center"/>
        <w:rPr>
          <w:b/>
          <w:bCs/>
          <w:color w:val="000000"/>
          <w:szCs w:val="24"/>
        </w:rPr>
      </w:pPr>
      <w:r>
        <w:rPr>
          <w:b/>
          <w:bCs/>
          <w:color w:val="000000"/>
          <w:szCs w:val="24"/>
        </w:rPr>
        <w:t>несовершеннолетних в 2002</w:t>
      </w:r>
      <w:r>
        <w:rPr>
          <w:b/>
          <w:bCs/>
          <w:color w:val="000000"/>
          <w:szCs w:val="24"/>
        </w:rPr>
        <w:noBreakHyphen/>
        <w:t>2003 годах</w:t>
      </w:r>
    </w:p>
    <w:p w:rsidR="00000000" w:rsidRDefault="00000000">
      <w:pPr>
        <w:shd w:val="clear" w:color="auto" w:fill="FFFFFF"/>
        <w:ind w:right="-2" w:firstLine="567"/>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6"/>
        <w:gridCol w:w="1169"/>
        <w:gridCol w:w="1219"/>
        <w:gridCol w:w="1220"/>
        <w:gridCol w:w="1174"/>
        <w:gridCol w:w="1172"/>
        <w:gridCol w:w="1220"/>
        <w:gridCol w:w="1220"/>
      </w:tblGrid>
      <w:tr w:rsidR="00000000">
        <w:tblPrEx>
          <w:tblCellMar>
            <w:top w:w="0" w:type="dxa"/>
            <w:bottom w:w="0" w:type="dxa"/>
          </w:tblCellMar>
        </w:tblPrEx>
        <w:trPr>
          <w:cantSplit/>
          <w:tblHeader/>
        </w:trPr>
        <w:tc>
          <w:tcPr>
            <w:tcW w:w="4785" w:type="dxa"/>
            <w:gridSpan w:val="4"/>
          </w:tcPr>
          <w:p w:rsidR="00000000" w:rsidRDefault="00000000">
            <w:pPr>
              <w:spacing w:line="240" w:lineRule="auto"/>
              <w:ind w:right="-2"/>
              <w:jc w:val="center"/>
            </w:pPr>
            <w:r>
              <w:t>2002 год</w:t>
            </w:r>
          </w:p>
        </w:tc>
        <w:tc>
          <w:tcPr>
            <w:tcW w:w="4788" w:type="dxa"/>
            <w:gridSpan w:val="4"/>
          </w:tcPr>
          <w:p w:rsidR="00000000" w:rsidRDefault="00000000">
            <w:pPr>
              <w:spacing w:line="240" w:lineRule="auto"/>
              <w:ind w:right="-2"/>
              <w:jc w:val="center"/>
            </w:pPr>
            <w:r>
              <w:t>1 полугодие 2003 года</w:t>
            </w:r>
          </w:p>
        </w:tc>
      </w:tr>
      <w:tr w:rsidR="00000000">
        <w:tblPrEx>
          <w:tblCellMar>
            <w:top w:w="0" w:type="dxa"/>
            <w:bottom w:w="0" w:type="dxa"/>
          </w:tblCellMar>
        </w:tblPrEx>
        <w:trPr>
          <w:cantSplit/>
          <w:tblHeader/>
        </w:trPr>
        <w:tc>
          <w:tcPr>
            <w:tcW w:w="2346" w:type="dxa"/>
            <w:gridSpan w:val="2"/>
          </w:tcPr>
          <w:p w:rsidR="00000000" w:rsidRDefault="00000000">
            <w:pPr>
              <w:spacing w:line="240" w:lineRule="auto"/>
              <w:ind w:right="-2"/>
              <w:jc w:val="center"/>
            </w:pPr>
            <w:r>
              <w:t>Оправдательные приговоры</w:t>
            </w:r>
          </w:p>
        </w:tc>
        <w:tc>
          <w:tcPr>
            <w:tcW w:w="2439" w:type="dxa"/>
            <w:gridSpan w:val="2"/>
          </w:tcPr>
          <w:p w:rsidR="00000000" w:rsidRDefault="00000000">
            <w:pPr>
              <w:spacing w:line="240" w:lineRule="auto"/>
              <w:ind w:right="-2"/>
              <w:jc w:val="center"/>
            </w:pPr>
            <w:r>
              <w:t>Осужденные несовершеннолетние, к которым применена мера наказания в виде лишения свободы</w:t>
            </w:r>
          </w:p>
        </w:tc>
        <w:tc>
          <w:tcPr>
            <w:tcW w:w="2348" w:type="dxa"/>
            <w:gridSpan w:val="2"/>
          </w:tcPr>
          <w:p w:rsidR="00000000" w:rsidRDefault="00000000">
            <w:pPr>
              <w:spacing w:line="240" w:lineRule="auto"/>
              <w:ind w:right="-2"/>
              <w:jc w:val="center"/>
            </w:pPr>
            <w:r>
              <w:t>Оправдательные приговоры</w:t>
            </w:r>
          </w:p>
        </w:tc>
        <w:tc>
          <w:tcPr>
            <w:tcW w:w="2440" w:type="dxa"/>
            <w:gridSpan w:val="2"/>
          </w:tcPr>
          <w:p w:rsidR="00000000" w:rsidRDefault="00000000">
            <w:pPr>
              <w:spacing w:line="240" w:lineRule="auto"/>
              <w:ind w:right="-2"/>
              <w:jc w:val="center"/>
            </w:pPr>
            <w:r>
              <w:t>Осужденные несовершеннолетние, к которым применена мера наказания в виде лишения свободы</w:t>
            </w:r>
          </w:p>
        </w:tc>
      </w:tr>
      <w:tr w:rsidR="00000000">
        <w:tblPrEx>
          <w:tblCellMar>
            <w:top w:w="0" w:type="dxa"/>
            <w:bottom w:w="0" w:type="dxa"/>
          </w:tblCellMar>
        </w:tblPrEx>
        <w:tc>
          <w:tcPr>
            <w:tcW w:w="1176" w:type="dxa"/>
          </w:tcPr>
          <w:p w:rsidR="00000000" w:rsidRDefault="00000000">
            <w:pPr>
              <w:spacing w:line="240" w:lineRule="auto"/>
              <w:ind w:right="-2"/>
              <w:jc w:val="center"/>
              <w:rPr>
                <w:lang w:val="en-US"/>
              </w:rPr>
            </w:pPr>
            <w:r>
              <w:rPr>
                <w:lang w:val="en-US"/>
              </w:rPr>
              <w:t>188</w:t>
            </w:r>
          </w:p>
        </w:tc>
        <w:tc>
          <w:tcPr>
            <w:tcW w:w="1170" w:type="dxa"/>
          </w:tcPr>
          <w:p w:rsidR="00000000" w:rsidRDefault="00000000">
            <w:pPr>
              <w:spacing w:line="240" w:lineRule="auto"/>
              <w:ind w:right="-2"/>
              <w:jc w:val="center"/>
              <w:rPr>
                <w:lang w:val="en-US"/>
              </w:rPr>
            </w:pPr>
            <w:r>
              <w:rPr>
                <w:lang w:val="en-US"/>
              </w:rPr>
              <w:t>3</w:t>
            </w:r>
          </w:p>
        </w:tc>
        <w:tc>
          <w:tcPr>
            <w:tcW w:w="1219" w:type="dxa"/>
          </w:tcPr>
          <w:p w:rsidR="00000000" w:rsidRDefault="00000000">
            <w:pPr>
              <w:tabs>
                <w:tab w:val="clear" w:pos="567"/>
                <w:tab w:val="clear" w:pos="1134"/>
              </w:tabs>
              <w:spacing w:line="240" w:lineRule="auto"/>
              <w:ind w:right="183"/>
              <w:jc w:val="right"/>
              <w:rPr>
                <w:lang w:val="en-US"/>
              </w:rPr>
            </w:pPr>
            <w:r>
              <w:rPr>
                <w:lang w:val="en-US"/>
              </w:rPr>
              <w:t>97</w:t>
            </w:r>
          </w:p>
        </w:tc>
        <w:tc>
          <w:tcPr>
            <w:tcW w:w="1220" w:type="dxa"/>
          </w:tcPr>
          <w:p w:rsidR="00000000" w:rsidRDefault="00000000">
            <w:pPr>
              <w:tabs>
                <w:tab w:val="clear" w:pos="567"/>
                <w:tab w:val="clear" w:pos="1134"/>
              </w:tabs>
              <w:spacing w:line="240" w:lineRule="auto"/>
              <w:ind w:right="174"/>
              <w:jc w:val="right"/>
              <w:rPr>
                <w:lang w:val="en-US"/>
              </w:rPr>
            </w:pPr>
            <w:r>
              <w:rPr>
                <w:lang w:val="en-US"/>
              </w:rPr>
              <w:t>35</w:t>
            </w:r>
          </w:p>
        </w:tc>
        <w:tc>
          <w:tcPr>
            <w:tcW w:w="1175" w:type="dxa"/>
          </w:tcPr>
          <w:p w:rsidR="00000000" w:rsidRDefault="00000000">
            <w:pPr>
              <w:spacing w:line="240" w:lineRule="auto"/>
              <w:ind w:right="-2"/>
              <w:jc w:val="center"/>
              <w:rPr>
                <w:lang w:val="en-US"/>
              </w:rPr>
            </w:pPr>
            <w:r>
              <w:rPr>
                <w:lang w:val="en-US"/>
              </w:rPr>
              <w:t>21</w:t>
            </w:r>
          </w:p>
        </w:tc>
        <w:tc>
          <w:tcPr>
            <w:tcW w:w="1173" w:type="dxa"/>
          </w:tcPr>
          <w:p w:rsidR="00000000" w:rsidRDefault="00000000">
            <w:pPr>
              <w:spacing w:line="240" w:lineRule="auto"/>
              <w:ind w:right="-2"/>
              <w:jc w:val="center"/>
              <w:rPr>
                <w:lang w:val="en-US"/>
              </w:rPr>
            </w:pPr>
            <w:r>
              <w:rPr>
                <w:lang w:val="en-US"/>
              </w:rPr>
              <w:t>1</w:t>
            </w:r>
          </w:p>
        </w:tc>
        <w:tc>
          <w:tcPr>
            <w:tcW w:w="1220" w:type="dxa"/>
          </w:tcPr>
          <w:p w:rsidR="00000000" w:rsidRDefault="00000000">
            <w:pPr>
              <w:tabs>
                <w:tab w:val="clear" w:pos="567"/>
                <w:tab w:val="clear" w:pos="1134"/>
              </w:tabs>
              <w:spacing w:line="240" w:lineRule="auto"/>
              <w:ind w:right="184"/>
              <w:jc w:val="right"/>
              <w:rPr>
                <w:lang w:val="en-US"/>
              </w:rPr>
            </w:pPr>
            <w:r>
              <w:rPr>
                <w:lang w:val="en-US"/>
              </w:rPr>
              <w:t>97</w:t>
            </w:r>
          </w:p>
        </w:tc>
        <w:tc>
          <w:tcPr>
            <w:tcW w:w="1220" w:type="dxa"/>
          </w:tcPr>
          <w:p w:rsidR="00000000" w:rsidRDefault="00000000">
            <w:pPr>
              <w:tabs>
                <w:tab w:val="clear" w:pos="567"/>
                <w:tab w:val="clear" w:pos="1134"/>
              </w:tabs>
              <w:spacing w:line="240" w:lineRule="auto"/>
              <w:ind w:right="143"/>
              <w:jc w:val="right"/>
              <w:rPr>
                <w:lang w:val="en-US"/>
              </w:rPr>
            </w:pPr>
            <w:r>
              <w:rPr>
                <w:lang w:val="en-US"/>
              </w:rPr>
              <w:t>15</w:t>
            </w:r>
          </w:p>
        </w:tc>
      </w:tr>
      <w:tr w:rsidR="00000000">
        <w:tblPrEx>
          <w:tblCellMar>
            <w:top w:w="0" w:type="dxa"/>
            <w:bottom w:w="0" w:type="dxa"/>
          </w:tblCellMar>
        </w:tblPrEx>
        <w:tc>
          <w:tcPr>
            <w:tcW w:w="1176" w:type="dxa"/>
          </w:tcPr>
          <w:p w:rsidR="00000000" w:rsidRDefault="00000000">
            <w:pPr>
              <w:spacing w:line="240" w:lineRule="auto"/>
              <w:ind w:right="-2"/>
              <w:jc w:val="center"/>
              <w:rPr>
                <w:lang w:val="en-US"/>
              </w:rPr>
            </w:pPr>
            <w:r>
              <w:rPr>
                <w:lang w:val="en-US"/>
              </w:rPr>
              <w:t>207</w:t>
            </w:r>
          </w:p>
        </w:tc>
        <w:tc>
          <w:tcPr>
            <w:tcW w:w="1170" w:type="dxa"/>
          </w:tcPr>
          <w:p w:rsidR="00000000" w:rsidRDefault="00000000">
            <w:pPr>
              <w:spacing w:line="240" w:lineRule="auto"/>
              <w:ind w:right="-2"/>
              <w:jc w:val="center"/>
              <w:rPr>
                <w:lang w:val="en-US"/>
              </w:rPr>
            </w:pPr>
            <w:r>
              <w:rPr>
                <w:lang w:val="en-US"/>
              </w:rPr>
              <w:t>1</w:t>
            </w:r>
          </w:p>
        </w:tc>
        <w:tc>
          <w:tcPr>
            <w:tcW w:w="1219" w:type="dxa"/>
          </w:tcPr>
          <w:p w:rsidR="00000000" w:rsidRDefault="00000000">
            <w:pPr>
              <w:tabs>
                <w:tab w:val="clear" w:pos="567"/>
                <w:tab w:val="clear" w:pos="1134"/>
              </w:tabs>
              <w:spacing w:line="240" w:lineRule="auto"/>
              <w:ind w:right="183"/>
              <w:jc w:val="right"/>
              <w:rPr>
                <w:lang w:val="en-US"/>
              </w:rPr>
            </w:pPr>
            <w:r>
              <w:rPr>
                <w:lang w:val="en-US"/>
              </w:rPr>
              <w:t>102</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rPr>
                <w:lang w:val="en-US"/>
              </w:rPr>
            </w:pPr>
            <w:r>
              <w:rPr>
                <w:lang w:val="en-US"/>
              </w:rPr>
              <w:t>24</w:t>
            </w:r>
          </w:p>
        </w:tc>
        <w:tc>
          <w:tcPr>
            <w:tcW w:w="1173" w:type="dxa"/>
          </w:tcPr>
          <w:p w:rsidR="00000000" w:rsidRDefault="00000000">
            <w:pPr>
              <w:spacing w:line="240" w:lineRule="auto"/>
              <w:ind w:right="-2"/>
              <w:jc w:val="center"/>
              <w:rPr>
                <w:lang w:val="en-US"/>
              </w:rPr>
            </w:pPr>
            <w:r>
              <w:rPr>
                <w:lang w:val="en-US"/>
              </w:rPr>
              <w:t>1</w:t>
            </w:r>
          </w:p>
        </w:tc>
        <w:tc>
          <w:tcPr>
            <w:tcW w:w="1220" w:type="dxa"/>
          </w:tcPr>
          <w:p w:rsidR="00000000" w:rsidRDefault="00000000">
            <w:pPr>
              <w:tabs>
                <w:tab w:val="clear" w:pos="567"/>
                <w:tab w:val="clear" w:pos="1134"/>
              </w:tabs>
              <w:spacing w:line="240" w:lineRule="auto"/>
              <w:ind w:right="184"/>
              <w:jc w:val="right"/>
              <w:rPr>
                <w:lang w:val="en-US"/>
              </w:rPr>
            </w:pPr>
            <w:r>
              <w:rPr>
                <w:lang w:val="en-US"/>
              </w:rPr>
              <w:t>104</w:t>
            </w:r>
          </w:p>
        </w:tc>
        <w:tc>
          <w:tcPr>
            <w:tcW w:w="1220" w:type="dxa"/>
          </w:tcPr>
          <w:p w:rsidR="00000000" w:rsidRDefault="00000000">
            <w:pPr>
              <w:tabs>
                <w:tab w:val="clear" w:pos="567"/>
                <w:tab w:val="clear" w:pos="1134"/>
              </w:tabs>
              <w:spacing w:line="240" w:lineRule="auto"/>
              <w:ind w:right="143"/>
              <w:jc w:val="right"/>
              <w:rPr>
                <w:lang w:val="en-US"/>
              </w:rPr>
            </w:pPr>
            <w:r>
              <w:rPr>
                <w:lang w:val="en-US"/>
              </w:rPr>
              <w:t>4</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104</w:t>
            </w:r>
          </w:p>
        </w:tc>
        <w:tc>
          <w:tcPr>
            <w:tcW w:w="1220" w:type="dxa"/>
          </w:tcPr>
          <w:p w:rsidR="00000000" w:rsidRDefault="00000000">
            <w:pPr>
              <w:tabs>
                <w:tab w:val="clear" w:pos="567"/>
                <w:tab w:val="clear" w:pos="1134"/>
              </w:tabs>
              <w:spacing w:line="240" w:lineRule="auto"/>
              <w:ind w:right="174"/>
              <w:jc w:val="right"/>
              <w:rPr>
                <w:lang w:val="en-US"/>
              </w:rPr>
            </w:pPr>
            <w:r>
              <w:rPr>
                <w:lang w:val="en-US"/>
              </w:rPr>
              <w:t>18</w:t>
            </w:r>
          </w:p>
        </w:tc>
        <w:tc>
          <w:tcPr>
            <w:tcW w:w="1175" w:type="dxa"/>
          </w:tcPr>
          <w:p w:rsidR="00000000" w:rsidRDefault="00000000">
            <w:pPr>
              <w:spacing w:line="240" w:lineRule="auto"/>
              <w:ind w:right="-2"/>
              <w:jc w:val="center"/>
              <w:rPr>
                <w:lang w:val="en-US"/>
              </w:rPr>
            </w:pPr>
            <w:r>
              <w:rPr>
                <w:lang w:val="en-US"/>
              </w:rPr>
              <w:t>27</w:t>
            </w:r>
          </w:p>
        </w:tc>
        <w:tc>
          <w:tcPr>
            <w:tcW w:w="1173" w:type="dxa"/>
          </w:tcPr>
          <w:p w:rsidR="00000000" w:rsidRDefault="00000000">
            <w:pPr>
              <w:spacing w:line="240" w:lineRule="auto"/>
              <w:ind w:right="-2"/>
              <w:jc w:val="center"/>
              <w:rPr>
                <w:lang w:val="en-US"/>
              </w:rPr>
            </w:pPr>
            <w:r>
              <w:rPr>
                <w:lang w:val="en-US"/>
              </w:rPr>
              <w:t>1</w:t>
            </w:r>
          </w:p>
        </w:tc>
        <w:tc>
          <w:tcPr>
            <w:tcW w:w="1220" w:type="dxa"/>
          </w:tcPr>
          <w:p w:rsidR="00000000" w:rsidRDefault="00000000">
            <w:pPr>
              <w:tabs>
                <w:tab w:val="clear" w:pos="567"/>
                <w:tab w:val="clear" w:pos="1134"/>
              </w:tabs>
              <w:spacing w:line="240" w:lineRule="auto"/>
              <w:ind w:right="184"/>
              <w:jc w:val="right"/>
              <w:rPr>
                <w:lang w:val="en-US"/>
              </w:rPr>
            </w:pPr>
            <w:r>
              <w:rPr>
                <w:lang w:val="en-US"/>
              </w:rPr>
              <w:t>118</w:t>
            </w:r>
          </w:p>
        </w:tc>
        <w:tc>
          <w:tcPr>
            <w:tcW w:w="1220" w:type="dxa"/>
          </w:tcPr>
          <w:p w:rsidR="00000000" w:rsidRDefault="00000000">
            <w:pPr>
              <w:tabs>
                <w:tab w:val="clear" w:pos="567"/>
                <w:tab w:val="clear" w:pos="1134"/>
              </w:tabs>
              <w:spacing w:line="240" w:lineRule="auto"/>
              <w:ind w:right="143"/>
              <w:jc w:val="right"/>
              <w:rPr>
                <w:lang w:val="en-US"/>
              </w:rPr>
            </w:pPr>
            <w:r>
              <w:rPr>
                <w:lang w:val="en-US"/>
              </w:rPr>
              <w:t>1</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105</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119</w:t>
            </w:r>
          </w:p>
        </w:tc>
        <w:tc>
          <w:tcPr>
            <w:tcW w:w="1220" w:type="dxa"/>
          </w:tcPr>
          <w:p w:rsidR="00000000" w:rsidRDefault="00000000">
            <w:pPr>
              <w:tabs>
                <w:tab w:val="clear" w:pos="567"/>
                <w:tab w:val="clear" w:pos="1134"/>
              </w:tabs>
              <w:spacing w:line="240" w:lineRule="auto"/>
              <w:ind w:right="143"/>
              <w:jc w:val="right"/>
              <w:rPr>
                <w:lang w:val="en-US"/>
              </w:rPr>
            </w:pPr>
            <w:r>
              <w:rPr>
                <w:lang w:val="en-US"/>
              </w:rPr>
              <w:t>4</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109</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164</w:t>
            </w:r>
          </w:p>
        </w:tc>
        <w:tc>
          <w:tcPr>
            <w:tcW w:w="1220" w:type="dxa"/>
          </w:tcPr>
          <w:p w:rsidR="00000000" w:rsidRDefault="00000000">
            <w:pPr>
              <w:tabs>
                <w:tab w:val="clear" w:pos="567"/>
                <w:tab w:val="clear" w:pos="1134"/>
              </w:tabs>
              <w:spacing w:line="240" w:lineRule="auto"/>
              <w:ind w:right="143"/>
              <w:jc w:val="right"/>
              <w:rPr>
                <w:lang w:val="en-US"/>
              </w:rPr>
            </w:pPr>
            <w:r>
              <w:rPr>
                <w:lang w:val="en-US"/>
              </w:rPr>
              <w:t>27</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118</w:t>
            </w:r>
          </w:p>
        </w:tc>
        <w:tc>
          <w:tcPr>
            <w:tcW w:w="1220" w:type="dxa"/>
          </w:tcPr>
          <w:p w:rsidR="00000000" w:rsidRDefault="00000000">
            <w:pPr>
              <w:tabs>
                <w:tab w:val="clear" w:pos="567"/>
                <w:tab w:val="clear" w:pos="1134"/>
              </w:tabs>
              <w:spacing w:line="240" w:lineRule="auto"/>
              <w:ind w:right="174"/>
              <w:jc w:val="right"/>
              <w:rPr>
                <w:lang w:val="en-US"/>
              </w:rPr>
            </w:pPr>
            <w:r>
              <w:rPr>
                <w:lang w:val="en-US"/>
              </w:rPr>
              <w:t>15</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165</w:t>
            </w:r>
          </w:p>
        </w:tc>
        <w:tc>
          <w:tcPr>
            <w:tcW w:w="1220" w:type="dxa"/>
          </w:tcPr>
          <w:p w:rsidR="00000000" w:rsidRDefault="00000000">
            <w:pPr>
              <w:tabs>
                <w:tab w:val="clear" w:pos="567"/>
                <w:tab w:val="clear" w:pos="1134"/>
              </w:tabs>
              <w:spacing w:line="240" w:lineRule="auto"/>
              <w:ind w:right="143"/>
              <w:jc w:val="right"/>
              <w:rPr>
                <w:lang w:val="en-US"/>
              </w:rPr>
            </w:pPr>
            <w:r>
              <w:rPr>
                <w:lang w:val="en-US"/>
              </w:rPr>
              <w:t>1</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119</w:t>
            </w:r>
          </w:p>
        </w:tc>
        <w:tc>
          <w:tcPr>
            <w:tcW w:w="1220" w:type="dxa"/>
          </w:tcPr>
          <w:p w:rsidR="00000000" w:rsidRDefault="00000000">
            <w:pPr>
              <w:tabs>
                <w:tab w:val="clear" w:pos="567"/>
                <w:tab w:val="clear" w:pos="1134"/>
              </w:tabs>
              <w:spacing w:line="240" w:lineRule="auto"/>
              <w:ind w:right="174"/>
              <w:jc w:val="right"/>
              <w:rPr>
                <w:lang w:val="en-US"/>
              </w:rPr>
            </w:pPr>
            <w:r>
              <w:rPr>
                <w:lang w:val="en-US"/>
              </w:rPr>
              <w:t>16</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166</w:t>
            </w:r>
          </w:p>
        </w:tc>
        <w:tc>
          <w:tcPr>
            <w:tcW w:w="1220" w:type="dxa"/>
          </w:tcPr>
          <w:p w:rsidR="00000000" w:rsidRDefault="00000000">
            <w:pPr>
              <w:tabs>
                <w:tab w:val="clear" w:pos="567"/>
                <w:tab w:val="clear" w:pos="1134"/>
              </w:tabs>
              <w:spacing w:line="240" w:lineRule="auto"/>
              <w:ind w:right="143"/>
              <w:jc w:val="right"/>
              <w:rPr>
                <w:lang w:val="en-US"/>
              </w:rPr>
            </w:pPr>
            <w:r>
              <w:rPr>
                <w:lang w:val="en-US"/>
              </w:rPr>
              <w:t>14</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137</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169</w:t>
            </w:r>
          </w:p>
        </w:tc>
        <w:tc>
          <w:tcPr>
            <w:tcW w:w="1220" w:type="dxa"/>
          </w:tcPr>
          <w:p w:rsidR="00000000" w:rsidRDefault="00000000">
            <w:pPr>
              <w:tabs>
                <w:tab w:val="clear" w:pos="567"/>
                <w:tab w:val="clear" w:pos="1134"/>
              </w:tabs>
              <w:spacing w:line="240" w:lineRule="auto"/>
              <w:ind w:right="143"/>
              <w:jc w:val="right"/>
              <w:rPr>
                <w:lang w:val="en-US"/>
              </w:rPr>
            </w:pPr>
            <w:r>
              <w:rPr>
                <w:lang w:val="en-US"/>
              </w:rPr>
              <w:t>116</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159</w:t>
            </w:r>
          </w:p>
        </w:tc>
        <w:tc>
          <w:tcPr>
            <w:tcW w:w="1220" w:type="dxa"/>
          </w:tcPr>
          <w:p w:rsidR="00000000" w:rsidRDefault="00000000">
            <w:pPr>
              <w:tabs>
                <w:tab w:val="clear" w:pos="567"/>
                <w:tab w:val="clear" w:pos="1134"/>
              </w:tabs>
              <w:spacing w:line="240" w:lineRule="auto"/>
              <w:ind w:right="174"/>
              <w:jc w:val="right"/>
              <w:rPr>
                <w:lang w:val="en-US"/>
              </w:rPr>
            </w:pPr>
            <w:r>
              <w:rPr>
                <w:lang w:val="en-US"/>
              </w:rPr>
              <w:t>2</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rPr>
                <w:lang w:val="en-US"/>
              </w:rPr>
            </w:pPr>
          </w:p>
        </w:tc>
        <w:tc>
          <w:tcPr>
            <w:tcW w:w="1220" w:type="dxa"/>
          </w:tcPr>
          <w:p w:rsidR="00000000" w:rsidRDefault="00000000">
            <w:pPr>
              <w:tabs>
                <w:tab w:val="clear" w:pos="567"/>
                <w:tab w:val="clear" w:pos="1134"/>
              </w:tabs>
              <w:spacing w:line="240" w:lineRule="auto"/>
              <w:ind w:right="184"/>
              <w:jc w:val="right"/>
              <w:rPr>
                <w:lang w:val="en-US"/>
              </w:rPr>
            </w:pPr>
            <w:r>
              <w:rPr>
                <w:lang w:val="en-US"/>
              </w:rPr>
              <w:t>248</w:t>
            </w:r>
          </w:p>
        </w:tc>
        <w:tc>
          <w:tcPr>
            <w:tcW w:w="1220" w:type="dxa"/>
          </w:tcPr>
          <w:p w:rsidR="00000000" w:rsidRDefault="00000000">
            <w:pPr>
              <w:tabs>
                <w:tab w:val="clear" w:pos="567"/>
                <w:tab w:val="clear" w:pos="1134"/>
              </w:tabs>
              <w:spacing w:line="240" w:lineRule="auto"/>
              <w:ind w:right="143"/>
              <w:jc w:val="right"/>
              <w:rPr>
                <w:lang w:val="en-US"/>
              </w:rPr>
            </w:pPr>
            <w:r>
              <w:rPr>
                <w:lang w:val="en-US"/>
              </w:rPr>
              <w:t>1</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164</w:t>
            </w:r>
          </w:p>
        </w:tc>
        <w:tc>
          <w:tcPr>
            <w:tcW w:w="1220" w:type="dxa"/>
          </w:tcPr>
          <w:p w:rsidR="00000000" w:rsidRDefault="00000000">
            <w:pPr>
              <w:tabs>
                <w:tab w:val="clear" w:pos="567"/>
                <w:tab w:val="clear" w:pos="1134"/>
              </w:tabs>
              <w:spacing w:line="240" w:lineRule="auto"/>
              <w:ind w:right="174"/>
              <w:jc w:val="right"/>
              <w:rPr>
                <w:lang w:val="en-US"/>
              </w:rPr>
            </w:pPr>
            <w:r>
              <w:rPr>
                <w:lang w:val="en-US"/>
              </w:rPr>
              <w:t>43</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267</w:t>
            </w:r>
          </w:p>
        </w:tc>
        <w:tc>
          <w:tcPr>
            <w:tcW w:w="1220" w:type="dxa"/>
          </w:tcPr>
          <w:p w:rsidR="00000000" w:rsidRDefault="00000000">
            <w:pPr>
              <w:tabs>
                <w:tab w:val="clear" w:pos="567"/>
                <w:tab w:val="clear" w:pos="1134"/>
              </w:tabs>
              <w:spacing w:line="240" w:lineRule="auto"/>
              <w:ind w:right="143"/>
              <w:jc w:val="right"/>
              <w:rPr>
                <w:lang w:val="en-US"/>
              </w:rPr>
            </w:pPr>
            <w:r>
              <w:rPr>
                <w:lang w:val="en-US"/>
              </w:rPr>
              <w:t>3</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165</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273</w:t>
            </w:r>
          </w:p>
        </w:tc>
        <w:tc>
          <w:tcPr>
            <w:tcW w:w="1220" w:type="dxa"/>
          </w:tcPr>
          <w:p w:rsidR="00000000" w:rsidRDefault="00000000">
            <w:pPr>
              <w:tabs>
                <w:tab w:val="clear" w:pos="567"/>
                <w:tab w:val="clear" w:pos="1134"/>
              </w:tabs>
              <w:spacing w:line="240" w:lineRule="auto"/>
              <w:ind w:right="143"/>
              <w:jc w:val="right"/>
              <w:rPr>
                <w:lang w:val="en-US"/>
              </w:rPr>
            </w:pPr>
            <w:r>
              <w:rPr>
                <w:lang w:val="en-US"/>
              </w:rPr>
              <w:t>2</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166</w:t>
            </w:r>
          </w:p>
        </w:tc>
        <w:tc>
          <w:tcPr>
            <w:tcW w:w="1220" w:type="dxa"/>
          </w:tcPr>
          <w:p w:rsidR="00000000" w:rsidRDefault="00000000">
            <w:pPr>
              <w:tabs>
                <w:tab w:val="clear" w:pos="567"/>
                <w:tab w:val="clear" w:pos="1134"/>
              </w:tabs>
              <w:spacing w:line="240" w:lineRule="auto"/>
              <w:ind w:right="174"/>
              <w:jc w:val="right"/>
              <w:rPr>
                <w:lang w:val="en-US"/>
              </w:rPr>
            </w:pPr>
            <w:r>
              <w:rPr>
                <w:lang w:val="en-US"/>
              </w:rPr>
              <w:t>43</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tabs>
                <w:tab w:val="clear" w:pos="567"/>
                <w:tab w:val="clear" w:pos="1134"/>
              </w:tabs>
              <w:spacing w:line="240" w:lineRule="auto"/>
              <w:ind w:right="184"/>
              <w:jc w:val="right"/>
              <w:rPr>
                <w:lang w:val="en-US"/>
              </w:rPr>
            </w:pPr>
            <w:r>
              <w:rPr>
                <w:lang w:val="en-US"/>
              </w:rPr>
              <w:t>277</w:t>
            </w:r>
          </w:p>
        </w:tc>
        <w:tc>
          <w:tcPr>
            <w:tcW w:w="1220" w:type="dxa"/>
          </w:tcPr>
          <w:p w:rsidR="00000000" w:rsidRDefault="00000000">
            <w:pPr>
              <w:tabs>
                <w:tab w:val="clear" w:pos="567"/>
                <w:tab w:val="clear" w:pos="1134"/>
              </w:tabs>
              <w:spacing w:line="240" w:lineRule="auto"/>
              <w:ind w:right="143"/>
              <w:jc w:val="right"/>
              <w:rPr>
                <w:lang w:val="en-US"/>
              </w:rPr>
            </w:pPr>
            <w:r>
              <w:rPr>
                <w:lang w:val="en-US"/>
              </w:rPr>
              <w:t>6</w:t>
            </w: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167</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168</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169</w:t>
            </w:r>
          </w:p>
        </w:tc>
        <w:tc>
          <w:tcPr>
            <w:tcW w:w="1220" w:type="dxa"/>
          </w:tcPr>
          <w:p w:rsidR="00000000" w:rsidRDefault="00000000">
            <w:pPr>
              <w:tabs>
                <w:tab w:val="clear" w:pos="567"/>
                <w:tab w:val="clear" w:pos="1134"/>
              </w:tabs>
              <w:spacing w:line="240" w:lineRule="auto"/>
              <w:ind w:right="174"/>
              <w:jc w:val="right"/>
              <w:rPr>
                <w:lang w:val="en-US"/>
              </w:rPr>
            </w:pPr>
            <w:r>
              <w:rPr>
                <w:lang w:val="en-US"/>
              </w:rPr>
              <w:t>312</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227</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248</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266</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267</w:t>
            </w:r>
          </w:p>
        </w:tc>
        <w:tc>
          <w:tcPr>
            <w:tcW w:w="1220" w:type="dxa"/>
          </w:tcPr>
          <w:p w:rsidR="00000000" w:rsidRDefault="00000000">
            <w:pPr>
              <w:tabs>
                <w:tab w:val="clear" w:pos="567"/>
                <w:tab w:val="clear" w:pos="1134"/>
              </w:tabs>
              <w:spacing w:line="240" w:lineRule="auto"/>
              <w:ind w:right="174"/>
              <w:jc w:val="right"/>
              <w:rPr>
                <w:lang w:val="en-US"/>
              </w:rPr>
            </w:pPr>
            <w:r>
              <w:rPr>
                <w:lang w:val="en-US"/>
              </w:rPr>
              <w:t>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273</w:t>
            </w:r>
          </w:p>
        </w:tc>
        <w:tc>
          <w:tcPr>
            <w:tcW w:w="1220" w:type="dxa"/>
          </w:tcPr>
          <w:p w:rsidR="00000000" w:rsidRDefault="00000000">
            <w:pPr>
              <w:tabs>
                <w:tab w:val="clear" w:pos="567"/>
                <w:tab w:val="clear" w:pos="1134"/>
              </w:tabs>
              <w:spacing w:line="240" w:lineRule="auto"/>
              <w:ind w:right="174"/>
              <w:jc w:val="right"/>
              <w:rPr>
                <w:lang w:val="en-US"/>
              </w:rPr>
            </w:pPr>
            <w:r>
              <w:rPr>
                <w:lang w:val="en-US"/>
              </w:rPr>
              <w:t>9</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276</w:t>
            </w:r>
          </w:p>
        </w:tc>
        <w:tc>
          <w:tcPr>
            <w:tcW w:w="1220" w:type="dxa"/>
          </w:tcPr>
          <w:p w:rsidR="00000000" w:rsidRDefault="00000000">
            <w:pPr>
              <w:tabs>
                <w:tab w:val="clear" w:pos="567"/>
                <w:tab w:val="clear" w:pos="1134"/>
              </w:tabs>
              <w:spacing w:line="240" w:lineRule="auto"/>
              <w:ind w:right="174"/>
              <w:jc w:val="right"/>
              <w:rPr>
                <w:lang w:val="en-US"/>
              </w:rPr>
            </w:pPr>
            <w:r>
              <w:rPr>
                <w:lang w:val="en-US"/>
              </w:rPr>
              <w:t>4</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pPr>
          </w:p>
        </w:tc>
        <w:tc>
          <w:tcPr>
            <w:tcW w:w="1219" w:type="dxa"/>
          </w:tcPr>
          <w:p w:rsidR="00000000" w:rsidRDefault="00000000">
            <w:pPr>
              <w:tabs>
                <w:tab w:val="clear" w:pos="567"/>
                <w:tab w:val="clear" w:pos="1134"/>
              </w:tabs>
              <w:spacing w:line="240" w:lineRule="auto"/>
              <w:ind w:right="183"/>
              <w:jc w:val="right"/>
              <w:rPr>
                <w:lang w:val="en-US"/>
              </w:rPr>
            </w:pPr>
            <w:r>
              <w:rPr>
                <w:lang w:val="en-US"/>
              </w:rPr>
              <w:t>277</w:t>
            </w:r>
          </w:p>
        </w:tc>
        <w:tc>
          <w:tcPr>
            <w:tcW w:w="1220" w:type="dxa"/>
          </w:tcPr>
          <w:p w:rsidR="00000000" w:rsidRDefault="00000000">
            <w:pPr>
              <w:tabs>
                <w:tab w:val="clear" w:pos="567"/>
                <w:tab w:val="clear" w:pos="1134"/>
              </w:tabs>
              <w:spacing w:line="240" w:lineRule="auto"/>
              <w:ind w:right="174"/>
              <w:jc w:val="right"/>
              <w:rPr>
                <w:lang w:val="en-US"/>
              </w:rPr>
            </w:pPr>
            <w:r>
              <w:rPr>
                <w:lang w:val="en-US"/>
              </w:rPr>
              <w:t>13</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pP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pPr>
          </w:p>
        </w:tc>
      </w:tr>
      <w:tr w:rsidR="00000000">
        <w:tblPrEx>
          <w:tblCellMar>
            <w:top w:w="0" w:type="dxa"/>
            <w:bottom w:w="0" w:type="dxa"/>
          </w:tblCellMar>
        </w:tblPrEx>
        <w:tc>
          <w:tcPr>
            <w:tcW w:w="1176" w:type="dxa"/>
          </w:tcPr>
          <w:p w:rsidR="00000000" w:rsidRDefault="00000000">
            <w:pPr>
              <w:spacing w:line="240" w:lineRule="auto"/>
              <w:ind w:right="-2"/>
              <w:jc w:val="right"/>
            </w:pPr>
          </w:p>
        </w:tc>
        <w:tc>
          <w:tcPr>
            <w:tcW w:w="1170" w:type="dxa"/>
          </w:tcPr>
          <w:p w:rsidR="00000000" w:rsidRDefault="00000000">
            <w:pPr>
              <w:spacing w:line="240" w:lineRule="auto"/>
              <w:ind w:right="-2"/>
              <w:jc w:val="center"/>
              <w:rPr>
                <w:lang w:val="en-US"/>
              </w:rPr>
            </w:pPr>
            <w:r>
              <w:rPr>
                <w:lang w:val="en-US"/>
              </w:rPr>
              <w:t>4</w:t>
            </w:r>
          </w:p>
        </w:tc>
        <w:tc>
          <w:tcPr>
            <w:tcW w:w="1219"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74"/>
              <w:jc w:val="right"/>
              <w:rPr>
                <w:lang w:val="en-US"/>
              </w:rPr>
            </w:pPr>
            <w:r>
              <w:rPr>
                <w:lang w:val="en-US"/>
              </w:rPr>
              <w:t>521</w:t>
            </w:r>
          </w:p>
        </w:tc>
        <w:tc>
          <w:tcPr>
            <w:tcW w:w="1175" w:type="dxa"/>
          </w:tcPr>
          <w:p w:rsidR="00000000" w:rsidRDefault="00000000">
            <w:pPr>
              <w:spacing w:line="240" w:lineRule="auto"/>
              <w:ind w:right="-2"/>
              <w:jc w:val="center"/>
            </w:pPr>
          </w:p>
        </w:tc>
        <w:tc>
          <w:tcPr>
            <w:tcW w:w="1173" w:type="dxa"/>
          </w:tcPr>
          <w:p w:rsidR="00000000" w:rsidRDefault="00000000">
            <w:pPr>
              <w:spacing w:line="240" w:lineRule="auto"/>
              <w:ind w:right="-2"/>
              <w:jc w:val="center"/>
              <w:rPr>
                <w:lang w:val="en-US"/>
              </w:rPr>
            </w:pPr>
            <w:r>
              <w:rPr>
                <w:lang w:val="en-US"/>
              </w:rPr>
              <w:t>3</w:t>
            </w:r>
          </w:p>
        </w:tc>
        <w:tc>
          <w:tcPr>
            <w:tcW w:w="1220" w:type="dxa"/>
          </w:tcPr>
          <w:p w:rsidR="00000000" w:rsidRDefault="00000000">
            <w:pPr>
              <w:spacing w:line="240" w:lineRule="auto"/>
              <w:ind w:right="-2"/>
              <w:jc w:val="right"/>
            </w:pPr>
          </w:p>
        </w:tc>
        <w:tc>
          <w:tcPr>
            <w:tcW w:w="1220" w:type="dxa"/>
          </w:tcPr>
          <w:p w:rsidR="00000000" w:rsidRDefault="00000000">
            <w:pPr>
              <w:tabs>
                <w:tab w:val="clear" w:pos="567"/>
                <w:tab w:val="clear" w:pos="1134"/>
              </w:tabs>
              <w:spacing w:line="240" w:lineRule="auto"/>
              <w:ind w:right="143"/>
              <w:jc w:val="right"/>
              <w:rPr>
                <w:lang w:val="en-US"/>
              </w:rPr>
            </w:pPr>
            <w:r>
              <w:rPr>
                <w:lang w:val="en-US"/>
              </w:rPr>
              <w:t>194</w:t>
            </w:r>
          </w:p>
        </w:tc>
      </w:tr>
    </w:tbl>
    <w:p w:rsidR="00000000" w:rsidRDefault="00000000">
      <w:pPr>
        <w:shd w:val="clear" w:color="auto" w:fill="FFFFFF"/>
        <w:ind w:right="-2"/>
      </w:pPr>
    </w:p>
    <w:p w:rsidR="00000000" w:rsidRDefault="00000000">
      <w:pPr>
        <w:shd w:val="clear" w:color="auto" w:fill="FFFFFF"/>
        <w:ind w:right="-2" w:firstLine="567"/>
      </w:pPr>
      <w:r>
        <w:rPr>
          <w:color w:val="000000"/>
          <w:szCs w:val="23"/>
        </w:rPr>
        <w:t>В Республике действует система адвокатуры, которая представляет собой совокупность адвокатских фирм, бюро и коллегий республиканского, областного, районного и городского масштабов.  Адвокаты осуществляют свою профессиональную деятельность на основе Закона Республики Узбекистан "Об адвокатуре" от 27 декабря 1996 года, в соответствии с которым:  "Адвокатура - правовой институт, включающий независимые, добровольные, профессиональные объединения лиц, занимающихся адвокатской деятельностью, и отдельных лиц, занимающихся частной адвокатской практикой.  Адвокатура в соответствии с Конституцией Республики Узбекистан оказывает юридическую помощь гражданам Республики Узбекистан, иностранным гражданам, лицам без гражданства, предприятиям, учреждениям, организациям".  В целях реального обеспечения прав адво</w:t>
      </w:r>
      <w:r>
        <w:rPr>
          <w:color w:val="000000"/>
          <w:szCs w:val="23"/>
        </w:rPr>
        <w:softHyphen/>
        <w:t>катов, усиления их правового статуса принят Закон 25 декабря 1998 года "О гарантиях адвокатской деятельности и социальной защиты адвокатов".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Узбекистане создана и функционирует неправительственная организация - Ассоциация адвокатов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Для обеспечения надежного и независимого отправления правосудия в Узбекистане развивается сфера консультативного обслуживания населения.  Консультативные службы получают финансовую и техническую помощь как от Правительства, так и от международных организаций.  Большую помощь в организации консультативных служб оказывает ПРООН.  Консультированием населения занимается Центр "Адолат" при Министерстве юстиции, Уполномоченный Олий Мажлиса по правам человека, Национальный центр по пра</w:t>
      </w:r>
      <w:r>
        <w:rPr>
          <w:color w:val="000000"/>
          <w:szCs w:val="23"/>
        </w:rPr>
        <w:softHyphen/>
        <w:t>вам человека, сеть юридических консультаций.  Консультации по юридическим и правовым вопросам проводит и ряд неправительственных организаций.</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При рассмотрении заявлений граждан органы прокуратуры руководствуются Законом "О прокуратуре", Законом Республики Узбекистан "Об обращениях граждан", а также соответствующим приказом Генерального прокурора Республики Узбекистан № 17 "Об усилении прокурорского надзора за исполнением требований Закона "Об обращениях граждан".</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период с 1999 по 2003 год в органы прокуратуры поступило 258 236 жалоб и заявлений, (соответственно по годам в 1999 году - 64 209, в 2000 году - 64 744, в 2001 году - 64 768 и в 2002 году - 64 515).</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Непосредственно в органах прокуратуры рассмотрено 133 772 жалобы и заявления (35 397, 33 810, 32 330 и 32 235), из которых 18 675 (4 352, 4 434, 4 759, 5 130) удовлетворены, остальные направлены для рассмотрения в другие органы.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За указанные периоды поступило 23 453 жалобы (3 611, 3 577, 8 368, 7 897) по расследованным уголовным делам и 19 584 жалобы (6 224, 4 887, 4 369 и 3 994) по уголовным делам, рассмотренным в судах, из них 1 862 жалобы (241, 194, 719, 708) по расследованным уголовным делам и 587 жалоб (183, 163, 220, 21) по рассмотренным в судах уголовным делам удовлетворены.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Рост числа заявлений и обращений указывает о возросшем доверии граждан к органам прокуратуры.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соответствии с приказом Генерального прокурора № 25 от 20 сентября 1996 года "Об усилении прокурорского надзора за соблюдением конституционных прав граждан при задержании, привлечении их к уголовной ответственности и заключении под стражу" рассматривается каждый конкретный факт незаконного привлечения граждан к уголовной ответственности и решается вопрос об ответственности работников следственных органов, допустивших такие нарушения закона.</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 xml:space="preserve">В 2001 году в органы прокуратуры поступило 74 жалобы и заявления по фактам применения угроз, истязаний и других методов давления, 111 - по фактам незаконного задержания, 136 - по фактам применения неправомерных мер пресечения, 47 </w:t>
      </w:r>
      <w:r>
        <w:rPr>
          <w:i/>
          <w:iCs/>
          <w:color w:val="000000"/>
          <w:szCs w:val="23"/>
        </w:rPr>
        <w:t>-</w:t>
      </w:r>
      <w:r>
        <w:rPr>
          <w:color w:val="000000"/>
          <w:szCs w:val="23"/>
        </w:rPr>
        <w:t xml:space="preserve"> по фактам проведения незаконных обысков и изъятий, 883 жалобы и заявления - о необъективности ведения дознания и предварительного следствия.</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4"/>
        </w:rPr>
        <w:t>Из них 628 поступило в отношении неправомерных действий работников органов внутренних дел, 140 - в отношении работников прокуратуры и 10 - на действия сотрудников службы национальной безопасности, 81 жалоба и заявление удовлетворены, 111 удовлетворено частично, по остальным отказано в удовлетворении и даны разъяснения.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По материалам проверок жалоб и заявлений возбуждено 68 уголовных дел, в 382 случаях отказано в возбуждении уголовного дела, 222 работника правоохранительных органов привлечены к дисциплинарной ответственности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2002 году в органы прокуратуры поступило 90 жалоб и заявлений по фактам применения угроз, истязаний и других методов давления, 98 - по фактам незаконного задержания, 143 - по фактам применения неправомерных мер пресечения, 57 по фактам проведения незаконных обысков и изъятий, 765 жалоб и заявлений - о необъективности ведения дознания и предварительного следствия.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Из них 690 поступило в отношении неправомерных действий работников органов внутренних дел, 121 - в отношении работников органов прокуратуры и 37 - на неправомерные действия сотрудников службы национальной безопасности, 73 жалобы и заявления удовлетворены, 100 удовлетворено частично, но остальным отказано в удовлетворении и даны разъяснения.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По материалам проверок жалоб и заявлений возбуждено 73 уголовных дела, в 406 случаях отказано в возбуждении уголовного дела, 265 работников правоохранительных органов привлечены к дисциплинарной ответственности.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Органами прокуратуры совместно с другими правоохранительными органами изучаются условия и причины, способствующие незаконному привлечению граждан к уголовной ответственности, и принимаются соответствующие меры по предотвращению и недопущению таких фактов.</w:t>
      </w:r>
    </w:p>
    <w:p w:rsidR="00000000" w:rsidRDefault="00000000">
      <w:pPr>
        <w:shd w:val="clear" w:color="auto" w:fill="FFFFFF"/>
        <w:ind w:right="-2" w:firstLine="567"/>
        <w:jc w:val="both"/>
      </w:pPr>
    </w:p>
    <w:p w:rsidR="00000000" w:rsidRDefault="00000000">
      <w:pPr>
        <w:shd w:val="clear" w:color="auto" w:fill="FFFFFF"/>
        <w:ind w:right="-2"/>
        <w:rPr>
          <w:b/>
          <w:bCs/>
          <w:color w:val="000000"/>
          <w:szCs w:val="24"/>
        </w:rPr>
      </w:pPr>
      <w:r>
        <w:rPr>
          <w:b/>
          <w:bCs/>
          <w:color w:val="000000"/>
          <w:szCs w:val="24"/>
        </w:rPr>
        <w:t>Уполномоченный Олий Мажлиса по правам человека</w:t>
      </w:r>
    </w:p>
    <w:p w:rsidR="00000000" w:rsidRDefault="00000000">
      <w:pPr>
        <w:shd w:val="clear" w:color="auto" w:fill="FFFFFF"/>
        <w:ind w:right="-2" w:firstLine="567"/>
        <w:rPr>
          <w:b/>
          <w:bCs/>
          <w:color w:val="000000"/>
          <w:szCs w:val="24"/>
        </w:rPr>
      </w:pPr>
    </w:p>
    <w:p w:rsidR="00000000" w:rsidRDefault="00000000">
      <w:pPr>
        <w:shd w:val="clear" w:color="auto" w:fill="FFFFFF"/>
        <w:ind w:right="-2" w:firstLine="567"/>
      </w:pPr>
      <w:r>
        <w:rPr>
          <w:color w:val="000000"/>
          <w:szCs w:val="24"/>
        </w:rPr>
        <w:t>2000 год стал первым годом активного функционирования института регионального представителя Омбудсмана.  При содействии местных органов власти во многих регионах, в частности в Республике Каракалпакстан, Андижанской, Ташкентской, Сырдарьинской, Джизакской, Навоийской, Хорезмской областях при региональных представителях Омбудсмана.</w:t>
      </w:r>
    </w:p>
    <w:p w:rsidR="00000000" w:rsidRDefault="00000000">
      <w:pPr>
        <w:shd w:val="clear" w:color="auto" w:fill="FFFFFF"/>
        <w:ind w:right="-2" w:firstLine="567"/>
      </w:pPr>
    </w:p>
    <w:p w:rsidR="00000000" w:rsidRDefault="00000000">
      <w:pPr>
        <w:shd w:val="clear" w:color="auto" w:fill="FFFFFF"/>
        <w:ind w:right="-2" w:firstLine="567"/>
        <w:rPr>
          <w:color w:val="000000"/>
          <w:szCs w:val="24"/>
        </w:rPr>
      </w:pPr>
      <w:r>
        <w:rPr>
          <w:color w:val="000000"/>
          <w:szCs w:val="24"/>
        </w:rPr>
        <w:t>Особое внимание уделялось личному приему и своевременному рассмотрению обращений граждан.  В отчетный период региональными представителями было рассмотрено 239 письменных и 288 устных обращений граждан.  В большинстве случаев нарушенные права граждан восстановлены, разъяснены права заявителей и способы восстановления их прав.  В целях изучения жалоб граждан на местах Омбудсманом дано 68 поручений для исполнения региональным представителям.</w:t>
      </w:r>
    </w:p>
    <w:p w:rsidR="00000000" w:rsidRDefault="00000000">
      <w:pPr>
        <w:shd w:val="clear" w:color="auto" w:fill="FFFFFF"/>
        <w:ind w:right="-2" w:firstLine="567"/>
        <w:jc w:val="both"/>
        <w:rPr>
          <w:color w:val="000000"/>
          <w:szCs w:val="24"/>
        </w:rPr>
      </w:pPr>
    </w:p>
    <w:p w:rsidR="00000000" w:rsidRDefault="00000000">
      <w:pPr>
        <w:shd w:val="clear" w:color="auto" w:fill="FFFFFF"/>
        <w:ind w:right="-2" w:firstLine="567"/>
      </w:pPr>
      <w:r>
        <w:rPr>
          <w:color w:val="000000"/>
          <w:szCs w:val="24"/>
        </w:rPr>
        <w:t>В 2001 году важной формой работы, позволяющей получать информацию о ситуа</w:t>
      </w:r>
      <w:r>
        <w:rPr>
          <w:color w:val="000000"/>
          <w:szCs w:val="24"/>
        </w:rPr>
        <w:softHyphen/>
        <w:t>ции с правами человека на местах, является организация работы "выездных приемных".  Уполномоченный и работники его аппарата посетили ряд регионов, в том числе Ферганскую, Бухарскую, Сырдарьинскую области, в ходе которых принимались их обращения.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830 обращений, в которых выявлены нарушения прав и свобод граждан, взяты на контроль, из них 200 разрешены положительно.  В отчетный период проведены расследования по восьми обращениям, пять должностных лиц предупреждены об ответственности за нарушения законодательства прав человека.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54% от общего количества обращений связаны с деятельностью судебных и правоохранительных органов, в которых сообщается о неоправданно длительном рассмотрении дел, волоките, необъективности следственных и судебных работников, противоречивости судебных решений либо их неисполнении, о неправомерных методах ведения следствия, нарушения прав подследственных на защиту.</w:t>
      </w:r>
    </w:p>
    <w:p w:rsidR="00000000" w:rsidRDefault="00000000">
      <w:pPr>
        <w:shd w:val="clear" w:color="auto" w:fill="FFFFFF"/>
        <w:ind w:right="-2" w:firstLine="567"/>
        <w:jc w:val="both"/>
      </w:pPr>
    </w:p>
    <w:p w:rsidR="00000000" w:rsidRDefault="00000000">
      <w:pPr>
        <w:shd w:val="clear" w:color="auto" w:fill="FFFFFF"/>
        <w:ind w:right="-2" w:firstLine="567"/>
        <w:jc w:val="center"/>
        <w:rPr>
          <w:b/>
          <w:bCs/>
          <w:color w:val="000000"/>
          <w:szCs w:val="23"/>
        </w:rPr>
      </w:pPr>
      <w:r>
        <w:rPr>
          <w:b/>
          <w:bCs/>
          <w:color w:val="000000"/>
          <w:szCs w:val="23"/>
        </w:rPr>
        <w:t>Таблица 7</w:t>
      </w:r>
    </w:p>
    <w:p w:rsidR="00000000" w:rsidRDefault="00000000">
      <w:pPr>
        <w:shd w:val="clear" w:color="auto" w:fill="FFFFFF"/>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Обращения к Уполномоченному Олий Мажлиса по правам человека</w:t>
      </w:r>
    </w:p>
    <w:p w:rsidR="00000000" w:rsidRDefault="00000000">
      <w:pPr>
        <w:shd w:val="clear" w:color="auto" w:fill="FFFFFF"/>
        <w:ind w:right="-2" w:firstLine="567"/>
        <w:jc w:val="center"/>
        <w:rPr>
          <w:color w:val="000000"/>
          <w:szCs w:val="23"/>
        </w:rPr>
      </w:pPr>
      <w:r>
        <w:rPr>
          <w:b/>
          <w:bCs/>
          <w:color w:val="000000"/>
          <w:szCs w:val="23"/>
        </w:rPr>
        <w:t>по регионам Республики Узбекистан (Омбудсману) (2000-2002 годы)</w:t>
      </w:r>
    </w:p>
    <w:p w:rsidR="00000000" w:rsidRDefault="00000000">
      <w:pPr>
        <w:shd w:val="clear" w:color="auto" w:fill="FFFFFF"/>
        <w:ind w:right="-2" w:firstLine="567"/>
        <w:rPr>
          <w:color w:val="000000"/>
          <w:szCs w:val="23"/>
        </w:rPr>
      </w:pPr>
    </w:p>
    <w:tbl>
      <w:tblPr>
        <w:tblW w:w="0" w:type="auto"/>
        <w:tblInd w:w="40" w:type="dxa"/>
        <w:tblLayout w:type="fixed"/>
        <w:tblCellMar>
          <w:left w:w="40" w:type="dxa"/>
          <w:right w:w="40" w:type="dxa"/>
        </w:tblCellMar>
        <w:tblLook w:val="0000" w:firstRow="0" w:lastRow="0" w:firstColumn="0" w:lastColumn="0" w:noHBand="0" w:noVBand="0"/>
      </w:tblPr>
      <w:tblGrid>
        <w:gridCol w:w="3550"/>
        <w:gridCol w:w="1130"/>
        <w:gridCol w:w="1166"/>
        <w:gridCol w:w="1174"/>
        <w:gridCol w:w="1202"/>
      </w:tblGrid>
      <w:tr w:rsidR="00000000">
        <w:tblPrEx>
          <w:tblCellMar>
            <w:top w:w="0" w:type="dxa"/>
            <w:bottom w:w="0" w:type="dxa"/>
          </w:tblCellMar>
        </w:tblPrEx>
        <w:trPr>
          <w:trHeight w:hRule="exact" w:val="454"/>
          <w:tblHeader/>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2000</w:t>
            </w: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2001</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2002</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2003</w:t>
            </w: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г. Ташкент</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w w:val="86"/>
                <w:szCs w:val="24"/>
              </w:rPr>
              <w:t>1 598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w w:val="87"/>
                <w:szCs w:val="24"/>
              </w:rPr>
              <w:t>1 408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1 492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1 847</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Ташкентская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465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476</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527</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580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Самаркандская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349</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445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439</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497</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Ферганская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278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254</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271</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370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Сурхандарьинская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277</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406</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545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512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396"/>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Андижанская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228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243</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237</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299</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Кашкадарьинская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218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295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354</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450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Джизакская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191</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142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192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243</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Наманганская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142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174</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200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209</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Навоийская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136</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150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185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255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10"/>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5"/>
              </w:rPr>
              <w:t>Бухарская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134</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175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258</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171</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03"/>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Хорезмская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112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135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184</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153</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396"/>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Сырдарьинская область</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102</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79</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155</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120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r w:rsidR="00000000">
        <w:tblPrEx>
          <w:tblCellMar>
            <w:top w:w="0" w:type="dxa"/>
            <w:bottom w:w="0" w:type="dxa"/>
          </w:tblCellMar>
        </w:tblPrEx>
        <w:trPr>
          <w:trHeight w:hRule="exact" w:val="425"/>
        </w:trPr>
        <w:tc>
          <w:tcPr>
            <w:tcW w:w="355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pPr>
            <w:r>
              <w:rPr>
                <w:color w:val="000000"/>
                <w:szCs w:val="24"/>
              </w:rPr>
              <w:t>Республика Каракалпакстан</w:t>
            </w:r>
          </w:p>
          <w:p w:rsidR="00000000" w:rsidRDefault="00000000">
            <w:pPr>
              <w:shd w:val="clear" w:color="auto" w:fill="FFFFFF"/>
              <w:spacing w:line="240" w:lineRule="auto"/>
              <w:ind w:right="-2" w:firstLine="567"/>
            </w:pPr>
          </w:p>
          <w:p w:rsidR="00000000" w:rsidRDefault="00000000">
            <w:pPr>
              <w:shd w:val="clear" w:color="auto" w:fill="FFFFFF"/>
              <w:spacing w:line="240" w:lineRule="auto"/>
              <w:ind w:right="-2" w:firstLine="567"/>
            </w:pPr>
          </w:p>
        </w:tc>
        <w:tc>
          <w:tcPr>
            <w:tcW w:w="113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93</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6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90</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5"/>
              </w:rPr>
              <w:t>91</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40" w:lineRule="auto"/>
              <w:ind w:right="-2" w:firstLine="567"/>
              <w:jc w:val="right"/>
            </w:pPr>
            <w:r>
              <w:rPr>
                <w:color w:val="000000"/>
                <w:szCs w:val="24"/>
              </w:rPr>
              <w:t>131</w:t>
            </w:r>
          </w:p>
          <w:p w:rsidR="00000000" w:rsidRDefault="00000000">
            <w:pPr>
              <w:shd w:val="clear" w:color="auto" w:fill="FFFFFF"/>
              <w:spacing w:line="240" w:lineRule="auto"/>
              <w:ind w:right="-2" w:firstLine="567"/>
              <w:jc w:val="right"/>
            </w:pPr>
          </w:p>
          <w:p w:rsidR="00000000" w:rsidRDefault="00000000">
            <w:pPr>
              <w:shd w:val="clear" w:color="auto" w:fill="FFFFFF"/>
              <w:spacing w:line="240" w:lineRule="auto"/>
              <w:ind w:right="-2" w:firstLine="567"/>
              <w:jc w:val="right"/>
            </w:pPr>
          </w:p>
        </w:tc>
      </w:tr>
    </w:tbl>
    <w:p w:rsidR="00000000" w:rsidRDefault="00000000">
      <w:pPr>
        <w:ind w:right="-2" w:firstLine="567"/>
      </w:pPr>
    </w:p>
    <w:p w:rsidR="00000000" w:rsidRDefault="00000000">
      <w:pPr>
        <w:shd w:val="clear" w:color="auto" w:fill="FFFFFF"/>
        <w:ind w:right="-2"/>
      </w:pPr>
      <w:r>
        <w:rPr>
          <w:b/>
          <w:bCs/>
          <w:color w:val="000000"/>
          <w:szCs w:val="27"/>
        </w:rPr>
        <w:t>Определение преступности и наказуемости противоправного деяния (статья 15)</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Преступность деяния и его наказуемость в Узбекистане базируется на общепризнанных принципах уголовного права.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Согласно части 1 статьи 13 УК преступность и наказуемость деяния определяются законом, действовавшим во время его совершения.  В части 2 статьи 13 УК содержится положение, где оговорены случаи, составляющие исключение из этого общего правила.  В данной норме закреплено, что к лицу, совершившему преступное деяние до вступления в силу нового закона, а также к лицам, отбывающим или отбывшим наказание, но имеющим судимость, подлежит применять новый закон, если он устраняет преступность деяния, смягчает наказание или иным образом улучшает положение таких лиц.  Вместе с тем в соответствии с частью 3 статьи 13 УК закон, устанавливающий преступность деяния, усиливающий наказание или иным образом ухудшающий положение лица, обратной силы не имеет, т.е. не подлежит распространению на деяние, совершенное до его издания, и на лиц, его совершивших.  Законом, устраняющим преступность деяния, следует признавать закон, которым деяние исключается из числа преступлений.  С момента вступления в силу такого закона уголовные дела в отношении лиц, совершивших это деяние, находящиеся в органах расследования и в судах, подлежат прекращению;  лица, осужденные за их совершение, подлежат освобождению от наказания, а лица, отбывающие наказание, но имеющие судимость, считаются несудимыми.  Закон признает смягчающим наказание, если им:  а)  понижается максимум основного или дополнительного наказания;  b)  понижается минимум основного или дополнительного наказания;  с)  исключается более строгая мера наказания, предусмотренная в альтернативной санкции;  d)  включается в альтернативную санкцию в качестве основного более мягкий вид наказания;  е)  устанавливается административная преюдициальность;  f)  при равных основных наказаниях исключается дополнительное наказание;  g)  при равных основных наказаниях исключается характер обязательного для дополнительного наказания;  h)  при равных основных наказаниях предусматривается более мягкий вид дополнительного наказания.</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7"/>
        </w:rPr>
        <w:t>Правосубьектность граждан (статья 16)</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 xml:space="preserve">В соответствии с общими принципами законодательства </w:t>
      </w:r>
      <w:proofErr w:type="spellStart"/>
      <w:r>
        <w:rPr>
          <w:color w:val="000000"/>
          <w:szCs w:val="23"/>
        </w:rPr>
        <w:t>правосубьектность</w:t>
      </w:r>
      <w:proofErr w:type="spellEnd"/>
      <w:r>
        <w:rPr>
          <w:color w:val="000000"/>
          <w:szCs w:val="23"/>
        </w:rPr>
        <w:t xml:space="preserve"> граждан Республики Узбекистан не может ставиться в зависимость от пола, расы, социального происхождения, религии.</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3"/>
        </w:rPr>
        <w:t>Правоспособность лица в соответствии с узбекским законодательством возникает с момента рождения и утрачивается со смертью.  В соответствии с Уголовным кодексом Республики Узбекистан ответственности подлежат физические, вменяемые лица, которым до совершения преступления исполнилось 16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Вменяемым является лицо, которое во время совершения преступления сознавало общественно опасный характер своего деяния и руководило им.</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Не подлежит ответственности лицо, которое во время совершения общественно опасного деяния находилось в состоянии невменяемости, т.е. не могло сознавать значение своих действий или руководить ими вследствие хронической психической болезни, временного расстройства психики, слабоумия либо иного болезненного психического расстройства.</w:t>
      </w:r>
    </w:p>
    <w:p w:rsidR="00000000" w:rsidRDefault="00000000">
      <w:pPr>
        <w:shd w:val="clear" w:color="auto" w:fill="FFFFFF"/>
        <w:ind w:right="-2" w:firstLine="567"/>
        <w:jc w:val="both"/>
      </w:pPr>
    </w:p>
    <w:p w:rsidR="00000000" w:rsidRDefault="00000000">
      <w:pPr>
        <w:shd w:val="clear" w:color="auto" w:fill="FFFFFF"/>
        <w:tabs>
          <w:tab w:val="left" w:pos="2023"/>
        </w:tabs>
        <w:ind w:right="-2" w:firstLine="567"/>
      </w:pPr>
      <w:r>
        <w:rPr>
          <w:color w:val="000000"/>
          <w:szCs w:val="23"/>
        </w:rPr>
        <w:t>Лица, которым до совершения преступления исполнилось 13 лет, подлежат ответственности лишь за умышленное убийство при отягчающих обстоятельствах (часть вторая статьи 97).</w:t>
      </w:r>
    </w:p>
    <w:p w:rsidR="00000000" w:rsidRDefault="00000000">
      <w:pPr>
        <w:shd w:val="clear" w:color="auto" w:fill="FFFFFF"/>
        <w:tabs>
          <w:tab w:val="left" w:pos="2023"/>
        </w:tabs>
        <w:ind w:right="-2" w:firstLine="567"/>
        <w:jc w:val="both"/>
      </w:pPr>
    </w:p>
    <w:p w:rsidR="00000000" w:rsidRDefault="00000000">
      <w:pPr>
        <w:shd w:val="clear" w:color="auto" w:fill="FFFFFF"/>
        <w:ind w:right="-2" w:firstLine="567"/>
      </w:pPr>
      <w:r>
        <w:rPr>
          <w:color w:val="000000"/>
          <w:szCs w:val="23"/>
        </w:rPr>
        <w:t>Лица, которым до совершения преступления исполнилось 14 лет, подлежат ответственности за преступления, предусмотренные частью первой статьи 97, статьями 98, 104-106, 118, 119, 137, 164-166, 169, частями второй и третьей статьи 173, статьями 220, 222, 247, 252, 263, 267, 271, частями второй и третьей статьи 277 Уголовного кодекса.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Ответственности за преступления, предусмотренные статьями 122, 123, 127, 144, 146, 193-195, 205-210, 225, 226, 230-232, 234, 235, 279-302 Уголовного кодекса, подлежат лица, которым до совершения преступления исполнилось 18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Ответственность лиц, совершивших преступление в возрасте до 18 лет, наступает в соответствии с общими положениями и с учетом особенностей, предусмотренных разделом шестым Общей части Уголовного кодекса.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гражданском праве правоспособность признается в равной мере за всеми гражданами.  Правоспособность гражданина возникает в момент его рождения и прекращается с его смертью.  Дееспособность лица возникает в полном объеме с наступлением совершеннолетия, т.е. по достижении восемнадцатилетнего возраста.  Гражданин, на законном основании вступивший в брак до достижения совершеннолетия, приобретает дееспособность в полном объеме со времени вступления в брак.  Приобретенная в результате заключения брака дееспособность сохраняется в полном объеме и в случае расторжения брака до достижения 18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При признании брака недействительным суд может принять решение об утрате несовершеннолетним супругом полной дееспособности с момента, определяемого судом.</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Никто не может быть ограничен в правоспособности и дееспособности иначе как в случаях и порядке, установленных законом.</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Несоблюдение установленных законом условий и порядка ограничения дееспособности гражданина влечет недействительность акта государственного органа, устанавливающего соответствующее ограничение.</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Полный или частичный отказ гражданина от правоспособности или дееспособности и другие сделки, направленные на ограничение правоспособности или дееспособности, ничтожны, за исключением случаев, когда такие сделки допускаются законом.</w:t>
      </w:r>
    </w:p>
    <w:p w:rsidR="00000000" w:rsidRDefault="00000000">
      <w:pPr>
        <w:shd w:val="clear" w:color="auto" w:fill="FFFFFF"/>
        <w:ind w:right="-2" w:firstLine="567"/>
        <w:jc w:val="both"/>
      </w:pPr>
    </w:p>
    <w:p w:rsidR="00000000" w:rsidRDefault="00000000">
      <w:pPr>
        <w:keepNext/>
        <w:shd w:val="clear" w:color="auto" w:fill="FFFFFF"/>
        <w:ind w:right="-2"/>
        <w:rPr>
          <w:b/>
          <w:bCs/>
        </w:rPr>
      </w:pPr>
      <w:r>
        <w:rPr>
          <w:b/>
          <w:bCs/>
          <w:color w:val="000000"/>
          <w:w w:val="102"/>
          <w:szCs w:val="26"/>
        </w:rPr>
        <w:t>Личная неприкосновенность (статья 17)</w:t>
      </w:r>
    </w:p>
    <w:p w:rsidR="00000000" w:rsidRDefault="00000000">
      <w:pPr>
        <w:keepNext/>
        <w:shd w:val="clear" w:color="auto" w:fill="FFFFFF"/>
        <w:ind w:right="-2" w:firstLine="567"/>
      </w:pPr>
    </w:p>
    <w:p w:rsidR="00000000" w:rsidRDefault="00000000">
      <w:pPr>
        <w:shd w:val="clear" w:color="auto" w:fill="FFFFFF"/>
        <w:ind w:right="-2" w:firstLine="567"/>
      </w:pPr>
      <w:r>
        <w:rPr>
          <w:color w:val="000000"/>
          <w:szCs w:val="23"/>
        </w:rPr>
        <w:t>Согласно статье 27 Конституции Республики Узбекистан:  "Каждый имеет право на защиту от посягательств на его честь и достоинство, вмешательства в его частную жизнь, на неприкосновенность его жилища.  Никто не вправе войти в жилище, производить обыск или осмотр, нарушать тайну переписки и телефонных разговоров иначе как в случае и порядке, предусмотренных законом".  Данная статья Конституции направлена на охрану и защиту личных неимущественных прав:  чести и достоинства личности, частной жизни и неприкосновенности жилища.  В соответствии со статьей 100 "Защита чести, достоинства и деловой репутации" Гражданского кодекса Республики Узбекистан гражданин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Кодексе "Об административной ответственности" предусмотрена общая норма об ответственности за разглашение сведений, могущих причинить моральный и материальный ущерб гражданину.  Кодекс "Об административной ответственности" статьи 46 определяет, что:  "разглашение врачебной или коммерческой тайны, тайны переписки и иных сообщений, нотариальных действий, банковских операций и сбережений, а равно иных сведений, могущих причинить моральный либо материальный ущерб гражданину, его правам, свободам и законам, влечёт ответственность в установленном порядке".</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Уголовное процессуальное законодательство содержит правовые нормы, которыми определяются основания, порядок и оформление ареста почтово-телеграфных отправлений, их осмотр и выемка, а также основания и порядок прослушивания переговоров, ведущихся с телефонов и других переговорных устройств.  В соответствии со статьей 166 УПК дознаватель, следователь или суд вправе наложить арест на все почтово-телеграфные отправления подозреваемого, обвиняемого или подсудимого другим лицам или отправленных для них, если имеются достаточные основания полагать, что в них содержатся сведения о совершенном преступлении или документы, предметы, имеющие значение для дела.  В этих случаях дознавателем или следователем выносится постановление, которое санкционируется прокурором, а суд выносит определение.  При этом уголовный процессуальный закон к почтово-телеграфным отправлениям относит: письма всех видов, телеграммы, радиограммы, бандероли, посылки и почтовые контейнеры.  Осмотр или выемка почтово-телеграфных отправлений в соответствия со статьей 167 УПК проводятся в учреждениях связи с участием понятых, а при необходимости и с участием соответствующего специалиста - дознавателя и следователя.  Основанием для прослушивания переговоров, ведущихся с телефонов или других переговорных устройств, являются собранные по делу доказательства, которые дают достаточные данные (статья 169 УПК).  В случаях, не терпящих отлагательств, дознаватель или следователь вправе вынести постановление о прослушивании и без санкции прокурора, но с последующим его немедленным письменным уведомлением согласно статье 170 УПК.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Право на неприкосновенность жилища означает, что никто не имеет право без законного основания войти в помещение, предназначенное для постоянного или временного проживания людей против воли проживающих в нём.  Это право распространяется на все жилища, дома и постройки.  Независимо от форм собственности, им обладают все граждане, занимающие отдельные дома, квартиры.</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Вторжение в жилище допускается только в строго установленных законом случаях и порядке.</w:t>
      </w:r>
    </w:p>
    <w:p w:rsidR="00000000" w:rsidRDefault="00000000">
      <w:pPr>
        <w:shd w:val="clear" w:color="auto" w:fill="FFFFFF"/>
        <w:ind w:right="-2" w:firstLine="567"/>
      </w:pPr>
    </w:p>
    <w:p w:rsidR="00000000" w:rsidRDefault="00000000">
      <w:pPr>
        <w:keepNext/>
        <w:shd w:val="clear" w:color="auto" w:fill="FFFFFF"/>
        <w:ind w:right="-2"/>
        <w:rPr>
          <w:b/>
          <w:bCs/>
        </w:rPr>
      </w:pPr>
      <w:r>
        <w:rPr>
          <w:b/>
          <w:bCs/>
          <w:color w:val="000000"/>
          <w:szCs w:val="26"/>
        </w:rPr>
        <w:t>Обеспечение свободы совести (статья 18)</w:t>
      </w:r>
    </w:p>
    <w:p w:rsidR="00000000" w:rsidRDefault="00000000">
      <w:pPr>
        <w:shd w:val="clear" w:color="auto" w:fill="FFFFFF"/>
        <w:ind w:right="-2" w:firstLine="567"/>
      </w:pPr>
    </w:p>
    <w:p w:rsidR="00000000" w:rsidRDefault="00000000">
      <w:pPr>
        <w:shd w:val="clear" w:color="auto" w:fill="FFFFFF"/>
        <w:ind w:right="-2" w:firstLine="567"/>
        <w:rPr>
          <w:b/>
          <w:bCs/>
        </w:rPr>
      </w:pPr>
      <w:r>
        <w:rPr>
          <w:b/>
          <w:bCs/>
          <w:color w:val="000000"/>
          <w:szCs w:val="23"/>
        </w:rPr>
        <w:t xml:space="preserve">1.  </w:t>
      </w:r>
      <w:r>
        <w:rPr>
          <w:b/>
          <w:bCs/>
          <w:color w:val="000000"/>
          <w:szCs w:val="23"/>
        </w:rPr>
        <w:tab/>
        <w:t>Право на свободу мысли, совести, религии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соответствии со статьей 31 Основного закона:  "Свобода совести гарантируется для всех.  Каждый имеет право исповедовать любую религию или не исповедовать никакой.  Недопустимо принудительное насаждение религиозных взглядов".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1 мая 1998 года Олий Мажлисом Республики Узбекистан была принята новая редакция Закона Республики Узбекистан "О свободе совести и религиозных организациях".  Несомненно, закон учел теоретический и практический опыт правовой регламентации в сфере личных прав граждан, наработанный в период с 1991 по 1998 год.</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 xml:space="preserve">Между правительством и религиозными организациями установлены тесные связи.  Примером таких связей может быть деятельность Духовного Управления Мусульман Мавераннахра.  Правительством Республики было организовано возвращение самой священной книги мусульман Мавераннахра - Корана Халифы Османа Духовному управлению мусульман.  Впервые в истории Узбекской государственности Коран был переведен на узбекский </w:t>
      </w:r>
      <w:r>
        <w:rPr>
          <w:color w:val="000000"/>
          <w:szCs w:val="24"/>
        </w:rPr>
        <w:t xml:space="preserve">язык.  Духовное управление имеет ряд периодических изданий, среди которых можно особо выделить газету "Ислом нури", журнал "Мусульмане Мавераннахра".  Правительством республики финансируется реставрация и реконструкция мусульманских святынь региона.  В Бухаре - мечети </w:t>
      </w:r>
      <w:proofErr w:type="spellStart"/>
      <w:r>
        <w:rPr>
          <w:color w:val="000000"/>
          <w:szCs w:val="24"/>
        </w:rPr>
        <w:t>Бахауддина</w:t>
      </w:r>
      <w:proofErr w:type="spellEnd"/>
      <w:r>
        <w:rPr>
          <w:color w:val="000000"/>
          <w:szCs w:val="24"/>
        </w:rPr>
        <w:t xml:space="preserve"> </w:t>
      </w:r>
      <w:proofErr w:type="spellStart"/>
      <w:r>
        <w:rPr>
          <w:color w:val="000000"/>
          <w:szCs w:val="24"/>
        </w:rPr>
        <w:t>Накшбанди</w:t>
      </w:r>
      <w:proofErr w:type="spellEnd"/>
      <w:r>
        <w:rPr>
          <w:color w:val="000000"/>
          <w:szCs w:val="24"/>
        </w:rPr>
        <w:t xml:space="preserve"> и Мир Араб, в Самарканде - мечети имама ал</w:t>
      </w:r>
      <w:r>
        <w:rPr>
          <w:color w:val="000000"/>
          <w:szCs w:val="24"/>
        </w:rPr>
        <w:noBreakHyphen/>
        <w:t>Бухорий, в Фергане - святыни ал-Фергоний, в Термезе - имама ат-Термезий и ряда других.</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 xml:space="preserve">Одной из наиболее крупных религиозных конфессий Узбекистана является Русская Православная церковь.  Образованная более чем 125 лет назад, сегодня православная церковь объединяет более тридцати религиозных объединений и три монастыря.  В структуре </w:t>
      </w:r>
      <w:proofErr w:type="spellStart"/>
      <w:r>
        <w:rPr>
          <w:color w:val="000000"/>
          <w:szCs w:val="24"/>
        </w:rPr>
        <w:t>Епархиально-церковного</w:t>
      </w:r>
      <w:proofErr w:type="spellEnd"/>
      <w:r>
        <w:rPr>
          <w:color w:val="000000"/>
          <w:szCs w:val="24"/>
        </w:rPr>
        <w:t xml:space="preserve"> округа находится духовная семинария, в которой обучается более 20 служителей церкви.</w:t>
      </w:r>
    </w:p>
    <w:p w:rsidR="00000000" w:rsidRDefault="00000000">
      <w:pPr>
        <w:shd w:val="clear" w:color="auto" w:fill="FFFFFF"/>
        <w:spacing w:line="216" w:lineRule="auto"/>
        <w:ind w:right="-2" w:firstLine="567"/>
        <w:jc w:val="both"/>
      </w:pPr>
    </w:p>
    <w:p w:rsidR="00000000" w:rsidRDefault="00000000">
      <w:pPr>
        <w:shd w:val="clear" w:color="auto" w:fill="FFFFFF"/>
        <w:ind w:right="-2" w:firstLine="567"/>
      </w:pPr>
      <w:r>
        <w:rPr>
          <w:color w:val="000000"/>
          <w:szCs w:val="24"/>
        </w:rPr>
        <w:t>Православная Церковь имеет несколько печатных органов, среди которых наиболее массовой является газета "Слово жизни".  В канун 125-летия образования Церкви были отреставрированы церковные здания в Ташкенте, Самарканде, Чирчике, было построено новое здание Епархиального управления.</w:t>
      </w:r>
    </w:p>
    <w:p w:rsidR="00000000" w:rsidRDefault="00000000">
      <w:pPr>
        <w:shd w:val="clear" w:color="auto" w:fill="FFFFFF"/>
        <w:spacing w:line="216" w:lineRule="auto"/>
        <w:ind w:right="-2" w:firstLine="567"/>
        <w:jc w:val="both"/>
        <w:rPr>
          <w:sz w:val="16"/>
        </w:rPr>
      </w:pPr>
    </w:p>
    <w:p w:rsidR="00000000" w:rsidRDefault="00000000">
      <w:pPr>
        <w:keepNext/>
        <w:shd w:val="clear" w:color="auto" w:fill="FFFFFF"/>
        <w:spacing w:line="216" w:lineRule="auto"/>
        <w:ind w:right="-2" w:firstLine="567"/>
        <w:jc w:val="center"/>
        <w:rPr>
          <w:b/>
          <w:bCs/>
          <w:color w:val="000000"/>
          <w:szCs w:val="23"/>
        </w:rPr>
      </w:pPr>
      <w:r>
        <w:rPr>
          <w:b/>
          <w:bCs/>
          <w:color w:val="000000"/>
          <w:szCs w:val="23"/>
        </w:rPr>
        <w:t>Таблица 8</w:t>
      </w:r>
    </w:p>
    <w:p w:rsidR="00000000" w:rsidRDefault="00000000">
      <w:pPr>
        <w:keepNext/>
        <w:shd w:val="clear" w:color="auto" w:fill="FFFFFF"/>
        <w:spacing w:line="216" w:lineRule="auto"/>
        <w:ind w:right="-2" w:firstLine="567"/>
        <w:jc w:val="center"/>
        <w:rPr>
          <w:b/>
          <w:bCs/>
          <w:color w:val="000000"/>
          <w:szCs w:val="23"/>
        </w:rPr>
      </w:pPr>
    </w:p>
    <w:p w:rsidR="00000000" w:rsidRDefault="00000000">
      <w:pPr>
        <w:keepNext/>
        <w:shd w:val="clear" w:color="auto" w:fill="FFFFFF"/>
        <w:ind w:right="-2" w:firstLine="567"/>
        <w:jc w:val="center"/>
        <w:rPr>
          <w:b/>
          <w:bCs/>
          <w:color w:val="000000"/>
          <w:szCs w:val="23"/>
        </w:rPr>
      </w:pPr>
      <w:r>
        <w:rPr>
          <w:b/>
          <w:bCs/>
          <w:color w:val="000000"/>
          <w:szCs w:val="23"/>
        </w:rPr>
        <w:t>Количество зарегистрированных религиозных организаций</w:t>
      </w:r>
    </w:p>
    <w:p w:rsidR="00000000" w:rsidRDefault="00000000">
      <w:pPr>
        <w:keepNext/>
        <w:shd w:val="clear" w:color="auto" w:fill="FFFFFF"/>
        <w:ind w:right="-2" w:firstLine="567"/>
        <w:jc w:val="center"/>
        <w:rPr>
          <w:b/>
          <w:bCs/>
          <w:color w:val="000000"/>
          <w:szCs w:val="23"/>
        </w:rPr>
      </w:pPr>
      <w:r>
        <w:rPr>
          <w:b/>
          <w:bCs/>
          <w:color w:val="000000"/>
          <w:szCs w:val="23"/>
        </w:rPr>
        <w:t>в Республике Узбекистан</w:t>
      </w:r>
    </w:p>
    <w:p w:rsidR="00000000" w:rsidRDefault="00000000">
      <w:pPr>
        <w:keepNext/>
        <w:shd w:val="clear" w:color="auto" w:fill="FFFFFF"/>
        <w:spacing w:line="216" w:lineRule="auto"/>
        <w:ind w:right="-2" w:firstLine="567"/>
        <w:jc w:val="center"/>
      </w:pPr>
    </w:p>
    <w:tbl>
      <w:tblPr>
        <w:tblW w:w="0" w:type="auto"/>
        <w:tblInd w:w="1020" w:type="dxa"/>
        <w:tblLayout w:type="fixed"/>
        <w:tblCellMar>
          <w:left w:w="40" w:type="dxa"/>
          <w:right w:w="40" w:type="dxa"/>
        </w:tblCellMar>
        <w:tblLook w:val="0000" w:firstRow="0" w:lastRow="0" w:firstColumn="0" w:lastColumn="0" w:noHBand="0" w:noVBand="0"/>
      </w:tblPr>
      <w:tblGrid>
        <w:gridCol w:w="8"/>
        <w:gridCol w:w="3380"/>
        <w:gridCol w:w="1567"/>
        <w:gridCol w:w="1806"/>
      </w:tblGrid>
      <w:tr w:rsidR="00000000">
        <w:tblPrEx>
          <w:tblCellMar>
            <w:top w:w="0" w:type="dxa"/>
            <w:bottom w:w="0" w:type="dxa"/>
          </w:tblCellMar>
        </w:tblPrEx>
        <w:trPr>
          <w:gridBefore w:val="1"/>
          <w:wBefore w:w="8" w:type="dxa"/>
          <w:trHeight w:hRule="exact" w:val="749"/>
        </w:trPr>
        <w:tc>
          <w:tcPr>
            <w:tcW w:w="3380" w:type="dxa"/>
            <w:tcBorders>
              <w:top w:val="single" w:sz="6" w:space="0" w:color="auto"/>
              <w:left w:val="single" w:sz="6" w:space="0" w:color="auto"/>
              <w:bottom w:val="single" w:sz="6" w:space="0" w:color="auto"/>
              <w:right w:val="single" w:sz="6" w:space="0" w:color="auto"/>
            </w:tcBorders>
            <w:vAlign w:val="center"/>
          </w:tcPr>
          <w:p w:rsidR="00000000" w:rsidRDefault="00000000">
            <w:pPr>
              <w:shd w:val="clear" w:color="auto" w:fill="FFFFFF"/>
              <w:spacing w:line="216" w:lineRule="auto"/>
              <w:ind w:right="-2" w:hanging="35"/>
              <w:jc w:val="center"/>
            </w:pPr>
            <w:r>
              <w:rPr>
                <w:color w:val="000000"/>
                <w:szCs w:val="22"/>
              </w:rPr>
              <w:t>Зарегистрированные религиозные организации</w:t>
            </w:r>
          </w:p>
          <w:p w:rsidR="00000000" w:rsidRDefault="00000000">
            <w:pPr>
              <w:shd w:val="clear" w:color="auto" w:fill="FFFFFF"/>
              <w:spacing w:line="216" w:lineRule="auto"/>
              <w:ind w:right="-2" w:firstLine="567"/>
              <w:jc w:val="center"/>
            </w:pPr>
          </w:p>
        </w:tc>
        <w:tc>
          <w:tcPr>
            <w:tcW w:w="1567" w:type="dxa"/>
            <w:tcBorders>
              <w:top w:val="single" w:sz="6" w:space="0" w:color="auto"/>
              <w:left w:val="single" w:sz="6" w:space="0" w:color="auto"/>
              <w:bottom w:val="single" w:sz="6" w:space="0" w:color="auto"/>
              <w:right w:val="single" w:sz="6" w:space="0" w:color="auto"/>
            </w:tcBorders>
            <w:vAlign w:val="center"/>
          </w:tcPr>
          <w:p w:rsidR="00000000" w:rsidRDefault="00000000">
            <w:pPr>
              <w:shd w:val="clear" w:color="auto" w:fill="FFFFFF"/>
              <w:spacing w:line="216" w:lineRule="auto"/>
              <w:ind w:right="-2" w:firstLine="21"/>
              <w:jc w:val="center"/>
            </w:pPr>
            <w:r>
              <w:rPr>
                <w:color w:val="000000"/>
                <w:szCs w:val="22"/>
              </w:rPr>
              <w:t>На 1 сентября 1999 года</w:t>
            </w:r>
          </w:p>
          <w:p w:rsidR="00000000" w:rsidRDefault="00000000">
            <w:pPr>
              <w:shd w:val="clear" w:color="auto" w:fill="FFFFFF"/>
              <w:spacing w:line="216" w:lineRule="auto"/>
              <w:ind w:right="-2" w:firstLine="567"/>
              <w:jc w:val="center"/>
            </w:pPr>
          </w:p>
        </w:tc>
        <w:tc>
          <w:tcPr>
            <w:tcW w:w="1806" w:type="dxa"/>
            <w:tcBorders>
              <w:top w:val="single" w:sz="6" w:space="0" w:color="auto"/>
              <w:left w:val="single" w:sz="6" w:space="0" w:color="auto"/>
              <w:bottom w:val="single" w:sz="6" w:space="0" w:color="auto"/>
              <w:right w:val="single" w:sz="6" w:space="0" w:color="auto"/>
            </w:tcBorders>
            <w:vAlign w:val="center"/>
          </w:tcPr>
          <w:p w:rsidR="00000000" w:rsidRDefault="00000000">
            <w:pPr>
              <w:shd w:val="clear" w:color="auto" w:fill="FFFFFF"/>
              <w:spacing w:line="216" w:lineRule="auto"/>
              <w:ind w:right="-2"/>
              <w:jc w:val="center"/>
            </w:pPr>
            <w:r>
              <w:rPr>
                <w:color w:val="000000"/>
                <w:w w:val="104"/>
              </w:rPr>
              <w:t>На 1 сентября 2003 года</w:t>
            </w:r>
          </w:p>
          <w:p w:rsidR="00000000" w:rsidRDefault="00000000">
            <w:pPr>
              <w:shd w:val="clear" w:color="auto" w:fill="FFFFFF"/>
              <w:spacing w:line="216" w:lineRule="auto"/>
              <w:ind w:right="-2" w:firstLine="567"/>
              <w:jc w:val="center"/>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w w:val="107"/>
              </w:rPr>
              <w:t>Мусульманские</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rPr>
              <w:t>1 582</w:t>
            </w: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rPr>
              <w:t>1 948</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w w:val="107"/>
              </w:rPr>
              <w:t>Христианские</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140</w:t>
            </w: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rPr>
              <w:t>170</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Православные</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32</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36</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Католические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3</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5</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Лютеранские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3</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4</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0"/>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Баптистские</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19</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24</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Евангелистские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20</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20</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Адвентисты</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9</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11</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Григорианские</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1</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1</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Корейские протестантские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45</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62</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Ново-апостольские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4</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4</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Свидетели Иеговы</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2</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2</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74"/>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Библейское Общество</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1</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1</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367"/>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"Глас Божий"</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0</w:t>
            </w:r>
          </w:p>
          <w:p w:rsidR="00000000" w:rsidRDefault="00000000">
            <w:pPr>
              <w:shd w:val="clear" w:color="auto" w:fill="FFFFFF"/>
              <w:tabs>
                <w:tab w:val="clear" w:pos="1134"/>
                <w:tab w:val="clear" w:pos="1701"/>
              </w:tabs>
              <w:spacing w:line="216" w:lineRule="auto"/>
              <w:ind w:right="615"/>
              <w:jc w:val="right"/>
            </w:pP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1</w:t>
            </w:r>
          </w:p>
          <w:p w:rsidR="00000000" w:rsidRDefault="00000000">
            <w:pPr>
              <w:shd w:val="clear" w:color="auto" w:fill="FFFFFF"/>
              <w:tabs>
                <w:tab w:val="clear" w:pos="1134"/>
                <w:tab w:val="clear" w:pos="1701"/>
              </w:tabs>
              <w:spacing w:line="216" w:lineRule="auto"/>
              <w:ind w:right="573" w:firstLine="13"/>
              <w:jc w:val="right"/>
            </w:pPr>
          </w:p>
          <w:p w:rsidR="00000000" w:rsidRDefault="00000000">
            <w:pPr>
              <w:shd w:val="clear" w:color="auto" w:fill="FFFFFF"/>
              <w:tabs>
                <w:tab w:val="clear" w:pos="1134"/>
                <w:tab w:val="clear" w:pos="1701"/>
              </w:tabs>
              <w:spacing w:line="216" w:lineRule="auto"/>
              <w:ind w:right="573" w:firstLine="13"/>
              <w:jc w:val="right"/>
            </w:pPr>
          </w:p>
        </w:tc>
      </w:tr>
      <w:tr w:rsidR="00000000">
        <w:tblPrEx>
          <w:tblCellMar>
            <w:top w:w="0" w:type="dxa"/>
            <w:bottom w:w="0" w:type="dxa"/>
          </w:tblCellMar>
        </w:tblPrEx>
        <w:trPr>
          <w:gridBefore w:val="1"/>
          <w:wBefore w:w="8" w:type="dxa"/>
          <w:trHeight w:hRule="exact" w:val="410"/>
        </w:trPr>
        <w:tc>
          <w:tcPr>
            <w:tcW w:w="3380"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2"/>
              </w:rPr>
              <w:t>Церковь Христа</w:t>
            </w: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5"/>
              <w:jc w:val="right"/>
            </w:pPr>
            <w:r>
              <w:rPr>
                <w:color w:val="000000"/>
                <w:szCs w:val="22"/>
              </w:rPr>
              <w:t>1</w:t>
            </w:r>
          </w:p>
          <w:p w:rsidR="00000000" w:rsidRDefault="00000000">
            <w:pPr>
              <w:shd w:val="clear" w:color="auto" w:fill="FFFFFF"/>
              <w:tabs>
                <w:tab w:val="clear" w:pos="1134"/>
                <w:tab w:val="clear" w:pos="1701"/>
              </w:tabs>
              <w:spacing w:line="216" w:lineRule="auto"/>
              <w:ind w:right="615"/>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73" w:firstLine="13"/>
              <w:jc w:val="right"/>
            </w:pPr>
            <w:r>
              <w:rPr>
                <w:color w:val="000000"/>
                <w:szCs w:val="22"/>
              </w:rPr>
              <w:t>0</w:t>
            </w:r>
          </w:p>
        </w:tc>
      </w:tr>
      <w:tr w:rsidR="00000000">
        <w:tblPrEx>
          <w:tblCellMar>
            <w:top w:w="0" w:type="dxa"/>
            <w:bottom w:w="0" w:type="dxa"/>
          </w:tblCellMar>
        </w:tblPrEx>
        <w:trPr>
          <w:trHeight w:hRule="exact" w:val="389"/>
        </w:trPr>
        <w:tc>
          <w:tcPr>
            <w:tcW w:w="338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rPr>
              <w:t>Иудейские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7"/>
              <w:jc w:val="right"/>
            </w:pPr>
            <w:r>
              <w:rPr>
                <w:color w:val="000000"/>
                <w:szCs w:val="21"/>
              </w:rPr>
              <w:t>8</w:t>
            </w:r>
          </w:p>
          <w:p w:rsidR="00000000" w:rsidRDefault="00000000">
            <w:pPr>
              <w:shd w:val="clear" w:color="auto" w:fill="FFFFFF"/>
              <w:tabs>
                <w:tab w:val="clear" w:pos="1134"/>
                <w:tab w:val="clear" w:pos="1701"/>
              </w:tabs>
              <w:spacing w:line="216" w:lineRule="auto"/>
              <w:ind w:right="617"/>
              <w:jc w:val="right"/>
            </w:pPr>
          </w:p>
          <w:p w:rsidR="00000000" w:rsidRDefault="00000000">
            <w:pPr>
              <w:shd w:val="clear" w:color="auto" w:fill="FFFFFF"/>
              <w:tabs>
                <w:tab w:val="clear" w:pos="1134"/>
                <w:tab w:val="clear" w:pos="1701"/>
              </w:tabs>
              <w:spacing w:line="216" w:lineRule="auto"/>
              <w:ind w:right="617"/>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68"/>
              <w:jc w:val="right"/>
            </w:pPr>
            <w:r>
              <w:rPr>
                <w:color w:val="000000"/>
                <w:szCs w:val="21"/>
              </w:rPr>
              <w:t>7</w:t>
            </w:r>
          </w:p>
          <w:p w:rsidR="00000000" w:rsidRDefault="00000000">
            <w:pPr>
              <w:shd w:val="clear" w:color="auto" w:fill="FFFFFF"/>
              <w:tabs>
                <w:tab w:val="clear" w:pos="1134"/>
                <w:tab w:val="clear" w:pos="1701"/>
              </w:tabs>
              <w:spacing w:line="216" w:lineRule="auto"/>
              <w:ind w:right="568"/>
              <w:jc w:val="right"/>
            </w:pPr>
          </w:p>
          <w:p w:rsidR="00000000" w:rsidRDefault="00000000">
            <w:pPr>
              <w:shd w:val="clear" w:color="auto" w:fill="FFFFFF"/>
              <w:tabs>
                <w:tab w:val="clear" w:pos="1134"/>
                <w:tab w:val="clear" w:pos="1701"/>
              </w:tabs>
              <w:spacing w:line="216" w:lineRule="auto"/>
              <w:ind w:right="568"/>
              <w:jc w:val="right"/>
            </w:pPr>
          </w:p>
        </w:tc>
      </w:tr>
      <w:tr w:rsidR="00000000">
        <w:tblPrEx>
          <w:tblCellMar>
            <w:top w:w="0" w:type="dxa"/>
            <w:bottom w:w="0" w:type="dxa"/>
          </w:tblCellMar>
        </w:tblPrEx>
        <w:trPr>
          <w:trHeight w:hRule="exact" w:val="360"/>
        </w:trPr>
        <w:tc>
          <w:tcPr>
            <w:tcW w:w="338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szCs w:val="21"/>
              </w:rPr>
              <w:t>Буддийские</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7"/>
              <w:jc w:val="right"/>
            </w:pPr>
            <w:r>
              <w:rPr>
                <w:color w:val="000000"/>
                <w:szCs w:val="21"/>
              </w:rPr>
              <w:t>0</w:t>
            </w:r>
          </w:p>
          <w:p w:rsidR="00000000" w:rsidRDefault="00000000">
            <w:pPr>
              <w:shd w:val="clear" w:color="auto" w:fill="FFFFFF"/>
              <w:tabs>
                <w:tab w:val="clear" w:pos="1134"/>
                <w:tab w:val="clear" w:pos="1701"/>
              </w:tabs>
              <w:spacing w:line="216" w:lineRule="auto"/>
              <w:ind w:right="617"/>
              <w:jc w:val="right"/>
            </w:pPr>
          </w:p>
          <w:p w:rsidR="00000000" w:rsidRDefault="00000000">
            <w:pPr>
              <w:shd w:val="clear" w:color="auto" w:fill="FFFFFF"/>
              <w:tabs>
                <w:tab w:val="clear" w:pos="1134"/>
                <w:tab w:val="clear" w:pos="1701"/>
              </w:tabs>
              <w:spacing w:line="216" w:lineRule="auto"/>
              <w:ind w:right="617"/>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68"/>
              <w:jc w:val="right"/>
            </w:pPr>
            <w:r>
              <w:rPr>
                <w:color w:val="000000"/>
                <w:szCs w:val="21"/>
              </w:rPr>
              <w:t>1</w:t>
            </w:r>
          </w:p>
          <w:p w:rsidR="00000000" w:rsidRDefault="00000000">
            <w:pPr>
              <w:shd w:val="clear" w:color="auto" w:fill="FFFFFF"/>
              <w:tabs>
                <w:tab w:val="clear" w:pos="1134"/>
                <w:tab w:val="clear" w:pos="1701"/>
              </w:tabs>
              <w:spacing w:line="216" w:lineRule="auto"/>
              <w:ind w:right="568"/>
              <w:jc w:val="right"/>
            </w:pPr>
          </w:p>
          <w:p w:rsidR="00000000" w:rsidRDefault="00000000">
            <w:pPr>
              <w:shd w:val="clear" w:color="auto" w:fill="FFFFFF"/>
              <w:tabs>
                <w:tab w:val="clear" w:pos="1134"/>
                <w:tab w:val="clear" w:pos="1701"/>
              </w:tabs>
              <w:spacing w:line="216" w:lineRule="auto"/>
              <w:ind w:right="568"/>
              <w:jc w:val="right"/>
            </w:pPr>
          </w:p>
        </w:tc>
      </w:tr>
      <w:tr w:rsidR="00000000">
        <w:tblPrEx>
          <w:tblCellMar>
            <w:top w:w="0" w:type="dxa"/>
            <w:bottom w:w="0" w:type="dxa"/>
          </w:tblCellMar>
        </w:tblPrEx>
        <w:trPr>
          <w:trHeight w:hRule="exact" w:val="374"/>
        </w:trPr>
        <w:tc>
          <w:tcPr>
            <w:tcW w:w="338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rPr>
              <w:t>Бахай</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7"/>
              <w:jc w:val="right"/>
            </w:pPr>
            <w:r>
              <w:rPr>
                <w:color w:val="000000"/>
              </w:rPr>
              <w:t>5</w:t>
            </w:r>
          </w:p>
          <w:p w:rsidR="00000000" w:rsidRDefault="00000000">
            <w:pPr>
              <w:shd w:val="clear" w:color="auto" w:fill="FFFFFF"/>
              <w:tabs>
                <w:tab w:val="clear" w:pos="1134"/>
                <w:tab w:val="clear" w:pos="1701"/>
              </w:tabs>
              <w:spacing w:line="216" w:lineRule="auto"/>
              <w:ind w:right="617"/>
              <w:jc w:val="right"/>
            </w:pPr>
          </w:p>
          <w:p w:rsidR="00000000" w:rsidRDefault="00000000">
            <w:pPr>
              <w:shd w:val="clear" w:color="auto" w:fill="FFFFFF"/>
              <w:tabs>
                <w:tab w:val="clear" w:pos="1134"/>
                <w:tab w:val="clear" w:pos="1701"/>
              </w:tabs>
              <w:spacing w:line="216" w:lineRule="auto"/>
              <w:ind w:right="617"/>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68"/>
              <w:jc w:val="right"/>
            </w:pPr>
            <w:r>
              <w:rPr>
                <w:color w:val="000000"/>
                <w:szCs w:val="21"/>
              </w:rPr>
              <w:t>6</w:t>
            </w:r>
          </w:p>
          <w:p w:rsidR="00000000" w:rsidRDefault="00000000">
            <w:pPr>
              <w:shd w:val="clear" w:color="auto" w:fill="FFFFFF"/>
              <w:tabs>
                <w:tab w:val="clear" w:pos="1134"/>
                <w:tab w:val="clear" w:pos="1701"/>
              </w:tabs>
              <w:spacing w:line="216" w:lineRule="auto"/>
              <w:ind w:right="568"/>
              <w:jc w:val="right"/>
            </w:pPr>
          </w:p>
          <w:p w:rsidR="00000000" w:rsidRDefault="00000000">
            <w:pPr>
              <w:shd w:val="clear" w:color="auto" w:fill="FFFFFF"/>
              <w:tabs>
                <w:tab w:val="clear" w:pos="1134"/>
                <w:tab w:val="clear" w:pos="1701"/>
              </w:tabs>
              <w:spacing w:line="216" w:lineRule="auto"/>
              <w:ind w:right="568"/>
              <w:jc w:val="right"/>
            </w:pPr>
          </w:p>
        </w:tc>
      </w:tr>
      <w:tr w:rsidR="00000000">
        <w:tblPrEx>
          <w:tblCellMar>
            <w:top w:w="0" w:type="dxa"/>
            <w:bottom w:w="0" w:type="dxa"/>
          </w:tblCellMar>
        </w:tblPrEx>
        <w:trPr>
          <w:trHeight w:hRule="exact" w:val="425"/>
        </w:trPr>
        <w:tc>
          <w:tcPr>
            <w:tcW w:w="338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rPr>
              <w:t>Сознание Кришны</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7"/>
              <w:jc w:val="right"/>
            </w:pPr>
            <w:r>
              <w:rPr>
                <w:color w:val="000000"/>
                <w:szCs w:val="21"/>
              </w:rPr>
              <w:t>2</w:t>
            </w:r>
          </w:p>
          <w:p w:rsidR="00000000" w:rsidRDefault="00000000">
            <w:pPr>
              <w:shd w:val="clear" w:color="auto" w:fill="FFFFFF"/>
              <w:tabs>
                <w:tab w:val="clear" w:pos="1134"/>
                <w:tab w:val="clear" w:pos="1701"/>
              </w:tabs>
              <w:spacing w:line="216" w:lineRule="auto"/>
              <w:ind w:right="617"/>
              <w:jc w:val="right"/>
            </w:pPr>
          </w:p>
          <w:p w:rsidR="00000000" w:rsidRDefault="00000000">
            <w:pPr>
              <w:shd w:val="clear" w:color="auto" w:fill="FFFFFF"/>
              <w:tabs>
                <w:tab w:val="clear" w:pos="1134"/>
                <w:tab w:val="clear" w:pos="1701"/>
              </w:tabs>
              <w:spacing w:line="216" w:lineRule="auto"/>
              <w:ind w:right="617"/>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68"/>
              <w:jc w:val="right"/>
            </w:pPr>
            <w:r>
              <w:rPr>
                <w:color w:val="000000"/>
                <w:szCs w:val="21"/>
              </w:rPr>
              <w:t>2</w:t>
            </w:r>
          </w:p>
          <w:p w:rsidR="00000000" w:rsidRDefault="00000000">
            <w:pPr>
              <w:shd w:val="clear" w:color="auto" w:fill="FFFFFF"/>
              <w:tabs>
                <w:tab w:val="clear" w:pos="1134"/>
                <w:tab w:val="clear" w:pos="1701"/>
              </w:tabs>
              <w:spacing w:line="216" w:lineRule="auto"/>
              <w:ind w:right="568"/>
              <w:jc w:val="right"/>
            </w:pPr>
          </w:p>
          <w:p w:rsidR="00000000" w:rsidRDefault="00000000">
            <w:pPr>
              <w:shd w:val="clear" w:color="auto" w:fill="FFFFFF"/>
              <w:tabs>
                <w:tab w:val="clear" w:pos="1134"/>
                <w:tab w:val="clear" w:pos="1701"/>
              </w:tabs>
              <w:spacing w:line="216" w:lineRule="auto"/>
              <w:ind w:right="568"/>
              <w:jc w:val="right"/>
            </w:pPr>
          </w:p>
        </w:tc>
      </w:tr>
      <w:tr w:rsidR="00000000">
        <w:tblPrEx>
          <w:tblCellMar>
            <w:top w:w="0" w:type="dxa"/>
            <w:bottom w:w="0" w:type="dxa"/>
          </w:tblCellMar>
        </w:tblPrEx>
        <w:trPr>
          <w:trHeight w:hRule="exact" w:val="446"/>
        </w:trPr>
        <w:tc>
          <w:tcPr>
            <w:tcW w:w="3388" w:type="dxa"/>
            <w:gridSpan w:val="2"/>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256"/>
            </w:pPr>
            <w:r>
              <w:rPr>
                <w:color w:val="000000"/>
              </w:rPr>
              <w:t>Всего</w:t>
            </w:r>
          </w:p>
          <w:p w:rsidR="00000000" w:rsidRDefault="00000000">
            <w:pPr>
              <w:shd w:val="clear" w:color="auto" w:fill="FFFFFF"/>
              <w:spacing w:line="216" w:lineRule="auto"/>
              <w:ind w:right="-2" w:firstLine="256"/>
            </w:pPr>
          </w:p>
          <w:p w:rsidR="00000000" w:rsidRDefault="00000000">
            <w:pPr>
              <w:shd w:val="clear" w:color="auto" w:fill="FFFFFF"/>
              <w:spacing w:line="216" w:lineRule="auto"/>
              <w:ind w:right="-2" w:firstLine="256"/>
            </w:pP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617"/>
              <w:jc w:val="right"/>
            </w:pPr>
            <w:r>
              <w:rPr>
                <w:color w:val="000000"/>
                <w:szCs w:val="21"/>
              </w:rPr>
              <w:t>1 737</w:t>
            </w:r>
          </w:p>
          <w:p w:rsidR="00000000" w:rsidRDefault="00000000">
            <w:pPr>
              <w:shd w:val="clear" w:color="auto" w:fill="FFFFFF"/>
              <w:tabs>
                <w:tab w:val="clear" w:pos="1134"/>
                <w:tab w:val="clear" w:pos="1701"/>
              </w:tabs>
              <w:spacing w:line="216" w:lineRule="auto"/>
              <w:ind w:right="617"/>
              <w:jc w:val="right"/>
            </w:pPr>
          </w:p>
          <w:p w:rsidR="00000000" w:rsidRDefault="00000000">
            <w:pPr>
              <w:shd w:val="clear" w:color="auto" w:fill="FFFFFF"/>
              <w:tabs>
                <w:tab w:val="clear" w:pos="1134"/>
                <w:tab w:val="clear" w:pos="1701"/>
              </w:tabs>
              <w:spacing w:line="216" w:lineRule="auto"/>
              <w:ind w:right="617"/>
              <w:jc w:val="right"/>
            </w:pPr>
          </w:p>
        </w:tc>
        <w:tc>
          <w:tcPr>
            <w:tcW w:w="1806"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 w:val="clear" w:pos="1701"/>
              </w:tabs>
              <w:spacing w:line="216" w:lineRule="auto"/>
              <w:ind w:right="568"/>
              <w:jc w:val="right"/>
            </w:pPr>
            <w:r>
              <w:rPr>
                <w:color w:val="000000"/>
                <w:szCs w:val="21"/>
              </w:rPr>
              <w:t>2 305</w:t>
            </w:r>
          </w:p>
          <w:p w:rsidR="00000000" w:rsidRDefault="00000000">
            <w:pPr>
              <w:shd w:val="clear" w:color="auto" w:fill="FFFFFF"/>
              <w:tabs>
                <w:tab w:val="clear" w:pos="1134"/>
                <w:tab w:val="clear" w:pos="1701"/>
              </w:tabs>
              <w:spacing w:line="216" w:lineRule="auto"/>
              <w:ind w:right="568"/>
              <w:jc w:val="right"/>
            </w:pPr>
          </w:p>
          <w:p w:rsidR="00000000" w:rsidRDefault="00000000">
            <w:pPr>
              <w:shd w:val="clear" w:color="auto" w:fill="FFFFFF"/>
              <w:tabs>
                <w:tab w:val="clear" w:pos="1134"/>
                <w:tab w:val="clear" w:pos="1701"/>
              </w:tabs>
              <w:spacing w:line="216" w:lineRule="auto"/>
              <w:ind w:right="568"/>
              <w:jc w:val="right"/>
            </w:pPr>
          </w:p>
        </w:tc>
      </w:tr>
    </w:tbl>
    <w:p w:rsidR="00000000" w:rsidRDefault="00000000">
      <w:pPr>
        <w:shd w:val="clear" w:color="auto" w:fill="FFFFFF"/>
        <w:ind w:right="-2" w:firstLine="567"/>
        <w:rPr>
          <w:color w:val="000000"/>
          <w:szCs w:val="23"/>
        </w:rPr>
      </w:pPr>
    </w:p>
    <w:p w:rsidR="00000000" w:rsidRDefault="00000000">
      <w:pPr>
        <w:shd w:val="clear" w:color="auto" w:fill="FFFFFF"/>
        <w:ind w:right="-2" w:firstLine="567"/>
      </w:pPr>
      <w:r>
        <w:rPr>
          <w:color w:val="000000"/>
          <w:szCs w:val="23"/>
        </w:rPr>
        <w:t>Согласно данным исследования "Уровень религиозности населения", проведенного Центром изучения общественного мнения "</w:t>
      </w:r>
      <w:proofErr w:type="spellStart"/>
      <w:r>
        <w:rPr>
          <w:color w:val="000000"/>
          <w:szCs w:val="23"/>
        </w:rPr>
        <w:t>Ижтимоий</w:t>
      </w:r>
      <w:proofErr w:type="spellEnd"/>
      <w:r>
        <w:rPr>
          <w:color w:val="000000"/>
          <w:szCs w:val="23"/>
        </w:rPr>
        <w:t xml:space="preserve"> </w:t>
      </w:r>
      <w:proofErr w:type="spellStart"/>
      <w:r>
        <w:rPr>
          <w:color w:val="000000"/>
          <w:szCs w:val="23"/>
        </w:rPr>
        <w:t>фикр</w:t>
      </w:r>
      <w:proofErr w:type="spellEnd"/>
      <w:r>
        <w:rPr>
          <w:color w:val="000000"/>
          <w:szCs w:val="23"/>
        </w:rPr>
        <w:t>" в 2003 году, по мнению абсолютного большинства опрошенных (84,6%), никакого ущемления прав верующих в Узбекистане нет.  В общей сложности абсолютное большинство респондентов из числа опрошенных считают, что в стране сегодня есть все возможности удовлетворять религиозные потребности.</w:t>
      </w:r>
    </w:p>
    <w:p w:rsidR="00000000" w:rsidRDefault="00000000">
      <w:pPr>
        <w:shd w:val="clear" w:color="auto" w:fill="FFFFFF"/>
        <w:ind w:right="-2" w:firstLine="567"/>
        <w:jc w:val="both"/>
      </w:pPr>
    </w:p>
    <w:p w:rsidR="00000000" w:rsidRDefault="00000000">
      <w:pPr>
        <w:keepNext/>
        <w:shd w:val="clear" w:color="auto" w:fill="FFFFFF"/>
        <w:ind w:right="-2" w:firstLine="567"/>
      </w:pPr>
      <w:r>
        <w:rPr>
          <w:b/>
          <w:bCs/>
          <w:color w:val="000000"/>
          <w:szCs w:val="23"/>
        </w:rPr>
        <w:t xml:space="preserve">2.  </w:t>
      </w:r>
      <w:r>
        <w:rPr>
          <w:b/>
          <w:bCs/>
          <w:color w:val="000000"/>
          <w:szCs w:val="23"/>
        </w:rPr>
        <w:tab/>
        <w:t>Запрет на принуждение в принятии религии</w:t>
      </w:r>
    </w:p>
    <w:p w:rsidR="00000000" w:rsidRDefault="00000000">
      <w:pPr>
        <w:keepNext/>
        <w:shd w:val="clear" w:color="auto" w:fill="FFFFFF"/>
        <w:ind w:right="-2" w:firstLine="567"/>
      </w:pPr>
    </w:p>
    <w:p w:rsidR="00000000" w:rsidRDefault="00000000">
      <w:pPr>
        <w:shd w:val="clear" w:color="auto" w:fill="FFFFFF"/>
        <w:ind w:right="-2" w:firstLine="567"/>
      </w:pPr>
      <w:r>
        <w:rPr>
          <w:color w:val="000000"/>
          <w:szCs w:val="23"/>
        </w:rPr>
        <w:t>Помимо Конституции и Закона "О свободе совести и религиозных организациях" международно-правовые нормы, регламентирующие свободу совести, имплементированы в ряде других законодательных актов Узбекистана, в частности в нормах Уголовного кодекса.  В соответствии со статьей 145 УК, именуемой "Нарушение свободы совести", "Воспрепятствование законной деятельности религиозных организаций или совершению религиозных обрядов наказывается штрафом до пятидесяти минимальных размеров заработной платы или лишением определенного права до пяти лет либо исправительными работами до двух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Вовлечение несовершеннолетних в религиозные организации, а равно обучение их религии вопреки их воле, воле родителей или лиц, их заменяющих, наказывается штрафом от пятидесяти до семидесяти пяти минимальных размеров заработной платы или исправительными работами от двух до трех лет либо лишением свободы до трех лет.  Религиозная деятельность, сопряженная с воспрепятствованием гражданам осуществлять свои гражданские права или исполнять гражданские обязанности, с принудительным взиманием сборов и обложением верующих либо применением мер, ущемляющих честь и достоинство личности, либо с принуждением в получении религиозного образования и при определении гражданином своего отношения к религии, к исповеданию или неисповеданию религии, к участию или неучастию в богослужениях, религиозных обрядах и церемониях, а также организация проведения религиозных обрядов, повлекших причинение легких или средней тяжести те</w:t>
      </w:r>
      <w:r>
        <w:rPr>
          <w:color w:val="000000"/>
          <w:szCs w:val="23"/>
        </w:rPr>
        <w:softHyphen/>
        <w:t>лесных повреждений, наказывается штрафом от семидесяти пяти до ста минимальных раз</w:t>
      </w:r>
      <w:r>
        <w:rPr>
          <w:color w:val="000000"/>
          <w:szCs w:val="23"/>
        </w:rPr>
        <w:softHyphen/>
        <w:t>меров заработной платы или арестом до шести месяцев либо лишением свободы от трех до пяти лет".  (В редакции Закона № 621-</w:t>
      </w:r>
      <w:r>
        <w:rPr>
          <w:color w:val="000000"/>
          <w:szCs w:val="23"/>
          <w:lang w:val="en-US"/>
        </w:rPr>
        <w:t>I</w:t>
      </w:r>
      <w:r>
        <w:rPr>
          <w:color w:val="000000"/>
          <w:szCs w:val="23"/>
        </w:rPr>
        <w:t xml:space="preserve"> от 1 мая 1998 года.)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Статья 156 УК также защищает права и свободы верующих:  "Умышленные действия, унижающие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национальным, расовым, этническим или религиозным признакам, а равно прямое или косвенное ограничение прав или установление прямых или косвенных преимуществ, в зависимости от их национальной, расовой, этнической принадлежности или отношения к религии, наказываются лишением свободы до пяти лет".</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соответствии с Законом Республики Узбекистан от 1 мая 1998 года "О внесении изменений и дополнений в некоторые законодательные акты Республики Узбекистан" Уголовный Кодекс был дополнен статьей 202-1.</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 xml:space="preserve">Склонение к участию в деятельности запрещенных в Республике Узбекистан общественных объединений и религиозных организаций, течений, сект влечет наложение штрафа от пяти до десяти минимальных размеров или административный арест до 15 суток.  Редакция статей 240 и 241 УК изменена на следующую: </w:t>
      </w:r>
    </w:p>
    <w:p w:rsidR="00000000" w:rsidRDefault="00000000">
      <w:pPr>
        <w:shd w:val="clear" w:color="auto" w:fill="FFFFFF"/>
        <w:ind w:right="-2" w:firstLine="567"/>
        <w:rPr>
          <w:color w:val="000000"/>
          <w:szCs w:val="23"/>
        </w:rPr>
      </w:pPr>
    </w:p>
    <w:p w:rsidR="00000000" w:rsidRDefault="00000000">
      <w:pPr>
        <w:shd w:val="clear" w:color="auto" w:fill="FFFFFF"/>
        <w:ind w:left="567" w:right="-2"/>
      </w:pPr>
      <w:r>
        <w:rPr>
          <w:color w:val="000000"/>
          <w:szCs w:val="23"/>
        </w:rPr>
        <w:t>Статья 240.  Нарушение законодательства о религиозных организациях:  "Осуществление нелегальной религиозной деятельности, уклонение руководителей религиозных организаций от регистрации устава, организация и проведение служителями культа и членами религиозных организаций специальных детских и юношеских собраний, а также трудовых, литературных и иных кружков и групп, не имеющих отношения к отправлению культа, влечет наложение штрафа от пяти до десяти минимальных размеров заработной платы или административный арест до пятнадцати суток".</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Обращение верующих одних конфессий в другие (прозелитизм) и другая миссионерская деятельность влечет наложение штрафа от пяти до десяти минимальных размеров заработной платы или административный арест до пятнадцати суток.</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Статья 241 выглядит в новой редакции следующим образом:</w:t>
      </w:r>
    </w:p>
    <w:p w:rsidR="00000000" w:rsidRDefault="00000000">
      <w:pPr>
        <w:shd w:val="clear" w:color="auto" w:fill="FFFFFF"/>
        <w:ind w:right="-2" w:firstLine="567"/>
        <w:rPr>
          <w:color w:val="000000"/>
          <w:szCs w:val="23"/>
        </w:rPr>
      </w:pPr>
    </w:p>
    <w:p w:rsidR="00000000" w:rsidRDefault="00000000">
      <w:pPr>
        <w:shd w:val="clear" w:color="auto" w:fill="FFFFFF"/>
        <w:ind w:left="567" w:right="-2"/>
        <w:rPr>
          <w:color w:val="000000"/>
          <w:szCs w:val="23"/>
        </w:rPr>
      </w:pPr>
      <w:r>
        <w:rPr>
          <w:color w:val="000000"/>
          <w:szCs w:val="23"/>
        </w:rPr>
        <w:t>"Нарушение порядка преподавания религиозных вероучений, преподавание религиозных вероучений без специального религиозного образования и без разрешения центрального органа управления религиозной организации, а равно преподавание религиозных вероучений в частном порядке влечет наложение штрафа от пяти до десяти минимальных размеров заработной платы или административный арест до пятнадцати суток".</w:t>
      </w:r>
    </w:p>
    <w:p w:rsidR="00000000" w:rsidRDefault="00000000">
      <w:pPr>
        <w:shd w:val="clear" w:color="auto" w:fill="FFFFFF"/>
        <w:ind w:left="567" w:right="-2"/>
        <w:rPr>
          <w:color w:val="000000"/>
          <w:szCs w:val="23"/>
        </w:rPr>
      </w:pPr>
    </w:p>
    <w:p w:rsidR="00000000" w:rsidRDefault="00000000">
      <w:pPr>
        <w:shd w:val="clear" w:color="auto" w:fill="FFFFFF"/>
        <w:ind w:left="567" w:right="-2" w:hanging="567"/>
      </w:pPr>
      <w:r>
        <w:rPr>
          <w:color w:val="000000"/>
          <w:szCs w:val="23"/>
        </w:rPr>
        <w:t>Аналогичные нормы содержатся и в ряде других нормативных актов.</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3"/>
        </w:rPr>
      </w:pPr>
      <w:r>
        <w:rPr>
          <w:color w:val="000000"/>
          <w:szCs w:val="23"/>
        </w:rPr>
        <w:t>В Уголовно-исполнительный кодекс Республики Узбекистан введена новая статья 12 "Обеспечение свободы совести осужденных", в соответствии с которой осужденным гарантируется свобода совести и они вправе исповедовать любую религию или не исповедывать никакой.</w:t>
      </w:r>
    </w:p>
    <w:p w:rsidR="00000000" w:rsidRDefault="00000000">
      <w:pPr>
        <w:shd w:val="clear" w:color="auto" w:fill="FFFFFF"/>
        <w:ind w:right="-2" w:firstLine="567"/>
        <w:jc w:val="both"/>
        <w:rPr>
          <w:color w:val="000000"/>
          <w:szCs w:val="23"/>
        </w:rPr>
      </w:pPr>
    </w:p>
    <w:p w:rsidR="00000000" w:rsidRDefault="00000000">
      <w:pPr>
        <w:shd w:val="clear" w:color="auto" w:fill="FFFFFF"/>
        <w:ind w:right="-2" w:firstLine="567"/>
      </w:pPr>
      <w:r>
        <w:rPr>
          <w:color w:val="000000"/>
          <w:szCs w:val="24"/>
        </w:rPr>
        <w:t>С целью повышения знаний сотрудников правоохранительных органов в области свободы совести в 2003 году в Ташкентском исламском университете прошли обучение 26 заместителей начальников учреждений по воспитательной работе и 67 сотрудников.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12 июня 2003 года состоялся объединенный "круглый стол" в рамках семинара "Межконфессиональный диалог - основа стабильности" и Проекта "Гражданский форум" на тему "Роль религии в обществе".  Организаторами этого мероприятия выступили Национальный центр Республики Узбекистан по правам человека, Комитет по делам религии при Кабинете Министров Республики Узбекистан, Центр изучения общественного мнения "Ижтимоий фикр" и фонд имени Фридриха Эберта.  В форуме приняли участие представители конфессий, государственных и общественных организаций, ученые специалисты, религиоведы, социологи, юристы, политологи.</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6"/>
        </w:rPr>
        <w:t>Реализация свободы мысли и убеждений (статья 19)</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В соответствии со статьей 29 Конституции Республики Узбекистан:  "Каждый имеет право на свободу мысли, слова и убеждений.  Каждый имеет право искать, получать и распространять любую информацию, за исключением направленной против существующего конституционного строя и других ограничений, предусмотренных законом.  Свобода мнений и их выражения может быть ограничена законом по мотивам государственной или иной тайны".</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Закрепляя право человека на свободу слова, Конституция гарантирует это право для каждого гражданина.  Свобода слова, согласно Конституции, может быть ограничена законом только по мотивам государственной или иной тайны (статья 29).</w:t>
      </w:r>
    </w:p>
    <w:p w:rsidR="00000000" w:rsidRDefault="00000000">
      <w:pPr>
        <w:shd w:val="clear" w:color="auto" w:fill="FFFFFF"/>
        <w:ind w:right="-2" w:firstLine="567"/>
      </w:pPr>
    </w:p>
    <w:p w:rsidR="00000000" w:rsidRDefault="00000000">
      <w:pPr>
        <w:shd w:val="clear" w:color="auto" w:fill="FFFFFF"/>
        <w:ind w:right="-2" w:firstLine="567"/>
        <w:rPr>
          <w:color w:val="000000"/>
          <w:szCs w:val="24"/>
        </w:rPr>
      </w:pPr>
      <w:r>
        <w:rPr>
          <w:color w:val="000000"/>
          <w:szCs w:val="24"/>
        </w:rPr>
        <w:t>В Республике Узбекистан приняты законы "О принципах и гарантиях свободы информации" от 12 декабря 2002 года и "О средствах массовой информации" от 26 декабря 1997 года.  Статья 30 Конституции Республики Узбекистан обязывает государственные органы, общественные объединения и должностные лица обеспечивать возможность ознакомления с документами, решениями и иными материалами, затрагивающими их права и интересы.  Принятый Закон "О гарантиях и свободе доступа к информации" регулирует отношения, возникающие в процессе реализации конституционного права каждого свободно и беспрепятственно искать, получать, исследовать, передавать и распространять информацию.  Закон гарантирует каждому право доступа к информации.  Государство защищает это право.</w:t>
      </w:r>
    </w:p>
    <w:p w:rsidR="00000000" w:rsidRDefault="00000000">
      <w:pPr>
        <w:shd w:val="clear" w:color="auto" w:fill="FFFFFF"/>
        <w:ind w:right="-2" w:firstLine="567"/>
        <w:jc w:val="both"/>
        <w:rPr>
          <w:color w:val="000000"/>
          <w:szCs w:val="24"/>
        </w:rPr>
      </w:pPr>
    </w:p>
    <w:p w:rsidR="00000000" w:rsidRDefault="00000000">
      <w:pPr>
        <w:shd w:val="clear" w:color="auto" w:fill="FFFFFF"/>
        <w:ind w:right="-2" w:firstLine="567"/>
      </w:pPr>
      <w:r>
        <w:rPr>
          <w:color w:val="000000"/>
          <w:szCs w:val="24"/>
        </w:rPr>
        <w:t>В защиту свободы слова, интересов, СМИ, прав журналистов создан Фонд поддержки демократизации СМИ, а при поддержке представительства Фонда Конрада Аденауэра в Узбекистане - Центр переподготовки журналистов.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С целью обсуждения проблем в области деятельности СМИ проводятся семинары и "круглые столы".  В частности, 25 сентября 2003 года в Академии наук Республики Узбекистан состоялся семинар "Актуальные проблемы изучения и формирования общественного мнения", организаторами которого являются Академия наук Республики Узбекистан, Центр изучения общественного мнения "Ижтимоий фикр" совместно с Институтом стратегических и межрегиональных исследований при Президенте Республики Узбекистан.</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Согласно результатам социологического исследования "Средства массовой информа</w:t>
      </w:r>
      <w:r>
        <w:rPr>
          <w:color w:val="000000"/>
          <w:szCs w:val="24"/>
        </w:rPr>
        <w:softHyphen/>
        <w:t>ции в общественном мнении", проведенного в Узбекистане в 2003 году, для подавляющего большинства респондентов основным источником информации, посредством которого они узнают о внутренней жизни страны и о событиях в мире, является республиканское государственное ТВ.  К нему регулярно обращается 93,0% из числа опрошенных граждан.  Популярность других средств массовой информации существенно ниже.  Так, государственные радиостанции служат важным источником информации для 22,4% опрошенных, республиканская пресса - для 35,9%.</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Узбекистане функционирует около 900 СМИ, из которых газет более чем 560, журналов - 165, информационных агентств - 4, телерадиовещательных - 70, средств электронно-информационной связи - более 100.  В 1991 году данная цифра составляла 351, а в 2001 году - 784.</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 xml:space="preserve">Печатные </w:t>
      </w:r>
      <w:proofErr w:type="spellStart"/>
      <w:r>
        <w:rPr>
          <w:color w:val="000000"/>
          <w:szCs w:val="24"/>
        </w:rPr>
        <w:t>СМИ</w:t>
      </w:r>
      <w:proofErr w:type="spellEnd"/>
      <w:r>
        <w:rPr>
          <w:color w:val="000000"/>
          <w:szCs w:val="24"/>
        </w:rPr>
        <w:t xml:space="preserve"> в Республике Узбекистан издаются на узбекском, русском, английском, казахском, таджикском, каракалпакском и корейском языках.</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 xml:space="preserve">В республике существует и функционирует порядка 30 частных телестанций.  Кроме того, в республике функционирует 10 частных </w:t>
      </w:r>
      <w:r>
        <w:rPr>
          <w:color w:val="000000"/>
          <w:szCs w:val="24"/>
          <w:lang w:val="en-US"/>
        </w:rPr>
        <w:t>FM</w:t>
      </w:r>
      <w:r>
        <w:rPr>
          <w:color w:val="000000"/>
          <w:szCs w:val="24"/>
        </w:rPr>
        <w:t>-радиостанций, которые транслируют на узбекском, русском и английском языках.</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С каждым годом в Узбекистане увеличивается число пользователей сети Интернет.  Интернет становится все более доступным для населения страны.  В настоящее время в Узбекистане насчитывается около 500 000 пользователей Интернет.  В 2001 году данная цифра составляла 137 000 человек.</w:t>
      </w:r>
    </w:p>
    <w:p w:rsidR="00000000" w:rsidRDefault="00000000">
      <w:pPr>
        <w:shd w:val="clear" w:color="auto" w:fill="FFFFFF"/>
        <w:ind w:right="-2" w:firstLine="567"/>
        <w:jc w:val="both"/>
      </w:pPr>
    </w:p>
    <w:p w:rsidR="00000000" w:rsidRDefault="00000000">
      <w:pPr>
        <w:shd w:val="clear" w:color="auto" w:fill="FFFFFF"/>
        <w:ind w:right="-2"/>
        <w:rPr>
          <w:b/>
          <w:bCs/>
          <w:color w:val="000000"/>
          <w:szCs w:val="25"/>
        </w:rPr>
      </w:pPr>
      <w:r>
        <w:rPr>
          <w:b/>
          <w:bCs/>
          <w:color w:val="000000"/>
          <w:szCs w:val="25"/>
        </w:rPr>
        <w:t>Запрет на пропаганду войны (статья 20)</w:t>
      </w:r>
    </w:p>
    <w:p w:rsidR="00000000" w:rsidRDefault="00000000">
      <w:pPr>
        <w:shd w:val="clear" w:color="auto" w:fill="FFFFFF"/>
        <w:ind w:right="-2"/>
        <w:rPr>
          <w:b/>
          <w:bCs/>
          <w:color w:val="000000"/>
          <w:szCs w:val="25"/>
        </w:rPr>
      </w:pPr>
    </w:p>
    <w:p w:rsidR="00000000" w:rsidRDefault="00000000">
      <w:pPr>
        <w:shd w:val="clear" w:color="auto" w:fill="FFFFFF"/>
        <w:ind w:right="-2"/>
        <w:rPr>
          <w:b/>
          <w:bCs/>
          <w:color w:val="000000"/>
          <w:szCs w:val="25"/>
        </w:rPr>
      </w:pPr>
      <w:r>
        <w:rPr>
          <w:b/>
          <w:bCs/>
          <w:color w:val="000000"/>
          <w:szCs w:val="25"/>
        </w:rPr>
        <w:t xml:space="preserve">1.  </w:t>
      </w:r>
      <w:r>
        <w:rPr>
          <w:b/>
          <w:bCs/>
          <w:color w:val="000000"/>
          <w:szCs w:val="25"/>
        </w:rPr>
        <w:tab/>
        <w:t>Законы, запрещающие пропаганду войны</w:t>
      </w:r>
    </w:p>
    <w:p w:rsidR="00000000" w:rsidRDefault="00000000">
      <w:pPr>
        <w:shd w:val="clear" w:color="auto" w:fill="FFFFFF"/>
        <w:ind w:right="-2" w:firstLine="567"/>
        <w:rPr>
          <w:b/>
          <w:bCs/>
          <w:color w:val="000000"/>
          <w:szCs w:val="25"/>
        </w:rPr>
      </w:pPr>
    </w:p>
    <w:p w:rsidR="00000000" w:rsidRDefault="00000000">
      <w:pPr>
        <w:shd w:val="clear" w:color="auto" w:fill="FFFFFF"/>
        <w:ind w:right="-2" w:firstLine="567"/>
      </w:pPr>
      <w:r>
        <w:rPr>
          <w:color w:val="000000"/>
          <w:szCs w:val="24"/>
        </w:rPr>
        <w:t>Конституция Республики Узбекистан, признавая в преамбуле приоритет общепризнанных норм международного права, в статье 17 определяет, что Узбекистан во внешней политике исходит из принципов равенства, неприменения силы или угрозы силой, нерушимости границ, мирного урегулирования споров, невмешательства во внутренние дела государств и иных общепризнанных принципов и норм международного права.  Эти положения развиваются в статье 57, в которой содержится запрет на создание и деятельность политических партий и других общественных объединений, пропагандирующих войну.</w:t>
      </w:r>
    </w:p>
    <w:p w:rsidR="00000000" w:rsidRDefault="00000000">
      <w:pPr>
        <w:shd w:val="clear" w:color="auto" w:fill="FFFFFF"/>
        <w:ind w:right="-2" w:firstLine="567"/>
        <w:jc w:val="both"/>
      </w:pPr>
    </w:p>
    <w:p w:rsidR="00000000" w:rsidRDefault="00000000">
      <w:pPr>
        <w:shd w:val="clear" w:color="auto" w:fill="FFFFFF"/>
        <w:tabs>
          <w:tab w:val="left" w:pos="1296"/>
        </w:tabs>
        <w:ind w:right="-2" w:firstLine="567"/>
      </w:pPr>
      <w:r>
        <w:rPr>
          <w:color w:val="000000"/>
          <w:szCs w:val="24"/>
        </w:rPr>
        <w:t>Узбекистан выступил с инициативой объявить Центральную Азию зоной, свободной от ядерного  оружия.  Республика намерена и впредь оставаться безъядерной зоной, не вступать в агрессивные блоки и союзы, признает и намерена неуклонно соблюдать международные акты о правах человека, о ненападении, об отказе от применения силы и угрозы силой в решении спорных вопросов.</w:t>
      </w:r>
    </w:p>
    <w:p w:rsidR="00000000" w:rsidRDefault="00000000">
      <w:pPr>
        <w:shd w:val="clear" w:color="auto" w:fill="FFFFFF"/>
        <w:tabs>
          <w:tab w:val="left" w:pos="1296"/>
        </w:tabs>
        <w:ind w:right="-2" w:firstLine="567"/>
      </w:pPr>
    </w:p>
    <w:p w:rsidR="00000000" w:rsidRDefault="00000000">
      <w:pPr>
        <w:shd w:val="clear" w:color="auto" w:fill="FFFFFF"/>
        <w:ind w:right="-2" w:firstLine="567"/>
      </w:pPr>
      <w:r>
        <w:rPr>
          <w:color w:val="000000"/>
          <w:szCs w:val="25"/>
        </w:rPr>
        <w:t>Следственная и судебная практика в Республике Узбекистан пока не знает случаев привлечения к уголовной ответственности осуждения за пропаганду войны.</w:t>
      </w:r>
    </w:p>
    <w:p w:rsidR="00000000" w:rsidRDefault="00000000">
      <w:pPr>
        <w:shd w:val="clear" w:color="auto" w:fill="FFFFFF"/>
        <w:ind w:right="-2" w:firstLine="567"/>
        <w:jc w:val="both"/>
      </w:pPr>
    </w:p>
    <w:p w:rsidR="00000000" w:rsidRDefault="00000000">
      <w:pPr>
        <w:shd w:val="clear" w:color="auto" w:fill="FFFFFF"/>
        <w:ind w:left="1134" w:right="-2" w:hanging="567"/>
      </w:pPr>
      <w:r>
        <w:rPr>
          <w:b/>
          <w:bCs/>
          <w:color w:val="000000"/>
          <w:szCs w:val="23"/>
        </w:rPr>
        <w:t xml:space="preserve">2.  </w:t>
      </w:r>
      <w:r>
        <w:rPr>
          <w:b/>
          <w:bCs/>
          <w:color w:val="000000"/>
          <w:szCs w:val="23"/>
        </w:rPr>
        <w:tab/>
        <w:t>Запрет на выступление в пользу национальной, расовой и религиозной ненависти</w:t>
      </w:r>
    </w:p>
    <w:p w:rsidR="00000000" w:rsidRDefault="00000000">
      <w:pPr>
        <w:shd w:val="clear" w:color="auto" w:fill="FFFFFF"/>
        <w:ind w:right="-2" w:firstLine="567"/>
        <w:jc w:val="both"/>
      </w:pPr>
    </w:p>
    <w:p w:rsidR="00000000" w:rsidRDefault="00000000">
      <w:pPr>
        <w:shd w:val="clear" w:color="auto" w:fill="FFFFFF"/>
        <w:tabs>
          <w:tab w:val="left" w:pos="1238"/>
        </w:tabs>
        <w:ind w:right="-2" w:firstLine="567"/>
      </w:pPr>
      <w:r>
        <w:rPr>
          <w:color w:val="000000"/>
          <w:szCs w:val="24"/>
        </w:rPr>
        <w:t>Согласно статье 156 "Возбуждение национальной, расовой или религиозной вражды" Уголовного кодекса:  "Умышленные действия, унижающие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национальным, расовым, этническим или религиозным признакам, равно прямое или косвенное ограничение прав или установление прямых или косвенных преимуществ в зависимости от их национальной, расовой, этнической принадлежности или отношения к религии наказываются лишением свободы до пяти лет.  Те же действия, совершенные:  а)  способом, опасным для жизни других лиц;  b)  с причинением тяжких телесных повреждений;  с)  с насильственным выселением граждан с мест их постоянного проживания;  d)  ответственным должностным лицом;  е)  по предварительному сговору или группой лиц, наказываются лишением свободы от пяти до десяти лет".</w:t>
      </w:r>
    </w:p>
    <w:p w:rsidR="00000000" w:rsidRDefault="00000000">
      <w:pPr>
        <w:shd w:val="clear" w:color="auto" w:fill="FFFFFF"/>
        <w:tabs>
          <w:tab w:val="left" w:pos="1238"/>
        </w:tabs>
        <w:spacing w:line="216" w:lineRule="auto"/>
        <w:ind w:right="-2" w:firstLine="567"/>
        <w:jc w:val="both"/>
      </w:pPr>
    </w:p>
    <w:p w:rsidR="00000000" w:rsidRDefault="00000000">
      <w:pPr>
        <w:shd w:val="clear" w:color="auto" w:fill="FFFFFF"/>
        <w:spacing w:line="216" w:lineRule="auto"/>
        <w:ind w:right="-2" w:firstLine="567"/>
        <w:jc w:val="center"/>
        <w:rPr>
          <w:b/>
          <w:bCs/>
          <w:color w:val="000000"/>
          <w:szCs w:val="23"/>
        </w:rPr>
      </w:pPr>
      <w:r>
        <w:rPr>
          <w:b/>
          <w:bCs/>
          <w:color w:val="000000"/>
          <w:szCs w:val="23"/>
        </w:rPr>
        <w:t>Таблица 9</w:t>
      </w:r>
    </w:p>
    <w:p w:rsidR="00000000" w:rsidRDefault="00000000">
      <w:pPr>
        <w:shd w:val="clear" w:color="auto" w:fill="FFFFFF"/>
        <w:spacing w:line="216" w:lineRule="auto"/>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Осуждённые за пропаганду войны, разжигание национальной, расовой или религиозной ненависти (2000-2003 годы)</w:t>
      </w:r>
    </w:p>
    <w:p w:rsidR="00000000" w:rsidRDefault="00000000">
      <w:pPr>
        <w:shd w:val="clear" w:color="auto" w:fill="FFFFFF"/>
        <w:ind w:right="-2" w:firstLine="567"/>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8"/>
        <w:gridCol w:w="1861"/>
        <w:gridCol w:w="1833"/>
        <w:gridCol w:w="1678"/>
        <w:gridCol w:w="1700"/>
      </w:tblGrid>
      <w:tr w:rsidR="00000000">
        <w:tblPrEx>
          <w:tblCellMar>
            <w:top w:w="0" w:type="dxa"/>
            <w:bottom w:w="0" w:type="dxa"/>
          </w:tblCellMar>
        </w:tblPrEx>
        <w:tc>
          <w:tcPr>
            <w:tcW w:w="2498" w:type="dxa"/>
            <w:vAlign w:val="center"/>
          </w:tcPr>
          <w:p w:rsidR="00000000" w:rsidRDefault="00000000">
            <w:pPr>
              <w:spacing w:line="240" w:lineRule="auto"/>
              <w:ind w:right="-2"/>
              <w:jc w:val="center"/>
            </w:pPr>
          </w:p>
        </w:tc>
        <w:tc>
          <w:tcPr>
            <w:tcW w:w="1862" w:type="dxa"/>
            <w:vAlign w:val="center"/>
          </w:tcPr>
          <w:p w:rsidR="00000000" w:rsidRDefault="00000000">
            <w:pPr>
              <w:spacing w:line="240" w:lineRule="auto"/>
              <w:ind w:right="-2"/>
              <w:jc w:val="center"/>
            </w:pPr>
            <w:r>
              <w:t>2000 год</w:t>
            </w:r>
          </w:p>
        </w:tc>
        <w:tc>
          <w:tcPr>
            <w:tcW w:w="1834" w:type="dxa"/>
            <w:vAlign w:val="center"/>
          </w:tcPr>
          <w:p w:rsidR="00000000" w:rsidRDefault="00000000">
            <w:pPr>
              <w:spacing w:line="240" w:lineRule="auto"/>
              <w:ind w:right="-2"/>
              <w:jc w:val="center"/>
            </w:pPr>
            <w:r>
              <w:t>2001 год</w:t>
            </w:r>
          </w:p>
        </w:tc>
        <w:tc>
          <w:tcPr>
            <w:tcW w:w="1679" w:type="dxa"/>
            <w:vAlign w:val="center"/>
          </w:tcPr>
          <w:p w:rsidR="00000000" w:rsidRDefault="00000000">
            <w:pPr>
              <w:spacing w:line="240" w:lineRule="auto"/>
              <w:ind w:right="-2"/>
              <w:jc w:val="center"/>
            </w:pPr>
            <w:r>
              <w:t>2002 год</w:t>
            </w:r>
          </w:p>
        </w:tc>
        <w:tc>
          <w:tcPr>
            <w:tcW w:w="1700" w:type="dxa"/>
            <w:vAlign w:val="center"/>
          </w:tcPr>
          <w:p w:rsidR="00000000" w:rsidRDefault="00000000">
            <w:pPr>
              <w:spacing w:line="240" w:lineRule="auto"/>
              <w:ind w:right="-2"/>
              <w:jc w:val="center"/>
            </w:pPr>
            <w:r>
              <w:t>2003 (первое полугодие)</w:t>
            </w:r>
          </w:p>
        </w:tc>
      </w:tr>
      <w:tr w:rsidR="00000000">
        <w:tblPrEx>
          <w:tblCellMar>
            <w:top w:w="0" w:type="dxa"/>
            <w:bottom w:w="0" w:type="dxa"/>
          </w:tblCellMar>
        </w:tblPrEx>
        <w:tc>
          <w:tcPr>
            <w:tcW w:w="2498" w:type="dxa"/>
          </w:tcPr>
          <w:p w:rsidR="00000000" w:rsidRDefault="00000000">
            <w:pPr>
              <w:spacing w:line="240" w:lineRule="auto"/>
              <w:ind w:right="-2"/>
            </w:pPr>
            <w:r>
              <w:t>Число осужденных</w:t>
            </w:r>
          </w:p>
        </w:tc>
        <w:tc>
          <w:tcPr>
            <w:tcW w:w="1862" w:type="dxa"/>
          </w:tcPr>
          <w:p w:rsidR="00000000" w:rsidRDefault="00000000">
            <w:pPr>
              <w:spacing w:line="240" w:lineRule="auto"/>
              <w:ind w:right="-2"/>
              <w:jc w:val="center"/>
            </w:pPr>
            <w:r>
              <w:t>59</w:t>
            </w:r>
          </w:p>
        </w:tc>
        <w:tc>
          <w:tcPr>
            <w:tcW w:w="1834" w:type="dxa"/>
          </w:tcPr>
          <w:p w:rsidR="00000000" w:rsidRDefault="00000000">
            <w:pPr>
              <w:spacing w:line="240" w:lineRule="auto"/>
              <w:ind w:right="-2"/>
              <w:jc w:val="center"/>
            </w:pPr>
            <w:r>
              <w:t>44</w:t>
            </w:r>
          </w:p>
        </w:tc>
        <w:tc>
          <w:tcPr>
            <w:tcW w:w="1679" w:type="dxa"/>
          </w:tcPr>
          <w:p w:rsidR="00000000" w:rsidRDefault="00000000">
            <w:pPr>
              <w:spacing w:line="240" w:lineRule="auto"/>
              <w:ind w:right="-2"/>
              <w:jc w:val="center"/>
            </w:pPr>
            <w:r>
              <w:t>9</w:t>
            </w:r>
          </w:p>
        </w:tc>
        <w:tc>
          <w:tcPr>
            <w:tcW w:w="1700" w:type="dxa"/>
          </w:tcPr>
          <w:p w:rsidR="00000000" w:rsidRDefault="00000000">
            <w:pPr>
              <w:spacing w:line="240" w:lineRule="auto"/>
              <w:ind w:right="-2"/>
              <w:jc w:val="center"/>
            </w:pPr>
            <w:r>
              <w:t>1</w:t>
            </w:r>
          </w:p>
        </w:tc>
      </w:tr>
    </w:tbl>
    <w:p w:rsidR="00000000" w:rsidRDefault="00000000">
      <w:pPr>
        <w:ind w:right="-2" w:firstLine="567"/>
      </w:pPr>
    </w:p>
    <w:p w:rsidR="00000000" w:rsidRDefault="00000000">
      <w:pPr>
        <w:ind w:right="-2" w:firstLine="567"/>
      </w:pPr>
    </w:p>
    <w:p w:rsidR="00000000" w:rsidRDefault="00000000">
      <w:pPr>
        <w:shd w:val="clear" w:color="auto" w:fill="FFFFFF"/>
        <w:ind w:right="-2"/>
        <w:rPr>
          <w:b/>
          <w:bCs/>
        </w:rPr>
      </w:pPr>
      <w:r>
        <w:rPr>
          <w:b/>
          <w:bCs/>
          <w:color w:val="000000"/>
          <w:szCs w:val="26"/>
        </w:rPr>
        <w:t>Свобода мирных собраний и основания их ограничения (статья 21)</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Согласно статье 33 Конституции:  "Граждане имеют право осуществлять свою общественную активность в форме митингов, собраний и демонстраций в соответствии с законодательством Республики Узбекистан.  Органы власти имеют право приостанавливать или за</w:t>
      </w:r>
      <w:r>
        <w:rPr>
          <w:color w:val="000000"/>
          <w:szCs w:val="24"/>
        </w:rPr>
        <w:softHyphen/>
        <w:t>прещать проведение этих мероприятий только по обоснованным соображениям безопасности", также граждане Республики Узбекистан имеют право объединяться в профессиональные союзы, политические партии, принимать участие в санкционированных массовых движениях, и при этом никто не имеет право ущемлять их права, как и права оппозиционного меньшинства.  При запрещении проведения митингов и собраний должны представляться основания, согласно законодательству Республики Узбекистан.</w:t>
      </w:r>
    </w:p>
    <w:p w:rsidR="00000000" w:rsidRDefault="00000000">
      <w:pPr>
        <w:shd w:val="clear" w:color="auto" w:fill="FFFFFF"/>
        <w:ind w:right="-2" w:firstLine="567"/>
      </w:pPr>
    </w:p>
    <w:p w:rsidR="00000000" w:rsidRDefault="00000000">
      <w:pPr>
        <w:shd w:val="clear" w:color="auto" w:fill="FFFFFF"/>
        <w:tabs>
          <w:tab w:val="left" w:pos="1253"/>
        </w:tabs>
        <w:ind w:right="-2" w:firstLine="567"/>
      </w:pPr>
      <w:r>
        <w:rPr>
          <w:color w:val="000000"/>
          <w:szCs w:val="24"/>
        </w:rPr>
        <w:t>В конституции и иных законодательных актах Республики Узбекистан не оговаривается право на забастовки как метод решения коллективных трудовых споров.  В трудовом законодательстве приводится порядок разрешения трудовых споров.  Индивидуальные трудовые споры разрешаются в соответствии с законодательством в комиссиях по трудовым спорам предприятий и судах.</w:t>
      </w:r>
    </w:p>
    <w:p w:rsidR="00000000" w:rsidRDefault="00000000">
      <w:pPr>
        <w:shd w:val="clear" w:color="auto" w:fill="FFFFFF"/>
        <w:tabs>
          <w:tab w:val="left" w:pos="1253"/>
        </w:tabs>
        <w:ind w:right="-2" w:firstLine="567"/>
        <w:jc w:val="both"/>
      </w:pPr>
    </w:p>
    <w:p w:rsidR="00000000" w:rsidRDefault="00000000">
      <w:pPr>
        <w:shd w:val="clear" w:color="auto" w:fill="FFFFFF"/>
        <w:ind w:right="-2" w:firstLine="567"/>
      </w:pPr>
      <w:r>
        <w:rPr>
          <w:color w:val="000000"/>
          <w:szCs w:val="24"/>
        </w:rPr>
        <w:t>Работнику предоставляется право выбора органа, в котором будет рассматриваться его спор с работодателем.  При обращении в суд по требованиям, вытекающим из трудовых правоотношений, работники освобождаются от уплаты судебных расходов.</w:t>
      </w:r>
    </w:p>
    <w:p w:rsidR="00000000" w:rsidRDefault="00000000">
      <w:pPr>
        <w:shd w:val="clear" w:color="auto" w:fill="FFFFFF"/>
        <w:ind w:right="-2" w:firstLine="567"/>
      </w:pPr>
    </w:p>
    <w:p w:rsidR="00000000" w:rsidRDefault="00000000">
      <w:pPr>
        <w:shd w:val="clear" w:color="auto" w:fill="FFFFFF"/>
        <w:ind w:right="-2"/>
        <w:rPr>
          <w:b/>
          <w:bCs/>
        </w:rPr>
      </w:pPr>
      <w:r>
        <w:rPr>
          <w:b/>
          <w:bCs/>
          <w:color w:val="000000"/>
          <w:szCs w:val="27"/>
        </w:rPr>
        <w:t>Свобода ассоциаций (статья 22)</w:t>
      </w:r>
    </w:p>
    <w:p w:rsidR="00000000" w:rsidRDefault="00000000">
      <w:pPr>
        <w:shd w:val="clear" w:color="auto" w:fill="FFFFFF"/>
        <w:ind w:right="-2" w:firstLine="567"/>
      </w:pPr>
    </w:p>
    <w:p w:rsidR="00000000" w:rsidRDefault="00000000">
      <w:pPr>
        <w:shd w:val="clear" w:color="auto" w:fill="FFFFFF"/>
        <w:tabs>
          <w:tab w:val="left" w:pos="1886"/>
        </w:tabs>
        <w:ind w:right="-2" w:firstLine="567"/>
      </w:pPr>
      <w:r>
        <w:rPr>
          <w:color w:val="000000"/>
          <w:szCs w:val="24"/>
        </w:rPr>
        <w:t>Статья 34 Конституции предоставляет право объединяться в профессиональные союзы, политические партии и другие общественные объединения, участвовать в массовых движениях, а законы Республики Узбекистан "Об общественных объединениях" от 15 февраля 1991 года и "О профессиональных союзах, правах и гарантиях их деятельности" от 2 июля 1992 года конкретизируют эти права.</w:t>
      </w:r>
    </w:p>
    <w:p w:rsidR="00000000" w:rsidRDefault="00000000">
      <w:pPr>
        <w:shd w:val="clear" w:color="auto" w:fill="FFFFFF"/>
        <w:tabs>
          <w:tab w:val="left" w:pos="1210"/>
        </w:tabs>
        <w:ind w:right="-2" w:firstLine="567"/>
        <w:jc w:val="both"/>
      </w:pPr>
    </w:p>
    <w:p w:rsidR="00000000" w:rsidRDefault="00000000">
      <w:pPr>
        <w:shd w:val="clear" w:color="auto" w:fill="FFFFFF"/>
        <w:tabs>
          <w:tab w:val="left" w:pos="9122"/>
        </w:tabs>
        <w:ind w:right="-2" w:firstLine="567"/>
        <w:rPr>
          <w:color w:val="000000"/>
          <w:szCs w:val="24"/>
        </w:rPr>
      </w:pPr>
      <w:r>
        <w:rPr>
          <w:color w:val="000000"/>
          <w:szCs w:val="24"/>
        </w:rPr>
        <w:t xml:space="preserve">Общественные объединения - важнейшая составная часть гражданского общества.  В Конституции Республики Узбекистан специальная глава - глава </w:t>
      </w:r>
      <w:proofErr w:type="spellStart"/>
      <w:r>
        <w:rPr>
          <w:color w:val="000000"/>
          <w:szCs w:val="24"/>
        </w:rPr>
        <w:t>ХIII</w:t>
      </w:r>
      <w:proofErr w:type="spellEnd"/>
      <w:r>
        <w:rPr>
          <w:color w:val="000000"/>
          <w:szCs w:val="24"/>
        </w:rPr>
        <w:t xml:space="preserve"> - посвящена общественным объединениям.  Согласно статье 56 Конституции, "Общественными объединениями в Республике Узбекистан признаются профессиональные союзы, политические партии, общества ученых, женские организации, организации ветеранов и молодежи, творческие союзы, массовые движения и иные объединения граждан, зарегистрированные в установленном законом порядке".</w:t>
      </w:r>
    </w:p>
    <w:p w:rsidR="00000000" w:rsidRDefault="00000000">
      <w:pPr>
        <w:shd w:val="clear" w:color="auto" w:fill="FFFFFF"/>
        <w:tabs>
          <w:tab w:val="left" w:pos="9122"/>
        </w:tabs>
        <w:ind w:right="-2" w:firstLine="567"/>
        <w:rPr>
          <w:color w:val="000000"/>
          <w:szCs w:val="24"/>
        </w:rPr>
      </w:pPr>
    </w:p>
    <w:p w:rsidR="00000000" w:rsidRDefault="00000000">
      <w:pPr>
        <w:shd w:val="clear" w:color="auto" w:fill="FFFFFF"/>
        <w:tabs>
          <w:tab w:val="left" w:pos="9122"/>
        </w:tabs>
        <w:ind w:right="-2" w:firstLine="567"/>
      </w:pPr>
      <w:r>
        <w:rPr>
          <w:color w:val="000000"/>
          <w:szCs w:val="24"/>
        </w:rPr>
        <w:t>Основными законодательными актами, регулирующими организацию и деятельность общественных объединений, являются:  Конституция Республики Узбекистан (статьи 56-62);  Закон "Об общественных объединениях в Республике Узбекистан" от 15 февраля 1991 года (с изменениями от 3 июля 1992 года и 25 апреля 1997 года);  Закон "О профессиональных союзах, правах и гарантиях их деятельности" от 2 июля 1992 года;  Закон "О политических партиях" от 26 декабря 1996 года.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декабре 1996 года Олий Мажлисом Республики Узбекистан был принят Закон "О политических партиях", призванный регулировать порядок создания и деятельность политических партий.  Хотя законодательством Республики Узбекистан используется понятие "общественное объединение", в последнее время все чаще употребляется также понятие "неправительственная организация".  При этом следует отметить, что эти понятия содержательно являются тождественными.  Если у нас традиционно используется понятие "общественное объединение", то в зарубежных развитых странах, а также в международных документах употребляется понятие "неправительственная организация".</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Статья 34 Конституции предоставляет право объединяться в профессиональные союзы, политические партии и другие общественные объединения, участвовать в массовых движениях, а законы Республика Узбекистан "Об общественных объединениях" от 15 февраля 1991 года и "О профессиональных союзах, правах и гарантиях их деятельности" от 2 июля 1992 года конкретизируют эти права.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настоящее время в Республике Узбекистан существуют 14 профессиональных союзов, в структуру которых входят 180 профорганов областного, 559 профорганов районного уровня и 42 808 первичных профсоюзных организаций.  Численность этих профсоюзов приведена в нижеследующей таблице.</w:t>
      </w:r>
    </w:p>
    <w:p w:rsidR="00000000" w:rsidRDefault="00000000">
      <w:pPr>
        <w:shd w:val="clear" w:color="auto" w:fill="FFFFFF"/>
        <w:ind w:right="-2" w:firstLine="567"/>
        <w:jc w:val="both"/>
      </w:pPr>
    </w:p>
    <w:p w:rsidR="00000000" w:rsidRDefault="00000000">
      <w:pPr>
        <w:shd w:val="clear" w:color="auto" w:fill="FFFFFF"/>
        <w:ind w:right="-2" w:firstLine="567"/>
        <w:jc w:val="center"/>
        <w:rPr>
          <w:b/>
          <w:bCs/>
          <w:color w:val="000000"/>
          <w:szCs w:val="23"/>
        </w:rPr>
      </w:pPr>
      <w:r>
        <w:rPr>
          <w:b/>
          <w:bCs/>
          <w:color w:val="000000"/>
          <w:szCs w:val="23"/>
        </w:rPr>
        <w:t>Таблица 10</w:t>
      </w:r>
    </w:p>
    <w:p w:rsidR="00000000" w:rsidRDefault="00000000">
      <w:pPr>
        <w:shd w:val="clear" w:color="auto" w:fill="FFFFFF"/>
        <w:ind w:right="-2" w:firstLine="567"/>
        <w:jc w:val="center"/>
        <w:rPr>
          <w:b/>
          <w:bCs/>
          <w:color w:val="000000"/>
          <w:szCs w:val="23"/>
        </w:rPr>
      </w:pPr>
    </w:p>
    <w:p w:rsidR="00000000" w:rsidRDefault="00000000">
      <w:pPr>
        <w:shd w:val="clear" w:color="auto" w:fill="FFFFFF"/>
        <w:ind w:right="-2" w:firstLine="567"/>
        <w:jc w:val="center"/>
        <w:rPr>
          <w:b/>
          <w:bCs/>
          <w:color w:val="000000"/>
          <w:szCs w:val="23"/>
        </w:rPr>
      </w:pPr>
      <w:r>
        <w:rPr>
          <w:b/>
          <w:bCs/>
          <w:color w:val="000000"/>
          <w:szCs w:val="23"/>
        </w:rPr>
        <w:t>Основные профсоюзные организации и количество их членов</w:t>
      </w:r>
    </w:p>
    <w:p w:rsidR="00000000" w:rsidRDefault="00000000">
      <w:pPr>
        <w:shd w:val="clear" w:color="auto" w:fill="FFFFFF"/>
        <w:ind w:right="-2" w:firstLine="567"/>
        <w:rPr>
          <w:b/>
          <w:bCs/>
          <w:color w:val="000000"/>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0"/>
        <w:gridCol w:w="2660"/>
      </w:tblGrid>
      <w:tr w:rsidR="00000000">
        <w:tblPrEx>
          <w:tblCellMar>
            <w:top w:w="0" w:type="dxa"/>
            <w:bottom w:w="0" w:type="dxa"/>
          </w:tblCellMar>
        </w:tblPrEx>
        <w:trPr>
          <w:tblHeader/>
        </w:trPr>
        <w:tc>
          <w:tcPr>
            <w:tcW w:w="6912" w:type="dxa"/>
            <w:tcBorders>
              <w:bottom w:val="single" w:sz="4" w:space="0" w:color="auto"/>
            </w:tcBorders>
          </w:tcPr>
          <w:p w:rsidR="00000000" w:rsidRDefault="00000000">
            <w:pPr>
              <w:spacing w:line="240" w:lineRule="auto"/>
              <w:ind w:right="-2"/>
              <w:rPr>
                <w:color w:val="000000"/>
                <w:szCs w:val="23"/>
              </w:rPr>
            </w:pPr>
            <w:r>
              <w:rPr>
                <w:color w:val="000000"/>
                <w:szCs w:val="23"/>
              </w:rPr>
              <w:t>Наименование профсоюзов</w:t>
            </w:r>
          </w:p>
        </w:tc>
        <w:tc>
          <w:tcPr>
            <w:tcW w:w="2661" w:type="dxa"/>
            <w:tcBorders>
              <w:bottom w:val="single" w:sz="4" w:space="0" w:color="auto"/>
            </w:tcBorders>
          </w:tcPr>
          <w:p w:rsidR="00000000" w:rsidRDefault="00000000">
            <w:pPr>
              <w:spacing w:line="240" w:lineRule="auto"/>
              <w:ind w:right="-2"/>
              <w:jc w:val="center"/>
              <w:rPr>
                <w:color w:val="000000"/>
                <w:szCs w:val="23"/>
              </w:rPr>
            </w:pPr>
            <w:r>
              <w:rPr>
                <w:color w:val="000000"/>
                <w:szCs w:val="23"/>
              </w:rPr>
              <w:t>Численность членов профсоюза</w:t>
            </w:r>
          </w:p>
        </w:tc>
      </w:tr>
      <w:tr w:rsidR="00000000">
        <w:tblPrEx>
          <w:tblCellMar>
            <w:top w:w="0" w:type="dxa"/>
            <w:bottom w:w="0" w:type="dxa"/>
          </w:tblCellMar>
        </w:tblPrEx>
        <w:tc>
          <w:tcPr>
            <w:tcW w:w="6912" w:type="dxa"/>
            <w:tcBorders>
              <w:bottom w:val="nil"/>
            </w:tcBorders>
          </w:tcPr>
          <w:p w:rsidR="00000000" w:rsidRDefault="00000000">
            <w:pPr>
              <w:spacing w:line="240" w:lineRule="auto"/>
              <w:ind w:right="-2"/>
              <w:rPr>
                <w:color w:val="000000"/>
                <w:szCs w:val="23"/>
              </w:rPr>
            </w:pPr>
            <w:r>
              <w:rPr>
                <w:color w:val="000000"/>
                <w:szCs w:val="24"/>
              </w:rPr>
              <w:t>Профсоюз авиаработников</w:t>
            </w:r>
          </w:p>
        </w:tc>
        <w:tc>
          <w:tcPr>
            <w:tcW w:w="2661" w:type="dxa"/>
            <w:tcBorders>
              <w:bottom w:val="nil"/>
            </w:tcBorders>
          </w:tcPr>
          <w:p w:rsidR="00000000" w:rsidRDefault="00000000">
            <w:pPr>
              <w:spacing w:line="240" w:lineRule="auto"/>
              <w:ind w:right="852"/>
              <w:jc w:val="right"/>
              <w:rPr>
                <w:color w:val="000000"/>
                <w:szCs w:val="23"/>
                <w:lang w:val="en-US"/>
              </w:rPr>
            </w:pPr>
            <w:r>
              <w:rPr>
                <w:color w:val="000000"/>
                <w:szCs w:val="23"/>
                <w:lang w:val="en-US"/>
              </w:rPr>
              <w:t>20 415</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4"/>
              </w:rPr>
              <w:t>Профсоюз работников автотранспорта и дорожного хозяйства</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107 986</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4"/>
              </w:rPr>
              <w:t>Профсоюз работников агропромышленного комплекса</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2 856 812</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4"/>
              </w:rPr>
              <w:t>Профсоюз работников государственных учреждений и общественного обслуживания</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263 949</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4"/>
              </w:rPr>
              <w:t>Профсоюз железнодорожников и транспортных строителей</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70 684</w:t>
            </w:r>
          </w:p>
        </w:tc>
      </w:tr>
      <w:tr w:rsidR="00000000">
        <w:tblPrEx>
          <w:tblCellMar>
            <w:top w:w="0" w:type="dxa"/>
            <w:bottom w:w="0" w:type="dxa"/>
          </w:tblCellMar>
        </w:tblPrEx>
        <w:tc>
          <w:tcPr>
            <w:tcW w:w="6912" w:type="dxa"/>
            <w:tcBorders>
              <w:top w:val="nil"/>
              <w:bottom w:val="single" w:sz="4" w:space="0" w:color="auto"/>
            </w:tcBorders>
          </w:tcPr>
          <w:p w:rsidR="00000000" w:rsidRDefault="00000000">
            <w:pPr>
              <w:spacing w:line="240" w:lineRule="auto"/>
              <w:ind w:right="-2"/>
              <w:rPr>
                <w:color w:val="000000"/>
                <w:szCs w:val="23"/>
              </w:rPr>
            </w:pPr>
            <w:r>
              <w:rPr>
                <w:color w:val="000000"/>
                <w:szCs w:val="24"/>
              </w:rPr>
              <w:t>Профсоюз работников здравоохранения</w:t>
            </w:r>
          </w:p>
        </w:tc>
        <w:tc>
          <w:tcPr>
            <w:tcW w:w="2661" w:type="dxa"/>
            <w:tcBorders>
              <w:top w:val="nil"/>
              <w:bottom w:val="single" w:sz="4" w:space="0" w:color="auto"/>
            </w:tcBorders>
          </w:tcPr>
          <w:p w:rsidR="00000000" w:rsidRDefault="00000000">
            <w:pPr>
              <w:spacing w:line="240" w:lineRule="auto"/>
              <w:ind w:right="852"/>
              <w:jc w:val="right"/>
              <w:rPr>
                <w:color w:val="000000"/>
                <w:szCs w:val="23"/>
                <w:lang w:val="en-US"/>
              </w:rPr>
            </w:pPr>
            <w:r>
              <w:rPr>
                <w:color w:val="000000"/>
                <w:szCs w:val="23"/>
                <w:lang w:val="en-US"/>
              </w:rPr>
              <w:t>640 207</w:t>
            </w:r>
          </w:p>
        </w:tc>
      </w:tr>
      <w:tr w:rsidR="00000000">
        <w:tblPrEx>
          <w:tblCellMar>
            <w:top w:w="0" w:type="dxa"/>
            <w:bottom w:w="0" w:type="dxa"/>
          </w:tblCellMar>
        </w:tblPrEx>
        <w:tc>
          <w:tcPr>
            <w:tcW w:w="6912" w:type="dxa"/>
            <w:tcBorders>
              <w:top w:val="single" w:sz="4" w:space="0" w:color="auto"/>
              <w:bottom w:val="single" w:sz="4" w:space="0" w:color="auto"/>
            </w:tcBorders>
          </w:tcPr>
          <w:p w:rsidR="00000000" w:rsidRDefault="00000000">
            <w:pPr>
              <w:spacing w:line="240" w:lineRule="auto"/>
              <w:ind w:right="-2"/>
              <w:rPr>
                <w:color w:val="000000"/>
                <w:szCs w:val="23"/>
              </w:rPr>
            </w:pPr>
            <w:r>
              <w:rPr>
                <w:color w:val="000000"/>
                <w:szCs w:val="23"/>
              </w:rPr>
              <w:t>Профсоюз работников культуры</w:t>
            </w:r>
          </w:p>
        </w:tc>
        <w:tc>
          <w:tcPr>
            <w:tcW w:w="2661" w:type="dxa"/>
            <w:tcBorders>
              <w:top w:val="single" w:sz="4" w:space="0" w:color="auto"/>
              <w:bottom w:val="single" w:sz="4" w:space="0" w:color="auto"/>
            </w:tcBorders>
          </w:tcPr>
          <w:p w:rsidR="00000000" w:rsidRDefault="00000000">
            <w:pPr>
              <w:spacing w:line="240" w:lineRule="auto"/>
              <w:ind w:right="852"/>
              <w:jc w:val="right"/>
              <w:rPr>
                <w:color w:val="000000"/>
                <w:szCs w:val="23"/>
              </w:rPr>
            </w:pPr>
            <w:r>
              <w:rPr>
                <w:color w:val="000000"/>
                <w:szCs w:val="23"/>
              </w:rPr>
              <w:t>95 702</w:t>
            </w:r>
          </w:p>
        </w:tc>
      </w:tr>
      <w:tr w:rsidR="00000000">
        <w:tblPrEx>
          <w:tblCellMar>
            <w:top w:w="0" w:type="dxa"/>
            <w:bottom w:w="0" w:type="dxa"/>
          </w:tblCellMar>
        </w:tblPrEx>
        <w:tc>
          <w:tcPr>
            <w:tcW w:w="6912" w:type="dxa"/>
            <w:tcBorders>
              <w:bottom w:val="nil"/>
            </w:tcBorders>
          </w:tcPr>
          <w:p w:rsidR="00000000" w:rsidRDefault="00000000">
            <w:pPr>
              <w:spacing w:line="240" w:lineRule="auto"/>
              <w:ind w:right="-2"/>
              <w:rPr>
                <w:color w:val="000000"/>
                <w:szCs w:val="23"/>
              </w:rPr>
            </w:pPr>
            <w:r>
              <w:rPr>
                <w:color w:val="000000"/>
                <w:szCs w:val="23"/>
              </w:rPr>
              <w:t>Профсоюз работников легкой, мебельной промышленности и коммунально-бытового обслуживания</w:t>
            </w:r>
          </w:p>
        </w:tc>
        <w:tc>
          <w:tcPr>
            <w:tcW w:w="2661" w:type="dxa"/>
            <w:tcBorders>
              <w:bottom w:val="nil"/>
            </w:tcBorders>
          </w:tcPr>
          <w:p w:rsidR="00000000" w:rsidRDefault="00000000">
            <w:pPr>
              <w:spacing w:line="240" w:lineRule="auto"/>
              <w:ind w:right="852"/>
              <w:jc w:val="right"/>
              <w:rPr>
                <w:color w:val="000000"/>
                <w:szCs w:val="23"/>
              </w:rPr>
            </w:pPr>
            <w:r>
              <w:rPr>
                <w:color w:val="000000"/>
                <w:szCs w:val="23"/>
              </w:rPr>
              <w:t>361 881</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3"/>
              </w:rPr>
              <w:t>Профсоюз работников малого, среднего бизнеса, потребкооперации, торговли и частных предпринимателей</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417 921</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3"/>
              </w:rPr>
              <w:t>Профсоюз работников металлургической и машиностроительной отраслей промышленности</w:t>
            </w:r>
          </w:p>
        </w:tc>
        <w:tc>
          <w:tcPr>
            <w:tcW w:w="2661" w:type="dxa"/>
            <w:tcBorders>
              <w:top w:val="nil"/>
              <w:bottom w:val="nil"/>
            </w:tcBorders>
          </w:tcPr>
          <w:p w:rsidR="00000000" w:rsidRDefault="00000000">
            <w:pPr>
              <w:spacing w:line="240" w:lineRule="auto"/>
              <w:ind w:right="852"/>
              <w:jc w:val="right"/>
              <w:rPr>
                <w:color w:val="000000"/>
                <w:szCs w:val="23"/>
              </w:rPr>
            </w:pPr>
            <w:r>
              <w:rPr>
                <w:color w:val="000000"/>
                <w:szCs w:val="23"/>
              </w:rPr>
              <w:t>121 021</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5"/>
              </w:rPr>
              <w:t>Профсоюз работников образования и науки</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1 367 200</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5"/>
              </w:rPr>
              <w:t>Профсоюз работников связи</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52 460</w:t>
            </w:r>
          </w:p>
        </w:tc>
      </w:tr>
      <w:tr w:rsidR="00000000">
        <w:tblPrEx>
          <w:tblCellMar>
            <w:top w:w="0" w:type="dxa"/>
            <w:bottom w:w="0" w:type="dxa"/>
          </w:tblCellMar>
        </w:tblPrEx>
        <w:tc>
          <w:tcPr>
            <w:tcW w:w="6912" w:type="dxa"/>
            <w:tcBorders>
              <w:top w:val="nil"/>
              <w:bottom w:val="nil"/>
            </w:tcBorders>
          </w:tcPr>
          <w:p w:rsidR="00000000" w:rsidRDefault="00000000">
            <w:pPr>
              <w:spacing w:line="240" w:lineRule="auto"/>
              <w:ind w:right="-2"/>
              <w:rPr>
                <w:color w:val="000000"/>
                <w:szCs w:val="23"/>
              </w:rPr>
            </w:pPr>
            <w:r>
              <w:rPr>
                <w:color w:val="000000"/>
                <w:szCs w:val="25"/>
              </w:rPr>
              <w:t>Профсоюз работников строительства и промышленности стройматериалов</w:t>
            </w:r>
          </w:p>
        </w:tc>
        <w:tc>
          <w:tcPr>
            <w:tcW w:w="2661" w:type="dxa"/>
            <w:tcBorders>
              <w:top w:val="nil"/>
              <w:bottom w:val="nil"/>
            </w:tcBorders>
          </w:tcPr>
          <w:p w:rsidR="00000000" w:rsidRDefault="00000000">
            <w:pPr>
              <w:spacing w:line="240" w:lineRule="auto"/>
              <w:ind w:right="852"/>
              <w:jc w:val="right"/>
              <w:rPr>
                <w:color w:val="000000"/>
                <w:szCs w:val="23"/>
                <w:lang w:val="en-US"/>
              </w:rPr>
            </w:pPr>
            <w:r>
              <w:rPr>
                <w:color w:val="000000"/>
                <w:szCs w:val="23"/>
                <w:lang w:val="en-US"/>
              </w:rPr>
              <w:t>110 041</w:t>
            </w:r>
          </w:p>
        </w:tc>
      </w:tr>
      <w:tr w:rsidR="00000000">
        <w:tblPrEx>
          <w:tblCellMar>
            <w:top w:w="0" w:type="dxa"/>
            <w:bottom w:w="0" w:type="dxa"/>
          </w:tblCellMar>
        </w:tblPrEx>
        <w:tc>
          <w:tcPr>
            <w:tcW w:w="6912" w:type="dxa"/>
            <w:tcBorders>
              <w:top w:val="nil"/>
            </w:tcBorders>
          </w:tcPr>
          <w:p w:rsidR="00000000" w:rsidRDefault="00000000">
            <w:pPr>
              <w:spacing w:line="240" w:lineRule="auto"/>
              <w:ind w:right="-2"/>
              <w:rPr>
                <w:color w:val="000000"/>
                <w:szCs w:val="23"/>
              </w:rPr>
            </w:pPr>
            <w:r>
              <w:rPr>
                <w:color w:val="000000"/>
                <w:szCs w:val="23"/>
              </w:rPr>
              <w:t>Профсоюз работников топливно-энергетической, геологиче</w:t>
            </w:r>
            <w:r>
              <w:rPr>
                <w:color w:val="000000"/>
                <w:szCs w:val="23"/>
              </w:rPr>
              <w:softHyphen/>
              <w:t>ской и химической промышленности</w:t>
            </w:r>
          </w:p>
        </w:tc>
        <w:tc>
          <w:tcPr>
            <w:tcW w:w="2661" w:type="dxa"/>
            <w:tcBorders>
              <w:top w:val="nil"/>
            </w:tcBorders>
          </w:tcPr>
          <w:p w:rsidR="00000000" w:rsidRDefault="00000000">
            <w:pPr>
              <w:spacing w:line="240" w:lineRule="auto"/>
              <w:ind w:right="852"/>
              <w:jc w:val="right"/>
              <w:rPr>
                <w:color w:val="000000"/>
                <w:szCs w:val="23"/>
                <w:lang w:val="en-US"/>
              </w:rPr>
            </w:pPr>
            <w:r>
              <w:rPr>
                <w:color w:val="000000"/>
                <w:szCs w:val="23"/>
                <w:lang w:val="en-US"/>
              </w:rPr>
              <w:t>215 054</w:t>
            </w:r>
          </w:p>
        </w:tc>
      </w:tr>
      <w:tr w:rsidR="00000000">
        <w:tblPrEx>
          <w:tblCellMar>
            <w:top w:w="0" w:type="dxa"/>
            <w:bottom w:w="0" w:type="dxa"/>
          </w:tblCellMar>
        </w:tblPrEx>
        <w:tc>
          <w:tcPr>
            <w:tcW w:w="6912" w:type="dxa"/>
          </w:tcPr>
          <w:p w:rsidR="00000000" w:rsidRDefault="00000000">
            <w:pPr>
              <w:spacing w:line="240" w:lineRule="auto"/>
              <w:ind w:right="-2"/>
              <w:rPr>
                <w:color w:val="000000"/>
                <w:szCs w:val="23"/>
              </w:rPr>
            </w:pPr>
            <w:r>
              <w:rPr>
                <w:color w:val="000000"/>
                <w:szCs w:val="23"/>
              </w:rPr>
              <w:t>Всего</w:t>
            </w:r>
          </w:p>
        </w:tc>
        <w:tc>
          <w:tcPr>
            <w:tcW w:w="2661" w:type="dxa"/>
          </w:tcPr>
          <w:p w:rsidR="00000000" w:rsidRDefault="00000000">
            <w:pPr>
              <w:spacing w:line="240" w:lineRule="auto"/>
              <w:ind w:right="852"/>
              <w:jc w:val="right"/>
              <w:rPr>
                <w:color w:val="000000"/>
                <w:szCs w:val="23"/>
              </w:rPr>
            </w:pPr>
            <w:r>
              <w:rPr>
                <w:color w:val="000000"/>
                <w:szCs w:val="23"/>
              </w:rPr>
              <w:t>6 701 333</w:t>
            </w:r>
          </w:p>
        </w:tc>
      </w:tr>
    </w:tbl>
    <w:p w:rsidR="00000000" w:rsidRDefault="00000000">
      <w:pPr>
        <w:shd w:val="clear" w:color="auto" w:fill="FFFFFF"/>
        <w:ind w:right="-2" w:firstLine="567"/>
        <w:rPr>
          <w:color w:val="000000"/>
          <w:szCs w:val="23"/>
        </w:rPr>
      </w:pPr>
    </w:p>
    <w:p w:rsidR="00000000" w:rsidRDefault="00000000">
      <w:pPr>
        <w:shd w:val="clear" w:color="auto" w:fill="FFFFFF"/>
        <w:ind w:right="-2" w:firstLine="567"/>
      </w:pPr>
      <w:r>
        <w:rPr>
          <w:color w:val="000000"/>
          <w:szCs w:val="23"/>
        </w:rPr>
        <w:t>Правительство Республики Узбекистан содействует созданию национальных представительств международных неправительственных организаций.  В Узбекистане имеют свои представительства различные международные неправительственные организации и фонды, такие, как Корпус милосердия, ЮСАИД, Фонд Конрада Аденауэра, Фонд Евразия и ряд других.</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В Республике Узбекистан зарегистрировано более 300 республиканских и международных неправительственных и свыше 4 000 местных общественных организаций.  Самые крупные из них - "</w:t>
      </w:r>
      <w:proofErr w:type="spellStart"/>
      <w:r>
        <w:rPr>
          <w:color w:val="000000"/>
          <w:szCs w:val="23"/>
        </w:rPr>
        <w:t>Соглом</w:t>
      </w:r>
      <w:proofErr w:type="spellEnd"/>
      <w:r>
        <w:rPr>
          <w:color w:val="000000"/>
          <w:szCs w:val="23"/>
        </w:rPr>
        <w:t xml:space="preserve"> </w:t>
      </w:r>
      <w:proofErr w:type="spellStart"/>
      <w:r>
        <w:rPr>
          <w:color w:val="000000"/>
          <w:szCs w:val="23"/>
        </w:rPr>
        <w:t>авлод</w:t>
      </w:r>
      <w:proofErr w:type="spellEnd"/>
      <w:r>
        <w:rPr>
          <w:color w:val="000000"/>
          <w:szCs w:val="23"/>
        </w:rPr>
        <w:t xml:space="preserve"> учун", "Камолот", "Махалля", "Экосан", "Нуроний".  В последнее время развиваются неправительственные правозащитные организации.  Наиболее авторитетными и активными из них являются:  Центр по изучению общественного мнения, Общество правовой помощи, Центр поддержки независимых кандидатов, Центр по изучению прав человека и гуманитарного права, Комитет по защите прав личности, Ассоциация деловых женщин, Ассоциация адвокатов, Ассоциация судей.  </w:t>
      </w:r>
    </w:p>
    <w:p w:rsidR="00000000" w:rsidRDefault="00000000">
      <w:pPr>
        <w:shd w:val="clear" w:color="auto" w:fill="FFFFFF"/>
        <w:ind w:right="-2" w:firstLine="567"/>
        <w:rPr>
          <w:color w:val="000000"/>
          <w:szCs w:val="23"/>
        </w:rPr>
      </w:pPr>
    </w:p>
    <w:p w:rsidR="00000000" w:rsidRDefault="00000000">
      <w:pPr>
        <w:shd w:val="clear" w:color="auto" w:fill="FFFFFF"/>
        <w:ind w:right="-2" w:firstLine="567"/>
        <w:rPr>
          <w:szCs w:val="2"/>
        </w:rPr>
      </w:pPr>
      <w:r>
        <w:rPr>
          <w:color w:val="000000"/>
          <w:szCs w:val="23"/>
        </w:rPr>
        <w:t>Желание и воля политического руководства Узбекистана способствовали налаживанию диалога между государственными структурами и неправительственными организациями.  Ярким свидетельством этого является серия семинаров и тренингов по законодательным вопросам, мониторингу прав человека и написанию альтернативных отчетов и докладов по складывающейся ситуации.  В целом с 2000 года число зарегистрированных НПО в Узбекистане выросло на 66%.</w:t>
      </w:r>
    </w:p>
    <w:p w:rsidR="00000000" w:rsidRDefault="00000000">
      <w:pPr>
        <w:shd w:val="clear" w:color="auto" w:fill="FFFFFF"/>
        <w:spacing w:line="216" w:lineRule="auto"/>
        <w:ind w:right="-2" w:firstLine="567"/>
        <w:rPr>
          <w:color w:val="000000"/>
          <w:szCs w:val="23"/>
        </w:rPr>
      </w:pPr>
    </w:p>
    <w:p w:rsidR="00000000" w:rsidRDefault="00000000">
      <w:pPr>
        <w:keepNext/>
        <w:shd w:val="clear" w:color="auto" w:fill="FFFFFF"/>
        <w:spacing w:line="216" w:lineRule="auto"/>
        <w:ind w:right="-2" w:firstLine="567"/>
        <w:jc w:val="center"/>
        <w:rPr>
          <w:b/>
          <w:bCs/>
          <w:color w:val="000000"/>
          <w:szCs w:val="23"/>
        </w:rPr>
      </w:pPr>
      <w:r>
        <w:rPr>
          <w:b/>
          <w:bCs/>
          <w:color w:val="000000"/>
          <w:szCs w:val="23"/>
        </w:rPr>
        <w:t>Таблица 11</w:t>
      </w:r>
    </w:p>
    <w:p w:rsidR="00000000" w:rsidRDefault="00000000">
      <w:pPr>
        <w:keepNext/>
        <w:shd w:val="clear" w:color="auto" w:fill="FFFFFF"/>
        <w:spacing w:line="216" w:lineRule="auto"/>
        <w:ind w:right="-2" w:firstLine="567"/>
        <w:jc w:val="center"/>
        <w:rPr>
          <w:b/>
          <w:bCs/>
          <w:color w:val="000000"/>
          <w:szCs w:val="23"/>
        </w:rPr>
      </w:pPr>
    </w:p>
    <w:p w:rsidR="00000000" w:rsidRDefault="00000000">
      <w:pPr>
        <w:keepNext/>
        <w:shd w:val="clear" w:color="auto" w:fill="FFFFFF"/>
        <w:spacing w:line="216" w:lineRule="auto"/>
        <w:ind w:right="-2" w:firstLine="567"/>
        <w:jc w:val="center"/>
        <w:rPr>
          <w:b/>
          <w:bCs/>
          <w:color w:val="000000"/>
          <w:szCs w:val="23"/>
        </w:rPr>
      </w:pPr>
      <w:r>
        <w:rPr>
          <w:b/>
          <w:bCs/>
          <w:color w:val="000000"/>
          <w:szCs w:val="23"/>
        </w:rPr>
        <w:t>Динамика роста числа НПО, ежегодно регистрируемых в Узбекистане</w:t>
      </w:r>
    </w:p>
    <w:p w:rsidR="00000000" w:rsidRDefault="00000000">
      <w:pPr>
        <w:keepNext/>
        <w:shd w:val="clear" w:color="auto" w:fill="FFFFFF"/>
        <w:ind w:right="-2" w:firstLine="567"/>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1414"/>
        <w:gridCol w:w="1497"/>
        <w:gridCol w:w="1455"/>
        <w:gridCol w:w="1316"/>
        <w:gridCol w:w="1518"/>
      </w:tblGrid>
      <w:tr w:rsidR="00000000">
        <w:tblPrEx>
          <w:tblCellMar>
            <w:top w:w="0" w:type="dxa"/>
            <w:bottom w:w="0" w:type="dxa"/>
          </w:tblCellMar>
        </w:tblPrEx>
        <w:tc>
          <w:tcPr>
            <w:tcW w:w="2372" w:type="dxa"/>
          </w:tcPr>
          <w:p w:rsidR="00000000" w:rsidRDefault="00000000">
            <w:pPr>
              <w:keepNext/>
              <w:spacing w:line="240" w:lineRule="auto"/>
              <w:ind w:right="-2"/>
              <w:jc w:val="center"/>
            </w:pPr>
            <w:r>
              <w:t>Год</w:t>
            </w:r>
          </w:p>
        </w:tc>
        <w:tc>
          <w:tcPr>
            <w:tcW w:w="1414" w:type="dxa"/>
          </w:tcPr>
          <w:p w:rsidR="00000000" w:rsidRDefault="00000000">
            <w:pPr>
              <w:keepNext/>
              <w:spacing w:line="240" w:lineRule="auto"/>
              <w:ind w:right="-2"/>
              <w:jc w:val="center"/>
            </w:pPr>
            <w:r>
              <w:t>1999</w:t>
            </w:r>
          </w:p>
        </w:tc>
        <w:tc>
          <w:tcPr>
            <w:tcW w:w="1498" w:type="dxa"/>
          </w:tcPr>
          <w:p w:rsidR="00000000" w:rsidRDefault="00000000">
            <w:pPr>
              <w:keepNext/>
              <w:spacing w:line="240" w:lineRule="auto"/>
              <w:ind w:right="-2"/>
              <w:jc w:val="center"/>
            </w:pPr>
            <w:r>
              <w:t>2000</w:t>
            </w:r>
          </w:p>
        </w:tc>
        <w:tc>
          <w:tcPr>
            <w:tcW w:w="1455" w:type="dxa"/>
          </w:tcPr>
          <w:p w:rsidR="00000000" w:rsidRDefault="00000000">
            <w:pPr>
              <w:keepNext/>
              <w:spacing w:line="240" w:lineRule="auto"/>
              <w:ind w:right="-2"/>
              <w:jc w:val="center"/>
            </w:pPr>
            <w:r>
              <w:t>2001</w:t>
            </w:r>
          </w:p>
        </w:tc>
        <w:tc>
          <w:tcPr>
            <w:tcW w:w="1316" w:type="dxa"/>
          </w:tcPr>
          <w:p w:rsidR="00000000" w:rsidRDefault="00000000">
            <w:pPr>
              <w:keepNext/>
              <w:spacing w:line="240" w:lineRule="auto"/>
              <w:ind w:right="-2"/>
              <w:jc w:val="center"/>
            </w:pPr>
            <w:r>
              <w:t>2002</w:t>
            </w:r>
          </w:p>
        </w:tc>
        <w:tc>
          <w:tcPr>
            <w:tcW w:w="1518" w:type="dxa"/>
          </w:tcPr>
          <w:p w:rsidR="00000000" w:rsidRDefault="00000000">
            <w:pPr>
              <w:keepNext/>
              <w:spacing w:line="240" w:lineRule="auto"/>
              <w:ind w:right="-2"/>
              <w:jc w:val="center"/>
            </w:pPr>
            <w:r>
              <w:t>2003 (шесть месяцев)</w:t>
            </w:r>
          </w:p>
        </w:tc>
      </w:tr>
      <w:tr w:rsidR="00000000">
        <w:tblPrEx>
          <w:tblCellMar>
            <w:top w:w="0" w:type="dxa"/>
            <w:bottom w:w="0" w:type="dxa"/>
          </w:tblCellMar>
        </w:tblPrEx>
        <w:tc>
          <w:tcPr>
            <w:tcW w:w="2372" w:type="dxa"/>
          </w:tcPr>
          <w:p w:rsidR="00000000" w:rsidRDefault="00000000">
            <w:pPr>
              <w:spacing w:line="240" w:lineRule="auto"/>
              <w:ind w:right="-2"/>
              <w:jc w:val="center"/>
            </w:pPr>
            <w:r>
              <w:t>Число новых НПО</w:t>
            </w:r>
          </w:p>
        </w:tc>
        <w:tc>
          <w:tcPr>
            <w:tcW w:w="1414" w:type="dxa"/>
          </w:tcPr>
          <w:p w:rsidR="00000000" w:rsidRDefault="00000000">
            <w:pPr>
              <w:spacing w:line="240" w:lineRule="auto"/>
              <w:ind w:right="-2"/>
              <w:jc w:val="center"/>
            </w:pPr>
            <w:r>
              <w:t>162</w:t>
            </w:r>
          </w:p>
        </w:tc>
        <w:tc>
          <w:tcPr>
            <w:tcW w:w="1498" w:type="dxa"/>
          </w:tcPr>
          <w:p w:rsidR="00000000" w:rsidRDefault="00000000">
            <w:pPr>
              <w:spacing w:line="240" w:lineRule="auto"/>
              <w:ind w:right="-2"/>
              <w:jc w:val="center"/>
            </w:pPr>
            <w:r>
              <w:t>240</w:t>
            </w:r>
          </w:p>
        </w:tc>
        <w:tc>
          <w:tcPr>
            <w:tcW w:w="1455" w:type="dxa"/>
          </w:tcPr>
          <w:p w:rsidR="00000000" w:rsidRDefault="00000000">
            <w:pPr>
              <w:spacing w:line="240" w:lineRule="auto"/>
              <w:ind w:right="-2"/>
              <w:jc w:val="center"/>
            </w:pPr>
            <w:r>
              <w:t>340</w:t>
            </w:r>
          </w:p>
        </w:tc>
        <w:tc>
          <w:tcPr>
            <w:tcW w:w="1316" w:type="dxa"/>
          </w:tcPr>
          <w:p w:rsidR="00000000" w:rsidRDefault="00000000">
            <w:pPr>
              <w:spacing w:line="240" w:lineRule="auto"/>
              <w:ind w:right="-2"/>
              <w:jc w:val="center"/>
            </w:pPr>
            <w:r>
              <w:t>349</w:t>
            </w:r>
          </w:p>
        </w:tc>
        <w:tc>
          <w:tcPr>
            <w:tcW w:w="1518" w:type="dxa"/>
          </w:tcPr>
          <w:p w:rsidR="00000000" w:rsidRDefault="00000000">
            <w:pPr>
              <w:spacing w:line="240" w:lineRule="auto"/>
              <w:ind w:right="-2"/>
              <w:jc w:val="center"/>
            </w:pPr>
            <w:r>
              <w:t>199</w:t>
            </w:r>
          </w:p>
        </w:tc>
      </w:tr>
    </w:tbl>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Совершенствуется правовая база НПО.  Так, в 2003 году был принят Закон "Об общественных фондах".  Подготовлена новая редакция Закона "Об общественных объединениях" и проект Закона "О благотворительных организациях".</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Несмотря на достигнутый прогресс в сфере деятельности НПО, еще имеются определенные недостатки:  малая самостоятельность НПО и их зависимость от иностранных грантов, слабая координация деятельности НПО друг с другом и с правительственными организациями и т.д.</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6"/>
        </w:rPr>
        <w:t>Социально-правовое обеспечение и защита семьи (статья 23)</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Семья находится под защитой государства.  Социальная защита осуществляется в форме оказания ей как материальной, так и моральной помощи со стороны различных фондов и общественных организаций.  В числе указанных фондов можно особо выделить деятельность фондов "Махалля", "Навруз", "Экосан", "Арал", "Фонд имени Шарафа Рашидова", "Общество Красного Креста и Полумесяца" и др.</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В 1993 году учреждён Международный неправительственный благотворительный фонд "Соглом авлод учун".  Основными задачами фонда были признаны:  способствовать обеспечению здоровья будущего поколения, охрана материнства и детства, осуществление комплекса мер, направленных на духовное развитие, культурное и физическое совершенствование личности на воспитание здорового и гармонично развитого поколения граждан Узбекистана.  Разносторонняя деятельность фонда обеспечивается за счёт 14 его областных отделений и более 100 опорных пунктов, развернувших свою работу в большинстве районов республики.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В результате проведенных исследований и подготовленных предложений фонда Правительством в 1997-2001 годах осуществлена государственная программа "Скрининг матери и ребенка", предназначенная для ранней диагностики и предупреждения рождения детей с врожденными аномалиями.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 xml:space="preserve">Для усиления государственной поддержки и последовательного обеспечения правовых, социальных, экономических, духовно-нравственных интересов и улучшения благосостояния семей разработана и утверждена государственная программа мер по обеспечению </w:t>
      </w:r>
      <w:r>
        <w:rPr>
          <w:color w:val="000000"/>
          <w:szCs w:val="25"/>
        </w:rPr>
        <w:t>реализации интересов семьи, которая включает комплекс государственных гарантий и социальной защиты семьи.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5"/>
        </w:rPr>
        <w:t>По постановлению Кабинета Министров Республики Узбекистан от 25 января 2002 года № 33 "О мерах по реализации Программы адресной поддержки социально уязвимых слоев населения на 2002-2003 годы", начиная с 1 сентября 2002 года, бесплатным комплектом зимней одежды наряду с учащимися из малообеспеченных семей начальных классов обеспечиваются также учащиеся старших классов общеобразовательных школ из малообеспеченных семей.  На эти цели из бюджета выделено 100 млн. сум, или все средства, предусмотренные в первом квартале 2003 года.  Введено ежегодное бесплатное обеспечение учащихся общеобразовательных школ из малообеспеченных семей комплектом учебников из библиотечного фонда.  Начиная с 1 сентября 2002 года, учебниками обеспечено не менее 75% учащихся из малообеспеченных семей, а с 1 сентября 2003 года - 100%.  Приемным родителям, принявшим ребенка на воспитание (патронат), выплачивается ежемесячное пособие в размере трех минимальных размеров заработной платы на каждого принятого ребенка.  В первом квартале 2003 года на выплату пособий неработающим матерям по уходу за ребенком до достижения им возраста двух лет из числа малообеспеченных семей исполнение бюджета составило 12 461,3 млн. сум.</w:t>
      </w:r>
    </w:p>
    <w:p w:rsidR="00000000" w:rsidRDefault="00000000">
      <w:pPr>
        <w:shd w:val="clear" w:color="auto" w:fill="FFFFFF"/>
        <w:ind w:right="-2" w:firstLine="567"/>
        <w:jc w:val="both"/>
      </w:pPr>
    </w:p>
    <w:p w:rsidR="00000000" w:rsidRDefault="00000000">
      <w:pPr>
        <w:shd w:val="clear" w:color="auto" w:fill="FFFFFF"/>
        <w:ind w:right="-2" w:firstLine="567"/>
        <w:rPr>
          <w:color w:val="000000"/>
          <w:szCs w:val="25"/>
        </w:rPr>
      </w:pPr>
      <w:r>
        <w:rPr>
          <w:color w:val="000000"/>
          <w:szCs w:val="25"/>
        </w:rPr>
        <w:t>Прямые выплаты в виде материальной помощи малообеспеченным семьям и пособий семьям с детьми обеспечивают нуждающиеся семьи дополнительным доходом.  На социально-культурные мероприятия и социальную защиту направляются 40% всех расходов бюджета Узбекистана.</w:t>
      </w:r>
    </w:p>
    <w:p w:rsidR="00000000" w:rsidRDefault="00000000">
      <w:pPr>
        <w:shd w:val="clear" w:color="auto" w:fill="FFFFFF"/>
        <w:ind w:right="-2" w:firstLine="567"/>
        <w:jc w:val="both"/>
        <w:rPr>
          <w:color w:val="000000"/>
          <w:szCs w:val="25"/>
        </w:rPr>
      </w:pPr>
    </w:p>
    <w:p w:rsidR="00000000" w:rsidRDefault="00000000">
      <w:pPr>
        <w:shd w:val="clear" w:color="auto" w:fill="FFFFFF"/>
        <w:ind w:right="-2"/>
      </w:pPr>
      <w:r>
        <w:rPr>
          <w:b/>
          <w:bCs/>
          <w:color w:val="000000"/>
          <w:szCs w:val="26"/>
        </w:rPr>
        <w:t>Защита прав и свобод детей (статья 24)</w:t>
      </w:r>
    </w:p>
    <w:p w:rsidR="00000000" w:rsidRDefault="00000000">
      <w:pPr>
        <w:shd w:val="clear" w:color="auto" w:fill="FFFFFF"/>
        <w:ind w:right="-2" w:firstLine="567"/>
      </w:pPr>
    </w:p>
    <w:p w:rsidR="00000000" w:rsidRDefault="00000000">
      <w:pPr>
        <w:shd w:val="clear" w:color="auto" w:fill="FFFFFF"/>
        <w:ind w:right="-2" w:firstLine="567"/>
      </w:pPr>
      <w:r>
        <w:rPr>
          <w:color w:val="000000"/>
          <w:szCs w:val="25"/>
        </w:rPr>
        <w:t>Одним из первых международных документов, к которым присоединилась Республика Узбекистан, была "Конвенция о правах ребенка", что обусловлено не только глубокой идейной реформацией узбекского общества, но и в значительной степени культурной традицией.</w:t>
      </w:r>
    </w:p>
    <w:p w:rsidR="00000000" w:rsidRDefault="00000000">
      <w:pPr>
        <w:shd w:val="clear" w:color="auto" w:fill="FFFFFF"/>
        <w:ind w:right="-2" w:firstLine="567"/>
      </w:pPr>
    </w:p>
    <w:p w:rsidR="00000000" w:rsidRDefault="00000000">
      <w:pPr>
        <w:shd w:val="clear" w:color="auto" w:fill="FFFFFF"/>
        <w:ind w:right="-2" w:firstLine="567"/>
        <w:rPr>
          <w:color w:val="000000"/>
          <w:szCs w:val="25"/>
        </w:rPr>
      </w:pPr>
      <w:r>
        <w:rPr>
          <w:color w:val="000000"/>
          <w:szCs w:val="25"/>
        </w:rPr>
        <w:t>Политика, проводимая Президентом Республики Узбекистан по поддержке таких фондов, как "Камолот", "Умид", "Соглом авлод учун" и "Детский фонд", сама по себе является серьезным вкладом в создании новых возможностей развития и социальной защиты детей и юношества.</w:t>
      </w:r>
    </w:p>
    <w:p w:rsidR="00000000" w:rsidRDefault="00000000">
      <w:pPr>
        <w:shd w:val="clear" w:color="auto" w:fill="FFFFFF"/>
        <w:ind w:right="-2" w:firstLine="567"/>
        <w:jc w:val="both"/>
        <w:rPr>
          <w:color w:val="000000"/>
          <w:szCs w:val="25"/>
        </w:rPr>
      </w:pPr>
    </w:p>
    <w:p w:rsidR="00000000" w:rsidRDefault="00000000">
      <w:pPr>
        <w:shd w:val="clear" w:color="auto" w:fill="FFFFFF"/>
        <w:ind w:right="-2" w:firstLine="567"/>
      </w:pPr>
      <w:r>
        <w:rPr>
          <w:color w:val="000000"/>
          <w:szCs w:val="23"/>
        </w:rPr>
        <w:t>В Узбекистане уделено должное внимание ответственности, правам и обязанностям родителей, членам расширенной семьи, т.е. тем семьям, где совместно проживает старшее поколение.</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Государство обеспечивает проживание ребенка вместе с родителями, за исключением случаев, когда компетентные органы, согласно судебному решению, определяют в соответствии с применимыми законом процедурами, что разлучение ребенка с семьей необходимо в интересах ребенка, т.е.  в случаях, когда родители жестоко обращаются с ребенком, не заботятся о нем или при раздельном проживании родителей необходимо принять решение относительно места проживания ребенка.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Существующая система поддержки малообеспеченных семей в значительной степени направлена на оказание помощи семьям с детьми, и в первую очередь многодетным.  Около 80%</w:t>
      </w:r>
      <w:r>
        <w:rPr>
          <w:color w:val="000000"/>
          <w:szCs w:val="23"/>
        </w:rPr>
        <w:t xml:space="preserve"> получателей пособий составляют семьи с детьми.  Размер пособия составляет 1,5 до 3 минимальных зарплат.  Полная информация представлена в Национальном докладе Республики Узбекистан по исполнению положений "Международного пакта об экономических, социальных и культурных правах 1966 года".</w:t>
      </w:r>
    </w:p>
    <w:p w:rsidR="00000000" w:rsidRDefault="00000000">
      <w:pPr>
        <w:shd w:val="clear" w:color="auto" w:fill="FFFFFF"/>
        <w:tabs>
          <w:tab w:val="left" w:pos="1289"/>
        </w:tabs>
        <w:ind w:right="-2" w:firstLine="567"/>
      </w:pPr>
    </w:p>
    <w:p w:rsidR="00000000" w:rsidRDefault="00000000">
      <w:pPr>
        <w:shd w:val="clear" w:color="auto" w:fill="FFFFFF"/>
        <w:ind w:right="-2" w:firstLine="567"/>
      </w:pPr>
      <w:r>
        <w:rPr>
          <w:color w:val="000000"/>
          <w:szCs w:val="23"/>
        </w:rPr>
        <w:t>Созданная в Республике Узбекистан система государственной социальной поддержки семей с детьми, законодательная база, а также предпринимаемые правительством Узбекистана меры по улучшению ситуации в деле защиты прав детей свидетельствуют о том, что Узбекистан строго придерживается международных принципов и обязательств по обеспечению реализации Конвенции о правах ребенка.</w:t>
      </w:r>
    </w:p>
    <w:p w:rsidR="00000000" w:rsidRDefault="00000000">
      <w:pPr>
        <w:shd w:val="clear" w:color="auto" w:fill="FFFFFF"/>
        <w:ind w:right="-2" w:firstLine="567"/>
      </w:pPr>
    </w:p>
    <w:p w:rsidR="00000000" w:rsidRDefault="00000000">
      <w:pPr>
        <w:shd w:val="clear" w:color="auto" w:fill="FFFFFF"/>
        <w:tabs>
          <w:tab w:val="left" w:pos="1267"/>
        </w:tabs>
        <w:ind w:right="-2" w:firstLine="567"/>
      </w:pPr>
      <w:r>
        <w:rPr>
          <w:color w:val="000000"/>
          <w:szCs w:val="23"/>
        </w:rPr>
        <w:t>Органы местного самоуправления (махалля) тесно сотрудничает с местными органами внутренних дел, прокуратуры и юстиции в целях предотвращения распространения наркомании и алкоголизма среди детей, проводятся различные совместные мероприятия.  В случаях обнаружения у подростков антисоциалъного поведения, их родители, учителя вызываются в махаллинские комитеты, где обсуждается вопрос об их исправлении.</w:t>
      </w:r>
    </w:p>
    <w:p w:rsidR="00000000" w:rsidRDefault="00000000">
      <w:pPr>
        <w:shd w:val="clear" w:color="auto" w:fill="FFFFFF"/>
        <w:tabs>
          <w:tab w:val="left" w:pos="1267"/>
        </w:tabs>
        <w:ind w:right="-2" w:firstLine="567"/>
        <w:jc w:val="both"/>
      </w:pPr>
    </w:p>
    <w:p w:rsidR="00000000" w:rsidRDefault="00000000">
      <w:pPr>
        <w:shd w:val="clear" w:color="auto" w:fill="FFFFFF"/>
        <w:tabs>
          <w:tab w:val="left" w:pos="1930"/>
        </w:tabs>
        <w:ind w:right="-2" w:firstLine="567"/>
      </w:pPr>
      <w:r>
        <w:rPr>
          <w:color w:val="000000"/>
          <w:szCs w:val="23"/>
        </w:rPr>
        <w:t>Республика Узбекистан 6 декабря 1992 года ратифицировала Конвенцию о правах ребенка и взяла на себя обязательство соблюдать все ее положения и нести ответственность перед международным сообществом.  С целью приведения государственной политики в отношении детей в соответствие с положениями Конвенции в Республике Узбекистан принимаются законодательные, административные и другие меры.  Правовой статус детей в Узбекистане регулируется нормами Семейного кодекса от 30 апреля 1998 года;  Кодекса об административной ответственности;  Гражданского кодекса от 29 августа 1996 года, Трудового кодекса 1 марта 1994 года, Гражданского кодекса от 1 июля 1997 года.  Законами Республики Узбекистан "О гражданстве" от 2 июля 1992 ода, "Об общественных объединениях" от 15 февраля 1991 года, "Об образовании" от 2 июля 1997 года, "Об охране здоровья граж</w:t>
      </w:r>
      <w:r>
        <w:rPr>
          <w:color w:val="000000"/>
          <w:szCs w:val="24"/>
        </w:rPr>
        <w:t>дан" от 29 августа 1996 года, "О социальной защищенности инвалидов" от 23 сентября 1993 года.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Уполномоченным Олий Мажлиса по правам человека в Ташкентской области были проведены проверки по соблюдению положений Конвенции о правах ребенка, в ходе которых выявлен ряд проблем, в частности, государственные органы недостаточно осведомлены о содержании Конвенции, в результате чего она не всегда соблюдается.  Имеют место факты недостатка медикаментов, оборудования, продуктов питания для детей, отсутствия питьевой воды, санитарно-гигиенические условия  в отдельных детских садах, школах, больницах не отвечают необходимым требованиям.</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Молодежный фонд "Камолот", который является само финансируемой неправительственной организацией, содействуя всестороннему развитию нового поколения, участвует в работе социальной защиты молодежи, обеспечивает их необходимыми условиями при получении образования.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Узбекистане был создан Фонд социального страхования, осуществляющий финансирование пенсий и пособий, в том числе пособий при рождении ребенка.  Выработана и введена единая система пособий на детей в возрасте до 16 лет.  При этом размеры пособий дифференцированы в зависимости от количества несовершеннолетних детей в семье.  В соответствии с постановлением Кабинета Министров Республики Узбекистан за № 319 от 24 июня 1994 года детям-инвалидам с детства до 16 лет, инвалидам с детства первой и второй группы устанавливается пособие в размере 100% минимальной пенсии по возрасту.  Наиболее важной мерой, направленной на усиление социальной защиты инвалидов-детей, является принятие в 1995 году "Государственной программы реабилитации инвалидов на 1996</w:t>
      </w:r>
      <w:r>
        <w:rPr>
          <w:color w:val="000000"/>
          <w:szCs w:val="24"/>
        </w:rPr>
        <w:noBreakHyphen/>
        <w:t>2000 годы".  В реализации данной Программы приняли участие более 40 министерств, ведомств, фондов и другие общественные организации.  Программа предусматривала предупреждение инвалидности, медицинскую и социальную реабилитацию инвалидов, обучение их различным специальностям и физическую подготовку, а также подготовку кадров для работы с инвалидами, изготовление протезных изделий и решение других вопросов, связанных с реабилитацией инвалидов.</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В декабре 1999 года Республика Узбекистан представила первоначальный доклад по выполнению Конвенции ООН по правам ребенка (</w:t>
      </w:r>
      <w:proofErr w:type="spellStart"/>
      <w:r>
        <w:rPr>
          <w:color w:val="000000"/>
          <w:szCs w:val="24"/>
          <w:lang w:val="en-US"/>
        </w:rPr>
        <w:t>CRC</w:t>
      </w:r>
      <w:proofErr w:type="spellEnd"/>
      <w:r>
        <w:rPr>
          <w:color w:val="000000"/>
          <w:szCs w:val="24"/>
        </w:rPr>
        <w:t>/С/41/</w:t>
      </w:r>
      <w:r>
        <w:rPr>
          <w:color w:val="000000"/>
          <w:szCs w:val="24"/>
          <w:lang w:val="en-US"/>
        </w:rPr>
        <w:t>Add</w:t>
      </w:r>
      <w:r>
        <w:rPr>
          <w:color w:val="000000"/>
          <w:szCs w:val="24"/>
        </w:rPr>
        <w:t>.8), который был рассмотрен на двадцать восьмой сессии Комитета по правам ребенка в 2001 году</w:t>
      </w:r>
      <w:r>
        <w:rPr>
          <w:rStyle w:val="FootnoteReference"/>
          <w:szCs w:val="24"/>
        </w:rPr>
        <w:footnoteReference w:customMarkFollows="1" w:id="12"/>
        <w:t>1</w:t>
      </w:r>
      <w:r>
        <w:rPr>
          <w:color w:val="000000"/>
          <w:szCs w:val="24"/>
        </w:rPr>
        <w:t>.</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6"/>
        </w:rPr>
        <w:t>Запрет дискриминации в осуществлении политических и гражданских прав (статья 25)</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Конституция Республики Узбекистан провозглашает: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(статья 18).</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На сегодняшний день в Узбекистане функционирует пять наиболее крупных политических партий - Народно-демократическая партия Узбекистана, партии "Адолат", "Миллий тикланиш", "Фидокорлар" и либерально-демократическая партия Узбекистана (</w:t>
      </w:r>
      <w:proofErr w:type="spellStart"/>
      <w:r>
        <w:rPr>
          <w:color w:val="000000"/>
          <w:szCs w:val="25"/>
        </w:rPr>
        <w:t>ЛДПУ</w:t>
      </w:r>
      <w:proofErr w:type="spellEnd"/>
      <w:r>
        <w:rPr>
          <w:color w:val="000000"/>
          <w:szCs w:val="25"/>
        </w:rPr>
        <w:t>), новая партия, созданная и зарегистрированная в 2003 году.</w:t>
      </w:r>
    </w:p>
    <w:p w:rsidR="00000000" w:rsidRDefault="00000000">
      <w:pPr>
        <w:shd w:val="clear" w:color="auto" w:fill="FFFFFF"/>
        <w:ind w:right="-2" w:firstLine="567"/>
      </w:pPr>
    </w:p>
    <w:p w:rsidR="00000000" w:rsidRDefault="00000000">
      <w:pPr>
        <w:shd w:val="clear" w:color="auto" w:fill="FFFFFF"/>
        <w:tabs>
          <w:tab w:val="left" w:pos="1296"/>
        </w:tabs>
        <w:ind w:right="-2" w:firstLine="567"/>
      </w:pPr>
      <w:r>
        <w:rPr>
          <w:color w:val="000000"/>
          <w:szCs w:val="23"/>
        </w:rPr>
        <w:t>Политические партии осуществляют свою деятельность в соответствии с Конституцией Республики Узбекистан, Законом "О политических партиях", другими актами законодательства, а также на основе своих уставов.  Политические партии создаются и действуют в целях реализации прав и свобод граждан на основе свободного волеизъявления, добровольности вступления и выхода из партии, равноправия своих членов, самоуправления, законности и гласности.</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Законом запрещается создание и деятельность, политических партий, имеющих целью насильственное изменение конституционного строя, выступающих против суверенитета, целостности и безопасности Республики Узбекистан,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по национальному и религиозному признакам.</w:t>
      </w:r>
    </w:p>
    <w:p w:rsidR="00000000" w:rsidRDefault="00000000">
      <w:pPr>
        <w:shd w:val="clear" w:color="auto" w:fill="FFFFFF"/>
        <w:ind w:right="-2" w:firstLine="567"/>
        <w:jc w:val="both"/>
      </w:pPr>
    </w:p>
    <w:p w:rsidR="00000000" w:rsidRDefault="00000000">
      <w:pPr>
        <w:shd w:val="clear" w:color="auto" w:fill="FFFFFF"/>
        <w:tabs>
          <w:tab w:val="left" w:pos="1922"/>
        </w:tabs>
        <w:ind w:right="-2" w:firstLine="567"/>
      </w:pPr>
      <w:r>
        <w:rPr>
          <w:color w:val="000000"/>
          <w:szCs w:val="25"/>
        </w:rPr>
        <w:t xml:space="preserve">Любые ограничения прав гражданина, а равно предоставление ему льгот или преимуществ по признакам партийной принадлежности запрещаются.  Не могут быть членами </w:t>
      </w:r>
      <w:r>
        <w:rPr>
          <w:color w:val="000000"/>
          <w:szCs w:val="23"/>
        </w:rPr>
        <w:t xml:space="preserve">политических партий:  судьи;  прокуроры и следователи прокуратуры;  сотрудники органов </w:t>
      </w:r>
      <w:r>
        <w:rPr>
          <w:color w:val="000000"/>
          <w:szCs w:val="25"/>
        </w:rPr>
        <w:t>внутренних дел, службы национальной безопасности;  военнослужащие;  граждане иностранных государств и лица без гражданства.</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5"/>
        </w:rPr>
        <w:t>Органам государственной власти и управления, предприятиям, учреждениям, организациям и их должностным лицам запрещается вмешиваться во внутренние дела политических партий либо препятствовать в той или иной форме их деятельности, если она осуществляется в соответствии с законом и их уставами.</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Мероприятия политических партий осуществляются в основном в нерабочее время их членов и за счет их собственных средств.</w:t>
      </w:r>
    </w:p>
    <w:p w:rsidR="00000000" w:rsidRDefault="00000000">
      <w:pPr>
        <w:shd w:val="clear" w:color="auto" w:fill="FFFFFF"/>
        <w:ind w:right="-2" w:firstLine="567"/>
        <w:rPr>
          <w:color w:val="000000"/>
          <w:szCs w:val="23"/>
        </w:rPr>
      </w:pPr>
    </w:p>
    <w:p w:rsidR="00000000" w:rsidRDefault="00000000">
      <w:pPr>
        <w:shd w:val="clear" w:color="auto" w:fill="FFFFFF"/>
        <w:ind w:right="-2" w:firstLine="567"/>
      </w:pPr>
      <w:r>
        <w:rPr>
          <w:color w:val="000000"/>
          <w:szCs w:val="24"/>
        </w:rPr>
        <w:t>Частным работодателям запрещается требовать от своих работников заниматься политической деятельностью от имени партии во время исполнения ими трудовых обязанностей.</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Для создания политической партии необходимо наличие не менее 20 000 подписей граждан, проживающих в не менее восьми территориальных субъектах (областях), включая Республику Каракалпакстан и город Ташкент, и намеренных объединиться в партию.</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Инициаторы создания политической партии в количестве не менее 50 человек должны сформировать организационный комитет по подготовке учредительных документов партии, формированию ее членского состава и созыву учредительного съезда или конференции.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Организационный комитет обязан не позднее чем в семидневный срок со дня своего образования письменно информировать Министерство юстиции Республики Узбекистан о своей инициативе, составе, руководителе (лидере), месте нахождения комитета и дате созыва учредительного съезда или конференции.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Заявление о регистрации политической партии рассматривается в двухмесячный срок со дня его поступления.  По результатам рассмотрения принимается решение о регистрации политической партии или отказе в регистрации.  Решение выдается либо направляется по почте руководящему органу политической партии не позднее чем в трехдневный срок со дня его принятия.</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Политическая партия приобретает права юридического лица и может осуществлять свою деятельность со дня регистрации.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Изменения и дополнения уставов политических партий подлежат регистрации в порядке и сроки, предусмотренные статьей для регистрации уставов.</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Сообщение о регистрации политической партии публикуется в средствах массовой информации.</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Не подлежит регистрации политическая партия, если ее устав, цели, задачи и методы деятельности противоречат Конституции Республики Узбекистан, настоящему Закону и другим актам законодательства либо ранее зарегистрирована политическая партия или общественное движение с аналогичным названием.</w:t>
      </w:r>
    </w:p>
    <w:p w:rsidR="00000000" w:rsidRDefault="00000000">
      <w:pPr>
        <w:shd w:val="clear" w:color="auto" w:fill="FFFFFF"/>
        <w:ind w:right="-2" w:firstLine="567"/>
      </w:pPr>
    </w:p>
    <w:p w:rsidR="00000000" w:rsidRDefault="00000000">
      <w:pPr>
        <w:shd w:val="clear" w:color="auto" w:fill="FFFFFF"/>
        <w:ind w:right="-2" w:firstLine="567"/>
        <w:rPr>
          <w:color w:val="000000"/>
          <w:szCs w:val="24"/>
        </w:rPr>
      </w:pPr>
      <w:r>
        <w:rPr>
          <w:color w:val="000000"/>
          <w:szCs w:val="24"/>
        </w:rPr>
        <w:t>В случае отказа зарегистрировать политическую партию Министерство юстиции Республики Узбекистан письменно информирует об этом полномочного члена руководящего органа партии со ссылкой на положения законодательства, которым противоречат представленные документы.</w:t>
      </w:r>
    </w:p>
    <w:p w:rsidR="00000000" w:rsidRDefault="00000000">
      <w:pPr>
        <w:shd w:val="clear" w:color="auto" w:fill="FFFFFF"/>
        <w:ind w:right="-2" w:firstLine="567"/>
        <w:jc w:val="both"/>
        <w:rPr>
          <w:color w:val="000000"/>
          <w:szCs w:val="24"/>
        </w:rPr>
      </w:pPr>
    </w:p>
    <w:p w:rsidR="00000000" w:rsidRDefault="00000000">
      <w:pPr>
        <w:shd w:val="clear" w:color="auto" w:fill="FFFFFF"/>
        <w:ind w:right="-2" w:firstLine="567"/>
      </w:pPr>
      <w:r>
        <w:rPr>
          <w:color w:val="000000"/>
          <w:szCs w:val="23"/>
        </w:rPr>
        <w:t>Полномочные члены руководящего органа политической партии имеют право, в течение месяца со дня получения отказа в регистрации, повторно обратиться в Министерство юстиции Республики Узбекистан с заявлением о регистрации партии при условии приведения документов в полное соответствие с Конституцией Республики Узбекистан и законодательством.</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Отказ в регистрации политической партии может быть обжалован в Верховный суд Республики Узбекистан в установленном порядке.</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При нарушении политической партией Конституции Республики Узбекистан настоящего Закона, других актов законодательства или своего устава Министерство юстиции Республики Узбекистан информирует об этом в письменной форме руководящие органы партии с указанием, какие нормы законодательства или устава нарушены, и устанавливает срок для устранения этих нарушений.  Если в установленный срок нарушения не устраняются, деятельность политической партии может быть приостановлена на срок до шести месяцев Верховным судом Республики Узбекистан по представлению Министерства юстиции или Генерального прокурора Республики Узбекистан.</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3"/>
        </w:rPr>
        <w:t>При приостановлении деятельности политической партии ей запрещается на этот период пользоваться всеми средствами массовой информации, вести агитацию и пропаганду, участвовать в выборах.</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Контроль за соответствием деятельности политических партий Конституции Республики Узбекистан, законодательству и их уставам осуществляется Министерством юстиции Республики Узбекистан.</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Для граждан Узбекистана установлен минимальный возраст активного и пассивного избирательного права - 18 лет (совершеннолетие по законодательству).</w:t>
      </w:r>
    </w:p>
    <w:p w:rsidR="00000000" w:rsidRDefault="00000000">
      <w:pPr>
        <w:shd w:val="clear" w:color="auto" w:fill="FFFFFF"/>
        <w:ind w:right="-2" w:firstLine="567"/>
        <w:jc w:val="both"/>
      </w:pPr>
    </w:p>
    <w:p w:rsidR="00000000" w:rsidRDefault="00000000">
      <w:pPr>
        <w:shd w:val="clear" w:color="auto" w:fill="FFFFFF"/>
        <w:ind w:right="-2"/>
      </w:pPr>
      <w:r>
        <w:rPr>
          <w:b/>
          <w:bCs/>
          <w:color w:val="000000"/>
          <w:szCs w:val="26"/>
        </w:rPr>
        <w:t>Равноправие перед законом (статья 26)</w:t>
      </w:r>
    </w:p>
    <w:p w:rsidR="00000000" w:rsidRDefault="00000000">
      <w:pPr>
        <w:shd w:val="clear" w:color="auto" w:fill="FFFFFF"/>
        <w:ind w:right="-2" w:firstLine="567"/>
      </w:pPr>
    </w:p>
    <w:p w:rsidR="00000000" w:rsidRDefault="00000000">
      <w:pPr>
        <w:shd w:val="clear" w:color="auto" w:fill="FFFFFF"/>
        <w:ind w:right="-2" w:firstLine="567"/>
      </w:pPr>
      <w:r>
        <w:rPr>
          <w:color w:val="000000"/>
          <w:szCs w:val="23"/>
        </w:rPr>
        <w:t>Обязательства, взятые Республикой Узбекистан, не совершать каких-либо актов или действий, связанных с дискриминацией, отражены в конституционном закреплении равноправия граждан, независимо от расы, национальности, языка и др. (статья 18 Конституции), которое является безусловным для государства, его органов, должностных лиц (статья 15 Конституции).  Тем самым государство принимает на себя обязанность не допускать дискриминации по расовому и национальному признаку.  Это положение нашло свое развитие в других законодательных актах республики;  в частности, в статье 6 Трудового кодекса Республики Узбекистан запрещается дискриминация в трудовых отношениях:  "Все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w:t>
      </w:r>
      <w:r>
        <w:rPr>
          <w:color w:val="000000"/>
          <w:szCs w:val="24"/>
        </w:rPr>
        <w:t>сти от расы, национальности, языка, религии, а также других обстоятельств, не связанных с деловыми качествами работников и результатами их труда, недопустимо и является дискриминацией".</w:t>
      </w:r>
    </w:p>
    <w:p w:rsidR="00000000" w:rsidRDefault="00000000">
      <w:pPr>
        <w:shd w:val="clear" w:color="auto" w:fill="FFFFFF"/>
        <w:ind w:right="-2" w:firstLine="567"/>
        <w:jc w:val="both"/>
      </w:pPr>
    </w:p>
    <w:p w:rsidR="00000000" w:rsidRDefault="00000000">
      <w:pPr>
        <w:shd w:val="clear" w:color="auto" w:fill="FFFFFF"/>
        <w:ind w:right="-2" w:firstLine="567"/>
      </w:pPr>
      <w:r>
        <w:rPr>
          <w:color w:val="000000"/>
          <w:szCs w:val="24"/>
        </w:rPr>
        <w:t>За период с 1999 по 2003 год в Республике Узбекистан приняты следующие законы, связанные с гражданскими и политическими правами:</w:t>
      </w:r>
    </w:p>
    <w:p w:rsidR="00000000" w:rsidRDefault="00000000">
      <w:pPr>
        <w:shd w:val="clear" w:color="auto" w:fill="FFFFFF"/>
        <w:ind w:right="-2" w:firstLine="567"/>
      </w:pPr>
    </w:p>
    <w:p w:rsidR="00000000" w:rsidRDefault="00000000">
      <w:pPr>
        <w:shd w:val="clear" w:color="auto" w:fill="FFFFFF"/>
        <w:ind w:left="1134" w:right="-2" w:hanging="567"/>
      </w:pPr>
      <w:r>
        <w:rPr>
          <w:color w:val="000000"/>
          <w:szCs w:val="24"/>
        </w:rPr>
        <w:t>•</w:t>
      </w:r>
      <w:r>
        <w:rPr>
          <w:color w:val="000000"/>
          <w:szCs w:val="24"/>
        </w:rPr>
        <w:tab/>
        <w:t>Закон Республики Узбекистан "О негосударственных некоммерческих организациях от 14 апреля 1999 года;</w:t>
      </w:r>
    </w:p>
    <w:p w:rsidR="00000000" w:rsidRDefault="00000000">
      <w:pPr>
        <w:shd w:val="clear" w:color="auto" w:fill="FFFFFF"/>
        <w:ind w:right="-2" w:firstLine="567"/>
        <w:jc w:val="both"/>
      </w:pPr>
    </w:p>
    <w:p w:rsidR="00000000" w:rsidRDefault="00000000">
      <w:pPr>
        <w:shd w:val="clear" w:color="auto" w:fill="FFFFFF"/>
        <w:ind w:left="1134" w:right="-2" w:hanging="567"/>
      </w:pPr>
      <w:r>
        <w:rPr>
          <w:color w:val="000000"/>
          <w:szCs w:val="24"/>
        </w:rPr>
        <w:t>•</w:t>
      </w:r>
      <w:r>
        <w:rPr>
          <w:color w:val="000000"/>
          <w:szCs w:val="24"/>
        </w:rPr>
        <w:tab/>
        <w:t>Закон Республики Узбекистан "Об органах самоуправления граждан" от 14 апреля 1999 года;</w:t>
      </w:r>
    </w:p>
    <w:p w:rsidR="00000000" w:rsidRDefault="00000000">
      <w:pPr>
        <w:shd w:val="clear" w:color="auto" w:fill="FFFFFF"/>
        <w:ind w:right="-2" w:firstLine="567"/>
      </w:pPr>
    </w:p>
    <w:p w:rsidR="00000000" w:rsidRDefault="00000000">
      <w:pPr>
        <w:shd w:val="clear" w:color="auto" w:fill="FFFFFF"/>
        <w:ind w:right="-2" w:firstLine="567"/>
      </w:pPr>
      <w:r>
        <w:rPr>
          <w:color w:val="000000"/>
          <w:szCs w:val="24"/>
        </w:rPr>
        <w:t>•</w:t>
      </w:r>
      <w:r>
        <w:rPr>
          <w:color w:val="000000"/>
          <w:szCs w:val="24"/>
        </w:rPr>
        <w:tab/>
        <w:t>Закон Республики Узбекистан "О судах" от 14 декабря 2000 года;</w:t>
      </w:r>
    </w:p>
    <w:p w:rsidR="00000000" w:rsidRDefault="00000000">
      <w:pPr>
        <w:shd w:val="clear" w:color="auto" w:fill="FFFFFF"/>
        <w:ind w:right="-2" w:firstLine="567"/>
      </w:pPr>
    </w:p>
    <w:p w:rsidR="00000000" w:rsidRDefault="00000000">
      <w:pPr>
        <w:shd w:val="clear" w:color="auto" w:fill="FFFFFF"/>
        <w:ind w:left="1134" w:right="-2" w:hanging="567"/>
      </w:pPr>
      <w:r>
        <w:rPr>
          <w:color w:val="000000"/>
          <w:szCs w:val="24"/>
        </w:rPr>
        <w:t>•</w:t>
      </w:r>
      <w:r>
        <w:rPr>
          <w:color w:val="000000"/>
          <w:szCs w:val="24"/>
        </w:rPr>
        <w:tab/>
        <w:t>Закон Республики Узбекистан "Об обращениях граждан" от 13 декабря 2002 года;</w:t>
      </w:r>
    </w:p>
    <w:p w:rsidR="00000000" w:rsidRDefault="00000000">
      <w:pPr>
        <w:shd w:val="clear" w:color="auto" w:fill="FFFFFF"/>
        <w:ind w:right="-2" w:firstLine="567"/>
      </w:pPr>
    </w:p>
    <w:p w:rsidR="00000000" w:rsidRDefault="00000000">
      <w:pPr>
        <w:shd w:val="clear" w:color="auto" w:fill="FFFFFF"/>
        <w:ind w:left="1134" w:right="-2" w:hanging="567"/>
      </w:pPr>
      <w:r>
        <w:rPr>
          <w:color w:val="000000"/>
          <w:szCs w:val="24"/>
        </w:rPr>
        <w:t>•</w:t>
      </w:r>
      <w:r>
        <w:rPr>
          <w:color w:val="000000"/>
          <w:szCs w:val="24"/>
        </w:rPr>
        <w:tab/>
        <w:t>Закон Республики Узбекистан "О внесении изменений и дополнений в Уголовный, Уголовно-процессуальный кодексы и Кодекс Республики Узбекистан об административной ответственности в связи с либерализацией уголовных наказаний" от 29 августа 2001 года.</w:t>
      </w:r>
    </w:p>
    <w:p w:rsidR="00000000" w:rsidRDefault="00000000">
      <w:pPr>
        <w:shd w:val="clear" w:color="auto" w:fill="FFFFFF"/>
        <w:ind w:right="-2" w:firstLine="567"/>
        <w:jc w:val="both"/>
      </w:pPr>
    </w:p>
    <w:p w:rsidR="00000000" w:rsidRDefault="00000000">
      <w:pPr>
        <w:shd w:val="clear" w:color="auto" w:fill="FFFFFF"/>
        <w:ind w:right="-2"/>
        <w:rPr>
          <w:b/>
          <w:bCs/>
        </w:rPr>
      </w:pPr>
      <w:r>
        <w:rPr>
          <w:b/>
          <w:bCs/>
          <w:color w:val="000000"/>
          <w:w w:val="101"/>
          <w:szCs w:val="26"/>
        </w:rPr>
        <w:t>Права меньшинств (статья 27)</w:t>
      </w:r>
      <w:r>
        <w:rPr>
          <w:rStyle w:val="FootnoteReference"/>
          <w:w w:val="101"/>
          <w:szCs w:val="26"/>
        </w:rPr>
        <w:footnoteReference w:customMarkFollows="1" w:id="13"/>
        <w:t>1</w:t>
      </w:r>
    </w:p>
    <w:p w:rsidR="00000000" w:rsidRDefault="00000000">
      <w:pPr>
        <w:shd w:val="clear" w:color="auto" w:fill="FFFFFF"/>
        <w:ind w:right="-2" w:firstLine="567"/>
      </w:pPr>
    </w:p>
    <w:p w:rsidR="00000000" w:rsidRDefault="00000000">
      <w:pPr>
        <w:shd w:val="clear" w:color="auto" w:fill="FFFFFF"/>
        <w:ind w:right="-2" w:firstLine="567"/>
      </w:pPr>
      <w:r>
        <w:rPr>
          <w:color w:val="000000"/>
          <w:w w:val="101"/>
          <w:szCs w:val="26"/>
        </w:rPr>
        <w:t xml:space="preserve">Конституция Узбекистана гарантирует равные права всем гражданам, независимо </w:t>
      </w:r>
      <w:r>
        <w:rPr>
          <w:color w:val="000000"/>
          <w:szCs w:val="24"/>
        </w:rPr>
        <w:t>от национальной и этнической, религиозной и языковой принадлежности.  Все граждане равны перед законом.  В Узбекистане проживают корейцы, русские, татары, турки-месхетинцы, евреи, башкиры, украинцы, немцы, поляки и другие нации и народности.  Всем нациям и народностям предоставлены равные права для развития своих культур, изучения родного языка, национальных особенностей и традиций.  Обеспечиваются условия для развития национальных школ, где представители национальных меньшинств могут получить образование на родном языке.  Признавая, что "эффективные меры со стороны государств могут быть необходимы также для сохранения самобытности какого-либо меньшинства и прав его членов пользоваться своей культурой и языком и развивать их, а также исповедовать свою религию совместно с другими членами группы"</w:t>
      </w:r>
      <w:r>
        <w:rPr>
          <w:rStyle w:val="FootnoteReference"/>
          <w:szCs w:val="24"/>
        </w:rPr>
        <w:footnoteReference w:customMarkFollows="1" w:id="14"/>
        <w:t>2</w:t>
      </w:r>
      <w:r>
        <w:rPr>
          <w:color w:val="000000"/>
          <w:szCs w:val="24"/>
        </w:rPr>
        <w:t>, Республика Узбекистан создала школы с обучением на корейском, казахском, кыргызском, русском, немецком и других языках.</w:t>
      </w:r>
    </w:p>
    <w:p w:rsidR="00000000" w:rsidRDefault="00000000">
      <w:pPr>
        <w:shd w:val="clear" w:color="auto" w:fill="FFFFFF"/>
        <w:spacing w:line="216" w:lineRule="auto"/>
        <w:ind w:right="-2" w:firstLine="567"/>
        <w:jc w:val="both"/>
      </w:pPr>
    </w:p>
    <w:p w:rsidR="00000000" w:rsidRDefault="00000000">
      <w:pPr>
        <w:shd w:val="clear" w:color="auto" w:fill="FFFFFF"/>
        <w:spacing w:line="216" w:lineRule="auto"/>
        <w:ind w:right="-2" w:firstLine="567"/>
        <w:jc w:val="center"/>
        <w:rPr>
          <w:b/>
          <w:bCs/>
          <w:color w:val="000000"/>
          <w:szCs w:val="22"/>
        </w:rPr>
      </w:pPr>
      <w:r>
        <w:rPr>
          <w:b/>
          <w:bCs/>
          <w:color w:val="000000"/>
          <w:szCs w:val="22"/>
        </w:rPr>
        <w:t>Таблица 12</w:t>
      </w:r>
    </w:p>
    <w:p w:rsidR="00000000" w:rsidRDefault="00000000">
      <w:pPr>
        <w:shd w:val="clear" w:color="auto" w:fill="FFFFFF"/>
        <w:spacing w:line="216" w:lineRule="auto"/>
        <w:ind w:right="-2" w:firstLine="567"/>
        <w:jc w:val="center"/>
        <w:rPr>
          <w:b/>
          <w:bCs/>
          <w:color w:val="000000"/>
          <w:szCs w:val="22"/>
        </w:rPr>
      </w:pPr>
    </w:p>
    <w:p w:rsidR="00000000" w:rsidRDefault="00000000">
      <w:pPr>
        <w:shd w:val="clear" w:color="auto" w:fill="FFFFFF"/>
        <w:spacing w:line="216" w:lineRule="auto"/>
        <w:ind w:right="-2" w:firstLine="567"/>
        <w:jc w:val="center"/>
        <w:rPr>
          <w:b/>
          <w:bCs/>
          <w:color w:val="000000"/>
          <w:szCs w:val="22"/>
        </w:rPr>
      </w:pPr>
      <w:r>
        <w:rPr>
          <w:b/>
          <w:bCs/>
          <w:color w:val="000000"/>
          <w:szCs w:val="22"/>
        </w:rPr>
        <w:t>Основные этнические меньшинства Республики Узбекистан (тыс. чел.)</w:t>
      </w:r>
    </w:p>
    <w:p w:rsidR="00000000" w:rsidRDefault="00000000">
      <w:pPr>
        <w:shd w:val="clear" w:color="auto" w:fill="FFFFFF"/>
        <w:spacing w:line="216" w:lineRule="auto"/>
        <w:ind w:right="-2" w:firstLine="567"/>
      </w:pPr>
    </w:p>
    <w:tbl>
      <w:tblPr>
        <w:tblW w:w="0" w:type="auto"/>
        <w:tblInd w:w="1657" w:type="dxa"/>
        <w:tblLayout w:type="fixed"/>
        <w:tblCellMar>
          <w:left w:w="40" w:type="dxa"/>
          <w:right w:w="40" w:type="dxa"/>
        </w:tblCellMar>
        <w:tblLook w:val="0000" w:firstRow="0" w:lastRow="0" w:firstColumn="0" w:lastColumn="0" w:noHBand="0" w:noVBand="0"/>
      </w:tblPr>
      <w:tblGrid>
        <w:gridCol w:w="2069"/>
        <w:gridCol w:w="1567"/>
        <w:gridCol w:w="1534"/>
      </w:tblGrid>
      <w:tr w:rsidR="00000000">
        <w:tblPrEx>
          <w:tblCellMar>
            <w:top w:w="0" w:type="dxa"/>
            <w:bottom w:w="0" w:type="dxa"/>
          </w:tblCellMar>
        </w:tblPrEx>
        <w:trPr>
          <w:trHeight w:hRule="exact" w:val="362"/>
        </w:trPr>
        <w:tc>
          <w:tcPr>
            <w:tcW w:w="206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Национальности</w:t>
            </w: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567"/>
            </w:pPr>
            <w:r>
              <w:rPr>
                <w:color w:val="000000"/>
                <w:szCs w:val="22"/>
              </w:rPr>
              <w:t>1998</w:t>
            </w:r>
          </w:p>
        </w:tc>
        <w:tc>
          <w:tcPr>
            <w:tcW w:w="153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567"/>
            </w:pPr>
            <w:r>
              <w:rPr>
                <w:color w:val="000000"/>
                <w:szCs w:val="22"/>
              </w:rPr>
              <w:t>2002</w:t>
            </w:r>
          </w:p>
        </w:tc>
      </w:tr>
      <w:tr w:rsidR="00000000">
        <w:tblPrEx>
          <w:tblCellMar>
            <w:top w:w="0" w:type="dxa"/>
            <w:bottom w:w="0" w:type="dxa"/>
          </w:tblCellMar>
        </w:tblPrEx>
        <w:trPr>
          <w:trHeight w:hRule="exact" w:val="282"/>
        </w:trPr>
        <w:tc>
          <w:tcPr>
            <w:tcW w:w="2069" w:type="dxa"/>
            <w:tcBorders>
              <w:top w:val="single" w:sz="6" w:space="0" w:color="auto"/>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Таджики</w:t>
            </w:r>
          </w:p>
          <w:p w:rsidR="00000000" w:rsidRDefault="00000000">
            <w:pPr>
              <w:shd w:val="clear" w:color="auto" w:fill="FFFFFF"/>
              <w:spacing w:line="216" w:lineRule="auto"/>
              <w:ind w:right="-2" w:firstLine="186"/>
            </w:pPr>
          </w:p>
        </w:tc>
        <w:tc>
          <w:tcPr>
            <w:tcW w:w="1567" w:type="dxa"/>
            <w:tcBorders>
              <w:top w:val="single" w:sz="6" w:space="0" w:color="auto"/>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2"/>
              </w:rPr>
              <w:t>1 145,9</w:t>
            </w:r>
          </w:p>
        </w:tc>
        <w:tc>
          <w:tcPr>
            <w:tcW w:w="1534" w:type="dxa"/>
            <w:tcBorders>
              <w:top w:val="single" w:sz="6" w:space="0" w:color="auto"/>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1 219,9</w:t>
            </w:r>
          </w:p>
        </w:tc>
      </w:tr>
      <w:tr w:rsidR="00000000">
        <w:tblPrEx>
          <w:tblCellMar>
            <w:top w:w="0" w:type="dxa"/>
            <w:bottom w:w="0" w:type="dxa"/>
          </w:tblCellMar>
        </w:tblPrEx>
        <w:trPr>
          <w:trHeight w:hRule="exact" w:val="271"/>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Русские</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2"/>
              </w:rPr>
              <w:t>1 244,3</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1092,7</w:t>
            </w:r>
          </w:p>
        </w:tc>
      </w:tr>
      <w:tr w:rsidR="00000000">
        <w:tblPrEx>
          <w:tblCellMar>
            <w:top w:w="0" w:type="dxa"/>
            <w:bottom w:w="0" w:type="dxa"/>
          </w:tblCellMar>
        </w:tblPrEx>
        <w:trPr>
          <w:trHeight w:hRule="exact" w:val="275"/>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Казахи</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2"/>
              </w:rPr>
              <w:t>957,2</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w w:val="84"/>
                <w:szCs w:val="25"/>
              </w:rPr>
              <w:t>969,6</w:t>
            </w:r>
          </w:p>
        </w:tc>
      </w:tr>
      <w:tr w:rsidR="00000000">
        <w:tblPrEx>
          <w:tblCellMar>
            <w:top w:w="0" w:type="dxa"/>
            <w:bottom w:w="0" w:type="dxa"/>
          </w:tblCellMar>
        </w:tblPrEx>
        <w:trPr>
          <w:trHeight w:hRule="exact" w:val="279"/>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3"/>
              </w:rPr>
              <w:t>Татары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924,2</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3"/>
              </w:rPr>
              <w:t>986,0</w:t>
            </w:r>
          </w:p>
        </w:tc>
      </w:tr>
      <w:tr w:rsidR="00000000">
        <w:tblPrEx>
          <w:tblCellMar>
            <w:top w:w="0" w:type="dxa"/>
            <w:bottom w:w="0" w:type="dxa"/>
          </w:tblCellMar>
        </w:tblPrEx>
        <w:trPr>
          <w:trHeight w:hRule="exact" w:val="283"/>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3"/>
              </w:rPr>
              <w:t>Киргизы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212,8</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287,4</w:t>
            </w:r>
          </w:p>
        </w:tc>
      </w:tr>
      <w:tr w:rsidR="00000000">
        <w:tblPrEx>
          <w:tblCellMar>
            <w:top w:w="0" w:type="dxa"/>
            <w:bottom w:w="0" w:type="dxa"/>
          </w:tblCellMar>
        </w:tblPrEx>
        <w:trPr>
          <w:trHeight w:hRule="exact" w:val="273"/>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Туркмены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141,4</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224,6</w:t>
            </w:r>
          </w:p>
        </w:tc>
      </w:tr>
      <w:tr w:rsidR="00000000">
        <w:tblPrEx>
          <w:tblCellMar>
            <w:top w:w="0" w:type="dxa"/>
            <w:bottom w:w="0" w:type="dxa"/>
          </w:tblCellMar>
        </w:tblPrEx>
        <w:trPr>
          <w:trHeight w:hRule="exact" w:val="290"/>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Корейцы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123,2</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w w:val="87"/>
                <w:szCs w:val="22"/>
              </w:rPr>
              <w:t>149,3</w:t>
            </w:r>
          </w:p>
        </w:tc>
      </w:tr>
      <w:tr w:rsidR="00000000">
        <w:tblPrEx>
          <w:tblCellMar>
            <w:top w:w="0" w:type="dxa"/>
            <w:bottom w:w="0" w:type="dxa"/>
          </w:tblCellMar>
        </w:tblPrEx>
        <w:trPr>
          <w:trHeight w:hRule="exact" w:val="267"/>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Украинцы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113,4</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100,3</w:t>
            </w:r>
          </w:p>
        </w:tc>
      </w:tr>
      <w:tr w:rsidR="00000000">
        <w:tblPrEx>
          <w:tblCellMar>
            <w:top w:w="0" w:type="dxa"/>
            <w:bottom w:w="0" w:type="dxa"/>
          </w:tblCellMar>
        </w:tblPrEx>
        <w:trPr>
          <w:trHeight w:hRule="exact" w:val="285"/>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Армяне</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2"/>
              </w:rPr>
              <w:t>46,0</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42,8</w:t>
            </w:r>
          </w:p>
        </w:tc>
      </w:tr>
      <w:tr w:rsidR="00000000">
        <w:tblPrEx>
          <w:tblCellMar>
            <w:top w:w="0" w:type="dxa"/>
            <w:bottom w:w="0" w:type="dxa"/>
          </w:tblCellMar>
        </w:tblPrEx>
        <w:trPr>
          <w:trHeight w:hRule="exact" w:val="289"/>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Азербайджанцы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41,0</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3"/>
              </w:rPr>
              <w:t>41,0</w:t>
            </w:r>
          </w:p>
        </w:tc>
      </w:tr>
      <w:tr w:rsidR="00000000">
        <w:tblPrEx>
          <w:tblCellMar>
            <w:top w:w="0" w:type="dxa"/>
            <w:bottom w:w="0" w:type="dxa"/>
          </w:tblCellMar>
        </w:tblPrEx>
        <w:trPr>
          <w:trHeight w:hRule="exact" w:val="265"/>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2"/>
              </w:rPr>
              <w:t>Белорусы</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24,5</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22,7</w:t>
            </w:r>
          </w:p>
        </w:tc>
      </w:tr>
      <w:tr w:rsidR="00000000">
        <w:tblPrEx>
          <w:tblCellMar>
            <w:top w:w="0" w:type="dxa"/>
            <w:bottom w:w="0" w:type="dxa"/>
          </w:tblCellMar>
        </w:tblPrEx>
        <w:trPr>
          <w:trHeight w:hRule="exact" w:val="283"/>
        </w:trPr>
        <w:tc>
          <w:tcPr>
            <w:tcW w:w="2069" w:type="dxa"/>
            <w:tcBorders>
              <w:left w:val="single" w:sz="6" w:space="0" w:color="auto"/>
              <w:right w:val="single" w:sz="6" w:space="0" w:color="auto"/>
            </w:tcBorders>
          </w:tcPr>
          <w:p w:rsidR="00000000" w:rsidRDefault="00000000">
            <w:pPr>
              <w:shd w:val="clear" w:color="auto" w:fill="FFFFFF"/>
              <w:spacing w:line="216" w:lineRule="auto"/>
              <w:ind w:right="-2" w:firstLine="186"/>
            </w:pPr>
            <w:r>
              <w:rPr>
                <w:color w:val="000000"/>
                <w:szCs w:val="23"/>
              </w:rPr>
              <w:t>Евреи</w:t>
            </w:r>
          </w:p>
        </w:tc>
        <w:tc>
          <w:tcPr>
            <w:tcW w:w="1567"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w w:val="87"/>
                <w:szCs w:val="22"/>
              </w:rPr>
              <w:t>15,6</w:t>
            </w:r>
          </w:p>
        </w:tc>
        <w:tc>
          <w:tcPr>
            <w:tcW w:w="1534" w:type="dxa"/>
            <w:tcBorders>
              <w:left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w w:val="87"/>
                <w:szCs w:val="22"/>
              </w:rPr>
              <w:t>11,8</w:t>
            </w:r>
          </w:p>
        </w:tc>
      </w:tr>
      <w:tr w:rsidR="00000000">
        <w:tblPrEx>
          <w:tblCellMar>
            <w:top w:w="0" w:type="dxa"/>
            <w:bottom w:w="0" w:type="dxa"/>
          </w:tblCellMar>
        </w:tblPrEx>
        <w:trPr>
          <w:trHeight w:hRule="exact" w:val="288"/>
        </w:trPr>
        <w:tc>
          <w:tcPr>
            <w:tcW w:w="2069" w:type="dxa"/>
            <w:tcBorders>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186"/>
            </w:pPr>
            <w:r>
              <w:rPr>
                <w:color w:val="000000"/>
                <w:w w:val="89"/>
                <w:szCs w:val="23"/>
              </w:rPr>
              <w:t>Немцы</w:t>
            </w:r>
          </w:p>
        </w:tc>
        <w:tc>
          <w:tcPr>
            <w:tcW w:w="1567" w:type="dxa"/>
            <w:tcBorders>
              <w:left w:val="single" w:sz="6" w:space="0" w:color="auto"/>
              <w:bottom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w w:val="87"/>
                <w:szCs w:val="22"/>
              </w:rPr>
              <w:t>10,3</w:t>
            </w:r>
          </w:p>
        </w:tc>
        <w:tc>
          <w:tcPr>
            <w:tcW w:w="1534" w:type="dxa"/>
            <w:tcBorders>
              <w:left w:val="single" w:sz="6" w:space="0" w:color="auto"/>
              <w:bottom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6,9</w:t>
            </w:r>
          </w:p>
        </w:tc>
      </w:tr>
      <w:tr w:rsidR="00000000">
        <w:tblPrEx>
          <w:tblCellMar>
            <w:top w:w="0" w:type="dxa"/>
            <w:bottom w:w="0" w:type="dxa"/>
          </w:tblCellMar>
        </w:tblPrEx>
        <w:trPr>
          <w:trHeight w:hRule="exact" w:val="292"/>
        </w:trPr>
        <w:tc>
          <w:tcPr>
            <w:tcW w:w="2069"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spacing w:line="216" w:lineRule="auto"/>
              <w:ind w:right="-2" w:firstLine="186"/>
            </w:pPr>
            <w:r>
              <w:rPr>
                <w:color w:val="000000"/>
                <w:szCs w:val="23"/>
              </w:rPr>
              <w:t>Все население</w:t>
            </w:r>
          </w:p>
        </w:tc>
        <w:tc>
          <w:tcPr>
            <w:tcW w:w="1567"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s>
              <w:spacing w:line="216" w:lineRule="auto"/>
              <w:ind w:right="393"/>
              <w:jc w:val="right"/>
            </w:pPr>
            <w:r>
              <w:rPr>
                <w:color w:val="000000"/>
                <w:szCs w:val="23"/>
              </w:rPr>
              <w:t>23 773,3</w:t>
            </w:r>
          </w:p>
        </w:tc>
        <w:tc>
          <w:tcPr>
            <w:tcW w:w="1534" w:type="dxa"/>
            <w:tcBorders>
              <w:top w:val="single" w:sz="6" w:space="0" w:color="auto"/>
              <w:left w:val="single" w:sz="6" w:space="0" w:color="auto"/>
              <w:bottom w:val="single" w:sz="6" w:space="0" w:color="auto"/>
              <w:right w:val="single" w:sz="6" w:space="0" w:color="auto"/>
            </w:tcBorders>
          </w:tcPr>
          <w:p w:rsidR="00000000" w:rsidRDefault="00000000">
            <w:pPr>
              <w:shd w:val="clear" w:color="auto" w:fill="FFFFFF"/>
              <w:tabs>
                <w:tab w:val="clear" w:pos="1134"/>
              </w:tabs>
              <w:spacing w:line="216" w:lineRule="auto"/>
              <w:ind w:right="368"/>
              <w:jc w:val="right"/>
            </w:pPr>
            <w:r>
              <w:rPr>
                <w:color w:val="000000"/>
                <w:szCs w:val="22"/>
              </w:rPr>
              <w:t>25 115,8</w:t>
            </w:r>
          </w:p>
        </w:tc>
      </w:tr>
    </w:tbl>
    <w:p w:rsidR="00000000" w:rsidRDefault="00000000">
      <w:pPr>
        <w:ind w:right="-2" w:firstLine="567"/>
      </w:pPr>
    </w:p>
    <w:p w:rsidR="00000000" w:rsidRDefault="00000000">
      <w:pPr>
        <w:shd w:val="clear" w:color="auto" w:fill="FFFFFF"/>
        <w:ind w:right="-2" w:firstLine="567"/>
      </w:pPr>
      <w:r>
        <w:rPr>
          <w:color w:val="000000"/>
          <w:szCs w:val="23"/>
        </w:rPr>
        <w:br w:type="page"/>
        <w:t>В соответствии с Конституцией и Законом "О свободе совести и религиозных организациях" 1998 года всем религиозным организациям предоставлены равные права.  В статье 5 (отделение религии от государства) Закона Республики Узбекистан "О свободе совести и религиозных организациях" отмечено "Религии в Республике Узбекистан отделены от государства.  Установление каких-либо преимуществ или ограничений одной религии или вероисповедания по отношению к другим не допускается".</w:t>
      </w:r>
    </w:p>
    <w:p w:rsidR="00000000" w:rsidRDefault="00000000">
      <w:pPr>
        <w:shd w:val="clear" w:color="auto" w:fill="FFFFFF"/>
        <w:ind w:right="-2" w:firstLine="567"/>
      </w:pPr>
    </w:p>
    <w:p w:rsidR="00000000" w:rsidRDefault="00000000">
      <w:pPr>
        <w:shd w:val="clear" w:color="auto" w:fill="FFFFFF"/>
        <w:ind w:right="-2" w:firstLine="567"/>
        <w:rPr>
          <w:color w:val="000000"/>
          <w:szCs w:val="23"/>
        </w:rPr>
      </w:pPr>
      <w:r>
        <w:rPr>
          <w:color w:val="000000"/>
          <w:szCs w:val="23"/>
        </w:rPr>
        <w:t>В выступлении Президента Республики Узбекистан И. Каримова на заключительном заседании сто пятьдесят пятой сессии Исполнительного Совета ЮНЕСКО подчеркивалось, что Узбекистан "на протяжении тысячелетий был центром взаимодействия и сосуществования самых различных религий, культур и укладов.  Еще с древних времен здесь не только тесно соседствовали различные цивилизации - мусульманская, христианская, иудейская, буддийская и более древние, но и дополняли и обогащали друг друга.  Именно на этой земле происходило глобальное взаимообогащение мировых культур на протяжении многих столетий.  Поэтому не случайно в Узбекистане достаточно широко представлены различные религиозные направления и конфессии.  С гордостью могу сказать, что на протяжении всей истории нашего народа у нас не было и мы не допустим, чтобы проявлялись факты религиозных распрей, преследование людей по национальному и религиозному признаку.  Никогда не было фактов проявления антисемитизма.  На протяжении всей истории узбекский народ всегда проявлял терпимость и уважение в отношении представителей других народов и конфессий".</w:t>
      </w:r>
    </w:p>
    <w:p w:rsidR="00000000" w:rsidRDefault="00000000">
      <w:pPr>
        <w:shd w:val="clear" w:color="auto" w:fill="FFFFFF"/>
        <w:ind w:right="-2" w:firstLine="567"/>
        <w:jc w:val="both"/>
        <w:rPr>
          <w:color w:val="000000"/>
          <w:szCs w:val="23"/>
        </w:rPr>
      </w:pPr>
    </w:p>
    <w:p w:rsidR="00000000" w:rsidRDefault="00000000">
      <w:pPr>
        <w:shd w:val="clear" w:color="auto" w:fill="FFFFFF"/>
        <w:ind w:right="-2"/>
        <w:jc w:val="center"/>
        <w:rPr>
          <w:b/>
          <w:bCs/>
          <w:color w:val="000000"/>
          <w:szCs w:val="23"/>
        </w:rPr>
      </w:pPr>
      <w:r>
        <w:rPr>
          <w:b/>
          <w:bCs/>
          <w:color w:val="000000"/>
          <w:szCs w:val="23"/>
        </w:rPr>
        <w:t>РАБОЧАЯ ГРУППА ПО ПОДГОТОВКЕ НАЦИОНАЛЬНОГО ДОКЛАДА</w:t>
      </w:r>
    </w:p>
    <w:p w:rsidR="00000000" w:rsidRDefault="00000000">
      <w:pPr>
        <w:shd w:val="clear" w:color="auto" w:fill="FFFFFF"/>
        <w:ind w:right="-2" w:firstLine="567"/>
      </w:pPr>
    </w:p>
    <w:p w:rsidR="00000000" w:rsidRDefault="00000000">
      <w:pPr>
        <w:shd w:val="clear" w:color="auto" w:fill="FFFFFF"/>
        <w:tabs>
          <w:tab w:val="clear" w:pos="2268"/>
          <w:tab w:val="left" w:pos="3119"/>
        </w:tabs>
        <w:ind w:left="3119" w:right="-2" w:hanging="2552"/>
      </w:pPr>
      <w:r>
        <w:rPr>
          <w:color w:val="000000"/>
          <w:szCs w:val="22"/>
        </w:rPr>
        <w:t>Саидов</w:t>
      </w:r>
      <w:r>
        <w:rPr>
          <w:b/>
          <w:bCs/>
          <w:color w:val="000000"/>
          <w:szCs w:val="22"/>
        </w:rPr>
        <w:t xml:space="preserve"> </w:t>
      </w:r>
      <w:r>
        <w:rPr>
          <w:color w:val="000000"/>
          <w:szCs w:val="22"/>
        </w:rPr>
        <w:t>А.Х.</w:t>
      </w:r>
      <w:r>
        <w:rPr>
          <w:color w:val="000000"/>
          <w:szCs w:val="22"/>
        </w:rPr>
        <w:tab/>
      </w:r>
      <w:r>
        <w:rPr>
          <w:color w:val="000000"/>
          <w:szCs w:val="23"/>
        </w:rPr>
        <w:t>Директор Национального центра Республики Узбекистан по правам человека</w:t>
      </w:r>
    </w:p>
    <w:p w:rsidR="00000000" w:rsidRDefault="00000000">
      <w:pPr>
        <w:shd w:val="clear" w:color="auto" w:fill="FFFFFF"/>
        <w:tabs>
          <w:tab w:val="clear" w:pos="2268"/>
          <w:tab w:val="left" w:pos="3119"/>
        </w:tabs>
        <w:ind w:left="3119" w:right="-2" w:hanging="2552"/>
      </w:pPr>
    </w:p>
    <w:p w:rsidR="00000000" w:rsidRDefault="00000000">
      <w:pPr>
        <w:shd w:val="clear" w:color="auto" w:fill="FFFFFF"/>
        <w:tabs>
          <w:tab w:val="clear" w:pos="2268"/>
          <w:tab w:val="left" w:pos="3119"/>
        </w:tabs>
        <w:ind w:left="3119" w:right="-2" w:hanging="2552"/>
      </w:pPr>
      <w:r>
        <w:rPr>
          <w:color w:val="000000"/>
          <w:szCs w:val="25"/>
        </w:rPr>
        <w:t>Галиакбаров Ш.А.</w:t>
      </w:r>
      <w:r>
        <w:rPr>
          <w:color w:val="000000"/>
          <w:szCs w:val="25"/>
        </w:rPr>
        <w:tab/>
      </w:r>
      <w:r>
        <w:rPr>
          <w:color w:val="000000"/>
          <w:szCs w:val="23"/>
        </w:rPr>
        <w:t>Заместитель директора Национального центра Республики Узбекистан по правам человека</w:t>
      </w:r>
    </w:p>
    <w:p w:rsidR="00000000" w:rsidRDefault="00000000">
      <w:pPr>
        <w:shd w:val="clear" w:color="auto" w:fill="FFFFFF"/>
        <w:tabs>
          <w:tab w:val="clear" w:pos="2268"/>
          <w:tab w:val="left" w:pos="3119"/>
        </w:tabs>
        <w:ind w:left="3119" w:right="-2" w:hanging="2552"/>
      </w:pPr>
    </w:p>
    <w:p w:rsidR="00000000" w:rsidRDefault="00000000">
      <w:pPr>
        <w:shd w:val="clear" w:color="auto" w:fill="FFFFFF"/>
        <w:tabs>
          <w:tab w:val="clear" w:pos="2268"/>
          <w:tab w:val="left" w:pos="3119"/>
        </w:tabs>
        <w:ind w:left="3119" w:right="-2" w:hanging="2552"/>
      </w:pPr>
      <w:r>
        <w:rPr>
          <w:color w:val="000000"/>
          <w:szCs w:val="23"/>
        </w:rPr>
        <w:t>Абдуллаев Е.В.</w:t>
      </w:r>
      <w:r>
        <w:rPr>
          <w:color w:val="000000"/>
          <w:szCs w:val="23"/>
        </w:rPr>
        <w:tab/>
      </w:r>
      <w:r>
        <w:rPr>
          <w:color w:val="000000"/>
          <w:szCs w:val="25"/>
        </w:rPr>
        <w:t>Заведующий Отделом международного сотрудничества в области прав человека</w:t>
      </w:r>
    </w:p>
    <w:p w:rsidR="00000000" w:rsidRDefault="00000000">
      <w:pPr>
        <w:shd w:val="clear" w:color="auto" w:fill="FFFFFF"/>
        <w:tabs>
          <w:tab w:val="clear" w:pos="2268"/>
          <w:tab w:val="left" w:pos="3119"/>
        </w:tabs>
        <w:ind w:left="3119" w:right="-2" w:hanging="2552"/>
      </w:pPr>
    </w:p>
    <w:p w:rsidR="00000000" w:rsidRDefault="00000000">
      <w:pPr>
        <w:shd w:val="clear" w:color="auto" w:fill="FFFFFF"/>
        <w:tabs>
          <w:tab w:val="clear" w:pos="2268"/>
          <w:tab w:val="left" w:pos="3119"/>
        </w:tabs>
        <w:ind w:left="3119" w:right="-2" w:hanging="2552"/>
        <w:rPr>
          <w:color w:val="000000"/>
          <w:szCs w:val="23"/>
        </w:rPr>
      </w:pPr>
      <w:proofErr w:type="spellStart"/>
      <w:r>
        <w:rPr>
          <w:color w:val="000000"/>
          <w:szCs w:val="22"/>
        </w:rPr>
        <w:t>Саидова</w:t>
      </w:r>
      <w:proofErr w:type="spellEnd"/>
      <w:r>
        <w:rPr>
          <w:color w:val="000000"/>
          <w:szCs w:val="22"/>
        </w:rPr>
        <w:t xml:space="preserve"> Э.Б.</w:t>
      </w:r>
      <w:r>
        <w:rPr>
          <w:color w:val="000000"/>
          <w:szCs w:val="22"/>
        </w:rPr>
        <w:tab/>
      </w:r>
      <w:r>
        <w:rPr>
          <w:color w:val="000000"/>
          <w:szCs w:val="23"/>
        </w:rPr>
        <w:t>Главный консультант Отдела международного сотрудничества в области прав человека</w:t>
      </w:r>
    </w:p>
    <w:p w:rsidR="00000000" w:rsidRDefault="00000000">
      <w:pPr>
        <w:shd w:val="clear" w:color="auto" w:fill="FFFFFF"/>
        <w:ind w:right="-2" w:firstLine="567"/>
        <w:rPr>
          <w:color w:val="000000"/>
          <w:szCs w:val="23"/>
        </w:rPr>
      </w:pPr>
    </w:p>
    <w:p w:rsidR="00000000" w:rsidRDefault="00000000">
      <w:pPr>
        <w:keepNext/>
        <w:shd w:val="clear" w:color="auto" w:fill="FFFFFF"/>
        <w:ind w:right="-2" w:firstLine="567"/>
        <w:jc w:val="center"/>
      </w:pPr>
      <w:r>
        <w:rPr>
          <w:b/>
          <w:bCs/>
          <w:color w:val="000000"/>
          <w:szCs w:val="23"/>
        </w:rPr>
        <w:t>ГОСУДАРСТВЕННЫЕ ОРГАНИЗАЦИИ, ПРЕДОСТАВИВШИЕ МАТЕРИАЛЫ</w:t>
      </w:r>
    </w:p>
    <w:p w:rsidR="00000000" w:rsidRDefault="00000000">
      <w:pPr>
        <w:keepNext/>
        <w:shd w:val="clear" w:color="auto" w:fill="FFFFFF"/>
        <w:ind w:right="-2" w:firstLine="567"/>
      </w:pPr>
    </w:p>
    <w:p w:rsidR="00000000" w:rsidRDefault="00000000">
      <w:pPr>
        <w:shd w:val="clear" w:color="auto" w:fill="FFFFFF"/>
        <w:tabs>
          <w:tab w:val="left" w:pos="612"/>
        </w:tabs>
        <w:ind w:right="-2" w:firstLine="567"/>
      </w:pPr>
      <w:r>
        <w:rPr>
          <w:color w:val="000000"/>
          <w:szCs w:val="23"/>
        </w:rPr>
        <w:t>1.</w:t>
      </w:r>
      <w:r>
        <w:rPr>
          <w:color w:val="000000"/>
          <w:szCs w:val="23"/>
        </w:rPr>
        <w:tab/>
        <w:t>Конституционный Суд</w:t>
      </w:r>
    </w:p>
    <w:p w:rsidR="00000000" w:rsidRDefault="00000000">
      <w:pPr>
        <w:shd w:val="clear" w:color="auto" w:fill="FFFFFF"/>
        <w:tabs>
          <w:tab w:val="left" w:pos="612"/>
        </w:tabs>
        <w:ind w:right="-2" w:firstLine="567"/>
      </w:pPr>
      <w:r>
        <w:rPr>
          <w:color w:val="000000"/>
          <w:szCs w:val="23"/>
        </w:rPr>
        <w:t>2.</w:t>
      </w:r>
      <w:r>
        <w:rPr>
          <w:color w:val="000000"/>
          <w:szCs w:val="23"/>
        </w:rPr>
        <w:tab/>
        <w:t>Верховный Суд</w:t>
      </w:r>
    </w:p>
    <w:p w:rsidR="00000000" w:rsidRDefault="00000000">
      <w:pPr>
        <w:shd w:val="clear" w:color="auto" w:fill="FFFFFF"/>
        <w:tabs>
          <w:tab w:val="left" w:pos="612"/>
        </w:tabs>
        <w:ind w:right="-2" w:firstLine="567"/>
      </w:pPr>
      <w:r>
        <w:rPr>
          <w:color w:val="000000"/>
          <w:szCs w:val="23"/>
        </w:rPr>
        <w:t>3.</w:t>
      </w:r>
      <w:r>
        <w:rPr>
          <w:color w:val="000000"/>
          <w:szCs w:val="23"/>
        </w:rPr>
        <w:tab/>
        <w:t>Государственный комитет по статистике Республики Узбекистан</w:t>
      </w:r>
    </w:p>
    <w:p w:rsidR="00000000" w:rsidRDefault="00000000">
      <w:pPr>
        <w:shd w:val="clear" w:color="auto" w:fill="FFFFFF"/>
        <w:tabs>
          <w:tab w:val="left" w:pos="612"/>
        </w:tabs>
        <w:ind w:right="-2" w:firstLine="567"/>
      </w:pPr>
      <w:r>
        <w:rPr>
          <w:color w:val="000000"/>
          <w:szCs w:val="23"/>
        </w:rPr>
        <w:t>4.</w:t>
      </w:r>
      <w:r>
        <w:rPr>
          <w:color w:val="000000"/>
          <w:szCs w:val="23"/>
        </w:rPr>
        <w:tab/>
        <w:t>Министерство юстиции Республики Узбекистан</w:t>
      </w:r>
    </w:p>
    <w:p w:rsidR="00000000" w:rsidRDefault="00000000">
      <w:pPr>
        <w:shd w:val="clear" w:color="auto" w:fill="FFFFFF"/>
        <w:tabs>
          <w:tab w:val="left" w:pos="612"/>
        </w:tabs>
        <w:ind w:right="-2" w:firstLine="567"/>
      </w:pPr>
      <w:r>
        <w:rPr>
          <w:color w:val="000000"/>
          <w:szCs w:val="23"/>
        </w:rPr>
        <w:t>5.</w:t>
      </w:r>
      <w:r>
        <w:rPr>
          <w:color w:val="000000"/>
          <w:szCs w:val="23"/>
        </w:rPr>
        <w:tab/>
        <w:t>Министерство внутренних дел Республики Узбекистан</w:t>
      </w:r>
    </w:p>
    <w:p w:rsidR="00000000" w:rsidRDefault="00000000">
      <w:pPr>
        <w:shd w:val="clear" w:color="auto" w:fill="FFFFFF"/>
        <w:tabs>
          <w:tab w:val="left" w:pos="612"/>
        </w:tabs>
        <w:ind w:right="-2" w:firstLine="567"/>
      </w:pPr>
      <w:r>
        <w:rPr>
          <w:color w:val="000000"/>
          <w:szCs w:val="23"/>
        </w:rPr>
        <w:t>6.</w:t>
      </w:r>
      <w:r>
        <w:rPr>
          <w:color w:val="000000"/>
          <w:szCs w:val="23"/>
        </w:rPr>
        <w:tab/>
        <w:t>Прокуратура Республики Узбекистан</w:t>
      </w:r>
    </w:p>
    <w:p w:rsidR="00000000" w:rsidRDefault="00000000">
      <w:pPr>
        <w:shd w:val="clear" w:color="auto" w:fill="FFFFFF"/>
        <w:tabs>
          <w:tab w:val="left" w:pos="612"/>
        </w:tabs>
        <w:ind w:right="-2" w:firstLine="567"/>
      </w:pPr>
      <w:r>
        <w:rPr>
          <w:color w:val="000000"/>
          <w:szCs w:val="23"/>
        </w:rPr>
        <w:t>7.</w:t>
      </w:r>
      <w:r>
        <w:rPr>
          <w:color w:val="000000"/>
          <w:szCs w:val="23"/>
        </w:rPr>
        <w:tab/>
        <w:t>Комитет по делам религий при Кабинете Министров Республики Узбекистан</w:t>
      </w:r>
    </w:p>
    <w:p w:rsidR="00000000" w:rsidRDefault="00000000">
      <w:pPr>
        <w:shd w:val="clear" w:color="auto" w:fill="FFFFFF"/>
        <w:tabs>
          <w:tab w:val="left" w:pos="612"/>
        </w:tabs>
        <w:ind w:right="-2" w:firstLine="567"/>
      </w:pPr>
      <w:r>
        <w:rPr>
          <w:color w:val="000000"/>
          <w:szCs w:val="23"/>
        </w:rPr>
        <w:t>8.</w:t>
      </w:r>
      <w:r>
        <w:rPr>
          <w:color w:val="000000"/>
          <w:szCs w:val="23"/>
        </w:rPr>
        <w:tab/>
        <w:t>Министерство высшего образования</w:t>
      </w:r>
    </w:p>
    <w:p w:rsidR="00000000" w:rsidRDefault="00000000">
      <w:pPr>
        <w:shd w:val="clear" w:color="auto" w:fill="FFFFFF"/>
        <w:tabs>
          <w:tab w:val="left" w:pos="612"/>
        </w:tabs>
        <w:ind w:right="-2" w:firstLine="567"/>
      </w:pPr>
      <w:r>
        <w:rPr>
          <w:color w:val="000000"/>
          <w:szCs w:val="25"/>
        </w:rPr>
        <w:t>9.</w:t>
      </w:r>
      <w:r>
        <w:rPr>
          <w:color w:val="000000"/>
          <w:szCs w:val="25"/>
        </w:rPr>
        <w:tab/>
        <w:t>Министерство народного образования</w:t>
      </w:r>
    </w:p>
    <w:p w:rsidR="00000000" w:rsidRDefault="00000000">
      <w:pPr>
        <w:shd w:val="clear" w:color="auto" w:fill="FFFFFF"/>
        <w:ind w:right="-2" w:firstLine="567"/>
        <w:rPr>
          <w:b/>
          <w:bCs/>
          <w:color w:val="000000"/>
          <w:w w:val="87"/>
          <w:szCs w:val="25"/>
        </w:rPr>
      </w:pPr>
    </w:p>
    <w:p w:rsidR="00000000" w:rsidRDefault="00000000">
      <w:pPr>
        <w:shd w:val="clear" w:color="auto" w:fill="FFFFFF"/>
        <w:ind w:right="-2"/>
        <w:jc w:val="center"/>
        <w:rPr>
          <w:b/>
          <w:bCs/>
          <w:color w:val="000000"/>
          <w:szCs w:val="23"/>
        </w:rPr>
      </w:pPr>
      <w:r>
        <w:rPr>
          <w:b/>
          <w:bCs/>
          <w:color w:val="000000"/>
          <w:szCs w:val="23"/>
        </w:rPr>
        <w:t>НЕПРАВИТЕЛЬСТВЕННЫЕ ОРГАНИЗАЦИИ, ПРЕДОСТАВИВШИЕ МАТЕРИАЛЫ</w:t>
      </w:r>
    </w:p>
    <w:p w:rsidR="00000000" w:rsidRDefault="00000000">
      <w:pPr>
        <w:shd w:val="clear" w:color="auto" w:fill="FFFFFF"/>
        <w:ind w:right="-2" w:firstLine="567"/>
        <w:jc w:val="center"/>
        <w:rPr>
          <w:color w:val="000000"/>
          <w:szCs w:val="23"/>
        </w:rPr>
      </w:pPr>
    </w:p>
    <w:p w:rsidR="00000000" w:rsidRDefault="00000000">
      <w:pPr>
        <w:shd w:val="clear" w:color="auto" w:fill="FFFFFF"/>
        <w:ind w:right="-2" w:firstLine="567"/>
      </w:pPr>
      <w:r>
        <w:rPr>
          <w:color w:val="000000"/>
          <w:szCs w:val="23"/>
        </w:rPr>
        <w:t>1.</w:t>
      </w:r>
      <w:r>
        <w:rPr>
          <w:color w:val="000000"/>
          <w:szCs w:val="23"/>
        </w:rPr>
        <w:tab/>
        <w:t>Комитет женщин Республики Узбекистан</w:t>
      </w:r>
    </w:p>
    <w:p w:rsidR="00000000" w:rsidRDefault="00000000">
      <w:pPr>
        <w:shd w:val="clear" w:color="auto" w:fill="FFFFFF"/>
        <w:ind w:right="-2" w:firstLine="567"/>
      </w:pPr>
      <w:r>
        <w:rPr>
          <w:color w:val="000000"/>
          <w:szCs w:val="23"/>
        </w:rPr>
        <w:t>2.</w:t>
      </w:r>
      <w:r>
        <w:rPr>
          <w:color w:val="000000"/>
          <w:szCs w:val="23"/>
        </w:rPr>
        <w:tab/>
        <w:t>Ассоциация судей Республики Узбекистан</w:t>
      </w:r>
    </w:p>
    <w:p w:rsidR="00000000" w:rsidRDefault="00000000">
      <w:pPr>
        <w:shd w:val="clear" w:color="auto" w:fill="FFFFFF"/>
        <w:ind w:right="-2" w:firstLine="567"/>
      </w:pPr>
      <w:r>
        <w:rPr>
          <w:color w:val="000000"/>
          <w:szCs w:val="23"/>
        </w:rPr>
        <w:t>3.</w:t>
      </w:r>
      <w:r>
        <w:rPr>
          <w:color w:val="000000"/>
          <w:szCs w:val="23"/>
        </w:rPr>
        <w:tab/>
        <w:t>Ассоциация адвокатов Узбекистана</w:t>
      </w:r>
    </w:p>
    <w:p w:rsidR="00000000" w:rsidRDefault="00000000">
      <w:pPr>
        <w:shd w:val="clear" w:color="auto" w:fill="FFFFFF"/>
        <w:ind w:right="-2" w:firstLine="567"/>
      </w:pPr>
      <w:r>
        <w:rPr>
          <w:color w:val="000000"/>
          <w:szCs w:val="23"/>
        </w:rPr>
        <w:t>4.</w:t>
      </w:r>
      <w:r>
        <w:rPr>
          <w:color w:val="000000"/>
          <w:szCs w:val="23"/>
        </w:rPr>
        <w:tab/>
        <w:t>Интернациональный культурный центр</w:t>
      </w:r>
    </w:p>
    <w:p w:rsidR="00000000" w:rsidRDefault="00000000">
      <w:pPr>
        <w:shd w:val="clear" w:color="auto" w:fill="FFFFFF"/>
        <w:ind w:right="-2" w:firstLine="567"/>
      </w:pPr>
      <w:r>
        <w:rPr>
          <w:color w:val="000000"/>
          <w:szCs w:val="25"/>
        </w:rPr>
        <w:t>5.</w:t>
      </w:r>
      <w:r>
        <w:rPr>
          <w:color w:val="000000"/>
          <w:szCs w:val="25"/>
        </w:rPr>
        <w:tab/>
        <w:t>Центр по изучению общественного мнения "Ижтимоий фикр"</w:t>
      </w:r>
    </w:p>
    <w:p w:rsidR="00000000" w:rsidRDefault="00000000">
      <w:pPr>
        <w:shd w:val="clear" w:color="auto" w:fill="FFFFFF"/>
        <w:ind w:right="-2" w:firstLine="567"/>
      </w:pPr>
    </w:p>
    <w:p w:rsidR="00000000" w:rsidRDefault="00000000">
      <w:pPr>
        <w:shd w:val="clear" w:color="auto" w:fill="FFFFFF"/>
        <w:ind w:right="-2" w:firstLine="567"/>
      </w:pPr>
    </w:p>
    <w:p w:rsidR="00000000" w:rsidRDefault="00000000">
      <w:pPr>
        <w:shd w:val="clear" w:color="auto" w:fill="FFFFFF"/>
        <w:ind w:right="-2" w:firstLine="567"/>
        <w:jc w:val="center"/>
      </w:pPr>
      <w:r>
        <w:t>-----</w:t>
      </w:r>
    </w:p>
    <w:sectPr w:rsidR="00000000">
      <w:headerReference w:type="even" r:id="rId9"/>
      <w:headerReference w:type="default" r:id="rId10"/>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b/>
          <w:bCs/>
        </w:rPr>
      </w:pPr>
    </w:p>
  </w:footnote>
  <w:footnote w:id="2">
    <w:p w:rsidR="00000000" w:rsidRDefault="00000000">
      <w:pPr>
        <w:pStyle w:val="FootnoteText"/>
      </w:pPr>
      <w:r>
        <w:rPr>
          <w:rStyle w:val="FootnoteReference"/>
          <w:sz w:val="28"/>
        </w:rPr>
        <w:t>*</w:t>
      </w:r>
      <w:r>
        <w:t xml:space="preserve"> </w:t>
      </w:r>
      <w:r>
        <w:tab/>
        <w:t>В соответствии с пожеланием, выраженным Комитетом по правам человека на его шестьдесят шестой сессии в июле 1999</w:t>
      </w:r>
      <w:r>
        <w:rPr>
          <w:lang w:val="en-US"/>
        </w:rPr>
        <w:t> </w:t>
      </w:r>
      <w:r>
        <w:t>года, настоящий доклад издается в том виде, в котором он был получен.</w:t>
      </w:r>
    </w:p>
    <w:p w:rsidR="00000000" w:rsidRDefault="00000000">
      <w:pPr>
        <w:pStyle w:val="FootnoteText"/>
      </w:pPr>
    </w:p>
    <w:p w:rsidR="00000000" w:rsidRDefault="00000000">
      <w:pPr>
        <w:pStyle w:val="FootnoteText"/>
      </w:pPr>
      <w:r>
        <w:rPr>
          <w:rStyle w:val="FootnoteReference"/>
          <w:b w:val="0"/>
          <w:bCs/>
        </w:rPr>
        <w:sym w:font="Symbol" w:char="F02A"/>
      </w:r>
      <w:r>
        <w:rPr>
          <w:rStyle w:val="FootnoteReference"/>
          <w:b w:val="0"/>
          <w:bCs/>
        </w:rPr>
        <w:sym w:font="Symbol" w:char="F02A"/>
      </w:r>
      <w:r>
        <w:tab/>
        <w:t>Переиздано по техническим причинам на русском языке.</w:t>
      </w:r>
    </w:p>
    <w:p w:rsidR="00000000" w:rsidRDefault="00000000">
      <w:pPr>
        <w:pStyle w:val="FootnoteText"/>
      </w:pPr>
    </w:p>
  </w:footnote>
  <w:footnote w:id="3">
    <w:p w:rsidR="00000000" w:rsidRDefault="00000000">
      <w:pPr>
        <w:pStyle w:val="FootnoteText"/>
        <w:rPr>
          <w:lang w:val="en-US"/>
        </w:rPr>
      </w:pPr>
      <w:r>
        <w:rPr>
          <w:rStyle w:val="FootnoteReference"/>
        </w:rPr>
        <w:footnoteRef/>
      </w:r>
      <w:r>
        <w:t xml:space="preserve"> </w:t>
      </w:r>
      <w:r>
        <w:tab/>
      </w:r>
      <w:r>
        <w:rPr>
          <w:color w:val="000000"/>
        </w:rPr>
        <w:t>Двадцать первая сессия (1984 год).  Замечание общего порядка 12.  Статья</w:t>
      </w:r>
      <w:r>
        <w:rPr>
          <w:color w:val="000000"/>
          <w:lang w:val="en-US"/>
        </w:rPr>
        <w:t xml:space="preserve"> 1 (HRI/GEN/1/Rev.5).</w:t>
      </w:r>
    </w:p>
  </w:footnote>
  <w:footnote w:id="4">
    <w:p w:rsidR="00000000" w:rsidRDefault="00000000">
      <w:pPr>
        <w:pStyle w:val="FootnoteText"/>
      </w:pPr>
      <w:r>
        <w:rPr>
          <w:rStyle w:val="FootnoteReference"/>
        </w:rPr>
        <w:t>1</w:t>
      </w:r>
      <w:r>
        <w:t xml:space="preserve"> </w:t>
      </w:r>
      <w:r>
        <w:tab/>
        <w:t>Тринадцатая сессия Комитета по правам человека (1981 год).  Замечание общего порядка 3.  Статья 2:  Осуще</w:t>
      </w:r>
      <w:r>
        <w:rPr>
          <w:spacing w:val="-1"/>
        </w:rPr>
        <w:t>ствление на национальном уровне (</w:t>
      </w:r>
      <w:r>
        <w:rPr>
          <w:spacing w:val="-1"/>
          <w:lang w:val="en-US"/>
        </w:rPr>
        <w:t>HRI</w:t>
      </w:r>
      <w:r>
        <w:rPr>
          <w:spacing w:val="-1"/>
        </w:rPr>
        <w:t>/</w:t>
      </w:r>
      <w:r>
        <w:rPr>
          <w:spacing w:val="-1"/>
          <w:lang w:val="en-US"/>
        </w:rPr>
        <w:t>GEN</w:t>
      </w:r>
      <w:r>
        <w:rPr>
          <w:spacing w:val="-1"/>
        </w:rPr>
        <w:t>/1/</w:t>
      </w:r>
      <w:r>
        <w:rPr>
          <w:spacing w:val="-1"/>
          <w:lang w:val="en-US"/>
        </w:rPr>
        <w:t>Rev</w:t>
      </w:r>
      <w:r>
        <w:rPr>
          <w:spacing w:val="-1"/>
        </w:rPr>
        <w:t>.5).</w:t>
      </w:r>
    </w:p>
  </w:footnote>
  <w:footnote w:id="5">
    <w:p w:rsidR="00000000" w:rsidRDefault="00000000">
      <w:pPr>
        <w:pStyle w:val="FootnoteText"/>
      </w:pPr>
      <w:r>
        <w:rPr>
          <w:rStyle w:val="FootnoteReference"/>
        </w:rPr>
        <w:t>1</w:t>
      </w:r>
      <w:r>
        <w:t xml:space="preserve"> </w:t>
      </w:r>
      <w:r>
        <w:tab/>
      </w:r>
      <w:r>
        <w:rPr>
          <w:color w:val="000000"/>
        </w:rPr>
        <w:t>Глава подготовлена в соответствии с Замечанием общего порядка 4, принятым на Тринадцатой сессии Комитета по правам человека (1981 год) (</w:t>
      </w:r>
      <w:r>
        <w:rPr>
          <w:color w:val="000000"/>
          <w:lang w:val="en-US"/>
        </w:rPr>
        <w:t>HRI</w:t>
      </w:r>
      <w:r>
        <w:rPr>
          <w:color w:val="000000"/>
        </w:rPr>
        <w:t>/</w:t>
      </w:r>
      <w:r>
        <w:rPr>
          <w:color w:val="000000"/>
          <w:lang w:val="en-US"/>
        </w:rPr>
        <w:t>GEN</w:t>
      </w:r>
      <w:r>
        <w:rPr>
          <w:color w:val="000000"/>
        </w:rPr>
        <w:t>/1/</w:t>
      </w:r>
      <w:r>
        <w:rPr>
          <w:color w:val="000000"/>
          <w:lang w:val="en-US"/>
        </w:rPr>
        <w:t>Rev</w:t>
      </w:r>
      <w:r>
        <w:rPr>
          <w:color w:val="000000"/>
        </w:rPr>
        <w:t>.5).  В частности, в соответствии с этим Замечанием Узбекистан стремился представить "больше информации о фактической роли женщин и их правах во всех сферах деятельности".  Подробнее об обеспечении равенства гражданских и политических прав мужчин и женщин см.:  Национальный доклад Республики Узбекистан о выполнении Конвенции о ликвидации всех форм дискриминации в отношении женщин (</w:t>
      </w:r>
      <w:r>
        <w:rPr>
          <w:color w:val="000000"/>
          <w:lang w:val="en-US"/>
        </w:rPr>
        <w:t>CEDAW</w:t>
      </w:r>
      <w:r>
        <w:rPr>
          <w:color w:val="000000"/>
        </w:rPr>
        <w:t>/</w:t>
      </w:r>
      <w:r>
        <w:rPr>
          <w:color w:val="000000"/>
          <w:lang w:val="en-US"/>
        </w:rPr>
        <w:t>C</w:t>
      </w:r>
      <w:r>
        <w:rPr>
          <w:color w:val="000000"/>
        </w:rPr>
        <w:t>/</w:t>
      </w:r>
      <w:r>
        <w:rPr>
          <w:color w:val="000000"/>
          <w:lang w:val="en-US"/>
        </w:rPr>
        <w:t>UZB</w:t>
      </w:r>
      <w:r>
        <w:rPr>
          <w:color w:val="000000"/>
        </w:rPr>
        <w:t>/1).</w:t>
      </w:r>
    </w:p>
  </w:footnote>
  <w:footnote w:id="6">
    <w:p w:rsidR="00000000" w:rsidRDefault="00000000">
      <w:pPr>
        <w:pStyle w:val="FootnoteText"/>
      </w:pPr>
      <w:r>
        <w:rPr>
          <w:rStyle w:val="FootnoteReference"/>
        </w:rPr>
        <w:t>1</w:t>
      </w:r>
      <w:r>
        <w:t xml:space="preserve"> </w:t>
      </w:r>
      <w:r>
        <w:tab/>
        <w:t xml:space="preserve">Шестьдесят восьмая сессия Комитета по правам человека (2000 год).  Замечание общего порядка 28.  Статья </w:t>
      </w:r>
      <w:r>
        <w:rPr>
          <w:spacing w:val="-1"/>
        </w:rPr>
        <w:t>3 (равноправие мужчин и женщин) (</w:t>
      </w:r>
      <w:r>
        <w:rPr>
          <w:spacing w:val="-1"/>
          <w:lang w:val="en-US"/>
        </w:rPr>
        <w:t>HRI</w:t>
      </w:r>
      <w:r>
        <w:rPr>
          <w:spacing w:val="-1"/>
        </w:rPr>
        <w:t>/</w:t>
      </w:r>
      <w:r>
        <w:rPr>
          <w:spacing w:val="-1"/>
          <w:lang w:val="en-US"/>
        </w:rPr>
        <w:t>GEN</w:t>
      </w:r>
      <w:r>
        <w:rPr>
          <w:spacing w:val="-1"/>
        </w:rPr>
        <w:t>/1/</w:t>
      </w:r>
      <w:r>
        <w:rPr>
          <w:spacing w:val="-1"/>
          <w:lang w:val="en-US"/>
        </w:rPr>
        <w:t>Rev</w:t>
      </w:r>
      <w:r>
        <w:rPr>
          <w:spacing w:val="-1"/>
        </w:rPr>
        <w:t>.5).</w:t>
      </w:r>
    </w:p>
  </w:footnote>
  <w:footnote w:id="7">
    <w:p w:rsidR="00000000" w:rsidRDefault="00000000">
      <w:pPr>
        <w:pStyle w:val="FootnoteText"/>
      </w:pPr>
      <w:r>
        <w:rPr>
          <w:rStyle w:val="FootnoteReference"/>
        </w:rPr>
        <w:t>1</w:t>
      </w:r>
      <w:r>
        <w:t xml:space="preserve"> </w:t>
      </w:r>
      <w:r>
        <w:tab/>
      </w:r>
      <w:r>
        <w:rPr>
          <w:color w:val="000000"/>
          <w:szCs w:val="21"/>
        </w:rPr>
        <w:t>Шестнадцатая сессия (1982 год).  Замечание общего порядка 6.  Статья 6.</w:t>
      </w:r>
    </w:p>
  </w:footnote>
  <w:footnote w:id="8">
    <w:p w:rsidR="00000000" w:rsidRDefault="00000000">
      <w:pPr>
        <w:pStyle w:val="FootnoteText"/>
      </w:pPr>
      <w:r>
        <w:rPr>
          <w:rStyle w:val="FootnoteReference"/>
        </w:rPr>
        <w:t>1</w:t>
      </w:r>
      <w:r>
        <w:t xml:space="preserve"> </w:t>
      </w:r>
      <w:r>
        <w:tab/>
      </w:r>
      <w:r>
        <w:rPr>
          <w:color w:val="000000"/>
        </w:rPr>
        <w:t>См. Национальные доклады Республики Узбекистан по выполнению Конвенции против пыток и других жестоких, бесчеловечных или унижающих достоинство видов обращения и наказания (31 августа 1995 года, № 130-1).  Первоначальный доклад рассмотрен в 1999 году.  (</w:t>
      </w:r>
      <w:r>
        <w:rPr>
          <w:color w:val="000000"/>
          <w:lang w:val="en-US"/>
        </w:rPr>
        <w:t>CAT</w:t>
      </w:r>
      <w:r>
        <w:rPr>
          <w:color w:val="000000"/>
        </w:rPr>
        <w:t>/</w:t>
      </w:r>
      <w:r>
        <w:rPr>
          <w:color w:val="000000"/>
          <w:lang w:val="en-US"/>
        </w:rPr>
        <w:t>C</w:t>
      </w:r>
      <w:r>
        <w:rPr>
          <w:color w:val="000000"/>
        </w:rPr>
        <w:t>/32/</w:t>
      </w:r>
      <w:r>
        <w:rPr>
          <w:color w:val="000000"/>
          <w:lang w:val="en-US"/>
        </w:rPr>
        <w:t>Add</w:t>
      </w:r>
      <w:r>
        <w:rPr>
          <w:color w:val="000000"/>
        </w:rPr>
        <w:t>.3), второй доклад был заслушан в мае 2002 года в Женеве (САТ/С/53/</w:t>
      </w:r>
      <w:r>
        <w:rPr>
          <w:color w:val="000000"/>
          <w:lang w:val="en-US"/>
        </w:rPr>
        <w:t>Add</w:t>
      </w:r>
      <w:r>
        <w:rPr>
          <w:color w:val="000000"/>
        </w:rPr>
        <w:t>.1).</w:t>
      </w:r>
    </w:p>
  </w:footnote>
  <w:footnote w:id="9">
    <w:p w:rsidR="00000000" w:rsidRDefault="00000000">
      <w:pPr>
        <w:pStyle w:val="FootnoteText"/>
      </w:pPr>
      <w:r>
        <w:rPr>
          <w:rStyle w:val="FootnoteReference"/>
        </w:rPr>
        <w:t>1</w:t>
      </w:r>
      <w:r>
        <w:t xml:space="preserve"> </w:t>
      </w:r>
      <w:r>
        <w:tab/>
      </w:r>
      <w:r>
        <w:rPr>
          <w:color w:val="000000"/>
        </w:rPr>
        <w:t>Заключительные замечания Комитета по правам человека 26 апреля 2001 год, семьдесят первая сессия (</w:t>
      </w:r>
      <w:r>
        <w:rPr>
          <w:color w:val="000000"/>
          <w:lang w:val="en-US"/>
        </w:rPr>
        <w:t>CCPR</w:t>
      </w:r>
      <w:r>
        <w:rPr>
          <w:color w:val="000000"/>
        </w:rPr>
        <w:t>/</w:t>
      </w:r>
      <w:r>
        <w:rPr>
          <w:color w:val="000000"/>
          <w:lang w:val="en-US"/>
        </w:rPr>
        <w:t>CO</w:t>
      </w:r>
      <w:r>
        <w:rPr>
          <w:color w:val="000000"/>
        </w:rPr>
        <w:t>/71/</w:t>
      </w:r>
      <w:r>
        <w:rPr>
          <w:color w:val="000000"/>
          <w:lang w:val="en-US"/>
        </w:rPr>
        <w:t>UZB</w:t>
      </w:r>
      <w:r>
        <w:rPr>
          <w:color w:val="000000"/>
        </w:rPr>
        <w:t>).</w:t>
      </w:r>
    </w:p>
  </w:footnote>
  <w:footnote w:id="10">
    <w:p w:rsidR="00000000" w:rsidRDefault="00000000">
      <w:pPr>
        <w:pStyle w:val="FootnoteText"/>
      </w:pPr>
      <w:r>
        <w:rPr>
          <w:rStyle w:val="FootnoteReference"/>
        </w:rPr>
        <w:t>1</w:t>
      </w:r>
      <w:r>
        <w:t xml:space="preserve"> </w:t>
      </w:r>
      <w:r>
        <w:tab/>
      </w:r>
      <w:r>
        <w:rPr>
          <w:color w:val="000000"/>
          <w:szCs w:val="21"/>
        </w:rPr>
        <w:t>Шестьдесят седьмая сессия (1999 год).  Замечание</w:t>
      </w:r>
      <w:r>
        <w:rPr>
          <w:b/>
          <w:bCs/>
          <w:color w:val="000000"/>
          <w:szCs w:val="21"/>
        </w:rPr>
        <w:t xml:space="preserve"> </w:t>
      </w:r>
      <w:r>
        <w:rPr>
          <w:color w:val="000000"/>
          <w:szCs w:val="21"/>
        </w:rPr>
        <w:t>общего порядка № 27.  Статья 12 (свобода передвижения) (</w:t>
      </w:r>
      <w:r>
        <w:rPr>
          <w:color w:val="000000"/>
          <w:szCs w:val="21"/>
          <w:lang w:val="en-US"/>
        </w:rPr>
        <w:t>HRI</w:t>
      </w:r>
      <w:r>
        <w:rPr>
          <w:color w:val="000000"/>
          <w:szCs w:val="21"/>
        </w:rPr>
        <w:t>/</w:t>
      </w:r>
      <w:r>
        <w:rPr>
          <w:color w:val="000000"/>
          <w:szCs w:val="21"/>
          <w:lang w:val="en-US"/>
        </w:rPr>
        <w:t>GEN</w:t>
      </w:r>
      <w:r>
        <w:rPr>
          <w:color w:val="000000"/>
          <w:szCs w:val="21"/>
        </w:rPr>
        <w:t>/1/</w:t>
      </w:r>
      <w:r>
        <w:rPr>
          <w:color w:val="000000"/>
          <w:szCs w:val="21"/>
          <w:lang w:val="en-US"/>
        </w:rPr>
        <w:t>Rev</w:t>
      </w:r>
      <w:r>
        <w:rPr>
          <w:color w:val="000000"/>
          <w:szCs w:val="21"/>
        </w:rPr>
        <w:t>.5).</w:t>
      </w:r>
    </w:p>
  </w:footnote>
  <w:footnote w:id="11">
    <w:p w:rsidR="00000000" w:rsidRDefault="00000000">
      <w:pPr>
        <w:pStyle w:val="FootnoteText"/>
      </w:pPr>
      <w:r>
        <w:rPr>
          <w:rStyle w:val="FootnoteReference"/>
        </w:rPr>
        <w:t>1</w:t>
      </w:r>
      <w:r>
        <w:t xml:space="preserve"> </w:t>
      </w:r>
      <w:r>
        <w:tab/>
        <w:t>"Узбекистан.  Общая оценка страны.  ООН.  2003".  С.48.</w:t>
      </w:r>
    </w:p>
  </w:footnote>
  <w:footnote w:id="12">
    <w:p w:rsidR="00000000" w:rsidRDefault="00000000">
      <w:pPr>
        <w:pStyle w:val="FootnoteText"/>
      </w:pPr>
      <w:r>
        <w:rPr>
          <w:rStyle w:val="FootnoteReference"/>
        </w:rPr>
        <w:t>1</w:t>
      </w:r>
      <w:r>
        <w:t xml:space="preserve"> </w:t>
      </w:r>
      <w:r>
        <w:tab/>
      </w:r>
      <w:r>
        <w:rPr>
          <w:color w:val="000000"/>
          <w:lang w:val="fr-FR"/>
        </w:rPr>
        <w:t>C</w:t>
      </w:r>
      <w:r>
        <w:rPr>
          <w:color w:val="000000"/>
        </w:rPr>
        <w:t xml:space="preserve">м. </w:t>
      </w:r>
      <w:r>
        <w:rPr>
          <w:color w:val="000000"/>
          <w:lang w:val="fr-FR"/>
        </w:rPr>
        <w:t>CRC</w:t>
      </w:r>
      <w:r>
        <w:rPr>
          <w:color w:val="000000"/>
        </w:rPr>
        <w:t>/</w:t>
      </w:r>
      <w:r>
        <w:rPr>
          <w:color w:val="000000"/>
          <w:lang w:val="fr-FR"/>
        </w:rPr>
        <w:t>C</w:t>
      </w:r>
      <w:r>
        <w:rPr>
          <w:color w:val="000000"/>
        </w:rPr>
        <w:t>/</w:t>
      </w:r>
      <w:r>
        <w:rPr>
          <w:color w:val="000000"/>
          <w:lang w:val="fr-FR"/>
        </w:rPr>
        <w:t>SR</w:t>
      </w:r>
      <w:r>
        <w:rPr>
          <w:color w:val="000000"/>
        </w:rPr>
        <w:t>.743 и 744.</w:t>
      </w:r>
    </w:p>
  </w:footnote>
  <w:footnote w:id="13">
    <w:p w:rsidR="00000000" w:rsidRDefault="00000000">
      <w:pPr>
        <w:pStyle w:val="FootnoteText"/>
        <w:rPr>
          <w:color w:val="000000"/>
        </w:rPr>
      </w:pPr>
      <w:r>
        <w:rPr>
          <w:rStyle w:val="FootnoteReference"/>
        </w:rPr>
        <w:t>1</w:t>
      </w:r>
      <w:r>
        <w:t xml:space="preserve"> </w:t>
      </w:r>
      <w:r>
        <w:tab/>
      </w:r>
      <w:r>
        <w:rPr>
          <w:color w:val="000000"/>
        </w:rPr>
        <w:t>См. Первоначальный доклад Республики Узбекистан по выполнению Конвенции о ликвидации всех форм расовой дискриминации (</w:t>
      </w:r>
      <w:r>
        <w:rPr>
          <w:color w:val="000000"/>
          <w:lang w:val="en-US"/>
        </w:rPr>
        <w:t>CERD</w:t>
      </w:r>
      <w:r>
        <w:rPr>
          <w:color w:val="000000"/>
        </w:rPr>
        <w:t>/</w:t>
      </w:r>
      <w:r>
        <w:rPr>
          <w:color w:val="000000"/>
          <w:lang w:val="en-US"/>
        </w:rPr>
        <w:t>C</w:t>
      </w:r>
      <w:r>
        <w:rPr>
          <w:color w:val="000000"/>
        </w:rPr>
        <w:t>/327/</w:t>
      </w:r>
      <w:r>
        <w:rPr>
          <w:color w:val="000000"/>
          <w:lang w:val="en-US"/>
        </w:rPr>
        <w:t>Add</w:t>
      </w:r>
      <w:r>
        <w:rPr>
          <w:color w:val="000000"/>
        </w:rPr>
        <w:t>.</w:t>
      </w:r>
      <w:r>
        <w:rPr>
          <w:color w:val="000000"/>
          <w:lang w:val="en-US"/>
        </w:rPr>
        <w:t>l</w:t>
      </w:r>
      <w:r>
        <w:rPr>
          <w:color w:val="000000"/>
        </w:rPr>
        <w:t>).</w:t>
      </w:r>
    </w:p>
    <w:p w:rsidR="00000000" w:rsidRDefault="00000000">
      <w:pPr>
        <w:pStyle w:val="FootnoteText"/>
      </w:pPr>
    </w:p>
  </w:footnote>
  <w:footnote w:id="14">
    <w:p w:rsidR="00000000" w:rsidRDefault="00000000">
      <w:pPr>
        <w:pStyle w:val="FootnoteText"/>
        <w:rPr>
          <w:lang w:val="en-US"/>
        </w:rPr>
      </w:pPr>
      <w:r>
        <w:rPr>
          <w:rStyle w:val="FootnoteReference"/>
        </w:rPr>
        <w:t>2</w:t>
      </w:r>
      <w:r>
        <w:t xml:space="preserve"> </w:t>
      </w:r>
      <w:r>
        <w:tab/>
      </w:r>
      <w:r>
        <w:rPr>
          <w:color w:val="000000"/>
        </w:rPr>
        <w:t>Пятидесятая сессия (1994 год) Замечание общего порядка № 23.  Статья</w:t>
      </w:r>
      <w:r>
        <w:rPr>
          <w:color w:val="000000"/>
          <w:lang w:val="en-US"/>
        </w:rPr>
        <w:t xml:space="preserve"> 27 (HRI/GEN/1/Rev.5).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CCPR/C/UZB/2004/2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fr-FR"/>
      </w:rPr>
    </w:pPr>
    <w:r>
      <w:rPr>
        <w:lang w:val="en-US"/>
      </w:rPr>
      <w:tab/>
    </w:r>
    <w:r>
      <w:rPr>
        <w:lang w:val="en-US"/>
      </w:rPr>
      <w:tab/>
    </w:r>
    <w:r>
      <w:rPr>
        <w:lang w:val="fr-FR"/>
      </w:rPr>
      <w:t>CCPR/C/UZB/2004/2</w:t>
    </w:r>
  </w:p>
  <w:p w:rsidR="00000000" w:rsidRDefault="00000000">
    <w:pPr>
      <w:pStyle w:val="Header"/>
      <w:tabs>
        <w:tab w:val="left" w:pos="7088"/>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015073"/>
    <w:multiLevelType w:val="hybridMultilevel"/>
    <w:tmpl w:val="A418BFF8"/>
    <w:lvl w:ilvl="0" w:tplc="F7982F66">
      <w:start w:val="2"/>
      <w:numFmt w:val="upperRoman"/>
      <w:lvlText w:val="%1."/>
      <w:lvlJc w:val="left"/>
      <w:pPr>
        <w:tabs>
          <w:tab w:val="num" w:pos="1440"/>
        </w:tabs>
        <w:ind w:left="1440" w:hanging="72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3F1865"/>
    <w:multiLevelType w:val="hybridMultilevel"/>
    <w:tmpl w:val="7AFC9A04"/>
    <w:lvl w:ilvl="0" w:tplc="1C9E2C34">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6C9238E"/>
    <w:multiLevelType w:val="hybridMultilevel"/>
    <w:tmpl w:val="7AFC9A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B91489E"/>
    <w:multiLevelType w:val="hybridMultilevel"/>
    <w:tmpl w:val="544A1F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390766"/>
    <w:multiLevelType w:val="hybridMultilevel"/>
    <w:tmpl w:val="29146402"/>
    <w:lvl w:ilvl="0" w:tplc="B2BECF7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5"/>
  </w:num>
  <w:num w:numId="3">
    <w:abstractNumId w:val="33"/>
  </w:num>
  <w:num w:numId="4">
    <w:abstractNumId w:val="19"/>
  </w:num>
  <w:num w:numId="5">
    <w:abstractNumId w:val="11"/>
  </w:num>
  <w:num w:numId="6">
    <w:abstractNumId w:val="21"/>
  </w:num>
  <w:num w:numId="7">
    <w:abstractNumId w:val="23"/>
  </w:num>
  <w:num w:numId="8">
    <w:abstractNumId w:val="32"/>
  </w:num>
  <w:num w:numId="9">
    <w:abstractNumId w:val="27"/>
  </w:num>
  <w:num w:numId="10">
    <w:abstractNumId w:val="34"/>
  </w:num>
  <w:num w:numId="11">
    <w:abstractNumId w:val="25"/>
  </w:num>
  <w:num w:numId="12">
    <w:abstractNumId w:val="31"/>
  </w:num>
  <w:num w:numId="13">
    <w:abstractNumId w:val="22"/>
  </w:num>
  <w:num w:numId="14">
    <w:abstractNumId w:val="1"/>
  </w:num>
  <w:num w:numId="15">
    <w:abstractNumId w:val="0"/>
  </w:num>
  <w:num w:numId="16">
    <w:abstractNumId w:val="20"/>
  </w:num>
  <w:num w:numId="17">
    <w:abstractNumId w:val="10"/>
  </w:num>
  <w:num w:numId="18">
    <w:abstractNumId w:val="16"/>
  </w:num>
  <w:num w:numId="19">
    <w:abstractNumId w:val="12"/>
  </w:num>
  <w:num w:numId="20">
    <w:abstractNumId w:val="24"/>
  </w:num>
  <w:num w:numId="21">
    <w:abstractNumId w:val="29"/>
  </w:num>
  <w:num w:numId="22">
    <w:abstractNumId w:val="2"/>
  </w:num>
  <w:num w:numId="23">
    <w:abstractNumId w:val="3"/>
  </w:num>
  <w:num w:numId="24">
    <w:abstractNumId w:val="8"/>
  </w:num>
  <w:num w:numId="25">
    <w:abstractNumId w:val="7"/>
  </w:num>
  <w:num w:numId="26">
    <w:abstractNumId w:val="6"/>
  </w:num>
  <w:num w:numId="27">
    <w:abstractNumId w:val="5"/>
  </w:num>
  <w:num w:numId="28">
    <w:abstractNumId w:val="4"/>
  </w:num>
  <w:num w:numId="29">
    <w:abstractNumId w:val="14"/>
  </w:num>
  <w:num w:numId="30">
    <w:abstractNumId w:val="26"/>
  </w:num>
  <w:num w:numId="31">
    <w:abstractNumId w:val="28"/>
  </w:num>
  <w:num w:numId="32">
    <w:abstractNumId w:val="13"/>
  </w:num>
  <w:num w:numId="33">
    <w:abstractNumId w:val="18"/>
  </w:num>
  <w:num w:numId="34">
    <w:abstractNumId w:val="30"/>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2">
    <w:name w:val="Body Text Indent 2"/>
    <w:basedOn w:val="Normal"/>
    <w:semiHidden/>
    <w:pPr>
      <w:tabs>
        <w:tab w:val="clear" w:pos="567"/>
        <w:tab w:val="clear" w:pos="1134"/>
        <w:tab w:val="clear" w:pos="1701"/>
        <w:tab w:val="clear" w:pos="2268"/>
        <w:tab w:val="clear" w:pos="6237"/>
      </w:tabs>
      <w:spacing w:after="240" w:line="360" w:lineRule="auto"/>
      <w:ind w:left="720"/>
    </w:pPr>
    <w:rPr>
      <w:lang w:val="en-GB"/>
    </w:rPr>
  </w:style>
  <w:style w:type="paragraph" w:styleId="BodyText2">
    <w:name w:val="Body Text 2"/>
    <w:basedOn w:val="Normal"/>
    <w:semiHidden/>
    <w:pPr>
      <w:tabs>
        <w:tab w:val="clear" w:pos="567"/>
        <w:tab w:val="clear" w:pos="1134"/>
        <w:tab w:val="clear" w:pos="1701"/>
        <w:tab w:val="clear" w:pos="2268"/>
        <w:tab w:val="clear" w:pos="6237"/>
      </w:tabs>
      <w:spacing w:after="240" w:line="240" w:lineRule="auto"/>
    </w:pPr>
    <w:rPr>
      <w:b/>
      <w:bCs/>
      <w:lang w:val="en-US"/>
    </w:rPr>
  </w:style>
  <w:style w:type="paragraph" w:styleId="BodyTextIndent3">
    <w:name w:val="Body Text Indent 3"/>
    <w:basedOn w:val="Normal"/>
    <w:semiHidden/>
    <w:pPr>
      <w:tabs>
        <w:tab w:val="clear" w:pos="567"/>
        <w:tab w:val="clear" w:pos="1134"/>
        <w:tab w:val="clear" w:pos="1701"/>
        <w:tab w:val="clear" w:pos="2268"/>
        <w:tab w:val="clear" w:pos="6237"/>
      </w:tabs>
      <w:spacing w:after="360" w:line="240" w:lineRule="auto"/>
      <w:ind w:left="2160" w:hanging="216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21340</Words>
  <Characters>121638</Characters>
  <Application>Microsoft Office Word</Application>
  <DocSecurity>4</DocSecurity>
  <Lines>1013</Lines>
  <Paragraphs>243</Paragraphs>
  <ScaleCrop>false</ScaleCrop>
  <HeadingPairs>
    <vt:vector size="2" baseType="variant">
      <vt:variant>
        <vt:lpstr>Название</vt:lpstr>
      </vt:variant>
      <vt:variant>
        <vt:i4>1</vt:i4>
      </vt:variant>
    </vt:vector>
  </HeadingPairs>
  <TitlesOfParts>
    <vt:vector size="1" baseType="lpstr">
      <vt:lpstr>0445272.doc</vt:lpstr>
    </vt:vector>
  </TitlesOfParts>
  <Company> </Company>
  <LinksUpToDate>false</LinksUpToDate>
  <CharactersWithSpaces>149380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0445272.doc</dc:title>
  <dc:subject>Likholetov</dc:subject>
  <dc:creator>Chvets</dc:creator>
  <cp:keywords/>
  <dc:description/>
  <cp:lastModifiedBy>Chvets</cp:lastModifiedBy>
  <cp:revision>3</cp:revision>
  <cp:lastPrinted>2004-12-22T13:56:00Z</cp:lastPrinted>
  <dcterms:created xsi:type="dcterms:W3CDTF">2004-12-22T13:56:00Z</dcterms:created>
  <dcterms:modified xsi:type="dcterms:W3CDTF">2004-12-22T13:56:00Z</dcterms:modified>
</cp:coreProperties>
</file>