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6A14" w:rsidRDefault="00956A14" w:rsidP="00956A14">
      <w:pPr>
        <w:pStyle w:val="Release"/>
        <w:spacing w:line="60" w:lineRule="exact"/>
        <w:rPr>
          <w:sz w:val="6"/>
        </w:rPr>
        <w:sectPr w:rsidR="00956A14" w:rsidSect="00956A14">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cols w:space="425"/>
          <w:titlePg/>
          <w:docGrid w:linePitch="312"/>
        </w:sectPr>
      </w:pPr>
      <w:r>
        <w:rPr>
          <w:rStyle w:val="CommentReference"/>
        </w:rPr>
        <w:commentReference w:id="0"/>
      </w:r>
    </w:p>
    <w:p w:rsidR="00B31E9D" w:rsidRDefault="00B31E9D" w:rsidP="00956A14">
      <w:pPr>
        <w:pStyle w:val="Release"/>
        <w:spacing w:line="60" w:lineRule="exact"/>
        <w:rPr>
          <w:sz w:val="6"/>
        </w:rPr>
      </w:pPr>
    </w:p>
    <w:p w:rsidR="001B52DA" w:rsidRDefault="001B52DA" w:rsidP="007F0B1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消除对妇女歧视委员</w:t>
      </w:r>
      <w:bookmarkStart w:id="1" w:name="TmpSave"/>
      <w:bookmarkEnd w:id="1"/>
      <w:r>
        <w:rPr>
          <w:rFonts w:hint="eastAsia"/>
        </w:rPr>
        <w:t>会</w:t>
      </w:r>
    </w:p>
    <w:p w:rsidR="00E62D65" w:rsidRPr="00E62D65" w:rsidRDefault="00E62D65" w:rsidP="00E62D65">
      <w:pPr>
        <w:framePr w:w="9792" w:h="432" w:hSpace="180" w:wrap="around" w:hAnchor="page" w:x="1210" w:yAlign="bottom"/>
        <w:spacing w:line="100" w:lineRule="exact"/>
        <w:rPr>
          <w:sz w:val="10"/>
        </w:rPr>
      </w:pPr>
    </w:p>
    <w:p w:rsidR="00E62D65" w:rsidRPr="00E62D65" w:rsidRDefault="00E62D65" w:rsidP="00E62D65">
      <w:pPr>
        <w:framePr w:w="9792" w:h="432" w:hSpace="180" w:wrap="around" w:hAnchor="page" w:x="1210" w:yAlign="bottom"/>
        <w:spacing w:line="60" w:lineRule="exact"/>
        <w:rPr>
          <w:sz w:val="6"/>
        </w:rPr>
      </w:pPr>
      <w:r w:rsidRPr="00E62D65">
        <w:rPr>
          <w:noProof/>
          <w:sz w:val="6"/>
        </w:rPr>
        <w:pict>
          <v:line id="_x0000_s1027" style="position:absolute;left:0;text-align:left;z-index:2;mso-position-horizontal-relative:page" from="108pt,-1pt" to="180pt,-1pt" strokeweight=".25pt">
            <w10:wrap anchorx="page"/>
          </v:line>
        </w:pict>
      </w:r>
    </w:p>
    <w:p w:rsidR="00E62D65" w:rsidRPr="00E62D65" w:rsidRDefault="00E62D65" w:rsidP="00E62D65">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sz w:val="18"/>
        </w:rPr>
        <w:tab/>
      </w:r>
      <w:r w:rsidRPr="00E62D65">
        <w:rPr>
          <w:rFonts w:ascii="SimSun" w:hAnsi="SimSun" w:hint="eastAsia"/>
          <w:sz w:val="18"/>
          <w:vertAlign w:val="superscript"/>
        </w:rPr>
        <w:t>*</w:t>
      </w:r>
      <w:r>
        <w:rPr>
          <w:sz w:val="18"/>
        </w:rPr>
        <w:tab/>
      </w:r>
      <w:r w:rsidRPr="00E62D65">
        <w:rPr>
          <w:rFonts w:hint="eastAsia"/>
          <w:sz w:val="18"/>
        </w:rPr>
        <w:t>委员会第五十九届会议通过</w:t>
      </w:r>
      <w:r w:rsidR="002532C6">
        <w:rPr>
          <w:rFonts w:hint="eastAsia"/>
          <w:sz w:val="18"/>
        </w:rPr>
        <w:t>(</w:t>
      </w:r>
      <w:r w:rsidRPr="00E62D65">
        <w:rPr>
          <w:rFonts w:hint="eastAsia"/>
          <w:sz w:val="18"/>
        </w:rPr>
        <w:t>2014</w:t>
      </w:r>
      <w:r w:rsidRPr="00E62D65">
        <w:rPr>
          <w:rFonts w:hint="eastAsia"/>
          <w:sz w:val="18"/>
        </w:rPr>
        <w:t>年</w:t>
      </w:r>
      <w:r w:rsidRPr="00E62D65">
        <w:rPr>
          <w:rFonts w:hint="eastAsia"/>
          <w:sz w:val="18"/>
        </w:rPr>
        <w:t>10</w:t>
      </w:r>
      <w:r w:rsidRPr="00E62D65">
        <w:rPr>
          <w:rFonts w:hint="eastAsia"/>
          <w:sz w:val="18"/>
        </w:rPr>
        <w:t>月</w:t>
      </w:r>
      <w:r w:rsidRPr="00E62D65">
        <w:rPr>
          <w:rFonts w:hint="eastAsia"/>
          <w:sz w:val="18"/>
        </w:rPr>
        <w:t>20</w:t>
      </w:r>
      <w:r w:rsidRPr="00E62D65">
        <w:rPr>
          <w:rFonts w:hint="eastAsia"/>
          <w:sz w:val="18"/>
        </w:rPr>
        <w:t>日</w:t>
      </w:r>
      <w:r w:rsidRPr="00E62D65">
        <w:rPr>
          <w:rFonts w:hint="eastAsia"/>
          <w:sz w:val="18"/>
        </w:rPr>
        <w:t>-11</w:t>
      </w:r>
      <w:r w:rsidRPr="00E62D65">
        <w:rPr>
          <w:rFonts w:hint="eastAsia"/>
          <w:sz w:val="18"/>
        </w:rPr>
        <w:t>月</w:t>
      </w:r>
      <w:r w:rsidRPr="00E62D65">
        <w:rPr>
          <w:rFonts w:hint="eastAsia"/>
          <w:sz w:val="18"/>
        </w:rPr>
        <w:t>7</w:t>
      </w:r>
      <w:r w:rsidRPr="00E62D65">
        <w:rPr>
          <w:rFonts w:hint="eastAsia"/>
          <w:sz w:val="18"/>
        </w:rPr>
        <w:t>日</w:t>
      </w:r>
      <w:r w:rsidR="002532C6">
        <w:rPr>
          <w:rFonts w:hint="eastAsia"/>
          <w:sz w:val="18"/>
        </w:rPr>
        <w:t>)</w:t>
      </w:r>
      <w:r w:rsidRPr="00E62D65">
        <w:rPr>
          <w:rFonts w:hint="eastAsia"/>
          <w:sz w:val="18"/>
        </w:rPr>
        <w:t>。</w:t>
      </w:r>
    </w:p>
    <w:p w:rsidR="007F0B14" w:rsidRPr="007F0B14" w:rsidRDefault="007F0B14" w:rsidP="007F0B1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7F0B14" w:rsidRPr="007F0B14" w:rsidRDefault="007F0B14" w:rsidP="007F0B1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1B52DA" w:rsidRDefault="007F0B14" w:rsidP="007F0B1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tab/>
      </w:r>
      <w:r w:rsidR="001B52DA">
        <w:rPr>
          <w:rFonts w:hint="eastAsia"/>
        </w:rPr>
        <w:t>关于比利时第七次定期报告的结论性意见</w:t>
      </w:r>
      <w:r w:rsidR="001B52DA" w:rsidRPr="009204E0">
        <w:rPr>
          <w:rFonts w:hint="eastAsia"/>
          <w:vertAlign w:val="superscript"/>
        </w:rPr>
        <w:t>*</w:t>
      </w:r>
    </w:p>
    <w:p w:rsidR="007F0B14" w:rsidRPr="007F0B14" w:rsidRDefault="007F0B14" w:rsidP="007F0B14">
      <w:pPr>
        <w:pStyle w:val="SingleTxt"/>
        <w:spacing w:after="0" w:line="120" w:lineRule="exact"/>
        <w:rPr>
          <w:rFonts w:hint="eastAsia"/>
          <w:sz w:val="10"/>
        </w:rPr>
      </w:pPr>
    </w:p>
    <w:p w:rsidR="007F0B14" w:rsidRPr="007F0B14" w:rsidRDefault="007F0B14" w:rsidP="007F0B14">
      <w:pPr>
        <w:pStyle w:val="SingleTxt"/>
        <w:spacing w:after="0" w:line="120" w:lineRule="exact"/>
        <w:rPr>
          <w:rFonts w:hint="eastAsia"/>
          <w:sz w:val="10"/>
        </w:rPr>
      </w:pPr>
    </w:p>
    <w:p w:rsidR="001B52DA" w:rsidRDefault="001B52DA" w:rsidP="001B52DA">
      <w:pPr>
        <w:pStyle w:val="SingleTxt"/>
        <w:rPr>
          <w:rFonts w:hint="eastAsia"/>
        </w:rPr>
      </w:pPr>
      <w:r>
        <w:rPr>
          <w:rFonts w:hint="eastAsia"/>
        </w:rPr>
        <w:t>1.</w:t>
      </w:r>
      <w:r>
        <w:rPr>
          <w:rFonts w:hint="eastAsia"/>
        </w:rPr>
        <w:tab/>
      </w:r>
      <w:r>
        <w:rPr>
          <w:rFonts w:hint="eastAsia"/>
        </w:rPr>
        <w:t>委员会在</w:t>
      </w:r>
      <w:r>
        <w:rPr>
          <w:rFonts w:hint="eastAsia"/>
        </w:rPr>
        <w:t>2014</w:t>
      </w:r>
      <w:r>
        <w:rPr>
          <w:rFonts w:hint="eastAsia"/>
        </w:rPr>
        <w:t>年</w:t>
      </w:r>
      <w:r>
        <w:rPr>
          <w:rFonts w:hint="eastAsia"/>
        </w:rPr>
        <w:t>10</w:t>
      </w:r>
      <w:r>
        <w:rPr>
          <w:rFonts w:hint="eastAsia"/>
        </w:rPr>
        <w:t>月</w:t>
      </w:r>
      <w:r>
        <w:rPr>
          <w:rFonts w:hint="eastAsia"/>
        </w:rPr>
        <w:t>28</w:t>
      </w:r>
      <w:r>
        <w:rPr>
          <w:rFonts w:hint="eastAsia"/>
        </w:rPr>
        <w:t>日举行的第</w:t>
      </w:r>
      <w:r>
        <w:rPr>
          <w:rFonts w:hint="eastAsia"/>
        </w:rPr>
        <w:t>1257</w:t>
      </w:r>
      <w:r>
        <w:rPr>
          <w:rFonts w:hint="eastAsia"/>
        </w:rPr>
        <w:t>次和</w:t>
      </w:r>
      <w:r>
        <w:rPr>
          <w:rFonts w:hint="eastAsia"/>
        </w:rPr>
        <w:t>1258</w:t>
      </w:r>
      <w:r>
        <w:rPr>
          <w:rFonts w:hint="eastAsia"/>
        </w:rPr>
        <w:t>次会议</w:t>
      </w:r>
      <w:r w:rsidR="002532C6">
        <w:rPr>
          <w:rFonts w:hint="eastAsia"/>
        </w:rPr>
        <w:t>(</w:t>
      </w:r>
      <w:r>
        <w:rPr>
          <w:rFonts w:hint="eastAsia"/>
        </w:rPr>
        <w:t>见</w:t>
      </w:r>
      <w:hyperlink r:id="rId14" w:history="1">
        <w:r w:rsidRPr="007E0EF8">
          <w:rPr>
            <w:rStyle w:val="Hyperlink"/>
            <w:rFonts w:hint="eastAsia"/>
          </w:rPr>
          <w:t>CEDAW/C/SR.1257</w:t>
        </w:r>
      </w:hyperlink>
      <w:r>
        <w:rPr>
          <w:rFonts w:hint="eastAsia"/>
        </w:rPr>
        <w:t>和</w:t>
      </w:r>
      <w:r>
        <w:rPr>
          <w:rFonts w:hint="eastAsia"/>
        </w:rPr>
        <w:t>1258</w:t>
      </w:r>
      <w:r w:rsidR="002532C6">
        <w:rPr>
          <w:rFonts w:hint="eastAsia"/>
        </w:rPr>
        <w:t>)</w:t>
      </w:r>
      <w:r>
        <w:rPr>
          <w:rFonts w:hint="eastAsia"/>
        </w:rPr>
        <w:t>上审议了比利时第七次定期报告</w:t>
      </w:r>
      <w:r w:rsidR="002532C6">
        <w:rPr>
          <w:rFonts w:hint="eastAsia"/>
        </w:rPr>
        <w:t>(</w:t>
      </w:r>
      <w:hyperlink r:id="rId15" w:history="1">
        <w:r w:rsidRPr="007E0EF8">
          <w:rPr>
            <w:rStyle w:val="Hyperlink"/>
            <w:rFonts w:hint="eastAsia"/>
          </w:rPr>
          <w:t>CEDAW/C/BEL/7</w:t>
        </w:r>
      </w:hyperlink>
      <w:r w:rsidR="002532C6">
        <w:rPr>
          <w:rFonts w:hint="eastAsia"/>
        </w:rPr>
        <w:t>)</w:t>
      </w:r>
      <w:r>
        <w:rPr>
          <w:rFonts w:hint="eastAsia"/>
        </w:rPr>
        <w:t>。委员会有关比利时第七次定期报告的议题和问题清单载于</w:t>
      </w:r>
      <w:hyperlink r:id="rId16" w:history="1">
        <w:r w:rsidRPr="007E0EF8">
          <w:rPr>
            <w:rStyle w:val="Hyperlink"/>
            <w:rFonts w:hint="eastAsia"/>
          </w:rPr>
          <w:t>CEDAW/C/BEL/Q/7</w:t>
        </w:r>
      </w:hyperlink>
      <w:r>
        <w:rPr>
          <w:rFonts w:hint="eastAsia"/>
        </w:rPr>
        <w:t>号文件，缔约国的答复载于</w:t>
      </w:r>
      <w:hyperlink r:id="rId17" w:history="1">
        <w:r w:rsidRPr="007E0EF8">
          <w:rPr>
            <w:rStyle w:val="Hyperlink"/>
            <w:rFonts w:hint="eastAsia"/>
          </w:rPr>
          <w:t>CEDAW/C/BEL/Q/7/Add.1</w:t>
        </w:r>
      </w:hyperlink>
      <w:r>
        <w:rPr>
          <w:rFonts w:hint="eastAsia"/>
        </w:rPr>
        <w:t>号文件。</w:t>
      </w:r>
    </w:p>
    <w:p w:rsidR="001B52DA" w:rsidRDefault="007F0B14" w:rsidP="007F0B1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rsidR="001B52DA">
        <w:rPr>
          <w:rFonts w:hint="eastAsia"/>
        </w:rPr>
        <w:t>A.</w:t>
      </w:r>
      <w:r w:rsidR="001B52DA">
        <w:rPr>
          <w:rFonts w:hint="eastAsia"/>
        </w:rPr>
        <w:tab/>
        <w:t>导言</w:t>
      </w:r>
    </w:p>
    <w:p w:rsidR="007F0B14" w:rsidRPr="007F0B14" w:rsidRDefault="007F0B14" w:rsidP="007F0B14">
      <w:pPr>
        <w:pStyle w:val="SingleTxt"/>
        <w:spacing w:after="0" w:line="120" w:lineRule="exact"/>
        <w:rPr>
          <w:rFonts w:hint="eastAsia"/>
          <w:sz w:val="10"/>
        </w:rPr>
      </w:pPr>
    </w:p>
    <w:p w:rsidR="001B52DA" w:rsidRDefault="001B52DA" w:rsidP="001B52DA">
      <w:pPr>
        <w:pStyle w:val="SingleTxt"/>
        <w:rPr>
          <w:rFonts w:hint="eastAsia"/>
        </w:rPr>
      </w:pPr>
      <w:r>
        <w:rPr>
          <w:rFonts w:hint="eastAsia"/>
        </w:rPr>
        <w:t>2.</w:t>
      </w:r>
      <w:r>
        <w:rPr>
          <w:rFonts w:hint="eastAsia"/>
        </w:rPr>
        <w:tab/>
      </w:r>
      <w:r>
        <w:rPr>
          <w:rFonts w:hint="eastAsia"/>
        </w:rPr>
        <w:t>委员会感谢缔约国提交其第七次定期报告。委员会还感谢缔约国对其会前工作组提出的议题和问题清单做出的书面答复。委员会欢迎缔约国代表团所作的口头发言以及对委员会在对话期间口头提出的问题所作的进一步澄清。</w:t>
      </w:r>
    </w:p>
    <w:p w:rsidR="001B52DA" w:rsidRDefault="001B52DA" w:rsidP="001B52DA">
      <w:pPr>
        <w:pStyle w:val="SingleTxt"/>
        <w:rPr>
          <w:rFonts w:hint="eastAsia"/>
        </w:rPr>
      </w:pPr>
      <w:r>
        <w:rPr>
          <w:rFonts w:hint="eastAsia"/>
        </w:rPr>
        <w:t>3.</w:t>
      </w:r>
      <w:r>
        <w:rPr>
          <w:rFonts w:hint="eastAsia"/>
        </w:rPr>
        <w:tab/>
      </w:r>
      <w:r>
        <w:rPr>
          <w:rFonts w:hint="eastAsia"/>
        </w:rPr>
        <w:t>委员会赞扬缔约国派出由大使兼比利时常驻联合国日内瓦办事处代表贝特朗</w:t>
      </w:r>
      <w:r w:rsidR="009204E0">
        <w:rPr>
          <w:rFonts w:hint="eastAsia"/>
        </w:rPr>
        <w:t>·</w:t>
      </w:r>
      <w:r>
        <w:rPr>
          <w:rFonts w:hint="eastAsia"/>
        </w:rPr>
        <w:t>德</w:t>
      </w:r>
      <w:r w:rsidR="009204E0">
        <w:rPr>
          <w:rFonts w:hint="eastAsia"/>
        </w:rPr>
        <w:t>·</w:t>
      </w:r>
      <w:r>
        <w:rPr>
          <w:rFonts w:hint="eastAsia"/>
        </w:rPr>
        <w:t>克鲁姆布鲁格先生阁下率领的代表团。该代表团还包括来自促进男女平等机构、联邦司法部、联邦内政部、联邦就业、劳动和社会对话部、联邦实体，以及比利时常驻联合国日内瓦办事处代表团的代表。</w:t>
      </w:r>
    </w:p>
    <w:p w:rsidR="001B52DA" w:rsidRDefault="007F0B14" w:rsidP="007F0B1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rsidR="001B52DA">
        <w:rPr>
          <w:rFonts w:hint="eastAsia"/>
        </w:rPr>
        <w:t>B.</w:t>
      </w:r>
      <w:r w:rsidR="001B52DA">
        <w:rPr>
          <w:rFonts w:hint="eastAsia"/>
        </w:rPr>
        <w:tab/>
        <w:t>积极方面</w:t>
      </w:r>
    </w:p>
    <w:p w:rsidR="007F0B14" w:rsidRPr="007F0B14" w:rsidRDefault="007F0B14" w:rsidP="007F0B14">
      <w:pPr>
        <w:pStyle w:val="SingleTxt"/>
        <w:spacing w:after="0" w:line="120" w:lineRule="exact"/>
        <w:rPr>
          <w:rFonts w:hint="eastAsia"/>
          <w:sz w:val="10"/>
        </w:rPr>
      </w:pPr>
    </w:p>
    <w:p w:rsidR="001B52DA" w:rsidRDefault="001B52DA" w:rsidP="001B52DA">
      <w:pPr>
        <w:pStyle w:val="SingleTxt"/>
        <w:rPr>
          <w:rFonts w:hint="eastAsia"/>
        </w:rPr>
      </w:pPr>
      <w:r>
        <w:rPr>
          <w:rFonts w:hint="eastAsia"/>
        </w:rPr>
        <w:t>4.</w:t>
      </w:r>
      <w:r>
        <w:rPr>
          <w:rFonts w:hint="eastAsia"/>
        </w:rPr>
        <w:tab/>
      </w:r>
      <w:r>
        <w:rPr>
          <w:rFonts w:hint="eastAsia"/>
        </w:rPr>
        <w:t>委员会欢迎自</w:t>
      </w:r>
      <w:r>
        <w:rPr>
          <w:rFonts w:hint="eastAsia"/>
        </w:rPr>
        <w:t>2008</w:t>
      </w:r>
      <w:r>
        <w:rPr>
          <w:rFonts w:hint="eastAsia"/>
        </w:rPr>
        <w:t>年审议缔约国的第五和第六次合并定期报告</w:t>
      </w:r>
      <w:r w:rsidR="002532C6">
        <w:rPr>
          <w:rFonts w:hint="eastAsia"/>
        </w:rPr>
        <w:t>(</w:t>
      </w:r>
      <w:hyperlink r:id="rId18" w:history="1">
        <w:r w:rsidRPr="007E0EF8">
          <w:rPr>
            <w:rStyle w:val="Hyperlink"/>
            <w:rFonts w:hint="eastAsia"/>
          </w:rPr>
          <w:t>CEDAW/C/BEL/5-6</w:t>
        </w:r>
      </w:hyperlink>
      <w:r w:rsidR="002532C6">
        <w:rPr>
          <w:rFonts w:hint="eastAsia"/>
        </w:rPr>
        <w:t>)</w:t>
      </w:r>
      <w:r>
        <w:rPr>
          <w:rFonts w:hint="eastAsia"/>
        </w:rPr>
        <w:t>以来在进行立法改革，尤其是通过以下方面取得的进步：</w:t>
      </w:r>
    </w:p>
    <w:p w:rsidR="001B52DA" w:rsidRDefault="001B52DA" w:rsidP="001B52DA">
      <w:pPr>
        <w:pStyle w:val="SingleTxt"/>
        <w:rPr>
          <w:rFonts w:hint="eastAsia"/>
        </w:rPr>
      </w:pPr>
      <w:r>
        <w:rPr>
          <w:rFonts w:hint="eastAsia"/>
        </w:rPr>
        <w:tab/>
        <w:t>(a)</w:t>
      </w:r>
      <w:r>
        <w:rPr>
          <w:rFonts w:hint="eastAsia"/>
        </w:rPr>
        <w:tab/>
        <w:t>2011</w:t>
      </w:r>
      <w:r>
        <w:rPr>
          <w:rFonts w:hint="eastAsia"/>
        </w:rPr>
        <w:t>年</w:t>
      </w:r>
      <w:r>
        <w:rPr>
          <w:rFonts w:hint="eastAsia"/>
        </w:rPr>
        <w:t>7</w:t>
      </w:r>
      <w:r>
        <w:rPr>
          <w:rFonts w:hint="eastAsia"/>
        </w:rPr>
        <w:t>月</w:t>
      </w:r>
      <w:r>
        <w:rPr>
          <w:rFonts w:hint="eastAsia"/>
        </w:rPr>
        <w:t>28</w:t>
      </w:r>
      <w:r>
        <w:rPr>
          <w:rFonts w:hint="eastAsia"/>
        </w:rPr>
        <w:t>日关于妇女参加公司和自主公共企业管理层的法律；</w:t>
      </w:r>
    </w:p>
    <w:p w:rsidR="001B52DA" w:rsidRDefault="001B52DA" w:rsidP="001B52DA">
      <w:pPr>
        <w:pStyle w:val="SingleTxt"/>
        <w:rPr>
          <w:rFonts w:hint="eastAsia"/>
        </w:rPr>
      </w:pPr>
      <w:r>
        <w:rPr>
          <w:rFonts w:hint="eastAsia"/>
        </w:rPr>
        <w:tab/>
        <w:t>(b)</w:t>
      </w:r>
      <w:r>
        <w:rPr>
          <w:rFonts w:hint="eastAsia"/>
        </w:rPr>
        <w:tab/>
        <w:t>2012</w:t>
      </w:r>
      <w:r>
        <w:rPr>
          <w:rFonts w:hint="eastAsia"/>
        </w:rPr>
        <w:t>年</w:t>
      </w:r>
      <w:r>
        <w:rPr>
          <w:rFonts w:hint="eastAsia"/>
        </w:rPr>
        <w:t>3</w:t>
      </w:r>
      <w:r>
        <w:rPr>
          <w:rFonts w:hint="eastAsia"/>
        </w:rPr>
        <w:t>月</w:t>
      </w:r>
      <w:r>
        <w:rPr>
          <w:rFonts w:hint="eastAsia"/>
        </w:rPr>
        <w:t>8</w:t>
      </w:r>
      <w:r>
        <w:rPr>
          <w:rFonts w:hint="eastAsia"/>
        </w:rPr>
        <w:t>日旨在缩小男女收入差距的法律；</w:t>
      </w:r>
    </w:p>
    <w:p w:rsidR="001B52DA" w:rsidRDefault="001B52DA" w:rsidP="001B52DA">
      <w:pPr>
        <w:pStyle w:val="SingleTxt"/>
        <w:rPr>
          <w:rFonts w:hint="eastAsia"/>
        </w:rPr>
      </w:pPr>
      <w:r>
        <w:rPr>
          <w:rFonts w:hint="eastAsia"/>
        </w:rPr>
        <w:tab/>
        <w:t>(c)</w:t>
      </w:r>
      <w:r>
        <w:rPr>
          <w:rFonts w:hint="eastAsia"/>
        </w:rPr>
        <w:tab/>
        <w:t>2012</w:t>
      </w:r>
      <w:r>
        <w:rPr>
          <w:rFonts w:hint="eastAsia"/>
        </w:rPr>
        <w:t>年</w:t>
      </w:r>
      <w:r>
        <w:rPr>
          <w:rFonts w:hint="eastAsia"/>
        </w:rPr>
        <w:t>6</w:t>
      </w:r>
      <w:r>
        <w:rPr>
          <w:rFonts w:hint="eastAsia"/>
        </w:rPr>
        <w:t>月</w:t>
      </w:r>
      <w:r>
        <w:rPr>
          <w:rFonts w:hint="eastAsia"/>
        </w:rPr>
        <w:t>2</w:t>
      </w:r>
      <w:r>
        <w:rPr>
          <w:rFonts w:hint="eastAsia"/>
        </w:rPr>
        <w:t>日关于增进妇女在公务人员中高级别职位中代表权的皇家法令；</w:t>
      </w:r>
    </w:p>
    <w:p w:rsidR="001B52DA" w:rsidRDefault="001B52DA" w:rsidP="001B52DA">
      <w:pPr>
        <w:pStyle w:val="SingleTxt"/>
        <w:rPr>
          <w:rFonts w:hint="eastAsia"/>
        </w:rPr>
      </w:pPr>
      <w:r>
        <w:rPr>
          <w:rFonts w:hint="eastAsia"/>
        </w:rPr>
        <w:tab/>
        <w:t>(d)</w:t>
      </w:r>
      <w:r>
        <w:rPr>
          <w:rFonts w:hint="eastAsia"/>
        </w:rPr>
        <w:tab/>
        <w:t>2014</w:t>
      </w:r>
      <w:r>
        <w:rPr>
          <w:rFonts w:hint="eastAsia"/>
        </w:rPr>
        <w:t>年</w:t>
      </w:r>
      <w:r>
        <w:rPr>
          <w:rFonts w:hint="eastAsia"/>
        </w:rPr>
        <w:t>5</w:t>
      </w:r>
      <w:r>
        <w:rPr>
          <w:rFonts w:hint="eastAsia"/>
        </w:rPr>
        <w:t>月</w:t>
      </w:r>
      <w:r>
        <w:rPr>
          <w:rFonts w:hint="eastAsia"/>
        </w:rPr>
        <w:t>8</w:t>
      </w:r>
      <w:r>
        <w:rPr>
          <w:rFonts w:hint="eastAsia"/>
        </w:rPr>
        <w:t>日修正《民法》的法律，规定妇女和男子在把姓氏传给其亲生或领养子女方面平等；</w:t>
      </w:r>
    </w:p>
    <w:p w:rsidR="001B52DA" w:rsidRDefault="001B52DA" w:rsidP="001B52DA">
      <w:pPr>
        <w:pStyle w:val="SingleTxt"/>
        <w:rPr>
          <w:rFonts w:hint="eastAsia"/>
        </w:rPr>
      </w:pPr>
      <w:r>
        <w:rPr>
          <w:rFonts w:hint="eastAsia"/>
        </w:rPr>
        <w:tab/>
        <w:t>(e)</w:t>
      </w:r>
      <w:r>
        <w:rPr>
          <w:rFonts w:hint="eastAsia"/>
        </w:rPr>
        <w:tab/>
        <w:t>2014</w:t>
      </w:r>
      <w:r>
        <w:rPr>
          <w:rFonts w:hint="eastAsia"/>
        </w:rPr>
        <w:t>年</w:t>
      </w:r>
      <w:r>
        <w:rPr>
          <w:rFonts w:hint="eastAsia"/>
        </w:rPr>
        <w:t>2</w:t>
      </w:r>
      <w:r>
        <w:rPr>
          <w:rFonts w:hint="eastAsia"/>
        </w:rPr>
        <w:t>月</w:t>
      </w:r>
      <w:r>
        <w:rPr>
          <w:rFonts w:hint="eastAsia"/>
        </w:rPr>
        <w:t>28</w:t>
      </w:r>
      <w:r>
        <w:rPr>
          <w:rFonts w:hint="eastAsia"/>
        </w:rPr>
        <w:t>日及</w:t>
      </w:r>
      <w:r>
        <w:rPr>
          <w:rFonts w:hint="eastAsia"/>
        </w:rPr>
        <w:t>2014</w:t>
      </w:r>
      <w:r>
        <w:rPr>
          <w:rFonts w:hint="eastAsia"/>
        </w:rPr>
        <w:t>年</w:t>
      </w:r>
      <w:r>
        <w:rPr>
          <w:rFonts w:hint="eastAsia"/>
        </w:rPr>
        <w:t>3</w:t>
      </w:r>
      <w:r>
        <w:rPr>
          <w:rFonts w:hint="eastAsia"/>
        </w:rPr>
        <w:t>月</w:t>
      </w:r>
      <w:r>
        <w:rPr>
          <w:rFonts w:hint="eastAsia"/>
        </w:rPr>
        <w:t>28</w:t>
      </w:r>
      <w:r>
        <w:rPr>
          <w:rFonts w:hint="eastAsia"/>
        </w:rPr>
        <w:t>日的法律，以及</w:t>
      </w:r>
      <w:r>
        <w:rPr>
          <w:rFonts w:hint="eastAsia"/>
        </w:rPr>
        <w:t>2014</w:t>
      </w:r>
      <w:r>
        <w:rPr>
          <w:rFonts w:hint="eastAsia"/>
        </w:rPr>
        <w:t>年</w:t>
      </w:r>
      <w:r>
        <w:rPr>
          <w:rFonts w:hint="eastAsia"/>
        </w:rPr>
        <w:t>4</w:t>
      </w:r>
      <w:r>
        <w:rPr>
          <w:rFonts w:hint="eastAsia"/>
        </w:rPr>
        <w:t>月</w:t>
      </w:r>
      <w:r>
        <w:rPr>
          <w:rFonts w:hint="eastAsia"/>
        </w:rPr>
        <w:t>10</w:t>
      </w:r>
      <w:r>
        <w:rPr>
          <w:rFonts w:hint="eastAsia"/>
        </w:rPr>
        <w:t>日关于预防工作场所的心理风险，包括性骚扰问题的皇家法令；以及</w:t>
      </w:r>
    </w:p>
    <w:p w:rsidR="001B52DA" w:rsidRDefault="001B52DA" w:rsidP="001B52DA">
      <w:pPr>
        <w:pStyle w:val="SingleTxt"/>
        <w:rPr>
          <w:rFonts w:hint="eastAsia"/>
        </w:rPr>
      </w:pPr>
      <w:r>
        <w:rPr>
          <w:rFonts w:hint="eastAsia"/>
        </w:rPr>
        <w:tab/>
        <w:t>(f)</w:t>
      </w:r>
      <w:r>
        <w:rPr>
          <w:rFonts w:hint="eastAsia"/>
        </w:rPr>
        <w:tab/>
        <w:t>2014</w:t>
      </w:r>
      <w:r>
        <w:rPr>
          <w:rFonts w:hint="eastAsia"/>
        </w:rPr>
        <w:t>年</w:t>
      </w:r>
      <w:r>
        <w:rPr>
          <w:rFonts w:hint="eastAsia"/>
        </w:rPr>
        <w:t>5</w:t>
      </w:r>
      <w:r>
        <w:rPr>
          <w:rFonts w:hint="eastAsia"/>
        </w:rPr>
        <w:t>月</w:t>
      </w:r>
      <w:r>
        <w:rPr>
          <w:rFonts w:hint="eastAsia"/>
        </w:rPr>
        <w:t>22</w:t>
      </w:r>
      <w:r>
        <w:rPr>
          <w:rFonts w:hint="eastAsia"/>
        </w:rPr>
        <w:t>日反对性别主义的法律。</w:t>
      </w:r>
    </w:p>
    <w:p w:rsidR="001B52DA" w:rsidRDefault="001B52DA" w:rsidP="001B52DA">
      <w:pPr>
        <w:pStyle w:val="SingleTxt"/>
        <w:rPr>
          <w:rFonts w:hint="eastAsia"/>
        </w:rPr>
      </w:pPr>
      <w:r>
        <w:rPr>
          <w:rFonts w:hint="eastAsia"/>
        </w:rPr>
        <w:t>5.</w:t>
      </w:r>
      <w:r>
        <w:rPr>
          <w:rFonts w:hint="eastAsia"/>
        </w:rPr>
        <w:tab/>
      </w:r>
      <w:r>
        <w:rPr>
          <w:rFonts w:hint="eastAsia"/>
        </w:rPr>
        <w:t>委员会还赞赏地注意到缔约国通过了打击伴侣暴力和其他形式家庭暴力的《国家行动计划》</w:t>
      </w:r>
      <w:r w:rsidR="002532C6">
        <w:rPr>
          <w:rFonts w:hint="eastAsia"/>
        </w:rPr>
        <w:t>(</w:t>
      </w:r>
      <w:r>
        <w:rPr>
          <w:rFonts w:hint="eastAsia"/>
        </w:rPr>
        <w:t>2010-2014</w:t>
      </w:r>
      <w:r>
        <w:rPr>
          <w:rFonts w:hint="eastAsia"/>
        </w:rPr>
        <w:t>年</w:t>
      </w:r>
      <w:r w:rsidR="002532C6">
        <w:rPr>
          <w:rFonts w:hint="eastAsia"/>
        </w:rPr>
        <w:t>)</w:t>
      </w:r>
      <w:r>
        <w:rPr>
          <w:rFonts w:hint="eastAsia"/>
        </w:rPr>
        <w:t>。</w:t>
      </w:r>
    </w:p>
    <w:p w:rsidR="001B52DA" w:rsidRDefault="001B52DA" w:rsidP="001B52DA">
      <w:pPr>
        <w:pStyle w:val="SingleTxt"/>
        <w:rPr>
          <w:rFonts w:hint="eastAsia"/>
        </w:rPr>
      </w:pPr>
      <w:r>
        <w:rPr>
          <w:rFonts w:hint="eastAsia"/>
        </w:rPr>
        <w:t>6.</w:t>
      </w:r>
      <w:r>
        <w:rPr>
          <w:rFonts w:hint="eastAsia"/>
        </w:rPr>
        <w:tab/>
      </w:r>
      <w:r>
        <w:rPr>
          <w:rFonts w:hint="eastAsia"/>
        </w:rPr>
        <w:t>委员会欢迎缔约国自审议上次报告以来批准了以下国际条约：</w:t>
      </w:r>
    </w:p>
    <w:p w:rsidR="001B52DA" w:rsidRDefault="009204E0" w:rsidP="001B52DA">
      <w:pPr>
        <w:pStyle w:val="SingleTxt"/>
        <w:rPr>
          <w:rFonts w:hint="eastAsia"/>
        </w:rPr>
      </w:pPr>
      <w:r>
        <w:tab/>
      </w:r>
      <w:r w:rsidR="001B52DA">
        <w:rPr>
          <w:rFonts w:hint="eastAsia"/>
        </w:rPr>
        <w:t>(a)</w:t>
      </w:r>
      <w:r w:rsidR="001B52DA">
        <w:rPr>
          <w:rFonts w:hint="eastAsia"/>
        </w:rPr>
        <w:tab/>
        <w:t>2011</w:t>
      </w:r>
      <w:r w:rsidR="001B52DA">
        <w:rPr>
          <w:rFonts w:hint="eastAsia"/>
        </w:rPr>
        <w:t>年批准了《保护所有人免遭强迫失踪国际公约》；</w:t>
      </w:r>
    </w:p>
    <w:p w:rsidR="001B52DA" w:rsidRDefault="009204E0" w:rsidP="001B52DA">
      <w:pPr>
        <w:pStyle w:val="SingleTxt"/>
        <w:rPr>
          <w:rFonts w:hint="eastAsia"/>
        </w:rPr>
      </w:pPr>
      <w:r>
        <w:tab/>
      </w:r>
      <w:r w:rsidR="001B52DA">
        <w:rPr>
          <w:rFonts w:hint="eastAsia"/>
        </w:rPr>
        <w:t>(b)</w:t>
      </w:r>
      <w:r w:rsidR="001B52DA">
        <w:rPr>
          <w:rFonts w:hint="eastAsia"/>
        </w:rPr>
        <w:tab/>
        <w:t>2009</w:t>
      </w:r>
      <w:r w:rsidR="001B52DA">
        <w:rPr>
          <w:rFonts w:hint="eastAsia"/>
        </w:rPr>
        <w:t>年批准了《残疾人权利公约》：以及</w:t>
      </w:r>
    </w:p>
    <w:p w:rsidR="001B52DA" w:rsidRDefault="009204E0" w:rsidP="001B52DA">
      <w:pPr>
        <w:pStyle w:val="SingleTxt"/>
        <w:rPr>
          <w:rFonts w:hint="eastAsia"/>
        </w:rPr>
      </w:pPr>
      <w:r>
        <w:tab/>
      </w:r>
      <w:r w:rsidR="001B52DA">
        <w:rPr>
          <w:rFonts w:hint="eastAsia"/>
        </w:rPr>
        <w:t>(c)</w:t>
      </w:r>
      <w:r w:rsidR="001B52DA">
        <w:rPr>
          <w:rFonts w:hint="eastAsia"/>
        </w:rPr>
        <w:tab/>
        <w:t>2009</w:t>
      </w:r>
      <w:r w:rsidR="001B52DA">
        <w:rPr>
          <w:rFonts w:hint="eastAsia"/>
        </w:rPr>
        <w:t>年批准了《欧洲委员会打击人口贩运公约》。</w:t>
      </w:r>
    </w:p>
    <w:p w:rsidR="001B52DA" w:rsidRDefault="007F0B14" w:rsidP="007F0B1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rsidR="001B52DA">
        <w:rPr>
          <w:rFonts w:hint="eastAsia"/>
        </w:rPr>
        <w:t>C.</w:t>
      </w:r>
      <w:r w:rsidR="001B52DA">
        <w:rPr>
          <w:rFonts w:hint="eastAsia"/>
        </w:rPr>
        <w:tab/>
        <w:t>主要关切领域和建议</w:t>
      </w:r>
    </w:p>
    <w:p w:rsidR="007F0B14" w:rsidRPr="007F0B14" w:rsidRDefault="007F0B14" w:rsidP="007F0B14">
      <w:pPr>
        <w:pStyle w:val="SingleTxt"/>
        <w:spacing w:after="0" w:line="120" w:lineRule="exact"/>
        <w:rPr>
          <w:rFonts w:ascii="SimHei" w:eastAsia="SimHei" w:hAnsi="SimHei" w:hint="eastAsia"/>
          <w:sz w:val="10"/>
        </w:rPr>
      </w:pPr>
    </w:p>
    <w:p w:rsidR="001B52DA" w:rsidRPr="007F0B14" w:rsidRDefault="001B52DA" w:rsidP="001B52DA">
      <w:pPr>
        <w:pStyle w:val="SingleTxt"/>
        <w:rPr>
          <w:rFonts w:ascii="SimHei" w:eastAsia="SimHei" w:hAnsi="SimHei" w:hint="eastAsia"/>
        </w:rPr>
      </w:pPr>
      <w:r w:rsidRPr="007F0B14">
        <w:rPr>
          <w:rFonts w:ascii="SimHei" w:eastAsia="SimHei" w:hAnsi="SimHei" w:hint="eastAsia"/>
        </w:rPr>
        <w:t>议会</w:t>
      </w:r>
    </w:p>
    <w:p w:rsidR="001B52DA" w:rsidRDefault="001B52DA" w:rsidP="001B52DA">
      <w:pPr>
        <w:pStyle w:val="SingleTxt"/>
        <w:rPr>
          <w:rFonts w:hint="eastAsia"/>
        </w:rPr>
      </w:pPr>
      <w:r>
        <w:rPr>
          <w:rFonts w:hint="eastAsia"/>
        </w:rPr>
        <w:t>7.</w:t>
      </w:r>
      <w:r>
        <w:rPr>
          <w:rFonts w:hint="eastAsia"/>
        </w:rPr>
        <w:tab/>
      </w:r>
      <w:r>
        <w:rPr>
          <w:rFonts w:hint="eastAsia"/>
        </w:rPr>
        <w:t>委员会强调立法机构在确保全面执行《公约》方面发挥着关键作用</w:t>
      </w:r>
      <w:r w:rsidR="002532C6">
        <w:rPr>
          <w:rFonts w:hint="eastAsia"/>
        </w:rPr>
        <w:t>(</w:t>
      </w:r>
      <w:r>
        <w:rPr>
          <w:rFonts w:hint="eastAsia"/>
        </w:rPr>
        <w:t>见委员会在</w:t>
      </w:r>
      <w:r>
        <w:rPr>
          <w:rFonts w:hint="eastAsia"/>
        </w:rPr>
        <w:t>2010</w:t>
      </w:r>
      <w:r>
        <w:rPr>
          <w:rFonts w:hint="eastAsia"/>
        </w:rPr>
        <w:t>年第四十五届会议上通过的关于委员会与议员关系的声明</w:t>
      </w:r>
      <w:r w:rsidR="002532C6">
        <w:rPr>
          <w:rFonts w:hint="eastAsia"/>
        </w:rPr>
        <w:t>)</w:t>
      </w:r>
      <w:r>
        <w:rPr>
          <w:rFonts w:hint="eastAsia"/>
        </w:rPr>
        <w:t>。委员会请联邦议会和联邦实体的议会按照其授权，从现在到《公约》规定的下一个报告过程期间，就执行本结论性意见采取必要措施。</w:t>
      </w:r>
    </w:p>
    <w:p w:rsidR="001B52DA" w:rsidRPr="007F0B14" w:rsidRDefault="001B52DA" w:rsidP="001B52DA">
      <w:pPr>
        <w:pStyle w:val="SingleTxt"/>
        <w:rPr>
          <w:rFonts w:ascii="SimHei" w:eastAsia="SimHei" w:hAnsi="SimHei" w:hint="eastAsia"/>
        </w:rPr>
      </w:pPr>
      <w:r w:rsidRPr="007F0B14">
        <w:rPr>
          <w:rFonts w:ascii="SimHei" w:eastAsia="SimHei" w:hAnsi="SimHei" w:hint="eastAsia"/>
        </w:rPr>
        <w:t>立法框架</w:t>
      </w:r>
    </w:p>
    <w:p w:rsidR="001B52DA" w:rsidRDefault="001B52DA" w:rsidP="001B52DA">
      <w:pPr>
        <w:pStyle w:val="SingleTxt"/>
        <w:rPr>
          <w:rFonts w:hint="eastAsia"/>
        </w:rPr>
      </w:pPr>
      <w:r>
        <w:rPr>
          <w:rFonts w:hint="eastAsia"/>
        </w:rPr>
        <w:t>8.</w:t>
      </w:r>
      <w:r>
        <w:rPr>
          <w:rFonts w:hint="eastAsia"/>
        </w:rPr>
        <w:tab/>
      </w:r>
      <w:r>
        <w:rPr>
          <w:rFonts w:hint="eastAsia"/>
        </w:rPr>
        <w:t>委员会注意到，最高上诉法院</w:t>
      </w:r>
      <w:r>
        <w:rPr>
          <w:rFonts w:hint="eastAsia"/>
        </w:rPr>
        <w:t>1971</w:t>
      </w:r>
      <w:r>
        <w:rPr>
          <w:rFonts w:hint="eastAsia"/>
        </w:rPr>
        <w:t>年</w:t>
      </w:r>
      <w:r>
        <w:rPr>
          <w:rFonts w:hint="eastAsia"/>
        </w:rPr>
        <w:t>5</w:t>
      </w:r>
      <w:r>
        <w:rPr>
          <w:rFonts w:hint="eastAsia"/>
        </w:rPr>
        <w:t>月</w:t>
      </w:r>
      <w:r>
        <w:rPr>
          <w:rFonts w:hint="eastAsia"/>
        </w:rPr>
        <w:t>27</w:t>
      </w:r>
      <w:r>
        <w:rPr>
          <w:rFonts w:hint="eastAsia"/>
        </w:rPr>
        <w:t>日的判决确认国际条约优先于国内法，其条款规定直接影响国内现有的法律规定，此后该国有了相关判例法。不过，委员会关切的是，《公约》规定的直接适用取决于本国法院，因此无法确保《公约》的所有实质性规定充分适用于国内法令。</w:t>
      </w:r>
    </w:p>
    <w:p w:rsidR="001B52DA" w:rsidRDefault="001B52DA" w:rsidP="001B52DA">
      <w:pPr>
        <w:pStyle w:val="SingleTxt"/>
        <w:rPr>
          <w:rFonts w:hint="eastAsia"/>
        </w:rPr>
      </w:pPr>
      <w:r>
        <w:rPr>
          <w:rFonts w:hint="eastAsia"/>
        </w:rPr>
        <w:t>9.</w:t>
      </w:r>
      <w:r>
        <w:rPr>
          <w:rFonts w:hint="eastAsia"/>
        </w:rPr>
        <w:tab/>
      </w:r>
      <w:r>
        <w:rPr>
          <w:rFonts w:hint="eastAsia"/>
        </w:rPr>
        <w:t>委员会呼吁缔约国确保《公约》的实质性规定充分适用于国内法令。</w:t>
      </w:r>
    </w:p>
    <w:p w:rsidR="001B52DA" w:rsidRPr="007F0B14" w:rsidRDefault="001B52DA" w:rsidP="001B52DA">
      <w:pPr>
        <w:pStyle w:val="SingleTxt"/>
        <w:rPr>
          <w:rFonts w:ascii="SimHei" w:eastAsia="SimHei" w:hAnsi="SimHei" w:hint="eastAsia"/>
        </w:rPr>
      </w:pPr>
      <w:r w:rsidRPr="007F0B14">
        <w:rPr>
          <w:rFonts w:ascii="SimHei" w:eastAsia="SimHei" w:hAnsi="SimHei" w:hint="eastAsia"/>
        </w:rPr>
        <w:t>提高妇女地位的国家机构</w:t>
      </w:r>
    </w:p>
    <w:p w:rsidR="001B52DA" w:rsidRDefault="001B52DA" w:rsidP="001B52DA">
      <w:pPr>
        <w:pStyle w:val="SingleTxt"/>
        <w:rPr>
          <w:rFonts w:hint="eastAsia"/>
        </w:rPr>
      </w:pPr>
      <w:r>
        <w:rPr>
          <w:rFonts w:hint="eastAsia"/>
        </w:rPr>
        <w:t>10.</w:t>
      </w:r>
      <w:r>
        <w:rPr>
          <w:rFonts w:hint="eastAsia"/>
        </w:rPr>
        <w:tab/>
      </w:r>
      <w:r>
        <w:rPr>
          <w:rFonts w:hint="eastAsia"/>
        </w:rPr>
        <w:t>委员会对促进男女平等机构的工作表示欢迎。不过，委员会关切地注意到，该机构无权协调执行</w:t>
      </w:r>
      <w:r>
        <w:rPr>
          <w:rFonts w:hint="eastAsia"/>
        </w:rPr>
        <w:t>2007</w:t>
      </w:r>
      <w:r>
        <w:rPr>
          <w:rFonts w:hint="eastAsia"/>
        </w:rPr>
        <w:t>年</w:t>
      </w:r>
      <w:r>
        <w:rPr>
          <w:rFonts w:hint="eastAsia"/>
        </w:rPr>
        <w:t>1</w:t>
      </w:r>
      <w:r>
        <w:rPr>
          <w:rFonts w:hint="eastAsia"/>
        </w:rPr>
        <w:t>月</w:t>
      </w:r>
      <w:r>
        <w:rPr>
          <w:rFonts w:hint="eastAsia"/>
        </w:rPr>
        <w:t>12</w:t>
      </w:r>
      <w:r>
        <w:rPr>
          <w:rFonts w:hint="eastAsia"/>
        </w:rPr>
        <w:t>日关于性别问题主流化的法律规定的性别问题主流化联邦政策。委员会还对缺乏关于性别问题主流化的总括战略表示关切。委员会进一步表示关切的是，旨在评估该立法草案对男女状况影响的“性别测试”进展缓慢且分散。</w:t>
      </w:r>
    </w:p>
    <w:p w:rsidR="001B52DA" w:rsidRDefault="001B52DA" w:rsidP="001B52DA">
      <w:pPr>
        <w:pStyle w:val="SingleTxt"/>
        <w:rPr>
          <w:rFonts w:hint="eastAsia"/>
        </w:rPr>
      </w:pPr>
      <w:r>
        <w:rPr>
          <w:rFonts w:hint="eastAsia"/>
        </w:rPr>
        <w:t>11.</w:t>
      </w:r>
      <w:r>
        <w:rPr>
          <w:rFonts w:hint="eastAsia"/>
        </w:rPr>
        <w:tab/>
      </w:r>
      <w:r>
        <w:rPr>
          <w:rFonts w:hint="eastAsia"/>
        </w:rPr>
        <w:t>考虑到缔约国联邦结构的复杂性，委员会建议缔约国：</w:t>
      </w:r>
    </w:p>
    <w:p w:rsidR="001B52DA" w:rsidRDefault="001B52DA" w:rsidP="001B52DA">
      <w:pPr>
        <w:pStyle w:val="SingleTxt"/>
        <w:rPr>
          <w:rFonts w:hint="eastAsia"/>
        </w:rPr>
      </w:pPr>
      <w:r>
        <w:rPr>
          <w:rFonts w:hint="eastAsia"/>
        </w:rPr>
        <w:tab/>
        <w:t>(a)</w:t>
      </w:r>
      <w:r>
        <w:rPr>
          <w:rFonts w:hint="eastAsia"/>
        </w:rPr>
        <w:tab/>
      </w:r>
      <w:r>
        <w:rPr>
          <w:rFonts w:hint="eastAsia"/>
        </w:rPr>
        <w:t>考虑通过一项关于性别问题主流化的国家行动计划，其中有明确的期限和可衡量基准，以便在缔约国整个全境全面和统一地执行</w:t>
      </w:r>
      <w:r>
        <w:rPr>
          <w:rFonts w:hint="eastAsia"/>
        </w:rPr>
        <w:t>2007</w:t>
      </w:r>
      <w:r>
        <w:rPr>
          <w:rFonts w:hint="eastAsia"/>
        </w:rPr>
        <w:t>年关于性别问题主流化的法律；</w:t>
      </w:r>
    </w:p>
    <w:p w:rsidR="001B52DA" w:rsidRDefault="007F0B14" w:rsidP="001B52DA">
      <w:pPr>
        <w:pStyle w:val="SingleTxt"/>
        <w:rPr>
          <w:rFonts w:hint="eastAsia"/>
        </w:rPr>
      </w:pPr>
      <w:r>
        <w:tab/>
      </w:r>
      <w:r w:rsidR="001B52DA">
        <w:rPr>
          <w:rFonts w:hint="eastAsia"/>
        </w:rPr>
        <w:t>(b)</w:t>
      </w:r>
      <w:r w:rsidR="001B52DA">
        <w:rPr>
          <w:rFonts w:hint="eastAsia"/>
        </w:rPr>
        <w:tab/>
      </w:r>
      <w:r w:rsidR="001B52DA">
        <w:rPr>
          <w:rFonts w:hint="eastAsia"/>
        </w:rPr>
        <w:t>考虑赋予促进男女平等机构协调执行性别问题主流化政策的权限；</w:t>
      </w:r>
    </w:p>
    <w:p w:rsidR="001B52DA" w:rsidRDefault="007F0B14" w:rsidP="001B52DA">
      <w:pPr>
        <w:pStyle w:val="SingleTxt"/>
        <w:rPr>
          <w:rFonts w:hint="eastAsia"/>
        </w:rPr>
      </w:pPr>
      <w:r>
        <w:tab/>
      </w:r>
      <w:r w:rsidR="001B52DA">
        <w:rPr>
          <w:rFonts w:hint="eastAsia"/>
        </w:rPr>
        <w:t>(c)</w:t>
      </w:r>
      <w:r w:rsidR="001B52DA">
        <w:rPr>
          <w:rFonts w:hint="eastAsia"/>
        </w:rPr>
        <w:tab/>
      </w:r>
      <w:r w:rsidR="001B52DA">
        <w:rPr>
          <w:rFonts w:hint="eastAsia"/>
        </w:rPr>
        <w:t>确保系统地进行旨在评估立法草案对男女状况影响的“性别测试”。</w:t>
      </w:r>
    </w:p>
    <w:p w:rsidR="007F0B14" w:rsidRPr="007F0B14" w:rsidRDefault="007F0B14" w:rsidP="001B52DA">
      <w:pPr>
        <w:pStyle w:val="SingleTxt"/>
        <w:rPr>
          <w:rFonts w:ascii="SimHei" w:eastAsia="SimHei" w:hAnsi="SimHei" w:hint="eastAsia"/>
        </w:rPr>
      </w:pPr>
      <w:r w:rsidRPr="007F0B14">
        <w:rPr>
          <w:rFonts w:ascii="SimHei" w:eastAsia="SimHei" w:hAnsi="SimHei" w:hint="eastAsia"/>
        </w:rPr>
        <w:t>国际人权机构</w:t>
      </w:r>
    </w:p>
    <w:p w:rsidR="001B52DA" w:rsidRDefault="001B52DA" w:rsidP="001B52DA">
      <w:pPr>
        <w:pStyle w:val="SingleTxt"/>
        <w:rPr>
          <w:rFonts w:hint="eastAsia"/>
        </w:rPr>
      </w:pPr>
      <w:r>
        <w:rPr>
          <w:rFonts w:hint="eastAsia"/>
        </w:rPr>
        <w:t>12.</w:t>
      </w:r>
      <w:r>
        <w:rPr>
          <w:rFonts w:hint="eastAsia"/>
        </w:rPr>
        <w:tab/>
      </w:r>
      <w:r>
        <w:rPr>
          <w:rFonts w:hint="eastAsia"/>
        </w:rPr>
        <w:t>委员会表示关切的是，缔约国没有拥有广泛授权任务的独立国家人权机构，无法按照《促进和保护人权国家机构的地位原则》</w:t>
      </w:r>
      <w:r w:rsidR="002532C6">
        <w:rPr>
          <w:rFonts w:hint="eastAsia"/>
        </w:rPr>
        <w:t>(</w:t>
      </w:r>
      <w:r>
        <w:rPr>
          <w:rFonts w:hint="eastAsia"/>
        </w:rPr>
        <w:t>《巴黎原则》</w:t>
      </w:r>
      <w:r w:rsidR="002532C6">
        <w:rPr>
          <w:rFonts w:hint="eastAsia"/>
        </w:rPr>
        <w:t>)</w:t>
      </w:r>
      <w:r>
        <w:rPr>
          <w:rFonts w:hint="eastAsia"/>
        </w:rPr>
        <w:t>就所有人权方面，包括妇女权利问题开展工作。</w:t>
      </w:r>
    </w:p>
    <w:p w:rsidR="001B52DA" w:rsidRPr="007F0B14" w:rsidRDefault="001B52DA" w:rsidP="001B52DA">
      <w:pPr>
        <w:pStyle w:val="SingleTxt"/>
        <w:rPr>
          <w:rFonts w:ascii="SimHei" w:eastAsia="SimHei" w:hAnsi="SimHei" w:hint="eastAsia"/>
        </w:rPr>
      </w:pPr>
      <w:r w:rsidRPr="007F0B14">
        <w:rPr>
          <w:rFonts w:hint="eastAsia"/>
        </w:rPr>
        <w:t>13.</w:t>
      </w:r>
      <w:r w:rsidRPr="007F0B14">
        <w:rPr>
          <w:rFonts w:ascii="SimHei" w:eastAsia="SimHei" w:hAnsi="SimHei" w:hint="eastAsia"/>
        </w:rPr>
        <w:tab/>
        <w:t>委员会建议缔约国在明确的时间框架内，按照《巴黎原则》</w:t>
      </w:r>
      <w:r w:rsidR="002532C6" w:rsidRPr="007F0B14">
        <w:rPr>
          <w:rFonts w:ascii="SimHei" w:eastAsia="SimHei" w:hAnsi="SimHei" w:hint="eastAsia"/>
        </w:rPr>
        <w:t>(</w:t>
      </w:r>
      <w:r w:rsidRPr="007F0B14">
        <w:rPr>
          <w:rFonts w:ascii="SimHei" w:eastAsia="SimHei" w:hAnsi="SimHei" w:hint="eastAsia"/>
        </w:rPr>
        <w:t>1993年12月20日大会第48/134号决议</w:t>
      </w:r>
      <w:r w:rsidR="002532C6" w:rsidRPr="007F0B14">
        <w:rPr>
          <w:rFonts w:ascii="SimHei" w:eastAsia="SimHei" w:hAnsi="SimHei" w:hint="eastAsia"/>
        </w:rPr>
        <w:t>)</w:t>
      </w:r>
      <w:r w:rsidRPr="007F0B14">
        <w:rPr>
          <w:rFonts w:ascii="SimHei" w:eastAsia="SimHei" w:hAnsi="SimHei" w:hint="eastAsia"/>
        </w:rPr>
        <w:t>设立一个独立国家人权机构，具体任务是促进妇女权利和推动男女平等。</w:t>
      </w:r>
    </w:p>
    <w:p w:rsidR="001B52DA" w:rsidRPr="007F0B14" w:rsidRDefault="001B52DA" w:rsidP="001B52DA">
      <w:pPr>
        <w:pStyle w:val="SingleTxt"/>
        <w:rPr>
          <w:rFonts w:ascii="SimHei" w:eastAsia="SimHei" w:hAnsi="SimHei" w:hint="eastAsia"/>
        </w:rPr>
      </w:pPr>
      <w:r w:rsidRPr="007F0B14">
        <w:rPr>
          <w:rFonts w:ascii="SimHei" w:eastAsia="SimHei" w:hAnsi="SimHei" w:hint="eastAsia"/>
        </w:rPr>
        <w:t>暂行特别措施</w:t>
      </w:r>
    </w:p>
    <w:p w:rsidR="001B52DA" w:rsidRDefault="001B52DA" w:rsidP="001B52DA">
      <w:pPr>
        <w:pStyle w:val="SingleTxt"/>
        <w:rPr>
          <w:rFonts w:hint="eastAsia"/>
        </w:rPr>
      </w:pPr>
      <w:r>
        <w:rPr>
          <w:rFonts w:hint="eastAsia"/>
        </w:rPr>
        <w:t>14.</w:t>
      </w:r>
      <w:r>
        <w:rPr>
          <w:rFonts w:hint="eastAsia"/>
        </w:rPr>
        <w:tab/>
      </w:r>
      <w:r>
        <w:rPr>
          <w:rFonts w:hint="eastAsia"/>
        </w:rPr>
        <w:t>委员会对提高妇女在议会以及公司和自主公共企业管理层中比例的现有暂行特别措施表示欢迎。不过，委员会对妇女，尤其是少数群体妇女在政治和公共生活以及私营部门决策层的代表性长期不足仍然表示关切。委员会还表示关切的是，缔约国未采取暂行特别措施，消除弱势妇女群体，例如农村妇女、老年妇女、残疾妇女和移徙妇女面临的不平等。</w:t>
      </w:r>
    </w:p>
    <w:p w:rsidR="001B52DA" w:rsidRPr="007F0B14" w:rsidRDefault="001B52DA" w:rsidP="001B52DA">
      <w:pPr>
        <w:pStyle w:val="SingleTxt"/>
        <w:rPr>
          <w:rFonts w:ascii="SimHei" w:eastAsia="SimHei" w:hAnsi="SimHei" w:hint="eastAsia"/>
        </w:rPr>
      </w:pPr>
      <w:r>
        <w:rPr>
          <w:rFonts w:hint="eastAsia"/>
        </w:rPr>
        <w:t>15.</w:t>
      </w:r>
      <w:r>
        <w:rPr>
          <w:rFonts w:hint="eastAsia"/>
        </w:rPr>
        <w:tab/>
      </w:r>
      <w:r w:rsidRPr="007F0B14">
        <w:rPr>
          <w:rFonts w:ascii="SimHei" w:eastAsia="SimHei" w:hAnsi="SimHei" w:hint="eastAsia"/>
        </w:rPr>
        <w:t>委员会建议缔约国评估现有暂行特别措施的适用情况，并根据《公约》第四条第1款和委员会关于暂行特别措施的第25(2004)号一般性建议拟定额外的暂行特别措施，作为在妇女代表性不足或处于弱势地位的《公约》所涵盖的所有领域加快实现男女实质平等，尤其是增进少数群体妇女权利的必要战略。</w:t>
      </w:r>
    </w:p>
    <w:p w:rsidR="001B52DA" w:rsidRPr="007F0B14" w:rsidRDefault="001B52DA" w:rsidP="001B52DA">
      <w:pPr>
        <w:pStyle w:val="SingleTxt"/>
        <w:rPr>
          <w:rFonts w:ascii="SimHei" w:eastAsia="SimHei" w:hAnsi="SimHei" w:hint="eastAsia"/>
        </w:rPr>
      </w:pPr>
      <w:r w:rsidRPr="007F0B14">
        <w:rPr>
          <w:rFonts w:ascii="SimHei" w:eastAsia="SimHei" w:hAnsi="SimHei" w:hint="eastAsia"/>
        </w:rPr>
        <w:t>成见和有害习俗</w:t>
      </w:r>
    </w:p>
    <w:p w:rsidR="001B52DA" w:rsidRDefault="001B52DA" w:rsidP="001B52DA">
      <w:pPr>
        <w:pStyle w:val="SingleTxt"/>
        <w:rPr>
          <w:rFonts w:hint="eastAsia"/>
        </w:rPr>
      </w:pPr>
      <w:r>
        <w:rPr>
          <w:rFonts w:hint="eastAsia"/>
        </w:rPr>
        <w:t>16.</w:t>
      </w:r>
      <w:r>
        <w:rPr>
          <w:rFonts w:hint="eastAsia"/>
        </w:rPr>
        <w:tab/>
      </w:r>
      <w:r>
        <w:rPr>
          <w:rFonts w:hint="eastAsia"/>
        </w:rPr>
        <w:t>委员会表示关切的是，缔约国未有效执行打击伴侣暴力及其他形式家庭暴力的《国家行动计划》</w:t>
      </w:r>
      <w:r w:rsidR="002532C6">
        <w:rPr>
          <w:rFonts w:hint="eastAsia"/>
        </w:rPr>
        <w:t>(</w:t>
      </w:r>
      <w:r>
        <w:rPr>
          <w:rFonts w:hint="eastAsia"/>
        </w:rPr>
        <w:t>2010-2014</w:t>
      </w:r>
      <w:r>
        <w:rPr>
          <w:rFonts w:hint="eastAsia"/>
        </w:rPr>
        <w:t>年</w:t>
      </w:r>
      <w:r w:rsidR="002532C6">
        <w:rPr>
          <w:rFonts w:hint="eastAsia"/>
        </w:rPr>
        <w:t>)</w:t>
      </w:r>
      <w:r>
        <w:rPr>
          <w:rFonts w:hint="eastAsia"/>
        </w:rPr>
        <w:t>，特别是没有针对强迫婚姻、以“声誉”名义实施的暴力以及残割女性生殖器有效执行该计划。委员会还对缔约国未有效执行禁止残割女性生殖器的法律表示关切，有残割女性生殖器习俗的族群以及卫生工作者不了解这项法律导致情况更加恶化。</w:t>
      </w:r>
    </w:p>
    <w:p w:rsidR="001B52DA" w:rsidRDefault="001B52DA" w:rsidP="001B52DA">
      <w:pPr>
        <w:pStyle w:val="SingleTxt"/>
        <w:rPr>
          <w:rFonts w:hint="eastAsia"/>
        </w:rPr>
      </w:pPr>
      <w:r>
        <w:rPr>
          <w:rFonts w:hint="eastAsia"/>
        </w:rPr>
        <w:t>17.</w:t>
      </w:r>
      <w:r>
        <w:rPr>
          <w:rFonts w:hint="eastAsia"/>
        </w:rPr>
        <w:tab/>
      </w:r>
      <w:r w:rsidRPr="007F0B14">
        <w:rPr>
          <w:rFonts w:ascii="SimHei" w:eastAsia="SimHei" w:hAnsi="SimHei" w:hint="eastAsia"/>
        </w:rPr>
        <w:t>委员会建议缔约国加大努力，严格执行禁止残割女性生殖器的法律，并有效执行打击伴侣暴力及其他形式家庭暴力的《国家行动计划》</w:t>
      </w:r>
      <w:r w:rsidR="002532C6" w:rsidRPr="007F0B14">
        <w:rPr>
          <w:rFonts w:ascii="SimHei" w:eastAsia="SimHei" w:hAnsi="SimHei" w:hint="eastAsia"/>
        </w:rPr>
        <w:t>(</w:t>
      </w:r>
      <w:r w:rsidRPr="007F0B14">
        <w:rPr>
          <w:rFonts w:ascii="SimHei" w:eastAsia="SimHei" w:hAnsi="SimHei" w:hint="eastAsia"/>
        </w:rPr>
        <w:t>2010-2014年</w:t>
      </w:r>
      <w:r w:rsidR="002532C6" w:rsidRPr="007F0B14">
        <w:rPr>
          <w:rFonts w:ascii="SimHei" w:eastAsia="SimHei" w:hAnsi="SimHei" w:hint="eastAsia"/>
        </w:rPr>
        <w:t>)</w:t>
      </w:r>
      <w:r w:rsidRPr="007F0B14">
        <w:rPr>
          <w:rFonts w:ascii="SimHei" w:eastAsia="SimHei" w:hAnsi="SimHei" w:hint="eastAsia"/>
        </w:rPr>
        <w:t>，以期消除残割女性生殖器现象及其他有害习俗，例如强迫婚姻以及以“声誉”为名对妇女和女童实施暴力。忆及委员会关于消除对妇女歧视的联合一般性建议/第31号一般性评论，以及儿童权利委员会关于有害做法的第18号一般性评论</w:t>
      </w:r>
      <w:r w:rsidR="002532C6" w:rsidRPr="007F0B14">
        <w:rPr>
          <w:rFonts w:ascii="SimHei" w:eastAsia="SimHei" w:hAnsi="SimHei" w:hint="eastAsia"/>
        </w:rPr>
        <w:t>(</w:t>
      </w:r>
      <w:r w:rsidRPr="007F0B14">
        <w:rPr>
          <w:rFonts w:ascii="SimHei" w:eastAsia="SimHei" w:hAnsi="SimHei" w:hint="eastAsia"/>
        </w:rPr>
        <w:t>2014年</w:t>
      </w:r>
      <w:r w:rsidR="002532C6" w:rsidRPr="007F0B14">
        <w:rPr>
          <w:rFonts w:ascii="SimHei" w:eastAsia="SimHei" w:hAnsi="SimHei" w:hint="eastAsia"/>
        </w:rPr>
        <w:t>)</w:t>
      </w:r>
      <w:r w:rsidRPr="007F0B14">
        <w:rPr>
          <w:rFonts w:ascii="SimHei" w:eastAsia="SimHei" w:hAnsi="SimHei" w:hint="eastAsia"/>
        </w:rPr>
        <w:t>；委员会还建议缔约国加大努力，在这类习俗普遍的族群以及卫生工作者中，提高对这类习俗犯罪性质和对妇女和女童权利的负面影响的认识。</w:t>
      </w:r>
    </w:p>
    <w:p w:rsidR="001B52DA" w:rsidRDefault="001B52DA" w:rsidP="001B52DA">
      <w:pPr>
        <w:pStyle w:val="SingleTxt"/>
        <w:rPr>
          <w:rFonts w:hint="eastAsia"/>
        </w:rPr>
      </w:pPr>
      <w:r>
        <w:rPr>
          <w:rFonts w:hint="eastAsia"/>
        </w:rPr>
        <w:t>18.</w:t>
      </w:r>
      <w:r>
        <w:rPr>
          <w:rFonts w:hint="eastAsia"/>
        </w:rPr>
        <w:tab/>
      </w:r>
      <w:r>
        <w:rPr>
          <w:rFonts w:hint="eastAsia"/>
        </w:rPr>
        <w:t>委员会表示关切的是，缔约国未提供资料，说明禁止戴头巾对妇女和女童的影响，缔约国一些地区的地方政府、公立医院、学校和私营企业的法律、法规和章程中有这样的禁令。</w:t>
      </w:r>
    </w:p>
    <w:p w:rsidR="001B52DA" w:rsidRPr="007F0B14" w:rsidRDefault="001B52DA" w:rsidP="001B52DA">
      <w:pPr>
        <w:pStyle w:val="SingleTxt"/>
        <w:rPr>
          <w:rFonts w:ascii="SimHei" w:eastAsia="SimHei" w:hAnsi="SimHei" w:hint="eastAsia"/>
        </w:rPr>
      </w:pPr>
      <w:r>
        <w:rPr>
          <w:rFonts w:hint="eastAsia"/>
        </w:rPr>
        <w:t>19.</w:t>
      </w:r>
      <w:r>
        <w:rPr>
          <w:rFonts w:hint="eastAsia"/>
        </w:rPr>
        <w:tab/>
      </w:r>
      <w:r w:rsidRPr="007F0B14">
        <w:rPr>
          <w:rFonts w:ascii="SimHei" w:eastAsia="SimHei" w:hAnsi="SimHei" w:hint="eastAsia"/>
        </w:rPr>
        <w:t>委员会建议缔约国监测并评估若干地方政府、公立医院、学校和私营企业禁止戴头巾对妇女和女童的影响，尤其是对她们上学和就业的影响，并汇编关于因这类禁令受到处罚的妇女和女童人数的信息。</w:t>
      </w:r>
    </w:p>
    <w:p w:rsidR="001B52DA" w:rsidRDefault="001B52DA" w:rsidP="001B52DA">
      <w:pPr>
        <w:pStyle w:val="SingleTxt"/>
        <w:rPr>
          <w:rFonts w:hint="eastAsia"/>
        </w:rPr>
      </w:pPr>
      <w:r w:rsidRPr="007F0B14">
        <w:rPr>
          <w:rFonts w:ascii="SimHei" w:eastAsia="SimHei" w:hAnsi="SimHei" w:hint="eastAsia"/>
        </w:rPr>
        <w:t>暴力侵害妇女</w:t>
      </w:r>
    </w:p>
    <w:p w:rsidR="001B52DA" w:rsidRDefault="001B52DA" w:rsidP="001B52DA">
      <w:pPr>
        <w:pStyle w:val="SingleTxt"/>
        <w:rPr>
          <w:rFonts w:hint="eastAsia"/>
        </w:rPr>
      </w:pPr>
      <w:r>
        <w:rPr>
          <w:rFonts w:hint="eastAsia"/>
        </w:rPr>
        <w:t>20.</w:t>
      </w:r>
      <w:r>
        <w:rPr>
          <w:rFonts w:hint="eastAsia"/>
        </w:rPr>
        <w:tab/>
      </w:r>
      <w:r>
        <w:rPr>
          <w:rFonts w:hint="eastAsia"/>
        </w:rPr>
        <w:t>委员会关切地注意到：</w:t>
      </w:r>
    </w:p>
    <w:p w:rsidR="001B52DA" w:rsidRDefault="007F0B14" w:rsidP="001B52DA">
      <w:pPr>
        <w:pStyle w:val="SingleTxt"/>
        <w:rPr>
          <w:rFonts w:hint="eastAsia"/>
        </w:rPr>
      </w:pPr>
      <w:r>
        <w:tab/>
      </w:r>
      <w:r w:rsidR="001B52DA">
        <w:rPr>
          <w:rFonts w:hint="eastAsia"/>
        </w:rPr>
        <w:t>(a)</w:t>
      </w:r>
      <w:r w:rsidR="001B52DA">
        <w:rPr>
          <w:rFonts w:hint="eastAsia"/>
        </w:rPr>
        <w:tab/>
      </w:r>
      <w:r w:rsidR="001B52DA">
        <w:rPr>
          <w:rFonts w:hint="eastAsia"/>
        </w:rPr>
        <w:t>打击伴侣暴力及其他形式家庭暴力的《国家行动计划》</w:t>
      </w:r>
      <w:r w:rsidR="002532C6">
        <w:rPr>
          <w:rFonts w:hint="eastAsia"/>
        </w:rPr>
        <w:t>(</w:t>
      </w:r>
      <w:r w:rsidR="001B52DA">
        <w:rPr>
          <w:rFonts w:hint="eastAsia"/>
        </w:rPr>
        <w:t>2010-2014</w:t>
      </w:r>
      <w:r w:rsidR="001B52DA">
        <w:rPr>
          <w:rFonts w:hint="eastAsia"/>
        </w:rPr>
        <w:t>年</w:t>
      </w:r>
      <w:r w:rsidR="002532C6">
        <w:rPr>
          <w:rFonts w:hint="eastAsia"/>
        </w:rPr>
        <w:t>)</w:t>
      </w:r>
      <w:r w:rsidR="001B52DA">
        <w:rPr>
          <w:rFonts w:hint="eastAsia"/>
        </w:rPr>
        <w:t>缺乏明确的期限和可衡量的基准，未针对遭受家庭暴力的移徙妇女的特殊需要；</w:t>
      </w:r>
    </w:p>
    <w:p w:rsidR="001B52DA" w:rsidRDefault="007F0B14" w:rsidP="001B52DA">
      <w:pPr>
        <w:pStyle w:val="SingleTxt"/>
        <w:rPr>
          <w:rFonts w:hint="eastAsia"/>
        </w:rPr>
      </w:pPr>
      <w:r>
        <w:tab/>
      </w:r>
      <w:r w:rsidR="001B52DA">
        <w:rPr>
          <w:rFonts w:hint="eastAsia"/>
        </w:rPr>
        <w:t>(b)</w:t>
      </w:r>
      <w:r w:rsidR="001B52DA">
        <w:rPr>
          <w:rFonts w:hint="eastAsia"/>
        </w:rPr>
        <w:tab/>
      </w:r>
      <w:r w:rsidR="001B52DA">
        <w:rPr>
          <w:rFonts w:hint="eastAsia"/>
        </w:rPr>
        <w:t>为受暴力侵害的妇女提供的收容所不足，因资金限制往往不让无证移徙妇女进入这类收容所；</w:t>
      </w:r>
    </w:p>
    <w:p w:rsidR="001B52DA" w:rsidRDefault="007F0B14" w:rsidP="001B52DA">
      <w:pPr>
        <w:pStyle w:val="SingleTxt"/>
        <w:rPr>
          <w:rFonts w:hint="eastAsia"/>
        </w:rPr>
      </w:pPr>
      <w:r>
        <w:tab/>
      </w:r>
      <w:r w:rsidR="001B52DA">
        <w:rPr>
          <w:rFonts w:hint="eastAsia"/>
        </w:rPr>
        <w:t>(c)</w:t>
      </w:r>
      <w:r w:rsidR="001B52DA">
        <w:rPr>
          <w:rFonts w:hint="eastAsia"/>
        </w:rPr>
        <w:tab/>
      </w:r>
      <w:r w:rsidR="001B52DA">
        <w:rPr>
          <w:rFonts w:hint="eastAsia"/>
        </w:rPr>
        <w:t>《外国人法》没有规定为遭受家庭暴力的无证妇女或等待家庭团聚类居留证的妇女提供临时居留证。此外，委员会注意到，缔约国称上述情况下通常不会将人驱逐出境，且妇女可以以人道主义为由申请居留证。但是委员会表示关切的是，家庭暴力受害者可能因为担心被驱逐而不敢报案。</w:t>
      </w:r>
    </w:p>
    <w:p w:rsidR="001B52DA" w:rsidRDefault="001B52DA" w:rsidP="001B52DA">
      <w:pPr>
        <w:pStyle w:val="SingleTxt"/>
        <w:rPr>
          <w:rFonts w:hint="eastAsia"/>
        </w:rPr>
      </w:pPr>
      <w:r>
        <w:rPr>
          <w:rFonts w:hint="eastAsia"/>
        </w:rPr>
        <w:t>21.</w:t>
      </w:r>
      <w:r>
        <w:rPr>
          <w:rFonts w:hint="eastAsia"/>
        </w:rPr>
        <w:tab/>
      </w:r>
      <w:r w:rsidRPr="007F0B14">
        <w:rPr>
          <w:rFonts w:ascii="SimHei" w:eastAsia="SimHei" w:hAnsi="SimHei" w:hint="eastAsia"/>
        </w:rPr>
        <w:t>委员会建议缔约国：</w:t>
      </w:r>
    </w:p>
    <w:p w:rsidR="001B52DA" w:rsidRDefault="001B52DA" w:rsidP="001B52DA">
      <w:pPr>
        <w:pStyle w:val="SingleTxt"/>
        <w:rPr>
          <w:rFonts w:hint="eastAsia"/>
        </w:rPr>
      </w:pPr>
      <w:r>
        <w:rPr>
          <w:rFonts w:hint="eastAsia"/>
        </w:rPr>
        <w:tab/>
        <w:t>(a)</w:t>
      </w:r>
      <w:r>
        <w:rPr>
          <w:rFonts w:hint="eastAsia"/>
        </w:rPr>
        <w:tab/>
      </w:r>
      <w:r w:rsidRPr="007F0B14">
        <w:rPr>
          <w:rFonts w:ascii="SimHei" w:eastAsia="SimHei" w:hAnsi="SimHei" w:hint="eastAsia"/>
        </w:rPr>
        <w:t>在打击伴侣暴力及其他形式家庭暴力的《国家行动计划》</w:t>
      </w:r>
      <w:r w:rsidR="002532C6" w:rsidRPr="007F0B14">
        <w:rPr>
          <w:rFonts w:ascii="SimHei" w:eastAsia="SimHei" w:hAnsi="SimHei" w:hint="eastAsia"/>
        </w:rPr>
        <w:t>(</w:t>
      </w:r>
      <w:r w:rsidRPr="007F0B14">
        <w:rPr>
          <w:rFonts w:ascii="SimHei" w:eastAsia="SimHei" w:hAnsi="SimHei" w:hint="eastAsia"/>
        </w:rPr>
        <w:t>2010-2014年</w:t>
      </w:r>
      <w:r w:rsidR="002532C6" w:rsidRPr="007F0B14">
        <w:rPr>
          <w:rFonts w:ascii="SimHei" w:eastAsia="SimHei" w:hAnsi="SimHei" w:hint="eastAsia"/>
        </w:rPr>
        <w:t>)</w:t>
      </w:r>
      <w:r w:rsidRPr="007F0B14">
        <w:rPr>
          <w:rFonts w:ascii="SimHei" w:eastAsia="SimHei" w:hAnsi="SimHei" w:hint="eastAsia"/>
        </w:rPr>
        <w:t>中纳入明确的时限、可衡量的基准，以及应对遭受家庭暴力的移徙妇女的特殊需要的措施；</w:t>
      </w:r>
    </w:p>
    <w:p w:rsidR="001B52DA" w:rsidRDefault="001B52DA" w:rsidP="001B52DA">
      <w:pPr>
        <w:pStyle w:val="SingleTxt"/>
        <w:rPr>
          <w:rFonts w:hint="eastAsia"/>
        </w:rPr>
      </w:pPr>
      <w:r>
        <w:rPr>
          <w:rFonts w:hint="eastAsia"/>
        </w:rPr>
        <w:tab/>
        <w:t>(b)</w:t>
      </w:r>
      <w:r>
        <w:rPr>
          <w:rFonts w:hint="eastAsia"/>
        </w:rPr>
        <w:tab/>
      </w:r>
      <w:r w:rsidRPr="007F0B14">
        <w:rPr>
          <w:rFonts w:ascii="SimHei" w:eastAsia="SimHei" w:hAnsi="SimHei" w:hint="eastAsia"/>
        </w:rPr>
        <w:t>为遭受暴力的妇女提供更多国家开办的收容所，并扩大其容纳能力，以确保所有妇女，包括无证移徙妇女都能不受歧视地住进这些收容所；</w:t>
      </w:r>
    </w:p>
    <w:p w:rsidR="001B52DA" w:rsidRDefault="001B52DA" w:rsidP="001B52DA">
      <w:pPr>
        <w:pStyle w:val="SingleTxt"/>
        <w:rPr>
          <w:rFonts w:hint="eastAsia"/>
        </w:rPr>
      </w:pPr>
      <w:r>
        <w:rPr>
          <w:rFonts w:hint="eastAsia"/>
        </w:rPr>
        <w:tab/>
        <w:t>(c)</w:t>
      </w:r>
      <w:r>
        <w:rPr>
          <w:rFonts w:hint="eastAsia"/>
        </w:rPr>
        <w:tab/>
      </w:r>
      <w:r w:rsidRPr="007F0B14">
        <w:rPr>
          <w:rFonts w:ascii="SimHei" w:eastAsia="SimHei" w:hAnsi="SimHei" w:hint="eastAsia"/>
        </w:rPr>
        <w:t>修正《外国人法》：</w:t>
      </w:r>
      <w:r w:rsidR="009204E0">
        <w:rPr>
          <w:rFonts w:ascii="SimHei" w:eastAsia="SimHei" w:hAnsi="SimHei" w:hint="eastAsia"/>
        </w:rPr>
        <w:t>㈠</w:t>
      </w:r>
      <w:r w:rsidR="009204E0">
        <w:rPr>
          <w:rFonts w:ascii="SimHei" w:eastAsia="SimHei" w:hAnsi="SimHei"/>
        </w:rPr>
        <w:t xml:space="preserve"> </w:t>
      </w:r>
      <w:r w:rsidRPr="007F0B14">
        <w:rPr>
          <w:rFonts w:ascii="SimHei" w:eastAsia="SimHei" w:hAnsi="SimHei" w:hint="eastAsia"/>
        </w:rPr>
        <w:t>为遭受家庭暴力的无证移徙妇女或等待家庭团聚型居留证的妇女提供临时居留证，</w:t>
      </w:r>
      <w:r w:rsidR="009204E0">
        <w:rPr>
          <w:rFonts w:ascii="SimHei" w:eastAsia="SimHei" w:hAnsi="SimHei" w:hint="eastAsia"/>
        </w:rPr>
        <w:t>㈡</w:t>
      </w:r>
      <w:r w:rsidR="009204E0">
        <w:rPr>
          <w:rFonts w:ascii="SimHei" w:eastAsia="SimHei" w:hAnsi="SimHei"/>
        </w:rPr>
        <w:t xml:space="preserve"> </w:t>
      </w:r>
      <w:r w:rsidRPr="007F0B14">
        <w:rPr>
          <w:rFonts w:ascii="SimHei" w:eastAsia="SimHei" w:hAnsi="SimHei" w:hint="eastAsia"/>
        </w:rPr>
        <w:t>确保因家庭团聚获得居留证的移徙妇女在遭受家庭暴力且希望离开丈夫时，不需要证明她们有工作、自谋职业，或有“充分的谋生手段”就能获得自己的居留证；新的法律规定一旦通过，应提高移徙妇女对新法律规定的认识；</w:t>
      </w:r>
    </w:p>
    <w:p w:rsidR="001B52DA" w:rsidRDefault="009204E0" w:rsidP="001B52DA">
      <w:pPr>
        <w:pStyle w:val="SingleTxt"/>
        <w:rPr>
          <w:rFonts w:hint="eastAsia"/>
        </w:rPr>
      </w:pPr>
      <w:r>
        <w:tab/>
      </w:r>
      <w:r w:rsidR="001B52DA">
        <w:rPr>
          <w:rFonts w:hint="eastAsia"/>
        </w:rPr>
        <w:t>(d)</w:t>
      </w:r>
      <w:r w:rsidR="001B52DA">
        <w:rPr>
          <w:rFonts w:hint="eastAsia"/>
        </w:rPr>
        <w:tab/>
      </w:r>
      <w:r w:rsidR="001B52DA" w:rsidRPr="007F0B14">
        <w:rPr>
          <w:rFonts w:ascii="SimHei" w:eastAsia="SimHei" w:hAnsi="SimHei" w:hint="eastAsia"/>
          <w:spacing w:val="-4"/>
        </w:rPr>
        <w:t>确保所有遭受家庭暴力的移徙妇女能够寻求保护，在这种背景下停止驱逐程序。</w:t>
      </w:r>
    </w:p>
    <w:p w:rsidR="001B52DA" w:rsidRDefault="001B52DA" w:rsidP="001B52DA">
      <w:pPr>
        <w:pStyle w:val="SingleTxt"/>
        <w:rPr>
          <w:rFonts w:hint="eastAsia"/>
        </w:rPr>
      </w:pPr>
      <w:r>
        <w:rPr>
          <w:rFonts w:hint="eastAsia"/>
        </w:rPr>
        <w:t>22.</w:t>
      </w:r>
      <w:r>
        <w:rPr>
          <w:rFonts w:hint="eastAsia"/>
        </w:rPr>
        <w:tab/>
      </w:r>
      <w:r>
        <w:rPr>
          <w:rFonts w:hint="eastAsia"/>
        </w:rPr>
        <w:t>委员会欢迎缔约国</w:t>
      </w:r>
      <w:r>
        <w:rPr>
          <w:rFonts w:hint="eastAsia"/>
        </w:rPr>
        <w:t>2014</w:t>
      </w:r>
      <w:r>
        <w:rPr>
          <w:rFonts w:hint="eastAsia"/>
        </w:rPr>
        <w:t>年</w:t>
      </w:r>
      <w:r>
        <w:rPr>
          <w:rFonts w:hint="eastAsia"/>
        </w:rPr>
        <w:t>2</w:t>
      </w:r>
      <w:r>
        <w:rPr>
          <w:rFonts w:hint="eastAsia"/>
        </w:rPr>
        <w:t>月起草了警官处理性犯罪良好做法的核对清单。不过，委员会关切地注意到：</w:t>
      </w:r>
    </w:p>
    <w:p w:rsidR="001B52DA" w:rsidRDefault="009204E0" w:rsidP="001B52DA">
      <w:pPr>
        <w:pStyle w:val="SingleTxt"/>
        <w:rPr>
          <w:rFonts w:hint="eastAsia"/>
        </w:rPr>
      </w:pPr>
      <w:r>
        <w:tab/>
      </w:r>
      <w:r w:rsidR="001B52DA">
        <w:rPr>
          <w:rFonts w:hint="eastAsia"/>
        </w:rPr>
        <w:t>(a)</w:t>
      </w:r>
      <w:r w:rsidR="001B52DA">
        <w:rPr>
          <w:rFonts w:hint="eastAsia"/>
        </w:rPr>
        <w:tab/>
      </w:r>
      <w:r w:rsidR="001B52DA" w:rsidRPr="009204E0">
        <w:rPr>
          <w:rFonts w:hint="eastAsia"/>
          <w:spacing w:val="-4"/>
        </w:rPr>
        <w:t>《刑法》第六章将性虐待定性为“危害公共道德和家庭秩序的犯罪行为</w:t>
      </w:r>
      <w:r w:rsidR="001B52DA">
        <w:rPr>
          <w:rFonts w:hint="eastAsia"/>
        </w:rPr>
        <w:t>”；</w:t>
      </w:r>
    </w:p>
    <w:p w:rsidR="001B52DA" w:rsidRDefault="009204E0" w:rsidP="001B52DA">
      <w:pPr>
        <w:pStyle w:val="SingleTxt"/>
        <w:rPr>
          <w:rFonts w:hint="eastAsia"/>
        </w:rPr>
      </w:pPr>
      <w:r>
        <w:tab/>
      </w:r>
      <w:r w:rsidR="001B52DA">
        <w:rPr>
          <w:rFonts w:hint="eastAsia"/>
        </w:rPr>
        <w:t>(b)</w:t>
      </w:r>
      <w:r w:rsidR="001B52DA">
        <w:rPr>
          <w:rFonts w:hint="eastAsia"/>
        </w:rPr>
        <w:tab/>
      </w:r>
      <w:r w:rsidR="001B52DA">
        <w:rPr>
          <w:rFonts w:hint="eastAsia"/>
        </w:rPr>
        <w:t>缺乏按年龄、族裔、民族以及受害者与犯罪人之间的关系分列的妇女遭受暴力侵害的全面统计数据，包括被伴侣或前伴侣谋杀的妇女人数；</w:t>
      </w:r>
    </w:p>
    <w:p w:rsidR="001B52DA" w:rsidRDefault="009204E0" w:rsidP="001B52DA">
      <w:pPr>
        <w:pStyle w:val="SingleTxt"/>
        <w:rPr>
          <w:rFonts w:hint="eastAsia"/>
        </w:rPr>
      </w:pPr>
      <w:r>
        <w:tab/>
      </w:r>
      <w:r w:rsidR="001B52DA">
        <w:rPr>
          <w:rFonts w:hint="eastAsia"/>
        </w:rPr>
        <w:t>(c)</w:t>
      </w:r>
      <w:r w:rsidR="001B52DA">
        <w:rPr>
          <w:rFonts w:hint="eastAsia"/>
        </w:rPr>
        <w:tab/>
      </w:r>
      <w:r w:rsidR="001B52DA">
        <w:rPr>
          <w:rFonts w:hint="eastAsia"/>
        </w:rPr>
        <w:t>缺乏提供以下服务的专门中心：治疗、心理咨询、为收集证据当场进行体检和法医检查，为遭受性暴力的妇女提供法律援助；</w:t>
      </w:r>
    </w:p>
    <w:p w:rsidR="001B52DA" w:rsidRDefault="009204E0" w:rsidP="001B52DA">
      <w:pPr>
        <w:pStyle w:val="SingleTxt"/>
        <w:rPr>
          <w:rFonts w:hint="eastAsia"/>
        </w:rPr>
      </w:pPr>
      <w:r>
        <w:tab/>
      </w:r>
      <w:r w:rsidR="001B52DA">
        <w:rPr>
          <w:rFonts w:hint="eastAsia"/>
        </w:rPr>
        <w:t>(d)</w:t>
      </w:r>
      <w:r w:rsidR="001B52DA">
        <w:rPr>
          <w:rFonts w:hint="eastAsia"/>
        </w:rPr>
        <w:tab/>
      </w:r>
      <w:r w:rsidR="001B52DA">
        <w:rPr>
          <w:rFonts w:hint="eastAsia"/>
        </w:rPr>
        <w:t>强奸案举报率低，强奸和家庭暴力指控撤销率高，一定程度上是因为人们不信任警方以及支助服务不足；以及</w:t>
      </w:r>
    </w:p>
    <w:p w:rsidR="001B52DA" w:rsidRDefault="009204E0" w:rsidP="001B52DA">
      <w:pPr>
        <w:pStyle w:val="SingleTxt"/>
        <w:rPr>
          <w:rFonts w:hint="eastAsia"/>
        </w:rPr>
      </w:pPr>
      <w:r>
        <w:tab/>
      </w:r>
      <w:r w:rsidR="001B52DA">
        <w:rPr>
          <w:rFonts w:hint="eastAsia"/>
        </w:rPr>
        <w:t>(e)</w:t>
      </w:r>
      <w:r w:rsidR="001B52DA">
        <w:rPr>
          <w:rFonts w:hint="eastAsia"/>
        </w:rPr>
        <w:tab/>
      </w:r>
      <w:r w:rsidR="001B52DA">
        <w:rPr>
          <w:rFonts w:hint="eastAsia"/>
        </w:rPr>
        <w:t>批准</w:t>
      </w:r>
      <w:r w:rsidR="001B52DA">
        <w:rPr>
          <w:rFonts w:hint="eastAsia"/>
        </w:rPr>
        <w:t>2012</w:t>
      </w:r>
      <w:r w:rsidR="001B52DA">
        <w:rPr>
          <w:rFonts w:hint="eastAsia"/>
        </w:rPr>
        <w:t>年</w:t>
      </w:r>
      <w:r w:rsidR="001B52DA">
        <w:rPr>
          <w:rFonts w:hint="eastAsia"/>
        </w:rPr>
        <w:t>9</w:t>
      </w:r>
      <w:r w:rsidR="001B52DA">
        <w:rPr>
          <w:rFonts w:hint="eastAsia"/>
        </w:rPr>
        <w:t>月</w:t>
      </w:r>
      <w:r w:rsidR="001B52DA">
        <w:rPr>
          <w:rFonts w:hint="eastAsia"/>
        </w:rPr>
        <w:t>11</w:t>
      </w:r>
      <w:r w:rsidR="001B52DA">
        <w:rPr>
          <w:rFonts w:hint="eastAsia"/>
        </w:rPr>
        <w:t>日签署的《欧洲委员会预防和打击暴力侵害妇女行为及家庭暴力公约》</w:t>
      </w:r>
      <w:r w:rsidR="002532C6">
        <w:rPr>
          <w:rFonts w:hint="eastAsia"/>
        </w:rPr>
        <w:t>(</w:t>
      </w:r>
      <w:r w:rsidR="001B52DA">
        <w:rPr>
          <w:rFonts w:hint="eastAsia"/>
        </w:rPr>
        <w:t>《伊斯坦布尔公约》</w:t>
      </w:r>
      <w:r w:rsidR="002532C6">
        <w:rPr>
          <w:rFonts w:hint="eastAsia"/>
        </w:rPr>
        <w:t>)</w:t>
      </w:r>
      <w:r w:rsidR="001B52DA">
        <w:rPr>
          <w:rFonts w:hint="eastAsia"/>
        </w:rPr>
        <w:t>的程序不完善。</w:t>
      </w:r>
    </w:p>
    <w:p w:rsidR="001B52DA" w:rsidRDefault="001B52DA" w:rsidP="001B52DA">
      <w:pPr>
        <w:pStyle w:val="SingleTxt"/>
        <w:rPr>
          <w:rFonts w:hint="eastAsia"/>
        </w:rPr>
      </w:pPr>
      <w:r>
        <w:rPr>
          <w:rFonts w:hint="eastAsia"/>
        </w:rPr>
        <w:t>23.</w:t>
      </w:r>
      <w:r>
        <w:rPr>
          <w:rFonts w:hint="eastAsia"/>
        </w:rPr>
        <w:tab/>
      </w:r>
      <w:r w:rsidRPr="007F0B14">
        <w:rPr>
          <w:rFonts w:ascii="SimHei" w:eastAsia="SimHei" w:hAnsi="SimHei" w:hint="eastAsia"/>
        </w:rPr>
        <w:t>委员会建议缔约国：</w:t>
      </w:r>
    </w:p>
    <w:p w:rsidR="001B52DA" w:rsidRDefault="001B52DA" w:rsidP="001B52DA">
      <w:pPr>
        <w:pStyle w:val="SingleTxt"/>
        <w:rPr>
          <w:rFonts w:hint="eastAsia"/>
        </w:rPr>
      </w:pPr>
      <w:r>
        <w:rPr>
          <w:rFonts w:hint="eastAsia"/>
        </w:rPr>
        <w:tab/>
        <w:t>(a)</w:t>
      </w:r>
      <w:r>
        <w:rPr>
          <w:rFonts w:hint="eastAsia"/>
        </w:rPr>
        <w:tab/>
      </w:r>
      <w:r w:rsidRPr="007F0B14">
        <w:rPr>
          <w:rFonts w:ascii="SimHei" w:eastAsia="SimHei" w:hAnsi="SimHei" w:hint="eastAsia"/>
        </w:rPr>
        <w:t>修正《刑法》，将性虐待定性为针对个人的犯罪行为，而不是危害社会道德和家庭秩序的犯罪行为；</w:t>
      </w:r>
    </w:p>
    <w:p w:rsidR="001B52DA" w:rsidRDefault="001B52DA" w:rsidP="001B52DA">
      <w:pPr>
        <w:pStyle w:val="SingleTxt"/>
        <w:rPr>
          <w:rFonts w:hint="eastAsia"/>
        </w:rPr>
      </w:pPr>
      <w:r>
        <w:rPr>
          <w:rFonts w:hint="eastAsia"/>
        </w:rPr>
        <w:tab/>
        <w:t>(b)</w:t>
      </w:r>
      <w:r>
        <w:rPr>
          <w:rFonts w:hint="eastAsia"/>
        </w:rPr>
        <w:tab/>
      </w:r>
      <w:r w:rsidRPr="007F0B14">
        <w:rPr>
          <w:rFonts w:ascii="SimHei" w:eastAsia="SimHei" w:hAnsi="SimHei" w:hint="eastAsia"/>
        </w:rPr>
        <w:t>收集关于一切形式暴力侵害妇女行为的统计数据，并按年龄、族裔、民族以及受害者与犯罪人之间的关系分列；</w:t>
      </w:r>
    </w:p>
    <w:p w:rsidR="001B52DA" w:rsidRDefault="001B52DA" w:rsidP="001B52DA">
      <w:pPr>
        <w:pStyle w:val="SingleTxt"/>
        <w:rPr>
          <w:rFonts w:hint="eastAsia"/>
        </w:rPr>
      </w:pPr>
      <w:r>
        <w:rPr>
          <w:rFonts w:hint="eastAsia"/>
        </w:rPr>
        <w:tab/>
        <w:t>(c)</w:t>
      </w:r>
      <w:r>
        <w:rPr>
          <w:rFonts w:hint="eastAsia"/>
        </w:rPr>
        <w:tab/>
      </w:r>
      <w:r w:rsidRPr="007F0B14">
        <w:rPr>
          <w:rFonts w:ascii="SimHei" w:eastAsia="SimHei" w:hAnsi="SimHei" w:hint="eastAsia"/>
        </w:rPr>
        <w:t>为性暴力受害者设立专门中心</w:t>
      </w:r>
      <w:r w:rsidR="002532C6" w:rsidRPr="007F0B14">
        <w:rPr>
          <w:rFonts w:ascii="SimHei" w:eastAsia="SimHei" w:hAnsi="SimHei" w:hint="eastAsia"/>
        </w:rPr>
        <w:t>(</w:t>
      </w:r>
      <w:r w:rsidRPr="007F0B14">
        <w:rPr>
          <w:rFonts w:ascii="SimHei" w:eastAsia="SimHei" w:hAnsi="SimHei" w:hint="eastAsia"/>
        </w:rPr>
        <w:t>提供一站式服务</w:t>
      </w:r>
      <w:r w:rsidR="002532C6" w:rsidRPr="007F0B14">
        <w:rPr>
          <w:rFonts w:ascii="SimHei" w:eastAsia="SimHei" w:hAnsi="SimHei" w:hint="eastAsia"/>
        </w:rPr>
        <w:t>)</w:t>
      </w:r>
      <w:r w:rsidRPr="007F0B14">
        <w:rPr>
          <w:rFonts w:ascii="SimHei" w:eastAsia="SimHei" w:hAnsi="SimHei" w:hint="eastAsia"/>
        </w:rPr>
        <w:t>，提供治疗、心理咨询、当场进行体检和法医检查以收集证据，并为她们提出申诉提供法律援助；</w:t>
      </w:r>
    </w:p>
    <w:p w:rsidR="001B52DA" w:rsidRDefault="001B52DA" w:rsidP="001B52DA">
      <w:pPr>
        <w:pStyle w:val="SingleTxt"/>
        <w:rPr>
          <w:rFonts w:hint="eastAsia"/>
        </w:rPr>
      </w:pPr>
      <w:r>
        <w:rPr>
          <w:rFonts w:hint="eastAsia"/>
        </w:rPr>
        <w:tab/>
        <w:t>(d)</w:t>
      </w:r>
      <w:r>
        <w:rPr>
          <w:rFonts w:hint="eastAsia"/>
        </w:rPr>
        <w:tab/>
      </w:r>
      <w:r w:rsidRPr="007F0B14">
        <w:rPr>
          <w:rFonts w:ascii="SimHei" w:eastAsia="SimHei" w:hAnsi="SimHei" w:hint="eastAsia"/>
        </w:rPr>
        <w:t>研究强奸案举报率低以及强奸和家庭暴力指控撤销率高的原因，以便为制订应对该问题的政策和战略提供参考，包括为加强受暴力侵害的妇女对警方和执法系统信任的政策提供参考；</w:t>
      </w:r>
    </w:p>
    <w:p w:rsidR="001B52DA" w:rsidRDefault="001B52DA" w:rsidP="001B52DA">
      <w:pPr>
        <w:pStyle w:val="SingleTxt"/>
        <w:rPr>
          <w:rFonts w:hint="eastAsia"/>
        </w:rPr>
      </w:pPr>
      <w:r>
        <w:rPr>
          <w:rFonts w:hint="eastAsia"/>
        </w:rPr>
        <w:tab/>
        <w:t>(e)</w:t>
      </w:r>
      <w:r>
        <w:rPr>
          <w:rFonts w:hint="eastAsia"/>
        </w:rPr>
        <w:tab/>
      </w:r>
      <w:r w:rsidRPr="007F0B14">
        <w:rPr>
          <w:rFonts w:ascii="SimHei" w:eastAsia="SimHei" w:hAnsi="SimHei" w:hint="eastAsia"/>
        </w:rPr>
        <w:t>尽快批准《欧洲委员会预防和打击暴力侵害妇女行为及家庭暴力公约》</w:t>
      </w:r>
      <w:r w:rsidR="002532C6" w:rsidRPr="007F0B14">
        <w:rPr>
          <w:rFonts w:ascii="SimHei" w:eastAsia="SimHei" w:hAnsi="SimHei" w:hint="eastAsia"/>
        </w:rPr>
        <w:t>(</w:t>
      </w:r>
      <w:r w:rsidRPr="007F0B14">
        <w:rPr>
          <w:rFonts w:ascii="SimHei" w:eastAsia="SimHei" w:hAnsi="SimHei" w:hint="eastAsia"/>
        </w:rPr>
        <w:t>《伊斯坦布尔公约》</w:t>
      </w:r>
      <w:r w:rsidR="002532C6" w:rsidRPr="007F0B14">
        <w:rPr>
          <w:rFonts w:ascii="SimHei" w:eastAsia="SimHei" w:hAnsi="SimHei" w:hint="eastAsia"/>
        </w:rPr>
        <w:t>)</w:t>
      </w:r>
      <w:r w:rsidRPr="007F0B14">
        <w:rPr>
          <w:rFonts w:ascii="SimHei" w:eastAsia="SimHei" w:hAnsi="SimHei" w:hint="eastAsia"/>
        </w:rPr>
        <w:t>。</w:t>
      </w:r>
    </w:p>
    <w:p w:rsidR="001B52DA" w:rsidRPr="007F0B14" w:rsidRDefault="001B52DA" w:rsidP="001B52DA">
      <w:pPr>
        <w:pStyle w:val="SingleTxt"/>
        <w:rPr>
          <w:rFonts w:ascii="SimHei" w:eastAsia="SimHei" w:hAnsi="SimHei" w:hint="eastAsia"/>
        </w:rPr>
      </w:pPr>
      <w:r w:rsidRPr="007F0B14">
        <w:rPr>
          <w:rFonts w:ascii="SimHei" w:eastAsia="SimHei" w:hAnsi="SimHei" w:hint="eastAsia"/>
        </w:rPr>
        <w:t>人口贩运和利用卖淫营利</w:t>
      </w:r>
    </w:p>
    <w:p w:rsidR="001B52DA" w:rsidRDefault="001B52DA" w:rsidP="001B52DA">
      <w:pPr>
        <w:pStyle w:val="SingleTxt"/>
        <w:rPr>
          <w:rFonts w:hint="eastAsia"/>
        </w:rPr>
      </w:pPr>
      <w:r>
        <w:rPr>
          <w:rFonts w:hint="eastAsia"/>
        </w:rPr>
        <w:t>24.</w:t>
      </w:r>
      <w:r>
        <w:rPr>
          <w:rFonts w:hint="eastAsia"/>
        </w:rPr>
        <w:tab/>
      </w:r>
      <w:r>
        <w:rPr>
          <w:rFonts w:hint="eastAsia"/>
        </w:rPr>
        <w:t>委员会关切地注意到，对于在</w:t>
      </w:r>
      <w:r>
        <w:rPr>
          <w:rFonts w:hint="eastAsia"/>
        </w:rPr>
        <w:t>45</w:t>
      </w:r>
      <w:r>
        <w:rPr>
          <w:rFonts w:hint="eastAsia"/>
        </w:rPr>
        <w:t>天考虑期之后未报告他们是贩运人口受害者以及拒绝或未能与检察机关合作的贩运受害者，缔约国不发放临时居留证。委员会还关切地注意到，缔约国没有关于贩运妇女和女童情况的全面信息和数据，据报道贩运者很少遭到起诉和定罪，有报道称打击贩运妇女和女童行为的资金以及援助受害者的资金不足。</w:t>
      </w:r>
    </w:p>
    <w:p w:rsidR="001B52DA" w:rsidRDefault="001B52DA" w:rsidP="001B52DA">
      <w:pPr>
        <w:pStyle w:val="SingleTxt"/>
        <w:rPr>
          <w:rFonts w:hint="eastAsia"/>
        </w:rPr>
      </w:pPr>
      <w:r>
        <w:rPr>
          <w:rFonts w:hint="eastAsia"/>
        </w:rPr>
        <w:t>25.</w:t>
      </w:r>
      <w:r>
        <w:rPr>
          <w:rFonts w:hint="eastAsia"/>
        </w:rPr>
        <w:tab/>
      </w:r>
      <w:r w:rsidRPr="007F0B14">
        <w:rPr>
          <w:rFonts w:ascii="SimHei" w:eastAsia="SimHei" w:hAnsi="SimHei" w:hint="eastAsia"/>
        </w:rPr>
        <w:t>委员会建议缔约国：</w:t>
      </w:r>
    </w:p>
    <w:p w:rsidR="001B52DA" w:rsidRDefault="007F0B14" w:rsidP="001B52DA">
      <w:pPr>
        <w:pStyle w:val="SingleTxt"/>
        <w:rPr>
          <w:rFonts w:hint="eastAsia"/>
        </w:rPr>
      </w:pPr>
      <w:r>
        <w:tab/>
      </w:r>
      <w:r w:rsidR="001B52DA">
        <w:rPr>
          <w:rFonts w:hint="eastAsia"/>
        </w:rPr>
        <w:t>(a)</w:t>
      </w:r>
      <w:r w:rsidR="001B52DA">
        <w:rPr>
          <w:rFonts w:hint="eastAsia"/>
        </w:rPr>
        <w:tab/>
      </w:r>
      <w:r w:rsidR="001B52DA" w:rsidRPr="007F0B14">
        <w:rPr>
          <w:rFonts w:ascii="SimHei" w:eastAsia="SimHei" w:hAnsi="SimHei" w:hint="eastAsia"/>
        </w:rPr>
        <w:t>向被贩运妇女和女童发放临时居留证，不论她们是否有能力或是否愿意与检察机关合作并提出申诉；</w:t>
      </w:r>
    </w:p>
    <w:p w:rsidR="001B52DA" w:rsidRDefault="001B52DA" w:rsidP="001B52DA">
      <w:pPr>
        <w:pStyle w:val="SingleTxt"/>
        <w:rPr>
          <w:rFonts w:hint="eastAsia"/>
        </w:rPr>
      </w:pPr>
      <w:r>
        <w:rPr>
          <w:rFonts w:hint="eastAsia"/>
        </w:rPr>
        <w:tab/>
        <w:t>(b)</w:t>
      </w:r>
      <w:r>
        <w:rPr>
          <w:rFonts w:hint="eastAsia"/>
        </w:rPr>
        <w:tab/>
      </w:r>
      <w:r w:rsidRPr="007F0B14">
        <w:rPr>
          <w:rFonts w:ascii="SimHei" w:eastAsia="SimHei" w:hAnsi="SimHei" w:hint="eastAsia"/>
        </w:rPr>
        <w:t>大力调查、起诉并惩处贩运者；</w:t>
      </w:r>
    </w:p>
    <w:p w:rsidR="001B52DA" w:rsidRDefault="001B52DA" w:rsidP="001B52DA">
      <w:pPr>
        <w:pStyle w:val="SingleTxt"/>
        <w:rPr>
          <w:rFonts w:hint="eastAsia"/>
        </w:rPr>
      </w:pPr>
      <w:r>
        <w:rPr>
          <w:rFonts w:hint="eastAsia"/>
        </w:rPr>
        <w:tab/>
        <w:t>(c)</w:t>
      </w:r>
      <w:r>
        <w:rPr>
          <w:rFonts w:hint="eastAsia"/>
        </w:rPr>
        <w:tab/>
      </w:r>
      <w:r w:rsidRPr="007F0B14">
        <w:rPr>
          <w:rFonts w:ascii="SimHei" w:eastAsia="SimHei" w:hAnsi="SimHei" w:hint="eastAsia"/>
        </w:rPr>
        <w:t>确保为打击人口贩运的政策和方案划拨充足的人力和财力资源；</w:t>
      </w:r>
    </w:p>
    <w:p w:rsidR="001B52DA" w:rsidRDefault="001B52DA" w:rsidP="001B52DA">
      <w:pPr>
        <w:pStyle w:val="SingleTxt"/>
        <w:rPr>
          <w:rFonts w:hint="eastAsia"/>
        </w:rPr>
      </w:pPr>
      <w:r>
        <w:rPr>
          <w:rFonts w:hint="eastAsia"/>
        </w:rPr>
        <w:tab/>
        <w:t>(d)</w:t>
      </w:r>
      <w:r>
        <w:rPr>
          <w:rFonts w:hint="eastAsia"/>
        </w:rPr>
        <w:tab/>
      </w:r>
      <w:r w:rsidRPr="007F0B14">
        <w:rPr>
          <w:rFonts w:ascii="SimHei" w:eastAsia="SimHei" w:hAnsi="SimHei" w:hint="eastAsia"/>
        </w:rPr>
        <w:t>继续努力确保贩运受害者能够切实获得治疗、心理咨询和法律援助，以及参加康复和重新融入社会方案；</w:t>
      </w:r>
    </w:p>
    <w:p w:rsidR="001B52DA" w:rsidRDefault="001B52DA" w:rsidP="001B52DA">
      <w:pPr>
        <w:pStyle w:val="SingleTxt"/>
        <w:rPr>
          <w:rFonts w:hint="eastAsia"/>
        </w:rPr>
      </w:pPr>
      <w:r>
        <w:rPr>
          <w:rFonts w:hint="eastAsia"/>
        </w:rPr>
        <w:tab/>
        <w:t>(e)</w:t>
      </w:r>
      <w:r>
        <w:rPr>
          <w:rFonts w:hint="eastAsia"/>
        </w:rPr>
        <w:tab/>
      </w:r>
      <w:r w:rsidRPr="007F0B14">
        <w:rPr>
          <w:rFonts w:ascii="SimHei" w:eastAsia="SimHei" w:hAnsi="SimHei" w:hint="eastAsia"/>
        </w:rPr>
        <w:t>加强国际、区域合作以及与来源国、过境国和目的地国的双边合作，通过信息交流防止贩运，并协调起诉贩运者的法律程序。</w:t>
      </w:r>
    </w:p>
    <w:p w:rsidR="001B52DA" w:rsidRDefault="001B52DA" w:rsidP="001B52DA">
      <w:pPr>
        <w:pStyle w:val="SingleTxt"/>
        <w:rPr>
          <w:rFonts w:hint="eastAsia"/>
        </w:rPr>
      </w:pPr>
      <w:r>
        <w:rPr>
          <w:rFonts w:hint="eastAsia"/>
        </w:rPr>
        <w:t>26.</w:t>
      </w:r>
      <w:r>
        <w:rPr>
          <w:rFonts w:hint="eastAsia"/>
        </w:rPr>
        <w:tab/>
      </w:r>
      <w:r w:rsidRPr="007F0B14">
        <w:rPr>
          <w:rFonts w:hint="eastAsia"/>
        </w:rPr>
        <w:t>委员会表示关切的是：</w:t>
      </w:r>
    </w:p>
    <w:p w:rsidR="001B52DA" w:rsidRDefault="001B52DA" w:rsidP="001B52DA">
      <w:pPr>
        <w:pStyle w:val="SingleTxt"/>
        <w:rPr>
          <w:rFonts w:hint="eastAsia"/>
        </w:rPr>
      </w:pPr>
      <w:r>
        <w:rPr>
          <w:rFonts w:hint="eastAsia"/>
        </w:rPr>
        <w:tab/>
        <w:t>(a)</w:t>
      </w:r>
      <w:r>
        <w:rPr>
          <w:rFonts w:hint="eastAsia"/>
        </w:rPr>
        <w:tab/>
      </w:r>
      <w:r w:rsidRPr="007F0B14">
        <w:rPr>
          <w:rFonts w:hint="eastAsia"/>
        </w:rPr>
        <w:t>缺乏关于缔约国境内卖淫现象的全面信息和数据；</w:t>
      </w:r>
    </w:p>
    <w:p w:rsidR="001B52DA" w:rsidRDefault="001B52DA" w:rsidP="001B52DA">
      <w:pPr>
        <w:pStyle w:val="SingleTxt"/>
        <w:rPr>
          <w:rFonts w:hint="eastAsia"/>
        </w:rPr>
      </w:pPr>
      <w:r>
        <w:rPr>
          <w:rFonts w:hint="eastAsia"/>
        </w:rPr>
        <w:tab/>
        <w:t>(b)</w:t>
      </w:r>
      <w:r>
        <w:rPr>
          <w:rFonts w:hint="eastAsia"/>
        </w:rPr>
        <w:tab/>
      </w:r>
      <w:r w:rsidRPr="007F0B14">
        <w:rPr>
          <w:rFonts w:hint="eastAsia"/>
        </w:rPr>
        <w:t>缺乏打击性服务需求的措施；以及</w:t>
      </w:r>
    </w:p>
    <w:p w:rsidR="001B52DA" w:rsidRDefault="001B52DA" w:rsidP="001B52DA">
      <w:pPr>
        <w:pStyle w:val="SingleTxt"/>
        <w:rPr>
          <w:rFonts w:hint="eastAsia"/>
        </w:rPr>
      </w:pPr>
      <w:r>
        <w:rPr>
          <w:rFonts w:hint="eastAsia"/>
        </w:rPr>
        <w:tab/>
        <w:t>(c)</w:t>
      </w:r>
      <w:r>
        <w:rPr>
          <w:rFonts w:hint="eastAsia"/>
        </w:rPr>
        <w:tab/>
      </w:r>
      <w:r w:rsidRPr="007F0B14">
        <w:rPr>
          <w:rFonts w:hint="eastAsia"/>
          <w:spacing w:val="-4"/>
        </w:rPr>
        <w:t>未提供资料，说明采取了哪些措施，为希望从良的妇女提供其他谋生机会</w:t>
      </w:r>
      <w:r w:rsidRPr="007F0B14">
        <w:rPr>
          <w:rFonts w:hint="eastAsia"/>
        </w:rPr>
        <w:t>。</w:t>
      </w:r>
    </w:p>
    <w:p w:rsidR="001B52DA" w:rsidRDefault="001B52DA" w:rsidP="001B52DA">
      <w:pPr>
        <w:pStyle w:val="SingleTxt"/>
        <w:rPr>
          <w:rFonts w:hint="eastAsia"/>
        </w:rPr>
      </w:pPr>
      <w:r>
        <w:rPr>
          <w:rFonts w:hint="eastAsia"/>
        </w:rPr>
        <w:t>27.</w:t>
      </w:r>
      <w:r>
        <w:rPr>
          <w:rFonts w:hint="eastAsia"/>
        </w:rPr>
        <w:tab/>
      </w:r>
      <w:r w:rsidRPr="007F0B14">
        <w:rPr>
          <w:rFonts w:ascii="SimHei" w:eastAsia="SimHei" w:hAnsi="SimHei" w:hint="eastAsia"/>
        </w:rPr>
        <w:t>委员会建议缔约国：</w:t>
      </w:r>
    </w:p>
    <w:p w:rsidR="001B52DA" w:rsidRDefault="001B52DA" w:rsidP="001B52DA">
      <w:pPr>
        <w:pStyle w:val="SingleTxt"/>
        <w:rPr>
          <w:rFonts w:hint="eastAsia"/>
        </w:rPr>
      </w:pPr>
      <w:r>
        <w:rPr>
          <w:rFonts w:hint="eastAsia"/>
        </w:rPr>
        <w:tab/>
        <w:t>(a)</w:t>
      </w:r>
      <w:r>
        <w:rPr>
          <w:rFonts w:hint="eastAsia"/>
        </w:rPr>
        <w:tab/>
      </w:r>
      <w:r w:rsidRPr="007F0B14">
        <w:rPr>
          <w:rFonts w:ascii="SimHei" w:eastAsia="SimHei" w:hAnsi="SimHei" w:hint="eastAsia"/>
        </w:rPr>
        <w:t>研究缔约国境内的卖淫现象，消除妇女和女童卖淫的根源，从而使她们不容易遭到性剥削和贩运；</w:t>
      </w:r>
    </w:p>
    <w:p w:rsidR="001B52DA" w:rsidRDefault="001B52DA" w:rsidP="001B52DA">
      <w:pPr>
        <w:pStyle w:val="SingleTxt"/>
        <w:rPr>
          <w:rFonts w:hint="eastAsia"/>
        </w:rPr>
      </w:pPr>
      <w:r>
        <w:rPr>
          <w:rFonts w:hint="eastAsia"/>
        </w:rPr>
        <w:tab/>
        <w:t>(b)</w:t>
      </w:r>
      <w:r>
        <w:rPr>
          <w:rFonts w:hint="eastAsia"/>
        </w:rPr>
        <w:tab/>
      </w:r>
      <w:r w:rsidRPr="007F0B14">
        <w:rPr>
          <w:rFonts w:ascii="SimHei" w:eastAsia="SimHei" w:hAnsi="SimHei" w:hint="eastAsia"/>
        </w:rPr>
        <w:t>采取措施，包括考虑将嫖娼定为犯罪，以打击对性服务的需求；</w:t>
      </w:r>
    </w:p>
    <w:p w:rsidR="001B52DA" w:rsidRDefault="001B52DA" w:rsidP="001B52DA">
      <w:pPr>
        <w:pStyle w:val="SingleTxt"/>
        <w:rPr>
          <w:rFonts w:hint="eastAsia"/>
        </w:rPr>
      </w:pPr>
      <w:r>
        <w:rPr>
          <w:rFonts w:hint="eastAsia"/>
        </w:rPr>
        <w:tab/>
        <w:t>(c)</w:t>
      </w:r>
      <w:r>
        <w:rPr>
          <w:rFonts w:hint="eastAsia"/>
        </w:rPr>
        <w:tab/>
      </w:r>
      <w:r w:rsidRPr="007F0B14">
        <w:rPr>
          <w:rFonts w:ascii="SimHei" w:eastAsia="SimHei" w:hAnsi="SimHei" w:hint="eastAsia"/>
        </w:rPr>
        <w:t>帮助希望从良的妇女和女童，包括为她们提供其他谋生机会。</w:t>
      </w:r>
    </w:p>
    <w:p w:rsidR="001B52DA" w:rsidRPr="007F0B14" w:rsidRDefault="001B52DA" w:rsidP="001B52DA">
      <w:pPr>
        <w:pStyle w:val="SingleTxt"/>
        <w:rPr>
          <w:rFonts w:ascii="SimHei" w:eastAsia="SimHei" w:hAnsi="SimHei" w:hint="eastAsia"/>
        </w:rPr>
      </w:pPr>
      <w:r w:rsidRPr="007F0B14">
        <w:rPr>
          <w:rFonts w:ascii="SimHei" w:eastAsia="SimHei" w:hAnsi="SimHei" w:hint="eastAsia"/>
        </w:rPr>
        <w:t>参与政治和公共生活</w:t>
      </w:r>
    </w:p>
    <w:p w:rsidR="001B52DA" w:rsidRDefault="001B52DA" w:rsidP="001B52DA">
      <w:pPr>
        <w:pStyle w:val="SingleTxt"/>
        <w:rPr>
          <w:rFonts w:hint="eastAsia"/>
        </w:rPr>
      </w:pPr>
      <w:r>
        <w:rPr>
          <w:rFonts w:hint="eastAsia"/>
        </w:rPr>
        <w:t>28.</w:t>
      </w:r>
      <w:r>
        <w:rPr>
          <w:rFonts w:hint="eastAsia"/>
        </w:rPr>
        <w:tab/>
      </w:r>
      <w:r>
        <w:rPr>
          <w:rFonts w:hint="eastAsia"/>
        </w:rPr>
        <w:t>委员会对妇女在参与该国各级立法机关方面取得的成果表示欢迎。不过，委员会仍然感到关切的是，在联邦政府以及联邦实体政府的任命职位中，男女比例失调，包括族裔和宗教少数群体妇女的代表性不足。委员会还对外交部门和国际组织中的妇女比例仍然偏低表示关切。委员会进一步表示关切的是，针对私营部门的措施有限，计划到</w:t>
      </w:r>
      <w:r>
        <w:rPr>
          <w:rFonts w:hint="eastAsia"/>
        </w:rPr>
        <w:t>2023</w:t>
      </w:r>
      <w:r>
        <w:rPr>
          <w:rFonts w:hint="eastAsia"/>
        </w:rPr>
        <w:t>年才对措施进行评估，这意味着在那之前即使需要也无法采取纠正措施。</w:t>
      </w:r>
    </w:p>
    <w:p w:rsidR="001B52DA" w:rsidRDefault="001B52DA" w:rsidP="001B52DA">
      <w:pPr>
        <w:pStyle w:val="SingleTxt"/>
        <w:rPr>
          <w:rFonts w:hint="eastAsia"/>
        </w:rPr>
      </w:pPr>
      <w:r>
        <w:rPr>
          <w:rFonts w:hint="eastAsia"/>
        </w:rPr>
        <w:t>29.</w:t>
      </w:r>
      <w:r>
        <w:rPr>
          <w:rFonts w:hint="eastAsia"/>
        </w:rPr>
        <w:tab/>
      </w:r>
      <w:r w:rsidRPr="007F0B14">
        <w:rPr>
          <w:rFonts w:ascii="SimHei" w:eastAsia="SimHei" w:hAnsi="SimHei" w:hint="eastAsia"/>
        </w:rPr>
        <w:t>委员会呼吁缔约国采取措施，例如法定配额或其他措施，以保障男女</w:t>
      </w:r>
      <w:r w:rsidR="002532C6" w:rsidRPr="007F0B14">
        <w:rPr>
          <w:rFonts w:ascii="SimHei" w:eastAsia="SimHei" w:hAnsi="SimHei" w:hint="eastAsia"/>
        </w:rPr>
        <w:t>(</w:t>
      </w:r>
      <w:r w:rsidRPr="007F0B14">
        <w:rPr>
          <w:rFonts w:ascii="SimHei" w:eastAsia="SimHei" w:hAnsi="SimHei" w:hint="eastAsia"/>
        </w:rPr>
        <w:t>包括族裔和少数群体妇女</w:t>
      </w:r>
      <w:r w:rsidR="002532C6" w:rsidRPr="007F0B14">
        <w:rPr>
          <w:rFonts w:ascii="SimHei" w:eastAsia="SimHei" w:hAnsi="SimHei" w:hint="eastAsia"/>
        </w:rPr>
        <w:t>)</w:t>
      </w:r>
      <w:r w:rsidRPr="007F0B14">
        <w:rPr>
          <w:rFonts w:ascii="SimHei" w:eastAsia="SimHei" w:hAnsi="SimHei" w:hint="eastAsia"/>
        </w:rPr>
        <w:t>在联邦政府和联邦实体政府以及外交部门和国际组织中的平等代表性。委员会还建议缔约国加强目前为私营部门建立的机制，以便更好地解决妇女在各类企业中比例偏低的问题。</w:t>
      </w:r>
    </w:p>
    <w:p w:rsidR="001B52DA" w:rsidRPr="007F0B14" w:rsidRDefault="001B52DA" w:rsidP="001B52DA">
      <w:pPr>
        <w:pStyle w:val="SingleTxt"/>
        <w:rPr>
          <w:rFonts w:ascii="SimHei" w:eastAsia="SimHei" w:hAnsi="SimHei" w:hint="eastAsia"/>
        </w:rPr>
      </w:pPr>
      <w:r w:rsidRPr="007F0B14">
        <w:rPr>
          <w:rFonts w:ascii="SimHei" w:eastAsia="SimHei" w:hAnsi="SimHei" w:hint="eastAsia"/>
        </w:rPr>
        <w:t>教育</w:t>
      </w:r>
    </w:p>
    <w:p w:rsidR="001B52DA" w:rsidRDefault="001B52DA" w:rsidP="001B52DA">
      <w:pPr>
        <w:pStyle w:val="SingleTxt"/>
        <w:rPr>
          <w:rFonts w:hint="eastAsia"/>
        </w:rPr>
      </w:pPr>
      <w:r>
        <w:rPr>
          <w:rFonts w:hint="eastAsia"/>
        </w:rPr>
        <w:t>30.</w:t>
      </w:r>
      <w:r>
        <w:rPr>
          <w:rFonts w:hint="eastAsia"/>
        </w:rPr>
        <w:tab/>
      </w:r>
      <w:r w:rsidRPr="007F0B14">
        <w:rPr>
          <w:rFonts w:hint="eastAsia"/>
          <w:spacing w:val="-4"/>
        </w:rPr>
        <w:t>委员会对缔约国妇女受教育程度高表示欢迎。不过，委员会仍然感到关切的是</w:t>
      </w:r>
      <w:r>
        <w:rPr>
          <w:rFonts w:hint="eastAsia"/>
        </w:rPr>
        <w:t>：</w:t>
      </w:r>
    </w:p>
    <w:p w:rsidR="001B52DA" w:rsidRDefault="001B52DA" w:rsidP="001B52DA">
      <w:pPr>
        <w:pStyle w:val="SingleTxt"/>
        <w:rPr>
          <w:rFonts w:hint="eastAsia"/>
        </w:rPr>
      </w:pPr>
      <w:r>
        <w:rPr>
          <w:rFonts w:hint="eastAsia"/>
        </w:rPr>
        <w:tab/>
        <w:t>(a)</w:t>
      </w:r>
      <w:r>
        <w:rPr>
          <w:rFonts w:hint="eastAsia"/>
        </w:rPr>
        <w:tab/>
      </w:r>
      <w:r>
        <w:rPr>
          <w:rFonts w:hint="eastAsia"/>
        </w:rPr>
        <w:t>妇女和女童在选择专业时仍然选择传统上妇女主导的教育领域；</w:t>
      </w:r>
    </w:p>
    <w:p w:rsidR="001B52DA" w:rsidRDefault="001B52DA" w:rsidP="001B52DA">
      <w:pPr>
        <w:pStyle w:val="SingleTxt"/>
        <w:rPr>
          <w:rFonts w:hint="eastAsia"/>
        </w:rPr>
      </w:pPr>
      <w:r>
        <w:rPr>
          <w:rFonts w:hint="eastAsia"/>
        </w:rPr>
        <w:tab/>
        <w:t>(b)</w:t>
      </w:r>
      <w:r>
        <w:rPr>
          <w:rFonts w:hint="eastAsia"/>
        </w:rPr>
        <w:tab/>
      </w:r>
      <w:r>
        <w:rPr>
          <w:rFonts w:hint="eastAsia"/>
        </w:rPr>
        <w:t>部分教科书中一直存在性别陈规定型观念；</w:t>
      </w:r>
    </w:p>
    <w:p w:rsidR="001B52DA" w:rsidRDefault="001B52DA" w:rsidP="001B52DA">
      <w:pPr>
        <w:pStyle w:val="SingleTxt"/>
        <w:rPr>
          <w:rFonts w:hint="eastAsia"/>
        </w:rPr>
      </w:pPr>
      <w:r>
        <w:rPr>
          <w:rFonts w:hint="eastAsia"/>
        </w:rPr>
        <w:tab/>
        <w:t>(c)</w:t>
      </w:r>
      <w:r>
        <w:rPr>
          <w:rFonts w:hint="eastAsia"/>
        </w:rPr>
        <w:tab/>
      </w:r>
      <w:r>
        <w:rPr>
          <w:rFonts w:hint="eastAsia"/>
        </w:rPr>
        <w:t>高等教育阶段的女教师少；</w:t>
      </w:r>
    </w:p>
    <w:p w:rsidR="001B52DA" w:rsidRDefault="001B52DA" w:rsidP="001B52DA">
      <w:pPr>
        <w:pStyle w:val="SingleTxt"/>
        <w:rPr>
          <w:rFonts w:hint="eastAsia"/>
        </w:rPr>
      </w:pPr>
      <w:r>
        <w:rPr>
          <w:rFonts w:hint="eastAsia"/>
        </w:rPr>
        <w:tab/>
        <w:t>(d)</w:t>
      </w:r>
      <w:r>
        <w:rPr>
          <w:rFonts w:hint="eastAsia"/>
        </w:rPr>
        <w:tab/>
      </w:r>
      <w:r>
        <w:rPr>
          <w:rFonts w:hint="eastAsia"/>
        </w:rPr>
        <w:t>未提供资料，说明有移民背景的儿童辍学率高的现象是否在女生中尤为明显。</w:t>
      </w:r>
    </w:p>
    <w:p w:rsidR="001B52DA" w:rsidRDefault="001B52DA" w:rsidP="001B52DA">
      <w:pPr>
        <w:pStyle w:val="SingleTxt"/>
        <w:rPr>
          <w:rFonts w:hint="eastAsia"/>
        </w:rPr>
      </w:pPr>
      <w:r>
        <w:rPr>
          <w:rFonts w:hint="eastAsia"/>
        </w:rPr>
        <w:t>31.</w:t>
      </w:r>
      <w:r>
        <w:rPr>
          <w:rFonts w:hint="eastAsia"/>
        </w:rPr>
        <w:tab/>
      </w:r>
      <w:r w:rsidRPr="007F0B14">
        <w:rPr>
          <w:rFonts w:ascii="SimHei" w:eastAsia="SimHei" w:hAnsi="SimHei" w:hint="eastAsia"/>
        </w:rPr>
        <w:t>委员会建议缔约国：</w:t>
      </w:r>
    </w:p>
    <w:p w:rsidR="001B52DA" w:rsidRDefault="001B52DA" w:rsidP="001B52DA">
      <w:pPr>
        <w:pStyle w:val="SingleTxt"/>
        <w:rPr>
          <w:rFonts w:hint="eastAsia"/>
        </w:rPr>
      </w:pPr>
      <w:r>
        <w:rPr>
          <w:rFonts w:hint="eastAsia"/>
        </w:rPr>
        <w:tab/>
        <w:t>(a)</w:t>
      </w:r>
      <w:r>
        <w:rPr>
          <w:rFonts w:hint="eastAsia"/>
        </w:rPr>
        <w:tab/>
      </w:r>
      <w:r w:rsidRPr="007F0B14">
        <w:rPr>
          <w:rFonts w:ascii="SimHei" w:eastAsia="SimHei" w:hAnsi="SimHei" w:hint="eastAsia"/>
        </w:rPr>
        <w:t>努力使男女的专业和职业选择更加多样化，并采取进一步措施，鼓励男女选择非传统的教育和职业领域；</w:t>
      </w:r>
    </w:p>
    <w:p w:rsidR="001B52DA" w:rsidRDefault="001B52DA" w:rsidP="001B52DA">
      <w:pPr>
        <w:pStyle w:val="SingleTxt"/>
        <w:rPr>
          <w:rFonts w:hint="eastAsia"/>
        </w:rPr>
      </w:pPr>
      <w:r>
        <w:rPr>
          <w:rFonts w:hint="eastAsia"/>
        </w:rPr>
        <w:tab/>
        <w:t>(b)</w:t>
      </w:r>
      <w:r>
        <w:rPr>
          <w:rFonts w:hint="eastAsia"/>
        </w:rPr>
        <w:tab/>
      </w:r>
      <w:r w:rsidRPr="007F0B14">
        <w:rPr>
          <w:rFonts w:ascii="SimHei" w:eastAsia="SimHei" w:hAnsi="SimHei" w:hint="eastAsia"/>
        </w:rPr>
        <w:t>确保消除课本中的一切性别陈规定型观念；确保学校课程、教学大纲和教师职业培训涵盖妇女权利，推动性别平等；并确保开设关于性别研究的高级课程；</w:t>
      </w:r>
    </w:p>
    <w:p w:rsidR="001B52DA" w:rsidRDefault="001B52DA" w:rsidP="001B52DA">
      <w:pPr>
        <w:pStyle w:val="SingleTxt"/>
        <w:rPr>
          <w:rFonts w:hint="eastAsia"/>
        </w:rPr>
      </w:pPr>
      <w:r>
        <w:rPr>
          <w:rFonts w:hint="eastAsia"/>
        </w:rPr>
        <w:tab/>
        <w:t>(c)</w:t>
      </w:r>
      <w:r>
        <w:rPr>
          <w:rFonts w:hint="eastAsia"/>
        </w:rPr>
        <w:tab/>
      </w:r>
      <w:r w:rsidRPr="007F0B14">
        <w:rPr>
          <w:rFonts w:ascii="SimHei" w:eastAsia="SimHei" w:hAnsi="SimHei" w:hint="eastAsia"/>
        </w:rPr>
        <w:t>鼓励妇女申请高等教育的教师职位，加快学术界对妇女的任命；以及</w:t>
      </w:r>
    </w:p>
    <w:p w:rsidR="001B52DA" w:rsidRDefault="001B52DA" w:rsidP="001B52DA">
      <w:pPr>
        <w:pStyle w:val="SingleTxt"/>
        <w:rPr>
          <w:rFonts w:hint="eastAsia"/>
        </w:rPr>
      </w:pPr>
      <w:r>
        <w:rPr>
          <w:rFonts w:hint="eastAsia"/>
        </w:rPr>
        <w:tab/>
        <w:t>(d)</w:t>
      </w:r>
      <w:r>
        <w:rPr>
          <w:rFonts w:hint="eastAsia"/>
        </w:rPr>
        <w:tab/>
      </w:r>
      <w:r w:rsidRPr="007F0B14">
        <w:rPr>
          <w:rFonts w:ascii="SimHei" w:eastAsia="SimHei" w:hAnsi="SimHei" w:hint="eastAsia"/>
        </w:rPr>
        <w:t>研究有移民背景的女童辍学的严重程度和根源，这将为保证他们留在教育机构的政策干预提供参考。</w:t>
      </w:r>
    </w:p>
    <w:p w:rsidR="001B52DA" w:rsidRPr="007F0B14" w:rsidRDefault="001B52DA" w:rsidP="001B52DA">
      <w:pPr>
        <w:pStyle w:val="SingleTxt"/>
        <w:rPr>
          <w:rFonts w:ascii="SimHei" w:eastAsia="SimHei" w:hAnsi="SimHei" w:hint="eastAsia"/>
        </w:rPr>
      </w:pPr>
      <w:r w:rsidRPr="007F0B14">
        <w:rPr>
          <w:rFonts w:ascii="SimHei" w:eastAsia="SimHei" w:hAnsi="SimHei" w:hint="eastAsia"/>
        </w:rPr>
        <w:t>就业</w:t>
      </w:r>
    </w:p>
    <w:p w:rsidR="001B52DA" w:rsidRDefault="001B52DA" w:rsidP="001B52DA">
      <w:pPr>
        <w:pStyle w:val="SingleTxt"/>
        <w:rPr>
          <w:rFonts w:hint="eastAsia"/>
        </w:rPr>
      </w:pPr>
      <w:r>
        <w:rPr>
          <w:rFonts w:hint="eastAsia"/>
        </w:rPr>
        <w:t>32.</w:t>
      </w:r>
      <w:r>
        <w:rPr>
          <w:rFonts w:hint="eastAsia"/>
        </w:rPr>
        <w:tab/>
      </w:r>
      <w:r>
        <w:rPr>
          <w:rFonts w:hint="eastAsia"/>
        </w:rPr>
        <w:t>委员会欢迎缔约国通过了</w:t>
      </w:r>
      <w:r>
        <w:rPr>
          <w:rFonts w:hint="eastAsia"/>
        </w:rPr>
        <w:t>2012</w:t>
      </w:r>
      <w:r>
        <w:rPr>
          <w:rFonts w:hint="eastAsia"/>
        </w:rPr>
        <w:t>年关于缩小男女工资差距的法律以及</w:t>
      </w:r>
      <w:r>
        <w:rPr>
          <w:rFonts w:hint="eastAsia"/>
        </w:rPr>
        <w:t>2011</w:t>
      </w:r>
      <w:r>
        <w:rPr>
          <w:rFonts w:hint="eastAsia"/>
        </w:rPr>
        <w:t>年关于妇女进入上市公司和自主公共企业管理层的法律。不过，委员会仍然感到关切的是：</w:t>
      </w:r>
    </w:p>
    <w:p w:rsidR="001B52DA" w:rsidRDefault="001B52DA" w:rsidP="001B52DA">
      <w:pPr>
        <w:pStyle w:val="SingleTxt"/>
        <w:rPr>
          <w:rFonts w:hint="eastAsia"/>
        </w:rPr>
      </w:pPr>
      <w:r>
        <w:rPr>
          <w:rFonts w:hint="eastAsia"/>
        </w:rPr>
        <w:tab/>
        <w:t>(a)</w:t>
      </w:r>
      <w:r>
        <w:rPr>
          <w:rFonts w:hint="eastAsia"/>
        </w:rPr>
        <w:tab/>
      </w:r>
      <w:r>
        <w:rPr>
          <w:rFonts w:hint="eastAsia"/>
        </w:rPr>
        <w:t>男女收入差距以及劳动力市场中的横向和纵向隔离一直存在，妇女主要从事低薪和兼职工作，这对她们的职业发展和养老金不利；</w:t>
      </w:r>
    </w:p>
    <w:p w:rsidR="001B52DA" w:rsidRDefault="001B52DA" w:rsidP="001B52DA">
      <w:pPr>
        <w:pStyle w:val="SingleTxt"/>
        <w:rPr>
          <w:rFonts w:hint="eastAsia"/>
        </w:rPr>
      </w:pPr>
      <w:r>
        <w:rPr>
          <w:rFonts w:hint="eastAsia"/>
        </w:rPr>
        <w:tab/>
        <w:t>(b)</w:t>
      </w:r>
      <w:r>
        <w:rPr>
          <w:rFonts w:hint="eastAsia"/>
        </w:rPr>
        <w:tab/>
        <w:t>2011</w:t>
      </w:r>
      <w:r>
        <w:rPr>
          <w:rFonts w:hint="eastAsia"/>
        </w:rPr>
        <w:t>年关于妇女进入上市公司和自主公共企业管理层的法律的执行情况要到</w:t>
      </w:r>
      <w:r>
        <w:rPr>
          <w:rFonts w:hint="eastAsia"/>
        </w:rPr>
        <w:t>2023</w:t>
      </w:r>
      <w:r>
        <w:rPr>
          <w:rFonts w:hint="eastAsia"/>
        </w:rPr>
        <w:t>年才进行评估，而且在其他类型的企业中，没有类似的提高决策层妇女比例的暂行特别措施；</w:t>
      </w:r>
    </w:p>
    <w:p w:rsidR="001B52DA" w:rsidRDefault="001B52DA" w:rsidP="001B52DA">
      <w:pPr>
        <w:pStyle w:val="SingleTxt"/>
        <w:rPr>
          <w:rFonts w:hint="eastAsia"/>
        </w:rPr>
      </w:pPr>
      <w:r>
        <w:rPr>
          <w:rFonts w:hint="eastAsia"/>
        </w:rPr>
        <w:tab/>
        <w:t>(c)</w:t>
      </w:r>
      <w:r>
        <w:rPr>
          <w:rFonts w:hint="eastAsia"/>
        </w:rPr>
        <w:tab/>
      </w:r>
      <w:r>
        <w:rPr>
          <w:rFonts w:hint="eastAsia"/>
        </w:rPr>
        <w:t>促进男女平等机构收到大量基于怀孕和生育的歧视投诉；</w:t>
      </w:r>
    </w:p>
    <w:p w:rsidR="001B52DA" w:rsidRDefault="001B52DA" w:rsidP="001B52DA">
      <w:pPr>
        <w:pStyle w:val="SingleTxt"/>
        <w:rPr>
          <w:rFonts w:hint="eastAsia"/>
        </w:rPr>
      </w:pPr>
      <w:r>
        <w:rPr>
          <w:rFonts w:hint="eastAsia"/>
        </w:rPr>
        <w:tab/>
        <w:t>(d)</w:t>
      </w:r>
      <w:r>
        <w:rPr>
          <w:rFonts w:hint="eastAsia"/>
        </w:rPr>
        <w:tab/>
      </w:r>
      <w:r>
        <w:rPr>
          <w:rFonts w:hint="eastAsia"/>
        </w:rPr>
        <w:t>劳工法院认定证据确凿的性骚扰案不多</w:t>
      </w:r>
      <w:r w:rsidR="002532C6">
        <w:rPr>
          <w:rFonts w:hint="eastAsia"/>
        </w:rPr>
        <w:t>(</w:t>
      </w:r>
      <w:r>
        <w:rPr>
          <w:rFonts w:hint="eastAsia"/>
        </w:rPr>
        <w:t>14.3</w:t>
      </w:r>
      <w:r w:rsidR="002532C6">
        <w:rPr>
          <w:rFonts w:hint="eastAsia"/>
        </w:rPr>
        <w:t>%)</w:t>
      </w:r>
      <w:r>
        <w:rPr>
          <w:rFonts w:hint="eastAsia"/>
        </w:rPr>
        <w:t>，促进男女平等机构</w:t>
      </w:r>
      <w:r>
        <w:rPr>
          <w:rFonts w:hint="eastAsia"/>
        </w:rPr>
        <w:t>2009</w:t>
      </w:r>
      <w:r>
        <w:rPr>
          <w:rFonts w:hint="eastAsia"/>
        </w:rPr>
        <w:t>年至</w:t>
      </w:r>
      <w:r>
        <w:rPr>
          <w:rFonts w:hint="eastAsia"/>
        </w:rPr>
        <w:t>2011</w:t>
      </w:r>
      <w:r>
        <w:rPr>
          <w:rFonts w:hint="eastAsia"/>
        </w:rPr>
        <w:t>年收到的性骚扰投诉逐年增加；</w:t>
      </w:r>
    </w:p>
    <w:p w:rsidR="001B52DA" w:rsidRDefault="001B52DA" w:rsidP="001B52DA">
      <w:pPr>
        <w:pStyle w:val="SingleTxt"/>
        <w:rPr>
          <w:rFonts w:hint="eastAsia"/>
        </w:rPr>
      </w:pPr>
      <w:r>
        <w:rPr>
          <w:rFonts w:hint="eastAsia"/>
        </w:rPr>
        <w:tab/>
        <w:t>(e)</w:t>
      </w:r>
      <w:r>
        <w:rPr>
          <w:rFonts w:hint="eastAsia"/>
        </w:rPr>
        <w:tab/>
      </w:r>
      <w:r>
        <w:rPr>
          <w:rFonts w:hint="eastAsia"/>
        </w:rPr>
        <w:t>没有对社会保障体系中的性别歧视进行研究。</w:t>
      </w:r>
    </w:p>
    <w:p w:rsidR="001B52DA" w:rsidRDefault="001B52DA" w:rsidP="001B52DA">
      <w:pPr>
        <w:pStyle w:val="SingleTxt"/>
        <w:rPr>
          <w:rFonts w:hint="eastAsia"/>
        </w:rPr>
      </w:pPr>
      <w:r>
        <w:rPr>
          <w:rFonts w:hint="eastAsia"/>
        </w:rPr>
        <w:t>33.</w:t>
      </w:r>
      <w:r>
        <w:rPr>
          <w:rFonts w:hint="eastAsia"/>
        </w:rPr>
        <w:tab/>
      </w:r>
      <w:r w:rsidRPr="007F0B14">
        <w:rPr>
          <w:rFonts w:ascii="SimHei" w:eastAsia="SimHei" w:hAnsi="SimHei" w:hint="eastAsia"/>
        </w:rPr>
        <w:t>委员会建议缔约国</w:t>
      </w:r>
      <w:r>
        <w:rPr>
          <w:rFonts w:hint="eastAsia"/>
        </w:rPr>
        <w:t>：</w:t>
      </w:r>
    </w:p>
    <w:p w:rsidR="001B52DA" w:rsidRDefault="001B52DA" w:rsidP="001B52DA">
      <w:pPr>
        <w:pStyle w:val="SingleTxt"/>
        <w:rPr>
          <w:rFonts w:hint="eastAsia"/>
        </w:rPr>
      </w:pPr>
      <w:r>
        <w:rPr>
          <w:rFonts w:hint="eastAsia"/>
        </w:rPr>
        <w:tab/>
        <w:t>(a)</w:t>
      </w:r>
      <w:r>
        <w:rPr>
          <w:rFonts w:hint="eastAsia"/>
        </w:rPr>
        <w:tab/>
      </w:r>
      <w:r w:rsidRPr="007F0B14">
        <w:rPr>
          <w:rFonts w:ascii="SimHei" w:eastAsia="SimHei" w:hAnsi="SimHei" w:hint="eastAsia"/>
        </w:rPr>
        <w:t>继续采取具体、积极的措施，包括确保严格执行2012年关于缩小男女收入差距的法律，以消除职业隔离现象，并缩小男女收入差距；</w:t>
      </w:r>
    </w:p>
    <w:p w:rsidR="001B52DA" w:rsidRDefault="001B52DA" w:rsidP="001B52DA">
      <w:pPr>
        <w:pStyle w:val="SingleTxt"/>
        <w:rPr>
          <w:rFonts w:hint="eastAsia"/>
        </w:rPr>
      </w:pPr>
      <w:r>
        <w:rPr>
          <w:rFonts w:hint="eastAsia"/>
        </w:rPr>
        <w:tab/>
        <w:t>(b)</w:t>
      </w:r>
      <w:r>
        <w:rPr>
          <w:rFonts w:hint="eastAsia"/>
        </w:rPr>
        <w:tab/>
      </w:r>
      <w:r w:rsidRPr="007F0B14">
        <w:rPr>
          <w:rFonts w:ascii="SimHei" w:eastAsia="SimHei" w:hAnsi="SimHei" w:hint="eastAsia"/>
        </w:rPr>
        <w:t>为妇女从事全职工作创造更多机会；</w:t>
      </w:r>
    </w:p>
    <w:p w:rsidR="001B52DA" w:rsidRDefault="001B52DA" w:rsidP="001B52DA">
      <w:pPr>
        <w:pStyle w:val="SingleTxt"/>
        <w:rPr>
          <w:rFonts w:hint="eastAsia"/>
        </w:rPr>
      </w:pPr>
      <w:r>
        <w:rPr>
          <w:rFonts w:hint="eastAsia"/>
        </w:rPr>
        <w:tab/>
        <w:t>(c)</w:t>
      </w:r>
      <w:r>
        <w:rPr>
          <w:rFonts w:hint="eastAsia"/>
        </w:rPr>
        <w:tab/>
      </w:r>
      <w:r w:rsidRPr="007F0B14">
        <w:rPr>
          <w:rFonts w:ascii="SimHei" w:eastAsia="SimHei" w:hAnsi="SimHei" w:hint="eastAsia"/>
        </w:rPr>
        <w:t>考虑在今后四年内首次评估2011年关于妇女进入上市公司和自主公共企业管理层的法律的影响，此后定期开展评估，并将评估结果纳入今后的定期报告；以及考虑采取暂行特别措施，推动妇女进入2011年法律未涵盖的公司类型的决策层；</w:t>
      </w:r>
    </w:p>
    <w:p w:rsidR="001B52DA" w:rsidRDefault="001B52DA" w:rsidP="001B52DA">
      <w:pPr>
        <w:pStyle w:val="SingleTxt"/>
        <w:rPr>
          <w:rFonts w:hint="eastAsia"/>
        </w:rPr>
      </w:pPr>
      <w:r>
        <w:rPr>
          <w:rFonts w:hint="eastAsia"/>
        </w:rPr>
        <w:tab/>
        <w:t>(d)</w:t>
      </w:r>
      <w:r>
        <w:rPr>
          <w:rFonts w:hint="eastAsia"/>
        </w:rPr>
        <w:tab/>
      </w:r>
      <w:r w:rsidRPr="007F0B14">
        <w:rPr>
          <w:rFonts w:ascii="SimHei" w:eastAsia="SimHei" w:hAnsi="SimHei" w:hint="eastAsia"/>
        </w:rPr>
        <w:t>确保妇女因怀孕和生育遭到歧视以及遭到性骚扰时能够有效诉诸司法；</w:t>
      </w:r>
    </w:p>
    <w:p w:rsidR="001B52DA" w:rsidRDefault="001B52DA" w:rsidP="001B52DA">
      <w:pPr>
        <w:pStyle w:val="SingleTxt"/>
        <w:rPr>
          <w:rFonts w:hint="eastAsia"/>
        </w:rPr>
      </w:pPr>
      <w:r>
        <w:rPr>
          <w:rFonts w:hint="eastAsia"/>
        </w:rPr>
        <w:tab/>
        <w:t>(e)</w:t>
      </w:r>
      <w:r>
        <w:rPr>
          <w:rFonts w:hint="eastAsia"/>
        </w:rPr>
        <w:tab/>
      </w:r>
      <w:r w:rsidRPr="007F0B14">
        <w:rPr>
          <w:rFonts w:ascii="SimHei" w:eastAsia="SimHei" w:hAnsi="SimHei" w:hint="eastAsia"/>
        </w:rPr>
        <w:t>就社会保障体系中的性别歧视现象开展研究。</w:t>
      </w:r>
    </w:p>
    <w:p w:rsidR="001B52DA" w:rsidRPr="007F0B14" w:rsidRDefault="001B52DA" w:rsidP="001B52DA">
      <w:pPr>
        <w:pStyle w:val="SingleTxt"/>
        <w:rPr>
          <w:rFonts w:ascii="SimHei" w:eastAsia="SimHei" w:hAnsi="SimHei" w:hint="eastAsia"/>
        </w:rPr>
      </w:pPr>
      <w:r w:rsidRPr="007F0B14">
        <w:rPr>
          <w:rFonts w:ascii="SimHei" w:eastAsia="SimHei" w:hAnsi="SimHei" w:hint="eastAsia"/>
        </w:rPr>
        <w:t>卫生</w:t>
      </w:r>
    </w:p>
    <w:p w:rsidR="001B52DA" w:rsidRDefault="001B52DA" w:rsidP="001B52DA">
      <w:pPr>
        <w:pStyle w:val="SingleTxt"/>
        <w:rPr>
          <w:rFonts w:hint="eastAsia"/>
        </w:rPr>
      </w:pPr>
      <w:r>
        <w:rPr>
          <w:rFonts w:hint="eastAsia"/>
        </w:rPr>
        <w:t>34.</w:t>
      </w:r>
      <w:r>
        <w:rPr>
          <w:rFonts w:hint="eastAsia"/>
        </w:rPr>
        <w:tab/>
      </w:r>
      <w:r>
        <w:rPr>
          <w:rFonts w:hint="eastAsia"/>
        </w:rPr>
        <w:t>委员会深表关切的是</w:t>
      </w:r>
      <w:r w:rsidR="002532C6">
        <w:rPr>
          <w:rFonts w:hint="eastAsia"/>
        </w:rPr>
        <w:t>：</w:t>
      </w:r>
    </w:p>
    <w:p w:rsidR="001B52DA" w:rsidRDefault="001B52DA" w:rsidP="001B52DA">
      <w:pPr>
        <w:pStyle w:val="SingleTxt"/>
        <w:rPr>
          <w:rFonts w:hint="eastAsia"/>
        </w:rPr>
      </w:pPr>
      <w:r>
        <w:rPr>
          <w:rFonts w:hint="eastAsia"/>
        </w:rPr>
        <w:tab/>
        <w:t>(a)</w:t>
      </w:r>
      <w:r>
        <w:rPr>
          <w:rFonts w:hint="eastAsia"/>
        </w:rPr>
        <w:tab/>
      </w:r>
      <w:r>
        <w:rPr>
          <w:rFonts w:hint="eastAsia"/>
        </w:rPr>
        <w:t>有报告称对智力残疾和</w:t>
      </w:r>
      <w:r>
        <w:rPr>
          <w:rFonts w:hint="eastAsia"/>
        </w:rPr>
        <w:t>/</w:t>
      </w:r>
      <w:r w:rsidR="002532C6">
        <w:rPr>
          <w:rFonts w:hint="eastAsia"/>
        </w:rPr>
        <w:t>(</w:t>
      </w:r>
      <w:r>
        <w:rPr>
          <w:rFonts w:hint="eastAsia"/>
        </w:rPr>
        <w:t>或</w:t>
      </w:r>
      <w:r w:rsidR="002532C6">
        <w:rPr>
          <w:rFonts w:hint="eastAsia"/>
        </w:rPr>
        <w:t>)</w:t>
      </w:r>
      <w:r>
        <w:rPr>
          <w:rFonts w:hint="eastAsia"/>
        </w:rPr>
        <w:t>社会心理残疾妇女实施绝育的数量明显更高；以及</w:t>
      </w:r>
    </w:p>
    <w:p w:rsidR="001B52DA" w:rsidRDefault="001B52DA" w:rsidP="001B52DA">
      <w:pPr>
        <w:pStyle w:val="SingleTxt"/>
        <w:rPr>
          <w:rFonts w:hint="eastAsia"/>
        </w:rPr>
      </w:pPr>
      <w:r>
        <w:rPr>
          <w:rFonts w:hint="eastAsia"/>
        </w:rPr>
        <w:tab/>
        <w:t>(b)</w:t>
      </w:r>
      <w:r>
        <w:rPr>
          <w:rFonts w:hint="eastAsia"/>
        </w:rPr>
        <w:tab/>
      </w:r>
      <w:r>
        <w:rPr>
          <w:rFonts w:hint="eastAsia"/>
        </w:rPr>
        <w:t>缔约国的乳腺癌发病率高于欧洲其他国家。</w:t>
      </w:r>
    </w:p>
    <w:p w:rsidR="001B52DA" w:rsidRDefault="001B52DA" w:rsidP="001B52DA">
      <w:pPr>
        <w:pStyle w:val="SingleTxt"/>
        <w:rPr>
          <w:rFonts w:hint="eastAsia"/>
        </w:rPr>
      </w:pPr>
      <w:r>
        <w:rPr>
          <w:rFonts w:hint="eastAsia"/>
        </w:rPr>
        <w:t>35.</w:t>
      </w:r>
      <w:r>
        <w:rPr>
          <w:rFonts w:hint="eastAsia"/>
        </w:rPr>
        <w:tab/>
      </w:r>
      <w:r w:rsidRPr="007F0B14">
        <w:rPr>
          <w:rFonts w:ascii="SimHei" w:eastAsia="SimHei" w:hAnsi="SimHei" w:hint="eastAsia"/>
        </w:rPr>
        <w:t>委员会建议缔约国</w:t>
      </w:r>
      <w:r w:rsidR="002532C6" w:rsidRPr="007F0B14">
        <w:rPr>
          <w:rFonts w:ascii="SimHei" w:eastAsia="SimHei" w:hAnsi="SimHei" w:hint="eastAsia"/>
        </w:rPr>
        <w:t>：</w:t>
      </w:r>
    </w:p>
    <w:p w:rsidR="001B52DA" w:rsidRDefault="001B52DA" w:rsidP="001B52DA">
      <w:pPr>
        <w:pStyle w:val="SingleTxt"/>
        <w:rPr>
          <w:rFonts w:hint="eastAsia"/>
        </w:rPr>
      </w:pPr>
      <w:r>
        <w:rPr>
          <w:rFonts w:hint="eastAsia"/>
        </w:rPr>
        <w:tab/>
        <w:t>(a)</w:t>
      </w:r>
      <w:r>
        <w:rPr>
          <w:rFonts w:hint="eastAsia"/>
        </w:rPr>
        <w:tab/>
      </w:r>
      <w:r w:rsidRPr="007F0B14">
        <w:rPr>
          <w:rFonts w:ascii="SimHei" w:eastAsia="SimHei" w:hAnsi="SimHei" w:hint="eastAsia"/>
        </w:rPr>
        <w:t>在实践中，确保立即终止在任何未经本人同意的情况下，对丧失法律行为能力或法律行为能力有限的智力残疾和/</w:t>
      </w:r>
      <w:r w:rsidR="002532C6" w:rsidRPr="007F0B14">
        <w:rPr>
          <w:rFonts w:ascii="SimHei" w:eastAsia="SimHei" w:hAnsi="SimHei" w:hint="eastAsia"/>
        </w:rPr>
        <w:t>(</w:t>
      </w:r>
      <w:r w:rsidRPr="007F0B14">
        <w:rPr>
          <w:rFonts w:ascii="SimHei" w:eastAsia="SimHei" w:hAnsi="SimHei" w:hint="eastAsia"/>
        </w:rPr>
        <w:t>或</w:t>
      </w:r>
      <w:r w:rsidR="002532C6" w:rsidRPr="007F0B14">
        <w:rPr>
          <w:rFonts w:ascii="SimHei" w:eastAsia="SimHei" w:hAnsi="SimHei" w:hint="eastAsia"/>
        </w:rPr>
        <w:t>)</w:t>
      </w:r>
      <w:r w:rsidRPr="007F0B14">
        <w:rPr>
          <w:rFonts w:ascii="SimHei" w:eastAsia="SimHei" w:hAnsi="SimHei" w:hint="eastAsia"/>
        </w:rPr>
        <w:t>社会心理残疾妇女实施绝育手术，并为这些妇女提供必要的支助，以便她们在知情的基础上，自行决定是否希望接受手术；</w:t>
      </w:r>
    </w:p>
    <w:p w:rsidR="001B52DA" w:rsidRDefault="001B52DA" w:rsidP="001B52DA">
      <w:pPr>
        <w:pStyle w:val="SingleTxt"/>
        <w:rPr>
          <w:rFonts w:hint="eastAsia"/>
        </w:rPr>
      </w:pPr>
      <w:r>
        <w:rPr>
          <w:rFonts w:hint="eastAsia"/>
        </w:rPr>
        <w:tab/>
        <w:t>(b)</w:t>
      </w:r>
      <w:r>
        <w:rPr>
          <w:rFonts w:hint="eastAsia"/>
        </w:rPr>
        <w:tab/>
      </w:r>
      <w:r w:rsidRPr="007F0B14">
        <w:rPr>
          <w:rFonts w:ascii="SimHei" w:eastAsia="SimHei" w:hAnsi="SimHei" w:hint="eastAsia"/>
        </w:rPr>
        <w:t>大力提高妇女对定期接受乳房X光检查重要性的认识。</w:t>
      </w:r>
    </w:p>
    <w:p w:rsidR="001B52DA" w:rsidRPr="007F0B14" w:rsidRDefault="001B52DA" w:rsidP="001B52DA">
      <w:pPr>
        <w:pStyle w:val="SingleTxt"/>
        <w:rPr>
          <w:rFonts w:ascii="SimHei" w:eastAsia="SimHei" w:hAnsi="SimHei" w:hint="eastAsia"/>
        </w:rPr>
      </w:pPr>
      <w:r w:rsidRPr="007F0B14">
        <w:rPr>
          <w:rFonts w:ascii="SimHei" w:eastAsia="SimHei" w:hAnsi="SimHei" w:hint="eastAsia"/>
        </w:rPr>
        <w:t>弱势妇女群体</w:t>
      </w:r>
    </w:p>
    <w:p w:rsidR="001B52DA" w:rsidRDefault="001B52DA" w:rsidP="001B52DA">
      <w:pPr>
        <w:pStyle w:val="SingleTxt"/>
        <w:rPr>
          <w:rFonts w:hint="eastAsia"/>
        </w:rPr>
      </w:pPr>
      <w:r>
        <w:rPr>
          <w:rFonts w:hint="eastAsia"/>
        </w:rPr>
        <w:t>36.</w:t>
      </w:r>
      <w:r>
        <w:rPr>
          <w:rFonts w:hint="eastAsia"/>
        </w:rPr>
        <w:tab/>
      </w:r>
      <w:r>
        <w:rPr>
          <w:rFonts w:hint="eastAsia"/>
        </w:rPr>
        <w:t>委员会表示关切的是，移徙妇女继续在全社会和族群内部遭到歧视，包括基于性别以及族裔或宗教背景等其他理由的歧视。</w:t>
      </w:r>
    </w:p>
    <w:p w:rsidR="001B52DA" w:rsidRDefault="001B52DA" w:rsidP="001B52DA">
      <w:pPr>
        <w:pStyle w:val="SingleTxt"/>
        <w:rPr>
          <w:rFonts w:hint="eastAsia"/>
        </w:rPr>
      </w:pPr>
      <w:r>
        <w:rPr>
          <w:rFonts w:hint="eastAsia"/>
        </w:rPr>
        <w:t>37.</w:t>
      </w:r>
      <w:r>
        <w:rPr>
          <w:rFonts w:hint="eastAsia"/>
        </w:rPr>
        <w:tab/>
      </w:r>
      <w:r w:rsidRPr="007F0B14">
        <w:rPr>
          <w:rFonts w:ascii="SimHei" w:eastAsia="SimHei" w:hAnsi="SimHei" w:hint="eastAsia"/>
        </w:rPr>
        <w:t>委员会建议缔约国采取措施，消除全社会以及族群内部对移徙妇女的歧视，包括多重和交叉形式的歧视，并宣传族裔和宗教少数群体妇女的正面形象。</w:t>
      </w:r>
    </w:p>
    <w:p w:rsidR="001B52DA" w:rsidRDefault="001B52DA" w:rsidP="001B52DA">
      <w:pPr>
        <w:pStyle w:val="SingleTxt"/>
        <w:rPr>
          <w:rFonts w:hint="eastAsia"/>
        </w:rPr>
      </w:pPr>
      <w:r>
        <w:rPr>
          <w:rFonts w:hint="eastAsia"/>
        </w:rPr>
        <w:t>38.</w:t>
      </w:r>
      <w:r>
        <w:rPr>
          <w:rFonts w:hint="eastAsia"/>
        </w:rPr>
        <w:tab/>
      </w:r>
      <w:r w:rsidRPr="007F0B14">
        <w:rPr>
          <w:rFonts w:hint="eastAsia"/>
        </w:rPr>
        <w:t>委员会关切地注意到，高龄人口女性化趋势加强，且老年妇女遭到多重歧视。</w:t>
      </w:r>
    </w:p>
    <w:p w:rsidR="001B52DA" w:rsidRDefault="001B52DA" w:rsidP="001B52DA">
      <w:pPr>
        <w:pStyle w:val="SingleTxt"/>
        <w:rPr>
          <w:rFonts w:hint="eastAsia"/>
        </w:rPr>
      </w:pPr>
      <w:r>
        <w:rPr>
          <w:rFonts w:hint="eastAsia"/>
        </w:rPr>
        <w:t>39.</w:t>
      </w:r>
      <w:r>
        <w:rPr>
          <w:rFonts w:hint="eastAsia"/>
        </w:rPr>
        <w:tab/>
      </w:r>
      <w:r w:rsidRPr="007F0B14">
        <w:rPr>
          <w:rFonts w:ascii="SimHei" w:eastAsia="SimHei" w:hAnsi="SimHei" w:hint="eastAsia"/>
        </w:rPr>
        <w:t>根据关于老年妇女问题和保护其人权的第27 (2010) 号一般性建议，委员会建议缔约国特别关注老年妇女的艰难处境，制定充分满足其健康、经济和情感需要的措施，以免她们陷入贫困和孤独，并确保提供照料中心，以满足老年妇女，尤其是单身和无依无靠的老年妇女的需要。</w:t>
      </w:r>
    </w:p>
    <w:p w:rsidR="001B52DA" w:rsidRDefault="001B52DA" w:rsidP="001B52DA">
      <w:pPr>
        <w:pStyle w:val="SingleTxt"/>
        <w:rPr>
          <w:rFonts w:hint="eastAsia"/>
        </w:rPr>
      </w:pPr>
      <w:r>
        <w:rPr>
          <w:rFonts w:hint="eastAsia"/>
        </w:rPr>
        <w:t>40.</w:t>
      </w:r>
      <w:r>
        <w:rPr>
          <w:rFonts w:hint="eastAsia"/>
        </w:rPr>
        <w:tab/>
      </w:r>
      <w:r>
        <w:rPr>
          <w:rFonts w:hint="eastAsia"/>
        </w:rPr>
        <w:t>委员会对残疾妇女遭受多重和交叉形式的歧视以及暴力侵害的比例高表示关切。</w:t>
      </w:r>
    </w:p>
    <w:p w:rsidR="001B52DA" w:rsidRDefault="001B52DA" w:rsidP="001B52DA">
      <w:pPr>
        <w:pStyle w:val="SingleTxt"/>
        <w:rPr>
          <w:rFonts w:hint="eastAsia"/>
        </w:rPr>
      </w:pPr>
      <w:r>
        <w:rPr>
          <w:rFonts w:hint="eastAsia"/>
        </w:rPr>
        <w:t>41.</w:t>
      </w:r>
      <w:r>
        <w:rPr>
          <w:rFonts w:hint="eastAsia"/>
        </w:rPr>
        <w:tab/>
      </w:r>
      <w:r w:rsidRPr="007F0B14">
        <w:rPr>
          <w:rFonts w:ascii="SimHei" w:eastAsia="SimHei" w:hAnsi="SimHei" w:hint="eastAsia"/>
        </w:rPr>
        <w:t>委员会建议缔约国大力消除对残疾妇女的歧视和暴力侵害。</w:t>
      </w:r>
    </w:p>
    <w:p w:rsidR="001B52DA" w:rsidRDefault="001B52DA" w:rsidP="001B52DA">
      <w:pPr>
        <w:pStyle w:val="SingleTxt"/>
        <w:rPr>
          <w:rFonts w:hint="eastAsia"/>
        </w:rPr>
      </w:pPr>
      <w:r>
        <w:rPr>
          <w:rFonts w:hint="eastAsia"/>
        </w:rPr>
        <w:t>42.</w:t>
      </w:r>
      <w:r>
        <w:rPr>
          <w:rFonts w:hint="eastAsia"/>
        </w:rPr>
        <w:tab/>
      </w:r>
      <w:r>
        <w:rPr>
          <w:rFonts w:hint="eastAsia"/>
        </w:rPr>
        <w:t>委员会欢迎缔约国制定了法律和制度框架，授予确有理由担心因性别原因遭到迫害的个人以难民地位。不过，委员会表示关切的是，缔约国没有为无人陪伴的寻求庇护女童指定女性监护人，也没有普遍为寻求庇护的妇女指定女性律师或口译人员。</w:t>
      </w:r>
    </w:p>
    <w:p w:rsidR="001B52DA" w:rsidRDefault="001B52DA" w:rsidP="001B52DA">
      <w:pPr>
        <w:pStyle w:val="SingleTxt"/>
        <w:rPr>
          <w:rFonts w:hint="eastAsia"/>
        </w:rPr>
      </w:pPr>
      <w:r>
        <w:rPr>
          <w:rFonts w:hint="eastAsia"/>
        </w:rPr>
        <w:t>43.</w:t>
      </w:r>
      <w:r>
        <w:rPr>
          <w:rFonts w:hint="eastAsia"/>
        </w:rPr>
        <w:tab/>
      </w:r>
      <w:r w:rsidRPr="007F0B14">
        <w:rPr>
          <w:rFonts w:ascii="SimHei" w:eastAsia="SimHei" w:hAnsi="SimHei" w:hint="eastAsia"/>
        </w:rPr>
        <w:t>委员会建议缔约国为无人陪伴的女童指定女性监护人，为寻求庇护的妇女指定女性律师和口译人员。</w:t>
      </w:r>
    </w:p>
    <w:p w:rsidR="001B52DA" w:rsidRDefault="001B52DA" w:rsidP="001B52DA">
      <w:pPr>
        <w:pStyle w:val="SingleTxt"/>
        <w:rPr>
          <w:rFonts w:hint="eastAsia"/>
        </w:rPr>
      </w:pPr>
      <w:r>
        <w:rPr>
          <w:rFonts w:hint="eastAsia"/>
        </w:rPr>
        <w:t>44.</w:t>
      </w:r>
      <w:r>
        <w:rPr>
          <w:rFonts w:hint="eastAsia"/>
        </w:rPr>
        <w:tab/>
      </w:r>
      <w:r w:rsidRPr="007F0B14">
        <w:rPr>
          <w:rFonts w:hint="eastAsia"/>
        </w:rPr>
        <w:t>委员会表示关切的是，变性妇女需要办理冗长和繁琐的手续，而且必须接受心理评估以及强制绝育或变性手术后，其性别才能得到法律认可。</w:t>
      </w:r>
    </w:p>
    <w:p w:rsidR="001B52DA" w:rsidRDefault="001B52DA" w:rsidP="001B52DA">
      <w:pPr>
        <w:pStyle w:val="SingleTxt"/>
        <w:rPr>
          <w:rFonts w:hint="eastAsia"/>
        </w:rPr>
      </w:pPr>
      <w:r>
        <w:rPr>
          <w:rFonts w:hint="eastAsia"/>
        </w:rPr>
        <w:t>45.</w:t>
      </w:r>
      <w:r>
        <w:rPr>
          <w:rFonts w:hint="eastAsia"/>
        </w:rPr>
        <w:tab/>
      </w:r>
      <w:r w:rsidRPr="007F0B14">
        <w:rPr>
          <w:rFonts w:ascii="SimHei" w:eastAsia="SimHei" w:hAnsi="SimHei" w:hint="eastAsia"/>
        </w:rPr>
        <w:t>委员会建议缔约国：</w:t>
      </w:r>
    </w:p>
    <w:p w:rsidR="001B52DA" w:rsidRDefault="001B52DA" w:rsidP="001B52DA">
      <w:pPr>
        <w:pStyle w:val="SingleTxt"/>
        <w:rPr>
          <w:rFonts w:hint="eastAsia"/>
        </w:rPr>
      </w:pPr>
      <w:r>
        <w:rPr>
          <w:rFonts w:hint="eastAsia"/>
        </w:rPr>
        <w:tab/>
        <w:t>(a)</w:t>
      </w:r>
      <w:r>
        <w:rPr>
          <w:rFonts w:hint="eastAsia"/>
        </w:rPr>
        <w:tab/>
      </w:r>
      <w:r w:rsidRPr="007F0B14">
        <w:rPr>
          <w:rFonts w:ascii="SimHei" w:eastAsia="SimHei" w:hAnsi="SimHei" w:hint="eastAsia"/>
        </w:rPr>
        <w:t>简化变性妇女为其性别获得法律认可的手续，使手续更加迅速、透明和容易办理；以及</w:t>
      </w:r>
    </w:p>
    <w:p w:rsidR="001B52DA" w:rsidRDefault="001B52DA" w:rsidP="001B52DA">
      <w:pPr>
        <w:pStyle w:val="SingleTxt"/>
        <w:rPr>
          <w:rFonts w:hint="eastAsia"/>
        </w:rPr>
      </w:pPr>
      <w:r>
        <w:rPr>
          <w:rFonts w:hint="eastAsia"/>
        </w:rPr>
        <w:tab/>
        <w:t>(b)</w:t>
      </w:r>
      <w:r>
        <w:rPr>
          <w:rFonts w:hint="eastAsia"/>
        </w:rPr>
        <w:tab/>
      </w:r>
      <w:r w:rsidRPr="007F0B14">
        <w:rPr>
          <w:rFonts w:ascii="SimHei" w:eastAsia="SimHei" w:hAnsi="SimHei" w:hint="eastAsia"/>
        </w:rPr>
        <w:t>修正现行法律和做法，特别是2007年5月10日《变性法》，废除变性妇女必须接受心理评估以及绝育或变性手术后，其性别才能得到法律认可的规定。</w:t>
      </w:r>
    </w:p>
    <w:p w:rsidR="001B52DA" w:rsidRPr="007F0B14" w:rsidRDefault="001B52DA" w:rsidP="001B52DA">
      <w:pPr>
        <w:pStyle w:val="SingleTxt"/>
        <w:rPr>
          <w:rFonts w:ascii="SimHei" w:eastAsia="SimHei" w:hAnsi="SimHei" w:hint="eastAsia"/>
        </w:rPr>
      </w:pPr>
      <w:r w:rsidRPr="007F0B14">
        <w:rPr>
          <w:rFonts w:ascii="SimHei" w:eastAsia="SimHei" w:hAnsi="SimHei" w:hint="eastAsia"/>
        </w:rPr>
        <w:t>数据收集和分析</w:t>
      </w:r>
    </w:p>
    <w:p w:rsidR="001B52DA" w:rsidRDefault="001B52DA" w:rsidP="001B52DA">
      <w:pPr>
        <w:pStyle w:val="SingleTxt"/>
        <w:rPr>
          <w:rFonts w:hint="eastAsia"/>
        </w:rPr>
      </w:pPr>
      <w:r>
        <w:rPr>
          <w:rFonts w:hint="eastAsia"/>
        </w:rPr>
        <w:t>46.</w:t>
      </w:r>
      <w:r>
        <w:rPr>
          <w:rFonts w:hint="eastAsia"/>
        </w:rPr>
        <w:tab/>
      </w:r>
      <w:r>
        <w:rPr>
          <w:rFonts w:hint="eastAsia"/>
        </w:rPr>
        <w:t>委员会对统计数据普遍缺乏表示关切。委员会注意到，有必要按性别、年龄、民族、地理位置和社会经济背景分列数据，以便准确评估妇女状况以确定其是否遭受歧视，做出知情和有针对性的决策，以及系统性监测和评估在《公约》所涵盖所有领域实现妇女实质性平等方面取得的进展。</w:t>
      </w:r>
    </w:p>
    <w:p w:rsidR="001B52DA" w:rsidRDefault="001B52DA" w:rsidP="001B52DA">
      <w:pPr>
        <w:pStyle w:val="SingleTxt"/>
        <w:rPr>
          <w:rFonts w:hint="eastAsia"/>
        </w:rPr>
      </w:pPr>
      <w:r>
        <w:rPr>
          <w:rFonts w:hint="eastAsia"/>
        </w:rPr>
        <w:t>47.</w:t>
      </w:r>
      <w:r>
        <w:rPr>
          <w:rFonts w:hint="eastAsia"/>
        </w:rPr>
        <w:tab/>
      </w:r>
      <w:r w:rsidRPr="007F0B14">
        <w:rPr>
          <w:rFonts w:ascii="SimHei" w:eastAsia="SimHei" w:hAnsi="SimHei" w:hint="eastAsia"/>
        </w:rPr>
        <w:t>委员会呼吁缔约国制定一项性别平等指标系统，以改进按性别和其他必要相关因素分列的数据收集，以便评估旨在实现性别平等主流化和加强妇女享受其权利的各项政策和方案的影响和成效。在这方面，委员会提请缔约国注意委员会关于妇女状况统计数据的第9号一般性建议。</w:t>
      </w:r>
    </w:p>
    <w:p w:rsidR="001B52DA" w:rsidRPr="007F0B14" w:rsidRDefault="001B52DA" w:rsidP="001B52DA">
      <w:pPr>
        <w:pStyle w:val="SingleTxt"/>
        <w:rPr>
          <w:rFonts w:ascii="SimHei" w:eastAsia="SimHei" w:hAnsi="SimHei" w:hint="eastAsia"/>
        </w:rPr>
      </w:pPr>
      <w:r w:rsidRPr="007F0B14">
        <w:rPr>
          <w:rFonts w:ascii="SimHei" w:eastAsia="SimHei" w:hAnsi="SimHei" w:hint="eastAsia"/>
        </w:rPr>
        <w:t>对《公约》第20(1)条的修正</w:t>
      </w:r>
    </w:p>
    <w:p w:rsidR="001B52DA" w:rsidRPr="007F0B14" w:rsidRDefault="001B52DA" w:rsidP="001B52DA">
      <w:pPr>
        <w:pStyle w:val="SingleTxt"/>
        <w:rPr>
          <w:rFonts w:ascii="SimHei" w:eastAsia="SimHei" w:hAnsi="SimHei" w:hint="eastAsia"/>
        </w:rPr>
      </w:pPr>
      <w:r>
        <w:rPr>
          <w:rFonts w:hint="eastAsia"/>
        </w:rPr>
        <w:t>48.</w:t>
      </w:r>
      <w:r>
        <w:rPr>
          <w:rFonts w:hint="eastAsia"/>
        </w:rPr>
        <w:tab/>
      </w:r>
      <w:r w:rsidRPr="007F0B14">
        <w:rPr>
          <w:rFonts w:ascii="SimHei" w:eastAsia="SimHei" w:hAnsi="SimHei" w:hint="eastAsia"/>
        </w:rPr>
        <w:t>委员会鼓励缔约国尽快接受《公约》第20(1)条关于委员会会议时间的修正。</w:t>
      </w:r>
    </w:p>
    <w:p w:rsidR="001B52DA" w:rsidRDefault="001B52DA" w:rsidP="001B52DA">
      <w:pPr>
        <w:pStyle w:val="SingleTxt"/>
        <w:rPr>
          <w:rFonts w:hint="eastAsia"/>
        </w:rPr>
      </w:pPr>
      <w:r w:rsidRPr="007F0B14">
        <w:rPr>
          <w:rFonts w:ascii="SimHei" w:eastAsia="SimHei" w:hAnsi="SimHei" w:hint="eastAsia"/>
        </w:rPr>
        <w:t>《北京宣言和行动纲要》</w:t>
      </w:r>
    </w:p>
    <w:p w:rsidR="001B52DA" w:rsidRDefault="001B52DA" w:rsidP="001B52DA">
      <w:pPr>
        <w:pStyle w:val="SingleTxt"/>
        <w:rPr>
          <w:rFonts w:hint="eastAsia"/>
        </w:rPr>
      </w:pPr>
      <w:r>
        <w:rPr>
          <w:rFonts w:hint="eastAsia"/>
        </w:rPr>
        <w:t>49.</w:t>
      </w:r>
      <w:r>
        <w:rPr>
          <w:rFonts w:hint="eastAsia"/>
        </w:rPr>
        <w:tab/>
      </w:r>
      <w:r w:rsidRPr="007F0B14">
        <w:rPr>
          <w:rFonts w:ascii="SimHei" w:eastAsia="SimHei" w:hAnsi="SimHei" w:hint="eastAsia"/>
        </w:rPr>
        <w:t>委员会呼吁缔约国在执行《公约》各项规定的努力中利用《北京宣言和行动纲要》。</w:t>
      </w:r>
    </w:p>
    <w:p w:rsidR="001B52DA" w:rsidRDefault="001B52DA" w:rsidP="001B52DA">
      <w:pPr>
        <w:pStyle w:val="SingleTxt"/>
        <w:rPr>
          <w:rFonts w:hint="eastAsia"/>
        </w:rPr>
      </w:pPr>
      <w:r w:rsidRPr="007F0B14">
        <w:rPr>
          <w:rFonts w:ascii="SimHei" w:eastAsia="SimHei" w:hAnsi="SimHei" w:hint="eastAsia"/>
        </w:rPr>
        <w:t>千年发展目标和2015年后发展框架</w:t>
      </w:r>
    </w:p>
    <w:p w:rsidR="001B52DA" w:rsidRDefault="001B52DA" w:rsidP="001B52DA">
      <w:pPr>
        <w:pStyle w:val="SingleTxt"/>
        <w:rPr>
          <w:rFonts w:hint="eastAsia"/>
        </w:rPr>
      </w:pPr>
      <w:r>
        <w:rPr>
          <w:rFonts w:hint="eastAsia"/>
        </w:rPr>
        <w:t>50.</w:t>
      </w:r>
      <w:r>
        <w:rPr>
          <w:rFonts w:hint="eastAsia"/>
        </w:rPr>
        <w:tab/>
      </w:r>
      <w:r w:rsidRPr="007F0B14">
        <w:rPr>
          <w:rFonts w:ascii="SimHei" w:eastAsia="SimHei" w:hAnsi="SimHei" w:hint="eastAsia"/>
        </w:rPr>
        <w:t>委员会呼吁根据《公约》规定，将性别平等视角纳入旨在实现千年发展目标的所有努力和2015年后发展框架。</w:t>
      </w:r>
    </w:p>
    <w:p w:rsidR="001B52DA" w:rsidRDefault="001B52DA" w:rsidP="001B52DA">
      <w:pPr>
        <w:pStyle w:val="SingleTxt"/>
        <w:rPr>
          <w:rFonts w:hint="eastAsia"/>
        </w:rPr>
      </w:pPr>
      <w:r w:rsidRPr="007F0B14">
        <w:rPr>
          <w:rFonts w:ascii="SimHei" w:eastAsia="SimHei" w:hAnsi="SimHei" w:hint="eastAsia"/>
        </w:rPr>
        <w:t>传播</w:t>
      </w:r>
    </w:p>
    <w:p w:rsidR="001B52DA" w:rsidRDefault="001B52DA" w:rsidP="001B52DA">
      <w:pPr>
        <w:pStyle w:val="SingleTxt"/>
        <w:rPr>
          <w:rFonts w:hint="eastAsia"/>
        </w:rPr>
      </w:pPr>
      <w:r>
        <w:rPr>
          <w:rFonts w:hint="eastAsia"/>
        </w:rPr>
        <w:t>51.</w:t>
      </w:r>
      <w:r>
        <w:rPr>
          <w:rFonts w:hint="eastAsia"/>
        </w:rPr>
        <w:tab/>
      </w:r>
      <w:r w:rsidRPr="007F0B14">
        <w:rPr>
          <w:rFonts w:ascii="SimHei" w:eastAsia="SimHei" w:hAnsi="SimHei" w:hint="eastAsia"/>
        </w:rPr>
        <w:t>委员会忆及，缔约国有义务系统和持续地执行《公约》相关规定。委员会促请缔约国从现在到提交下一次定期报告期间优先注意本结论性意见及建议的实施情况。因此，委员会请缔约国及时以其官方语言向所有各级</w:t>
      </w:r>
      <w:r w:rsidR="002532C6" w:rsidRPr="007F0B14">
        <w:rPr>
          <w:rFonts w:ascii="SimHei" w:eastAsia="SimHei" w:hAnsi="SimHei" w:hint="eastAsia"/>
        </w:rPr>
        <w:t>(</w:t>
      </w:r>
      <w:r w:rsidRPr="007F0B14">
        <w:rPr>
          <w:rFonts w:ascii="SimHei" w:eastAsia="SimHei" w:hAnsi="SimHei" w:hint="eastAsia"/>
        </w:rPr>
        <w:t>国家、区域和地方</w:t>
      </w:r>
      <w:r w:rsidR="002532C6" w:rsidRPr="007F0B14">
        <w:rPr>
          <w:rFonts w:ascii="SimHei" w:eastAsia="SimHei" w:hAnsi="SimHei" w:hint="eastAsia"/>
        </w:rPr>
        <w:t>)</w:t>
      </w:r>
      <w:r w:rsidRPr="007F0B14">
        <w:rPr>
          <w:rFonts w:ascii="SimHei" w:eastAsia="SimHei" w:hAnsi="SimHei" w:hint="eastAsia"/>
        </w:rPr>
        <w:t>的相关国家机构，特别是政府、议会和司法机关传播本结论性意见，使其能得到充分落实。委员会鼓励缔约国与相关的所有利益攸关方，例如雇主协会、工会、人权及妇女组织、大学、研究机构和媒体等协作。委员会还建议，以适当形式在地方社区一级传播其结论性意见，使其能得到充分落实。此外，委员会请缔约国继续向所有利益攸关方散发《公约》及其《任择议定书》、相关判例以及委员会的一般性建议。</w:t>
      </w:r>
    </w:p>
    <w:p w:rsidR="001B52DA" w:rsidRDefault="001B52DA" w:rsidP="001B52DA">
      <w:pPr>
        <w:pStyle w:val="SingleTxt"/>
        <w:rPr>
          <w:rFonts w:hint="eastAsia"/>
        </w:rPr>
      </w:pPr>
      <w:r w:rsidRPr="007F0B14">
        <w:rPr>
          <w:rFonts w:ascii="SimHei" w:eastAsia="SimHei" w:hAnsi="SimHei" w:hint="eastAsia"/>
        </w:rPr>
        <w:t>其他条约的批准</w:t>
      </w:r>
    </w:p>
    <w:p w:rsidR="001B52DA" w:rsidRDefault="001B52DA" w:rsidP="001B52DA">
      <w:pPr>
        <w:pStyle w:val="SingleTxt"/>
        <w:rPr>
          <w:rFonts w:hint="eastAsia"/>
        </w:rPr>
      </w:pPr>
      <w:r>
        <w:rPr>
          <w:rFonts w:hint="eastAsia"/>
        </w:rPr>
        <w:t>52.</w:t>
      </w:r>
      <w:r>
        <w:rPr>
          <w:rFonts w:hint="eastAsia"/>
        </w:rPr>
        <w:tab/>
      </w:r>
      <w:r w:rsidRPr="007F0B14">
        <w:rPr>
          <w:rFonts w:ascii="SimHei" w:eastAsia="SimHei" w:hAnsi="SimHei" w:hint="eastAsia"/>
        </w:rPr>
        <w:t>委员会指出，缔约国遵守九项主要国际人权文书，</w:t>
      </w:r>
      <w:r w:rsidR="00E62D65" w:rsidRPr="007F0B14">
        <w:rPr>
          <w:rFonts w:ascii="SimHei" w:eastAsia="SimHei" w:hAnsi="SimHei"/>
        </w:rPr>
        <w:footnoteReference w:id="1"/>
      </w:r>
      <w:r w:rsidRPr="007F0B14">
        <w:rPr>
          <w:rFonts w:ascii="SimHei" w:eastAsia="SimHei" w:hAnsi="SimHei" w:hint="eastAsia"/>
        </w:rPr>
        <w:t xml:space="preserve"> 将促进妇女在生活的各个方面享有人权和基本自由。因此，委员会鼓励缔约国考虑批准其尚未加入的《保护所有移徙工人及其家庭成员权利国际公约》。</w:t>
      </w:r>
    </w:p>
    <w:p w:rsidR="001B52DA" w:rsidRDefault="001B52DA" w:rsidP="001B52DA">
      <w:pPr>
        <w:pStyle w:val="SingleTxt"/>
        <w:rPr>
          <w:rFonts w:hint="eastAsia"/>
        </w:rPr>
      </w:pPr>
      <w:r w:rsidRPr="007F0B14">
        <w:rPr>
          <w:rFonts w:ascii="SimHei" w:eastAsia="SimHei" w:hAnsi="SimHei" w:hint="eastAsia"/>
        </w:rPr>
        <w:t>后续行动报告</w:t>
      </w:r>
    </w:p>
    <w:p w:rsidR="001B52DA" w:rsidRDefault="001B52DA" w:rsidP="001B52DA">
      <w:pPr>
        <w:pStyle w:val="SingleTxt"/>
        <w:rPr>
          <w:rFonts w:hint="eastAsia"/>
        </w:rPr>
      </w:pPr>
      <w:r>
        <w:rPr>
          <w:rFonts w:hint="eastAsia"/>
        </w:rPr>
        <w:t>53.</w:t>
      </w:r>
      <w:r>
        <w:rPr>
          <w:rFonts w:hint="eastAsia"/>
        </w:rPr>
        <w:tab/>
      </w:r>
      <w:r w:rsidRPr="007F0B14">
        <w:rPr>
          <w:rFonts w:ascii="SimHei" w:eastAsia="SimHei" w:hAnsi="SimHei" w:hint="eastAsia"/>
        </w:rPr>
        <w:t>委员会请缔约国在两年之内提供书面资料，说明为落实上文第 21(b)和</w:t>
      </w:r>
      <w:r w:rsidR="002532C6" w:rsidRPr="007F0B14">
        <w:rPr>
          <w:rFonts w:ascii="SimHei" w:eastAsia="SimHei" w:hAnsi="SimHei" w:hint="eastAsia"/>
        </w:rPr>
        <w:t>(</w:t>
      </w:r>
      <w:r w:rsidRPr="007F0B14">
        <w:rPr>
          <w:rFonts w:ascii="SimHei" w:eastAsia="SimHei" w:hAnsi="SimHei" w:hint="eastAsia"/>
        </w:rPr>
        <w:t>c</w:t>
      </w:r>
      <w:r w:rsidR="002532C6" w:rsidRPr="007F0B14">
        <w:rPr>
          <w:rFonts w:ascii="SimHei" w:eastAsia="SimHei" w:hAnsi="SimHei" w:hint="eastAsia"/>
        </w:rPr>
        <w:t>)</w:t>
      </w:r>
      <w:r w:rsidRPr="007F0B14">
        <w:rPr>
          <w:rFonts w:ascii="SimHei" w:eastAsia="SimHei" w:hAnsi="SimHei" w:hint="eastAsia"/>
        </w:rPr>
        <w:t>及第25</w:t>
      </w:r>
      <w:r w:rsidR="002532C6" w:rsidRPr="007F0B14">
        <w:rPr>
          <w:rFonts w:ascii="SimHei" w:eastAsia="SimHei" w:hAnsi="SimHei" w:hint="eastAsia"/>
        </w:rPr>
        <w:t>(</w:t>
      </w:r>
      <w:r w:rsidRPr="007F0B14">
        <w:rPr>
          <w:rFonts w:ascii="SimHei" w:eastAsia="SimHei" w:hAnsi="SimHei" w:hint="eastAsia"/>
        </w:rPr>
        <w:t>a</w:t>
      </w:r>
      <w:r w:rsidR="002532C6" w:rsidRPr="007F0B14">
        <w:rPr>
          <w:rFonts w:ascii="SimHei" w:eastAsia="SimHei" w:hAnsi="SimHei" w:hint="eastAsia"/>
        </w:rPr>
        <w:t>)</w:t>
      </w:r>
      <w:r w:rsidRPr="007F0B14">
        <w:rPr>
          <w:rFonts w:ascii="SimHei" w:eastAsia="SimHei" w:hAnsi="SimHei" w:hint="eastAsia"/>
        </w:rPr>
        <w:t>段所载各项建议而采取的措施。</w:t>
      </w:r>
    </w:p>
    <w:p w:rsidR="001B52DA" w:rsidRDefault="001B52DA" w:rsidP="001B52DA">
      <w:pPr>
        <w:pStyle w:val="SingleTxt"/>
        <w:rPr>
          <w:rFonts w:hint="eastAsia"/>
        </w:rPr>
      </w:pPr>
      <w:r w:rsidRPr="007F0B14">
        <w:rPr>
          <w:rFonts w:ascii="SimHei" w:eastAsia="SimHei" w:hAnsi="SimHei" w:hint="eastAsia"/>
        </w:rPr>
        <w:t>下次报告的编写</w:t>
      </w:r>
    </w:p>
    <w:p w:rsidR="001B52DA" w:rsidRDefault="001B52DA" w:rsidP="001B52DA">
      <w:pPr>
        <w:pStyle w:val="SingleTxt"/>
        <w:rPr>
          <w:rFonts w:hint="eastAsia"/>
        </w:rPr>
      </w:pPr>
      <w:r>
        <w:rPr>
          <w:rFonts w:hint="eastAsia"/>
        </w:rPr>
        <w:t>54.</w:t>
      </w:r>
      <w:r>
        <w:rPr>
          <w:rFonts w:hint="eastAsia"/>
        </w:rPr>
        <w:tab/>
      </w:r>
      <w:r w:rsidRPr="007F0B14">
        <w:rPr>
          <w:rFonts w:ascii="SimHei" w:eastAsia="SimHei" w:hAnsi="SimHei" w:hint="eastAsia"/>
        </w:rPr>
        <w:t>委员会请缔约国于2018年11月提交其第八次定期报告。</w:t>
      </w:r>
    </w:p>
    <w:p w:rsidR="00956A14" w:rsidRDefault="001B52DA" w:rsidP="001B52DA">
      <w:pPr>
        <w:pStyle w:val="SingleTxt"/>
        <w:rPr>
          <w:rFonts w:hint="eastAsia"/>
        </w:rPr>
      </w:pPr>
      <w:r>
        <w:rPr>
          <w:rFonts w:hint="eastAsia"/>
        </w:rPr>
        <w:t>55.</w:t>
      </w:r>
      <w:r>
        <w:rPr>
          <w:rFonts w:hint="eastAsia"/>
        </w:rPr>
        <w:tab/>
      </w:r>
      <w:r w:rsidRPr="007F0B14">
        <w:rPr>
          <w:rFonts w:ascii="SimHei" w:eastAsia="SimHei" w:hAnsi="SimHei" w:hint="eastAsia"/>
        </w:rPr>
        <w:t>委员会请缔约国遵守《根据国际人权条约提交报告的协调准则，包括编写共同核心文件、提交具体条约报告的准则》</w:t>
      </w:r>
      <w:r w:rsidR="002532C6" w:rsidRPr="007F0B14">
        <w:rPr>
          <w:rFonts w:ascii="SimHei" w:eastAsia="SimHei" w:hAnsi="SimHei" w:hint="eastAsia"/>
        </w:rPr>
        <w:t>(</w:t>
      </w:r>
      <w:hyperlink r:id="rId19" w:history="1">
        <w:r w:rsidRPr="007E0EF8">
          <w:rPr>
            <w:rStyle w:val="Hyperlink"/>
            <w:rFonts w:ascii="SimHei" w:eastAsia="SimHei" w:hAnsi="SimHei" w:hint="eastAsia"/>
          </w:rPr>
          <w:t>HRI/MC/2006/3</w:t>
        </w:r>
      </w:hyperlink>
      <w:r w:rsidRPr="007F0B14">
        <w:rPr>
          <w:rFonts w:ascii="SimHei" w:eastAsia="SimHei" w:hAnsi="SimHei" w:hint="eastAsia"/>
        </w:rPr>
        <w:t>和Corr.1</w:t>
      </w:r>
      <w:r w:rsidR="002532C6" w:rsidRPr="007F0B14">
        <w:rPr>
          <w:rFonts w:ascii="SimHei" w:eastAsia="SimHei" w:hAnsi="SimHei" w:hint="eastAsia"/>
        </w:rPr>
        <w:t>)</w:t>
      </w:r>
      <w:r w:rsidRPr="007F0B14">
        <w:rPr>
          <w:rFonts w:ascii="SimHei" w:eastAsia="SimHei" w:hAnsi="SimHei" w:hint="eastAsia"/>
        </w:rPr>
        <w:t>。</w:t>
      </w:r>
    </w:p>
    <w:p w:rsidR="00961F68" w:rsidRDefault="001B52DA" w:rsidP="001B52DA">
      <w:pPr>
        <w:pStyle w:val="SingleTxt"/>
        <w:spacing w:after="0" w:line="240" w:lineRule="auto"/>
        <w:rPr>
          <w:rFonts w:hint="eastAsia"/>
        </w:rPr>
      </w:pPr>
      <w:r>
        <w:rPr>
          <w:rFonts w:hint="eastAsia"/>
          <w:noProof/>
          <w:sz w:val="20"/>
        </w:rPr>
        <w:pict>
          <v:line id="_x0000_s1026" style="position:absolute;left:0;text-align:left;z-index:1;mso-position-horizontal:center" from="0,30pt" to="1in,30pt" strokecolor="#010000" strokeweight=".25pt"/>
        </w:pict>
      </w:r>
    </w:p>
    <w:p w:rsidR="00961F68" w:rsidRDefault="00961F68" w:rsidP="00956A14">
      <w:pPr>
        <w:pStyle w:val="SingleTxt"/>
        <w:rPr>
          <w:rFonts w:hint="eastAsia"/>
        </w:rPr>
      </w:pPr>
    </w:p>
    <w:p w:rsidR="00961F68" w:rsidRDefault="00961F68" w:rsidP="00956A14">
      <w:pPr>
        <w:pStyle w:val="SingleTxt"/>
        <w:rPr>
          <w:rFonts w:hint="eastAsia"/>
        </w:rPr>
      </w:pPr>
    </w:p>
    <w:sectPr w:rsidR="00961F68" w:rsidSect="00956A14">
      <w:type w:val="continuous"/>
      <w:pgSz w:w="12240" w:h="15840" w:code="1"/>
      <w:pgMar w:top="1742" w:right="1200" w:bottom="1898" w:left="1200"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2-03T10:32:00Z" w:initials="Start">
    <w:p w:rsidR="00956A14" w:rsidRDefault="00956A14">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7E0EF8">
        <w:fldChar w:fldCharType="separate"/>
      </w:r>
      <w:r w:rsidR="007E0EF8">
        <w:rPr>
          <w:rFonts w:hint="eastAsia"/>
          <w:noProof/>
        </w:rPr>
        <w:t>页</w:t>
      </w:r>
      <w:r w:rsidR="007E0EF8">
        <w:rPr>
          <w:rFonts w:hint="eastAsia"/>
          <w:noProof/>
        </w:rPr>
        <w:t xml:space="preserve">: </w:t>
      </w:r>
      <w:r w:rsidR="007E0EF8">
        <w:rPr>
          <w:noProof/>
        </w:rPr>
        <w:t>1</w:t>
      </w:r>
      <w:r w:rsidR="007E0EF8">
        <w:rPr>
          <w:rFonts w:hint="eastAsia"/>
          <w:noProof/>
        </w:rPr>
        <w:br/>
      </w:r>
      <w:r>
        <w:fldChar w:fldCharType="end"/>
      </w:r>
      <w:r>
        <w:rPr>
          <w:rStyle w:val="CommentReference"/>
        </w:rPr>
        <w:annotationRef/>
      </w:r>
      <w:r>
        <w:t>&lt;&lt;ODS JOB NO&gt;&gt;N1462683C&lt;&lt;ODS JOB NO&gt;&gt;</w:t>
      </w:r>
    </w:p>
    <w:p w:rsidR="00956A14" w:rsidRDefault="00956A14">
      <w:pPr>
        <w:pStyle w:val="CommentText"/>
      </w:pPr>
      <w:r>
        <w:t>&lt;&lt;ODS DOC SYMBOL1&gt;&gt;CEDAW/C/BEL/CO/7&lt;&lt;ODS DOC SYMBOL1&gt;&gt;</w:t>
      </w:r>
    </w:p>
    <w:p w:rsidR="00956A14" w:rsidRDefault="00956A14">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10DE" w:rsidRDefault="002B10DE">
      <w:r>
        <w:separator/>
      </w:r>
    </w:p>
  </w:endnote>
  <w:endnote w:type="continuationSeparator" w:id="0">
    <w:p w:rsidR="002B10DE" w:rsidRDefault="002B10D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956A14" w:rsidTr="00956A14">
      <w:tblPrEx>
        <w:tblCellMar>
          <w:top w:w="0" w:type="dxa"/>
          <w:bottom w:w="0" w:type="dxa"/>
        </w:tblCellMar>
      </w:tblPrEx>
      <w:tc>
        <w:tcPr>
          <w:tcW w:w="5028" w:type="dxa"/>
          <w:shd w:val="clear" w:color="auto" w:fill="auto"/>
        </w:tcPr>
        <w:p w:rsidR="00956A14" w:rsidRPr="00956A14" w:rsidRDefault="00956A14" w:rsidP="00956A14">
          <w:pPr>
            <w:pStyle w:val="Footer"/>
            <w:jc w:val="right"/>
            <w:rPr>
              <w:b w:val="0"/>
              <w:w w:val="103"/>
              <w:sz w:val="14"/>
            </w:rPr>
          </w:pPr>
          <w:fldSimple w:instr=" DOCVARIABLE &quot;FooterJN&quot; \* MERGEFORMAT ">
            <w:r w:rsidR="004A0948">
              <w:rPr>
                <w:b w:val="0"/>
                <w:w w:val="103"/>
                <w:sz w:val="14"/>
              </w:rPr>
              <w:t>14-64743 (C)</w:t>
            </w:r>
          </w:fldSimple>
        </w:p>
      </w:tc>
      <w:tc>
        <w:tcPr>
          <w:tcW w:w="5028" w:type="dxa"/>
          <w:shd w:val="clear" w:color="auto" w:fill="auto"/>
        </w:tcPr>
        <w:p w:rsidR="00956A14" w:rsidRPr="00956A14" w:rsidRDefault="00956A14" w:rsidP="00956A14">
          <w:pPr>
            <w:pStyle w:val="Footer"/>
            <w:jc w:val="left"/>
            <w:rPr>
              <w:w w:val="103"/>
            </w:rPr>
          </w:pPr>
          <w:r>
            <w:rPr>
              <w:w w:val="103"/>
            </w:rPr>
            <w:fldChar w:fldCharType="begin"/>
          </w:r>
          <w:r>
            <w:rPr>
              <w:w w:val="103"/>
            </w:rPr>
            <w:instrText xml:space="preserve"> PAGE  \* Arabic  \* MERGEFORMAT </w:instrText>
          </w:r>
          <w:r>
            <w:rPr>
              <w:w w:val="103"/>
            </w:rPr>
            <w:fldChar w:fldCharType="separate"/>
          </w:r>
          <w:r w:rsidR="00141925">
            <w:rPr>
              <w:w w:val="103"/>
            </w:rPr>
            <w:t>10</w:t>
          </w:r>
          <w:r>
            <w:rPr>
              <w:w w:val="103"/>
            </w:rPr>
            <w:fldChar w:fldCharType="end"/>
          </w:r>
          <w:r>
            <w:rPr>
              <w:w w:val="103"/>
            </w:rPr>
            <w:t>/</w:t>
          </w:r>
          <w:fldSimple w:instr=" NUMPAGES  \* Arabic  \* MERGEFORMAT ">
            <w:r w:rsidR="00141925">
              <w:rPr>
                <w:w w:val="103"/>
              </w:rPr>
              <w:t>10</w:t>
            </w:r>
          </w:fldSimple>
        </w:p>
      </w:tc>
    </w:tr>
  </w:tbl>
  <w:p w:rsidR="00956A14" w:rsidRPr="00956A14" w:rsidRDefault="00956A14" w:rsidP="00956A1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956A14" w:rsidTr="00956A14">
      <w:tblPrEx>
        <w:tblCellMar>
          <w:top w:w="0" w:type="dxa"/>
          <w:bottom w:w="0" w:type="dxa"/>
        </w:tblCellMar>
      </w:tblPrEx>
      <w:tc>
        <w:tcPr>
          <w:tcW w:w="5028" w:type="dxa"/>
          <w:shd w:val="clear" w:color="auto" w:fill="auto"/>
        </w:tcPr>
        <w:p w:rsidR="00956A14" w:rsidRPr="00956A14" w:rsidRDefault="00956A14" w:rsidP="00956A14">
          <w:pPr>
            <w:pStyle w:val="Footer"/>
            <w:jc w:val="right"/>
          </w:pPr>
          <w:fldSimple w:instr=" PAGE  \* Arabic  \* MERGEFORMAT ">
            <w:r w:rsidR="00141925">
              <w:t>9</w:t>
            </w:r>
          </w:fldSimple>
          <w:r>
            <w:t>/</w:t>
          </w:r>
          <w:fldSimple w:instr=" NUMPAGES  \* Arabic  \* MERGEFORMAT ">
            <w:r w:rsidR="00141925">
              <w:t>10</w:t>
            </w:r>
          </w:fldSimple>
        </w:p>
      </w:tc>
      <w:tc>
        <w:tcPr>
          <w:tcW w:w="5028" w:type="dxa"/>
          <w:shd w:val="clear" w:color="auto" w:fill="auto"/>
        </w:tcPr>
        <w:p w:rsidR="00956A14" w:rsidRPr="00956A14" w:rsidRDefault="00956A14" w:rsidP="00956A14">
          <w:pPr>
            <w:pStyle w:val="Footer"/>
            <w:jc w:val="left"/>
            <w:rPr>
              <w:b w:val="0"/>
              <w:w w:val="103"/>
              <w:sz w:val="14"/>
            </w:rPr>
          </w:pPr>
          <w:fldSimple w:instr=" DOCVARIABLE &quot;FooterJN&quot; \* MERGEFORMAT ">
            <w:r w:rsidR="004A0948">
              <w:rPr>
                <w:b w:val="0"/>
                <w:w w:val="103"/>
                <w:sz w:val="14"/>
              </w:rPr>
              <w:t>14-64743 (C)</w:t>
            </w:r>
          </w:fldSimple>
        </w:p>
      </w:tc>
    </w:tr>
  </w:tbl>
  <w:p w:rsidR="00956A14" w:rsidRPr="00956A14" w:rsidRDefault="00956A14" w:rsidP="00956A1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686"/>
      <w:gridCol w:w="5028"/>
    </w:tblGrid>
    <w:tr w:rsidR="00956A14" w:rsidTr="00956A14">
      <w:tblPrEx>
        <w:tblCellMar>
          <w:top w:w="0" w:type="dxa"/>
          <w:bottom w:w="0" w:type="dxa"/>
        </w:tblCellMar>
      </w:tblPrEx>
      <w:tc>
        <w:tcPr>
          <w:tcW w:w="3686" w:type="dxa"/>
        </w:tcPr>
        <w:p w:rsidR="00956A14" w:rsidRDefault="00961F68" w:rsidP="00956A14">
          <w:pPr>
            <w:pStyle w:val="Release"/>
          </w:pPr>
          <w:r w:rsidRPr="00961F68">
            <w:t>14-64743 X (C)</w:t>
          </w:r>
          <w:r w:rsidR="00956A1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7.4pt;margin-top:-71.9pt;width:60.75pt;height:57.75pt;z-index:1;mso-position-horizontal-relative:page;mso-position-vertical-relative:page" o:preferrelative="f" filled="t">
                <v:imagedata r:id="rId1" o:title="7Size =1Lang = C"/>
                <w10:wrap anchorx="page" anchory="page"/>
              </v:shape>
            </w:pict>
          </w:r>
          <w:r w:rsidR="00956A14">
            <w:t xml:space="preserve">    0</w:t>
          </w:r>
          <w:r w:rsidR="007E0EF8">
            <w:t>2</w:t>
          </w:r>
          <w:r w:rsidR="00956A14">
            <w:t>1214    0</w:t>
          </w:r>
          <w:r w:rsidR="00141925">
            <w:rPr>
              <w:rFonts w:hint="eastAsia"/>
            </w:rPr>
            <w:t>3</w:t>
          </w:r>
          <w:r w:rsidR="00956A14">
            <w:t>1214</w:t>
          </w:r>
        </w:p>
        <w:p w:rsidR="00956A14" w:rsidRPr="00956A14" w:rsidRDefault="00956A14" w:rsidP="00956A14">
          <w:pPr>
            <w:spacing w:before="80" w:line="210" w:lineRule="exact"/>
            <w:rPr>
              <w:rFonts w:ascii="Barcode 3 of 9 by request" w:hAnsi="Barcode 3 of 9 by request"/>
              <w:sz w:val="24"/>
            </w:rPr>
          </w:pPr>
          <w:r>
            <w:rPr>
              <w:rFonts w:ascii="Barcode 3 of 9 by request" w:hAnsi="Barcode 3 of 9 by request"/>
              <w:sz w:val="24"/>
            </w:rPr>
            <w:t>*1464743*</w:t>
          </w:r>
        </w:p>
      </w:tc>
      <w:tc>
        <w:tcPr>
          <w:tcW w:w="5028" w:type="dxa"/>
        </w:tcPr>
        <w:p w:rsidR="00956A14" w:rsidRDefault="00956A14" w:rsidP="00956A14">
          <w:pPr>
            <w:pStyle w:val="Footer"/>
            <w:jc w:val="right"/>
            <w:rPr>
              <w:b w:val="0"/>
              <w:sz w:val="21"/>
            </w:rPr>
          </w:pPr>
          <w:r>
            <w:rPr>
              <w:b w:val="0"/>
              <w:sz w:val="21"/>
            </w:rPr>
            <w:pict>
              <v:shape id="_x0000_i1026" type="#_x0000_t75" style="width:48.75pt;height:18pt">
                <v:imagedata r:id="rId2" o:title="recycle_Chinese"/>
              </v:shape>
            </w:pict>
          </w:r>
        </w:p>
      </w:tc>
    </w:tr>
  </w:tbl>
  <w:p w:rsidR="00956A14" w:rsidRPr="00956A14" w:rsidRDefault="00956A14" w:rsidP="00956A14">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10DE" w:rsidRPr="00E62D65" w:rsidRDefault="002B10DE" w:rsidP="00E62D65">
      <w:pPr>
        <w:pStyle w:val="Footer"/>
        <w:spacing w:after="80"/>
        <w:ind w:left="792"/>
        <w:rPr>
          <w:sz w:val="16"/>
        </w:rPr>
      </w:pPr>
      <w:r w:rsidRPr="00E62D65">
        <w:rPr>
          <w:sz w:val="16"/>
        </w:rPr>
        <w:t>__________________</w:t>
      </w:r>
    </w:p>
  </w:footnote>
  <w:footnote w:type="continuationSeparator" w:id="0">
    <w:p w:rsidR="002B10DE" w:rsidRPr="00E62D65" w:rsidRDefault="002B10DE" w:rsidP="00E62D65">
      <w:pPr>
        <w:pStyle w:val="Footer"/>
        <w:spacing w:after="80"/>
        <w:ind w:left="792"/>
        <w:rPr>
          <w:sz w:val="16"/>
        </w:rPr>
      </w:pPr>
      <w:r w:rsidRPr="00E62D65">
        <w:rPr>
          <w:sz w:val="16"/>
        </w:rPr>
        <w:t>__________________</w:t>
      </w:r>
    </w:p>
  </w:footnote>
  <w:footnote w:id="1">
    <w:p w:rsidR="00E62D65" w:rsidRDefault="00E62D65" w:rsidP="00E62D65">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E62D65">
        <w:rPr>
          <w:rFonts w:hint="eastAsia"/>
        </w:rPr>
        <w:t>《经济、社会、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残疾人权利公约》。</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956A14" w:rsidTr="00956A14">
      <w:tblPrEx>
        <w:tblCellMar>
          <w:top w:w="0" w:type="dxa"/>
          <w:bottom w:w="0" w:type="dxa"/>
        </w:tblCellMar>
      </w:tblPrEx>
      <w:trPr>
        <w:trHeight w:hRule="exact" w:val="864"/>
      </w:trPr>
      <w:tc>
        <w:tcPr>
          <w:tcW w:w="4838" w:type="dxa"/>
          <w:shd w:val="clear" w:color="auto" w:fill="auto"/>
          <w:vAlign w:val="bottom"/>
        </w:tcPr>
        <w:p w:rsidR="00956A14" w:rsidRPr="00956A14" w:rsidRDefault="00956A14" w:rsidP="00956A14">
          <w:pPr>
            <w:pStyle w:val="Header"/>
            <w:spacing w:after="80"/>
            <w:jc w:val="left"/>
            <w:rPr>
              <w:b/>
              <w:sz w:val="17"/>
            </w:rPr>
          </w:pPr>
          <w:fldSimple w:instr=" DOCVARIABLE &quot;sss1&quot; \* MERGEFORMAT ">
            <w:r w:rsidR="004A0948">
              <w:rPr>
                <w:b/>
                <w:sz w:val="17"/>
              </w:rPr>
              <w:t>CEDAW/C/BEL/CO/7</w:t>
            </w:r>
          </w:fldSimple>
        </w:p>
      </w:tc>
      <w:tc>
        <w:tcPr>
          <w:tcW w:w="5028" w:type="dxa"/>
          <w:shd w:val="clear" w:color="auto" w:fill="auto"/>
          <w:vAlign w:val="bottom"/>
        </w:tcPr>
        <w:p w:rsidR="00956A14" w:rsidRDefault="00956A14" w:rsidP="00956A14">
          <w:pPr>
            <w:pStyle w:val="Header"/>
          </w:pPr>
        </w:p>
      </w:tc>
    </w:tr>
  </w:tbl>
  <w:p w:rsidR="00956A14" w:rsidRPr="00956A14" w:rsidRDefault="00956A14" w:rsidP="00956A1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956A14" w:rsidTr="00956A14">
      <w:tblPrEx>
        <w:tblCellMar>
          <w:top w:w="0" w:type="dxa"/>
          <w:bottom w:w="0" w:type="dxa"/>
        </w:tblCellMar>
      </w:tblPrEx>
      <w:trPr>
        <w:trHeight w:hRule="exact" w:val="864"/>
      </w:trPr>
      <w:tc>
        <w:tcPr>
          <w:tcW w:w="4838" w:type="dxa"/>
          <w:shd w:val="clear" w:color="auto" w:fill="auto"/>
          <w:vAlign w:val="bottom"/>
        </w:tcPr>
        <w:p w:rsidR="00956A14" w:rsidRDefault="00956A14" w:rsidP="00956A14">
          <w:pPr>
            <w:pStyle w:val="Header"/>
          </w:pPr>
        </w:p>
      </w:tc>
      <w:tc>
        <w:tcPr>
          <w:tcW w:w="5028" w:type="dxa"/>
          <w:shd w:val="clear" w:color="auto" w:fill="auto"/>
          <w:vAlign w:val="bottom"/>
        </w:tcPr>
        <w:p w:rsidR="00956A14" w:rsidRPr="00956A14" w:rsidRDefault="00956A14" w:rsidP="00956A14">
          <w:pPr>
            <w:pStyle w:val="Header"/>
            <w:spacing w:after="80"/>
            <w:jc w:val="right"/>
            <w:rPr>
              <w:b/>
              <w:sz w:val="17"/>
            </w:rPr>
          </w:pPr>
          <w:fldSimple w:instr=" DOCVARIABLE &quot;sss1&quot; \* MERGEFORMAT ">
            <w:r w:rsidR="004A0948">
              <w:rPr>
                <w:b/>
                <w:sz w:val="17"/>
              </w:rPr>
              <w:t>CEDAW/C/BEL/CO/7</w:t>
            </w:r>
          </w:fldSimple>
        </w:p>
      </w:tc>
    </w:tr>
  </w:tbl>
  <w:p w:rsidR="00956A14" w:rsidRPr="00956A14" w:rsidRDefault="00956A14" w:rsidP="00956A1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956A14" w:rsidTr="00956A1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56A14" w:rsidRDefault="00956A14" w:rsidP="00956A14">
          <w:pPr>
            <w:pStyle w:val="Header"/>
            <w:spacing w:after="120"/>
          </w:pPr>
        </w:p>
      </w:tc>
      <w:tc>
        <w:tcPr>
          <w:tcW w:w="1872" w:type="dxa"/>
          <w:tcBorders>
            <w:bottom w:val="single" w:sz="4" w:space="0" w:color="auto"/>
          </w:tcBorders>
          <w:shd w:val="clear" w:color="auto" w:fill="auto"/>
          <w:vAlign w:val="bottom"/>
        </w:tcPr>
        <w:p w:rsidR="00956A14" w:rsidRPr="00956A14" w:rsidRDefault="00956A14" w:rsidP="00956A14">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956A14" w:rsidRDefault="00956A14" w:rsidP="00956A14">
          <w:pPr>
            <w:pStyle w:val="Header"/>
            <w:spacing w:after="120"/>
          </w:pPr>
        </w:p>
      </w:tc>
      <w:tc>
        <w:tcPr>
          <w:tcW w:w="6523" w:type="dxa"/>
          <w:gridSpan w:val="3"/>
          <w:tcBorders>
            <w:bottom w:val="single" w:sz="4" w:space="0" w:color="auto"/>
          </w:tcBorders>
          <w:shd w:val="clear" w:color="auto" w:fill="auto"/>
          <w:vAlign w:val="bottom"/>
        </w:tcPr>
        <w:p w:rsidR="00956A14" w:rsidRPr="00956A14" w:rsidRDefault="00956A14" w:rsidP="00956A14">
          <w:pPr>
            <w:spacing w:after="80" w:line="240" w:lineRule="auto"/>
            <w:jc w:val="right"/>
            <w:rPr>
              <w:position w:val="-4"/>
            </w:rPr>
          </w:pPr>
          <w:r>
            <w:rPr>
              <w:position w:val="-4"/>
              <w:sz w:val="40"/>
            </w:rPr>
            <w:t>CEDAW</w:t>
          </w:r>
          <w:r>
            <w:rPr>
              <w:position w:val="-4"/>
            </w:rPr>
            <w:t>/C/BEL/CO/7</w:t>
          </w:r>
        </w:p>
      </w:tc>
    </w:tr>
    <w:tr w:rsidR="00956A14" w:rsidRPr="00956A14" w:rsidTr="00956A1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56A14" w:rsidRPr="00956A14" w:rsidRDefault="00956A14" w:rsidP="00956A14">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956A14" w:rsidRPr="00956A14" w:rsidRDefault="00956A14" w:rsidP="00956A14">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956A14" w:rsidRPr="00956A14" w:rsidRDefault="00956A14" w:rsidP="00956A14">
          <w:pPr>
            <w:pStyle w:val="Header"/>
            <w:spacing w:before="109"/>
          </w:pPr>
        </w:p>
      </w:tc>
      <w:tc>
        <w:tcPr>
          <w:tcW w:w="3180" w:type="dxa"/>
          <w:gridSpan w:val="2"/>
          <w:tcBorders>
            <w:top w:val="single" w:sz="4" w:space="0" w:color="auto"/>
            <w:bottom w:val="single" w:sz="12" w:space="0" w:color="auto"/>
          </w:tcBorders>
          <w:shd w:val="clear" w:color="auto" w:fill="auto"/>
        </w:tcPr>
        <w:p w:rsidR="00956A14" w:rsidRDefault="00956A14" w:rsidP="00956A14">
          <w:pPr>
            <w:pStyle w:val="Distr"/>
          </w:pPr>
          <w:r>
            <w:t>Distr.: General</w:t>
          </w:r>
        </w:p>
        <w:p w:rsidR="00956A14" w:rsidRDefault="00956A14" w:rsidP="00956A14">
          <w:pPr>
            <w:pStyle w:val="Publication"/>
          </w:pPr>
          <w:r>
            <w:t xml:space="preserve">14 </w:t>
          </w:r>
          <w:r w:rsidR="005740B1" w:rsidRPr="005740B1">
            <w:t xml:space="preserve">November </w:t>
          </w:r>
          <w:r>
            <w:t>2014</w:t>
          </w:r>
        </w:p>
        <w:p w:rsidR="00956A14" w:rsidRDefault="00956A14" w:rsidP="00956A14">
          <w:pPr>
            <w:spacing w:line="240" w:lineRule="exact"/>
          </w:pPr>
          <w:r>
            <w:t>Chinese</w:t>
          </w:r>
        </w:p>
        <w:p w:rsidR="00956A14" w:rsidRDefault="00956A14" w:rsidP="00956A14">
          <w:pPr>
            <w:pStyle w:val="Original"/>
          </w:pPr>
          <w:r>
            <w:t>Original: English</w:t>
          </w:r>
        </w:p>
        <w:p w:rsidR="00956A14" w:rsidRPr="00956A14" w:rsidRDefault="00956A14" w:rsidP="00956A14"/>
      </w:tc>
    </w:tr>
  </w:tbl>
  <w:p w:rsidR="00956A14" w:rsidRPr="00956A14" w:rsidRDefault="00956A14" w:rsidP="00956A14">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bordersDoNotSurroundHeader/>
  <w:bordersDoNotSurroundFooter/>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4743*"/>
    <w:docVar w:name="CreationDt" w:val="03/12/2014 10:00:49"/>
    <w:docVar w:name="DocCategory" w:val="Doc"/>
    <w:docVar w:name="DocType" w:val="Final"/>
    <w:docVar w:name="FooterJN" w:val="14-64743 (C)"/>
    <w:docVar w:name="jobn" w:val="14-64743 (C)"/>
    <w:docVar w:name="jobnDT" w:val="14-64743 (C)   031214"/>
    <w:docVar w:name="jobnDTDT" w:val="14-64743 (C)   031214   031214"/>
    <w:docVar w:name="JobNo" w:val="1464743C"/>
    <w:docVar w:name="OandT" w:val="ZAY"/>
    <w:docVar w:name="PaperSize" w:val="Letter"/>
    <w:docVar w:name="sss1" w:val="CEDAW/C/BEL/CO/7"/>
    <w:docVar w:name="sss2" w:val="-"/>
    <w:docVar w:name="Symbol1" w:val="CEDAW/C/BEL/CO/7"/>
    <w:docVar w:name="Symbol2" w:val="-"/>
  </w:docVars>
  <w:rsids>
    <w:rsidRoot w:val="001115EC"/>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4631"/>
    <w:rsid w:val="00056952"/>
    <w:rsid w:val="00061EE7"/>
    <w:rsid w:val="00066B28"/>
    <w:rsid w:val="00067AEB"/>
    <w:rsid w:val="0007337D"/>
    <w:rsid w:val="00074771"/>
    <w:rsid w:val="000758DF"/>
    <w:rsid w:val="00076EB8"/>
    <w:rsid w:val="000777FC"/>
    <w:rsid w:val="00077AEE"/>
    <w:rsid w:val="00082CCB"/>
    <w:rsid w:val="00083CAB"/>
    <w:rsid w:val="000863AD"/>
    <w:rsid w:val="00092DF1"/>
    <w:rsid w:val="00095C67"/>
    <w:rsid w:val="000A31F9"/>
    <w:rsid w:val="000C1786"/>
    <w:rsid w:val="000C4C08"/>
    <w:rsid w:val="000C4DDE"/>
    <w:rsid w:val="000C5208"/>
    <w:rsid w:val="000D32BA"/>
    <w:rsid w:val="000D5D73"/>
    <w:rsid w:val="000E240F"/>
    <w:rsid w:val="000E244E"/>
    <w:rsid w:val="000E49A4"/>
    <w:rsid w:val="000F1058"/>
    <w:rsid w:val="000F55DC"/>
    <w:rsid w:val="00101C4E"/>
    <w:rsid w:val="00101D5B"/>
    <w:rsid w:val="00101F86"/>
    <w:rsid w:val="001113F8"/>
    <w:rsid w:val="001115EC"/>
    <w:rsid w:val="00114C03"/>
    <w:rsid w:val="00114F57"/>
    <w:rsid w:val="001212F9"/>
    <w:rsid w:val="00121328"/>
    <w:rsid w:val="00124677"/>
    <w:rsid w:val="001267BE"/>
    <w:rsid w:val="0012708E"/>
    <w:rsid w:val="00130EE5"/>
    <w:rsid w:val="00131015"/>
    <w:rsid w:val="001329F7"/>
    <w:rsid w:val="0014121B"/>
    <w:rsid w:val="00141322"/>
    <w:rsid w:val="00141925"/>
    <w:rsid w:val="0015066B"/>
    <w:rsid w:val="00150D3A"/>
    <w:rsid w:val="00153D29"/>
    <w:rsid w:val="00161E69"/>
    <w:rsid w:val="00161F54"/>
    <w:rsid w:val="00164626"/>
    <w:rsid w:val="00170FBE"/>
    <w:rsid w:val="00173F4B"/>
    <w:rsid w:val="00174233"/>
    <w:rsid w:val="001746A8"/>
    <w:rsid w:val="0017506F"/>
    <w:rsid w:val="001873A2"/>
    <w:rsid w:val="001944A4"/>
    <w:rsid w:val="001A4A37"/>
    <w:rsid w:val="001B0DFD"/>
    <w:rsid w:val="001B2814"/>
    <w:rsid w:val="001B4F95"/>
    <w:rsid w:val="001B52DA"/>
    <w:rsid w:val="001C1478"/>
    <w:rsid w:val="001C161F"/>
    <w:rsid w:val="001C3329"/>
    <w:rsid w:val="001C3F7F"/>
    <w:rsid w:val="001C5166"/>
    <w:rsid w:val="001D0354"/>
    <w:rsid w:val="001D0CF3"/>
    <w:rsid w:val="001D225C"/>
    <w:rsid w:val="001D3F72"/>
    <w:rsid w:val="001D41AE"/>
    <w:rsid w:val="001E0ADA"/>
    <w:rsid w:val="001E20EC"/>
    <w:rsid w:val="001E340C"/>
    <w:rsid w:val="001E4442"/>
    <w:rsid w:val="001E5A51"/>
    <w:rsid w:val="001F03A7"/>
    <w:rsid w:val="001F2F76"/>
    <w:rsid w:val="001F6F25"/>
    <w:rsid w:val="00203760"/>
    <w:rsid w:val="00207135"/>
    <w:rsid w:val="00212008"/>
    <w:rsid w:val="002145EA"/>
    <w:rsid w:val="00221884"/>
    <w:rsid w:val="00231575"/>
    <w:rsid w:val="00232F4A"/>
    <w:rsid w:val="00241DB7"/>
    <w:rsid w:val="00247382"/>
    <w:rsid w:val="00252E35"/>
    <w:rsid w:val="002532C6"/>
    <w:rsid w:val="00254858"/>
    <w:rsid w:val="00254B46"/>
    <w:rsid w:val="00255FC4"/>
    <w:rsid w:val="00257053"/>
    <w:rsid w:val="00260C62"/>
    <w:rsid w:val="00263B7B"/>
    <w:rsid w:val="00266257"/>
    <w:rsid w:val="00267162"/>
    <w:rsid w:val="00271BE6"/>
    <w:rsid w:val="0027454D"/>
    <w:rsid w:val="0027574F"/>
    <w:rsid w:val="00277AAE"/>
    <w:rsid w:val="00280671"/>
    <w:rsid w:val="002814F9"/>
    <w:rsid w:val="00282D17"/>
    <w:rsid w:val="00290382"/>
    <w:rsid w:val="002A4AEF"/>
    <w:rsid w:val="002A5E53"/>
    <w:rsid w:val="002B10DE"/>
    <w:rsid w:val="002B305F"/>
    <w:rsid w:val="002B564F"/>
    <w:rsid w:val="002B5F5D"/>
    <w:rsid w:val="002B62ED"/>
    <w:rsid w:val="002C2254"/>
    <w:rsid w:val="002C3BC9"/>
    <w:rsid w:val="002C54DB"/>
    <w:rsid w:val="002D039F"/>
    <w:rsid w:val="002D0694"/>
    <w:rsid w:val="002D0B62"/>
    <w:rsid w:val="002D4ACE"/>
    <w:rsid w:val="002D5503"/>
    <w:rsid w:val="002D65A8"/>
    <w:rsid w:val="002E66D5"/>
    <w:rsid w:val="002F41E2"/>
    <w:rsid w:val="002F746E"/>
    <w:rsid w:val="003063F6"/>
    <w:rsid w:val="00320C99"/>
    <w:rsid w:val="003274A9"/>
    <w:rsid w:val="003305F1"/>
    <w:rsid w:val="00331221"/>
    <w:rsid w:val="00346223"/>
    <w:rsid w:val="00350AE6"/>
    <w:rsid w:val="00355510"/>
    <w:rsid w:val="00363610"/>
    <w:rsid w:val="003649EE"/>
    <w:rsid w:val="00371BC6"/>
    <w:rsid w:val="00373A15"/>
    <w:rsid w:val="00376C04"/>
    <w:rsid w:val="00383ACA"/>
    <w:rsid w:val="00384CB1"/>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13FBC"/>
    <w:rsid w:val="00414423"/>
    <w:rsid w:val="0041733F"/>
    <w:rsid w:val="00420761"/>
    <w:rsid w:val="00433853"/>
    <w:rsid w:val="00440B0D"/>
    <w:rsid w:val="004411AD"/>
    <w:rsid w:val="004424EF"/>
    <w:rsid w:val="0044689A"/>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0948"/>
    <w:rsid w:val="004A11FC"/>
    <w:rsid w:val="004A1D1E"/>
    <w:rsid w:val="004B2C67"/>
    <w:rsid w:val="004B4F06"/>
    <w:rsid w:val="004C0224"/>
    <w:rsid w:val="004C053E"/>
    <w:rsid w:val="004C3255"/>
    <w:rsid w:val="004C3BAA"/>
    <w:rsid w:val="004D07E1"/>
    <w:rsid w:val="004D1C19"/>
    <w:rsid w:val="004E4081"/>
    <w:rsid w:val="004E739A"/>
    <w:rsid w:val="004F29B8"/>
    <w:rsid w:val="004F3649"/>
    <w:rsid w:val="004F4BBB"/>
    <w:rsid w:val="004F5333"/>
    <w:rsid w:val="004F5E26"/>
    <w:rsid w:val="0050413E"/>
    <w:rsid w:val="00512841"/>
    <w:rsid w:val="00515657"/>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40B1"/>
    <w:rsid w:val="0057450D"/>
    <w:rsid w:val="0058302A"/>
    <w:rsid w:val="005A175A"/>
    <w:rsid w:val="005A7200"/>
    <w:rsid w:val="005B04F3"/>
    <w:rsid w:val="005B1476"/>
    <w:rsid w:val="005B1D3C"/>
    <w:rsid w:val="005B3B9A"/>
    <w:rsid w:val="005B4497"/>
    <w:rsid w:val="005B6C71"/>
    <w:rsid w:val="005B7338"/>
    <w:rsid w:val="005C02AB"/>
    <w:rsid w:val="005C5FC3"/>
    <w:rsid w:val="005D0F04"/>
    <w:rsid w:val="005D2204"/>
    <w:rsid w:val="005D680F"/>
    <w:rsid w:val="005F12F0"/>
    <w:rsid w:val="005F1AAD"/>
    <w:rsid w:val="005F3273"/>
    <w:rsid w:val="005F34A3"/>
    <w:rsid w:val="00602C6C"/>
    <w:rsid w:val="006107DE"/>
    <w:rsid w:val="00610CF2"/>
    <w:rsid w:val="00615A9C"/>
    <w:rsid w:val="00617802"/>
    <w:rsid w:val="006328DE"/>
    <w:rsid w:val="006353DE"/>
    <w:rsid w:val="00640671"/>
    <w:rsid w:val="006432CB"/>
    <w:rsid w:val="006479F1"/>
    <w:rsid w:val="0065055D"/>
    <w:rsid w:val="00650BEE"/>
    <w:rsid w:val="006520FA"/>
    <w:rsid w:val="0065377D"/>
    <w:rsid w:val="00661120"/>
    <w:rsid w:val="00666F57"/>
    <w:rsid w:val="006740A7"/>
    <w:rsid w:val="006767D5"/>
    <w:rsid w:val="00691524"/>
    <w:rsid w:val="006926DF"/>
    <w:rsid w:val="006A654B"/>
    <w:rsid w:val="006B769C"/>
    <w:rsid w:val="006C4BB3"/>
    <w:rsid w:val="006D4068"/>
    <w:rsid w:val="006E2924"/>
    <w:rsid w:val="006E7A26"/>
    <w:rsid w:val="006F04EF"/>
    <w:rsid w:val="006F2B3D"/>
    <w:rsid w:val="006F6A4F"/>
    <w:rsid w:val="006F761A"/>
    <w:rsid w:val="007016DF"/>
    <w:rsid w:val="007038D4"/>
    <w:rsid w:val="007052CC"/>
    <w:rsid w:val="00715C4B"/>
    <w:rsid w:val="00722965"/>
    <w:rsid w:val="007319E0"/>
    <w:rsid w:val="00731CB3"/>
    <w:rsid w:val="00731FBF"/>
    <w:rsid w:val="007328A2"/>
    <w:rsid w:val="00732A10"/>
    <w:rsid w:val="007345AA"/>
    <w:rsid w:val="00735C21"/>
    <w:rsid w:val="00737B00"/>
    <w:rsid w:val="00747DB4"/>
    <w:rsid w:val="0075155C"/>
    <w:rsid w:val="00753A05"/>
    <w:rsid w:val="0075586B"/>
    <w:rsid w:val="00757193"/>
    <w:rsid w:val="00761190"/>
    <w:rsid w:val="00766FD7"/>
    <w:rsid w:val="00770BE9"/>
    <w:rsid w:val="00776537"/>
    <w:rsid w:val="00780C90"/>
    <w:rsid w:val="00783A25"/>
    <w:rsid w:val="007843DB"/>
    <w:rsid w:val="007877F4"/>
    <w:rsid w:val="007B2492"/>
    <w:rsid w:val="007B394B"/>
    <w:rsid w:val="007B6BAE"/>
    <w:rsid w:val="007C5623"/>
    <w:rsid w:val="007C6FC5"/>
    <w:rsid w:val="007C74B9"/>
    <w:rsid w:val="007D441A"/>
    <w:rsid w:val="007D518C"/>
    <w:rsid w:val="007E0D70"/>
    <w:rsid w:val="007E0EF8"/>
    <w:rsid w:val="007E1B5E"/>
    <w:rsid w:val="007E6253"/>
    <w:rsid w:val="007F0B14"/>
    <w:rsid w:val="007F2278"/>
    <w:rsid w:val="00803014"/>
    <w:rsid w:val="00805783"/>
    <w:rsid w:val="00806CEF"/>
    <w:rsid w:val="00806F57"/>
    <w:rsid w:val="00806F90"/>
    <w:rsid w:val="00814156"/>
    <w:rsid w:val="00815AB6"/>
    <w:rsid w:val="008246FC"/>
    <w:rsid w:val="00824C19"/>
    <w:rsid w:val="00826250"/>
    <w:rsid w:val="0083056F"/>
    <w:rsid w:val="008378D1"/>
    <w:rsid w:val="00843C13"/>
    <w:rsid w:val="00846462"/>
    <w:rsid w:val="00847383"/>
    <w:rsid w:val="00860742"/>
    <w:rsid w:val="0086691F"/>
    <w:rsid w:val="00872730"/>
    <w:rsid w:val="00883DB0"/>
    <w:rsid w:val="008843BC"/>
    <w:rsid w:val="00884C8F"/>
    <w:rsid w:val="008927AD"/>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2BB5"/>
    <w:rsid w:val="008F2C2D"/>
    <w:rsid w:val="008F425D"/>
    <w:rsid w:val="008F43E4"/>
    <w:rsid w:val="008F5472"/>
    <w:rsid w:val="008F5D0F"/>
    <w:rsid w:val="00907874"/>
    <w:rsid w:val="009122E0"/>
    <w:rsid w:val="00913351"/>
    <w:rsid w:val="009204E0"/>
    <w:rsid w:val="009248ED"/>
    <w:rsid w:val="00946C87"/>
    <w:rsid w:val="00956A14"/>
    <w:rsid w:val="00957134"/>
    <w:rsid w:val="0096193C"/>
    <w:rsid w:val="00961F68"/>
    <w:rsid w:val="009769E1"/>
    <w:rsid w:val="00977E0D"/>
    <w:rsid w:val="00982D5C"/>
    <w:rsid w:val="00985D69"/>
    <w:rsid w:val="00986132"/>
    <w:rsid w:val="00986C04"/>
    <w:rsid w:val="009932F9"/>
    <w:rsid w:val="009A11E3"/>
    <w:rsid w:val="009A2F76"/>
    <w:rsid w:val="009B1250"/>
    <w:rsid w:val="009B378F"/>
    <w:rsid w:val="009B5904"/>
    <w:rsid w:val="009C08A4"/>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109CD"/>
    <w:rsid w:val="00A171EB"/>
    <w:rsid w:val="00A17A85"/>
    <w:rsid w:val="00A20856"/>
    <w:rsid w:val="00A24399"/>
    <w:rsid w:val="00A24CA5"/>
    <w:rsid w:val="00A252DF"/>
    <w:rsid w:val="00A27E35"/>
    <w:rsid w:val="00A33D4D"/>
    <w:rsid w:val="00A33D6D"/>
    <w:rsid w:val="00A37345"/>
    <w:rsid w:val="00A40AAE"/>
    <w:rsid w:val="00A40EA9"/>
    <w:rsid w:val="00A4532A"/>
    <w:rsid w:val="00A46BEE"/>
    <w:rsid w:val="00A46E28"/>
    <w:rsid w:val="00A5206D"/>
    <w:rsid w:val="00A55E9E"/>
    <w:rsid w:val="00A57747"/>
    <w:rsid w:val="00A635A7"/>
    <w:rsid w:val="00A652D9"/>
    <w:rsid w:val="00A72E47"/>
    <w:rsid w:val="00A74DBA"/>
    <w:rsid w:val="00A750A5"/>
    <w:rsid w:val="00A778F1"/>
    <w:rsid w:val="00A90956"/>
    <w:rsid w:val="00A95404"/>
    <w:rsid w:val="00A968C5"/>
    <w:rsid w:val="00AA3C28"/>
    <w:rsid w:val="00AA759D"/>
    <w:rsid w:val="00AB2786"/>
    <w:rsid w:val="00AB5BEE"/>
    <w:rsid w:val="00AC373F"/>
    <w:rsid w:val="00AC550F"/>
    <w:rsid w:val="00AD4308"/>
    <w:rsid w:val="00AF021F"/>
    <w:rsid w:val="00AF114B"/>
    <w:rsid w:val="00AF2A33"/>
    <w:rsid w:val="00AF4C2D"/>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A34"/>
    <w:rsid w:val="00B62FDC"/>
    <w:rsid w:val="00B64E8E"/>
    <w:rsid w:val="00B65E8B"/>
    <w:rsid w:val="00B677A0"/>
    <w:rsid w:val="00B8025A"/>
    <w:rsid w:val="00B827B1"/>
    <w:rsid w:val="00B9116F"/>
    <w:rsid w:val="00B9408D"/>
    <w:rsid w:val="00B94698"/>
    <w:rsid w:val="00BB23A4"/>
    <w:rsid w:val="00BB6332"/>
    <w:rsid w:val="00BC2276"/>
    <w:rsid w:val="00BD1B08"/>
    <w:rsid w:val="00BD1BFF"/>
    <w:rsid w:val="00BD2150"/>
    <w:rsid w:val="00BE1CC3"/>
    <w:rsid w:val="00BE1CDE"/>
    <w:rsid w:val="00BE365A"/>
    <w:rsid w:val="00BE47C4"/>
    <w:rsid w:val="00C052A2"/>
    <w:rsid w:val="00C06A4A"/>
    <w:rsid w:val="00C12068"/>
    <w:rsid w:val="00C131AA"/>
    <w:rsid w:val="00C1391A"/>
    <w:rsid w:val="00C14CE6"/>
    <w:rsid w:val="00C15218"/>
    <w:rsid w:val="00C21D51"/>
    <w:rsid w:val="00C22BB2"/>
    <w:rsid w:val="00C22F76"/>
    <w:rsid w:val="00C2725D"/>
    <w:rsid w:val="00C31771"/>
    <w:rsid w:val="00C31E79"/>
    <w:rsid w:val="00C403C9"/>
    <w:rsid w:val="00C42033"/>
    <w:rsid w:val="00C464DD"/>
    <w:rsid w:val="00C52423"/>
    <w:rsid w:val="00C53A40"/>
    <w:rsid w:val="00C60D8E"/>
    <w:rsid w:val="00C62EF9"/>
    <w:rsid w:val="00C650F5"/>
    <w:rsid w:val="00C672B6"/>
    <w:rsid w:val="00C75600"/>
    <w:rsid w:val="00C76854"/>
    <w:rsid w:val="00C847BD"/>
    <w:rsid w:val="00C900C5"/>
    <w:rsid w:val="00C92AE0"/>
    <w:rsid w:val="00C93BC6"/>
    <w:rsid w:val="00C943B4"/>
    <w:rsid w:val="00CA2BB0"/>
    <w:rsid w:val="00CA450F"/>
    <w:rsid w:val="00CA4BBC"/>
    <w:rsid w:val="00CA7E8C"/>
    <w:rsid w:val="00CB298A"/>
    <w:rsid w:val="00CB2B1E"/>
    <w:rsid w:val="00CC053E"/>
    <w:rsid w:val="00CC05C5"/>
    <w:rsid w:val="00CC1E2C"/>
    <w:rsid w:val="00CC213B"/>
    <w:rsid w:val="00CC3E8B"/>
    <w:rsid w:val="00CC4E84"/>
    <w:rsid w:val="00CD5641"/>
    <w:rsid w:val="00CE11A2"/>
    <w:rsid w:val="00CE1F38"/>
    <w:rsid w:val="00CE474E"/>
    <w:rsid w:val="00CE4CEF"/>
    <w:rsid w:val="00CE64AC"/>
    <w:rsid w:val="00CE7DFC"/>
    <w:rsid w:val="00CF02D3"/>
    <w:rsid w:val="00CF060B"/>
    <w:rsid w:val="00CF1FCA"/>
    <w:rsid w:val="00CF49BA"/>
    <w:rsid w:val="00CF7718"/>
    <w:rsid w:val="00D0459E"/>
    <w:rsid w:val="00D0701A"/>
    <w:rsid w:val="00D10888"/>
    <w:rsid w:val="00D177F1"/>
    <w:rsid w:val="00D21209"/>
    <w:rsid w:val="00D22A31"/>
    <w:rsid w:val="00D24E82"/>
    <w:rsid w:val="00D25E6B"/>
    <w:rsid w:val="00D26510"/>
    <w:rsid w:val="00D2651B"/>
    <w:rsid w:val="00D32015"/>
    <w:rsid w:val="00D323B5"/>
    <w:rsid w:val="00D42ACC"/>
    <w:rsid w:val="00D46BC5"/>
    <w:rsid w:val="00D51DC5"/>
    <w:rsid w:val="00D53449"/>
    <w:rsid w:val="00D5525A"/>
    <w:rsid w:val="00D613E0"/>
    <w:rsid w:val="00D676D7"/>
    <w:rsid w:val="00D71517"/>
    <w:rsid w:val="00D7168D"/>
    <w:rsid w:val="00D81615"/>
    <w:rsid w:val="00D83D1B"/>
    <w:rsid w:val="00D86A32"/>
    <w:rsid w:val="00D874E1"/>
    <w:rsid w:val="00D950BE"/>
    <w:rsid w:val="00D9586D"/>
    <w:rsid w:val="00D95A8C"/>
    <w:rsid w:val="00D9749C"/>
    <w:rsid w:val="00DA4C43"/>
    <w:rsid w:val="00DA51B2"/>
    <w:rsid w:val="00DA6965"/>
    <w:rsid w:val="00DB0932"/>
    <w:rsid w:val="00DB293E"/>
    <w:rsid w:val="00DB3DBB"/>
    <w:rsid w:val="00DB53E0"/>
    <w:rsid w:val="00DC2506"/>
    <w:rsid w:val="00DC4290"/>
    <w:rsid w:val="00DC49FA"/>
    <w:rsid w:val="00DD3D6B"/>
    <w:rsid w:val="00DD4467"/>
    <w:rsid w:val="00DD5418"/>
    <w:rsid w:val="00DD61C8"/>
    <w:rsid w:val="00DD772B"/>
    <w:rsid w:val="00DF5B53"/>
    <w:rsid w:val="00DF742A"/>
    <w:rsid w:val="00E041F4"/>
    <w:rsid w:val="00E050BA"/>
    <w:rsid w:val="00E076AC"/>
    <w:rsid w:val="00E16A6B"/>
    <w:rsid w:val="00E21275"/>
    <w:rsid w:val="00E25442"/>
    <w:rsid w:val="00E25A1F"/>
    <w:rsid w:val="00E26FC5"/>
    <w:rsid w:val="00E34E6A"/>
    <w:rsid w:val="00E35B72"/>
    <w:rsid w:val="00E37B54"/>
    <w:rsid w:val="00E37EEB"/>
    <w:rsid w:val="00E440B3"/>
    <w:rsid w:val="00E5153D"/>
    <w:rsid w:val="00E56B5D"/>
    <w:rsid w:val="00E62D65"/>
    <w:rsid w:val="00E63A20"/>
    <w:rsid w:val="00E66265"/>
    <w:rsid w:val="00E710FB"/>
    <w:rsid w:val="00E73CC9"/>
    <w:rsid w:val="00E75847"/>
    <w:rsid w:val="00E80528"/>
    <w:rsid w:val="00E806D9"/>
    <w:rsid w:val="00E816C7"/>
    <w:rsid w:val="00E82CA2"/>
    <w:rsid w:val="00E94E5A"/>
    <w:rsid w:val="00E95594"/>
    <w:rsid w:val="00E95A55"/>
    <w:rsid w:val="00E96A93"/>
    <w:rsid w:val="00EA31C3"/>
    <w:rsid w:val="00EB33AC"/>
    <w:rsid w:val="00EC25DE"/>
    <w:rsid w:val="00EC669D"/>
    <w:rsid w:val="00EC6F21"/>
    <w:rsid w:val="00ED2D39"/>
    <w:rsid w:val="00EE0913"/>
    <w:rsid w:val="00EF01CD"/>
    <w:rsid w:val="00EF23C4"/>
    <w:rsid w:val="00EF36AA"/>
    <w:rsid w:val="00EF695D"/>
    <w:rsid w:val="00F01440"/>
    <w:rsid w:val="00F020E7"/>
    <w:rsid w:val="00F03676"/>
    <w:rsid w:val="00F04C64"/>
    <w:rsid w:val="00F057A4"/>
    <w:rsid w:val="00F13305"/>
    <w:rsid w:val="00F3596A"/>
    <w:rsid w:val="00F40463"/>
    <w:rsid w:val="00F44A01"/>
    <w:rsid w:val="00F50336"/>
    <w:rsid w:val="00F55E5B"/>
    <w:rsid w:val="00F569BC"/>
    <w:rsid w:val="00F62E3F"/>
    <w:rsid w:val="00F66E5C"/>
    <w:rsid w:val="00F67F90"/>
    <w:rsid w:val="00F77B3E"/>
    <w:rsid w:val="00F833CB"/>
    <w:rsid w:val="00F87754"/>
    <w:rsid w:val="00F90A4B"/>
    <w:rsid w:val="00F90C56"/>
    <w:rsid w:val="00F94B3C"/>
    <w:rsid w:val="00FA7A95"/>
    <w:rsid w:val="00FB089D"/>
    <w:rsid w:val="00FB282B"/>
    <w:rsid w:val="00FC1CE4"/>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86132"/>
    <w:pPr>
      <w:keepNext/>
      <w:keepLines/>
      <w:suppressAutoHyphens/>
      <w:outlineLvl w:val="0"/>
    </w:pPr>
    <w:rPr>
      <w:rFonts w:ascii="SimHei" w:eastAsia="SimHei"/>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Normal"/>
    <w:qFormat/>
    <w:rsid w:val="001E5A51"/>
    <w:rPr>
      <w:sz w:val="34"/>
    </w:rPr>
  </w:style>
  <w:style w:type="paragraph" w:customStyle="1" w:styleId="H23">
    <w:name w:val="_ H_2/3"/>
    <w:basedOn w:val="Normal"/>
    <w:next w:val="Normal"/>
    <w:qFormat/>
    <w:rsid w:val="00986132"/>
    <w:pPr>
      <w:outlineLvl w:val="1"/>
    </w:pPr>
    <w:rPr>
      <w:rFonts w:ascii="SimHei" w:eastAsia="SimHei"/>
      <w:spacing w:val="2"/>
    </w:rPr>
  </w:style>
  <w:style w:type="paragraph" w:customStyle="1" w:styleId="H4">
    <w:name w:val="_ H_4"/>
    <w:basedOn w:val="Normal"/>
    <w:next w:val="Normal"/>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qFormat/>
    <w:rsid w:val="001E5A51"/>
    <w:pPr>
      <w:spacing w:line="640" w:lineRule="exact"/>
    </w:pPr>
    <w:rPr>
      <w:spacing w:val="-8"/>
      <w:w w:val="96"/>
      <w:sz w:val="57"/>
    </w:rPr>
  </w:style>
  <w:style w:type="paragraph" w:customStyle="1" w:styleId="SS">
    <w:name w:val="__S_S"/>
    <w:basedOn w:val="HCh"/>
    <w:next w:val="Normal"/>
    <w:qFormat/>
    <w:rsid w:val="001E5A51"/>
    <w:pPr>
      <w:ind w:left="1264" w:right="1264"/>
    </w:pPr>
  </w:style>
  <w:style w:type="paragraph" w:customStyle="1" w:styleId="SingleTxt">
    <w:name w:val="__Single Txt"/>
    <w:basedOn w:val="Normal"/>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qFormat/>
    <w:rsid w:val="005B1D3C"/>
    <w:pPr>
      <w:spacing w:before="240" w:line="240" w:lineRule="exact"/>
    </w:pPr>
    <w:rPr>
      <w:kern w:val="14"/>
      <w:lang w:eastAsia="zh-CN"/>
    </w:rPr>
  </w:style>
  <w:style w:type="paragraph" w:customStyle="1" w:styleId="Publication">
    <w:name w:val="Publication 印发日期"/>
    <w:next w:val="Normal"/>
    <w:qFormat/>
    <w:rsid w:val="005B1D3C"/>
    <w:pPr>
      <w:spacing w:line="240" w:lineRule="exact"/>
    </w:pPr>
    <w:rPr>
      <w:kern w:val="14"/>
      <w:lang w:eastAsia="zh-CN"/>
    </w:rPr>
  </w:style>
  <w:style w:type="paragraph" w:customStyle="1" w:styleId="Original">
    <w:name w:val="Original 原件种类"/>
    <w:next w:val="Normal"/>
    <w:qFormat/>
    <w:rsid w:val="005B1D3C"/>
    <w:pPr>
      <w:spacing w:line="240" w:lineRule="exact"/>
    </w:pPr>
    <w:rPr>
      <w:kern w:val="14"/>
      <w:lang w:eastAsia="zh-CN"/>
    </w:rPr>
  </w:style>
  <w:style w:type="paragraph" w:customStyle="1" w:styleId="Release">
    <w:name w:val="Release 送印日期"/>
    <w:next w:val="Normal"/>
    <w:qFormat/>
    <w:rsid w:val="00074771"/>
    <w:pPr>
      <w:spacing w:line="240" w:lineRule="exact"/>
    </w:pPr>
    <w:rPr>
      <w:kern w:val="14"/>
      <w:sz w:val="21"/>
      <w:lang w:eastAsia="zh-CN"/>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NormalWeb"/>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ch/CEDAW/C/BEL/5"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ch/CEDAW/C/BEL/Q/7/Add.1" TargetMode="External"/><Relationship Id="rId2" Type="http://schemas.openxmlformats.org/officeDocument/2006/relationships/styles" Target="styles.xml"/><Relationship Id="rId16" Type="http://schemas.openxmlformats.org/officeDocument/2006/relationships/hyperlink" Target="http://undocs.org/ch/CEDAW/C/BEL/Q/7"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ch/CEDAW/C/BEL/7" TargetMode="External"/><Relationship Id="rId10" Type="http://schemas.openxmlformats.org/officeDocument/2006/relationships/footer" Target="footer2.xml"/><Relationship Id="rId19" Type="http://schemas.openxmlformats.org/officeDocument/2006/relationships/hyperlink" Target="http://undocs.org/ch/HRI/MC/2006/3"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h/CEDAW/C/SR.125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37</TotalTime>
  <Pages>10</Pages>
  <Words>1251</Words>
  <Characters>7134</Characters>
  <Application>Microsoft Office Outlook</Application>
  <DocSecurity>4</DocSecurity>
  <Lines>59</Lines>
  <Paragraphs>16</Paragraphs>
  <ScaleCrop>false</ScaleCrop>
  <Company>United Nations</Company>
  <LinksUpToDate>false</LinksUpToDate>
  <CharactersWithSpaces>8369</CharactersWithSpaces>
  <SharedDoc>false</SharedDoc>
  <HLinks>
    <vt:vector size="36" baseType="variant">
      <vt:variant>
        <vt:i4>3407916</vt:i4>
      </vt:variant>
      <vt:variant>
        <vt:i4>15</vt:i4>
      </vt:variant>
      <vt:variant>
        <vt:i4>0</vt:i4>
      </vt:variant>
      <vt:variant>
        <vt:i4>5</vt:i4>
      </vt:variant>
      <vt:variant>
        <vt:lpwstr>http://undocs.org/ch/HRI/MC/2006/3</vt:lpwstr>
      </vt:variant>
      <vt:variant>
        <vt:lpwstr/>
      </vt:variant>
      <vt:variant>
        <vt:i4>6946929</vt:i4>
      </vt:variant>
      <vt:variant>
        <vt:i4>12</vt:i4>
      </vt:variant>
      <vt:variant>
        <vt:i4>0</vt:i4>
      </vt:variant>
      <vt:variant>
        <vt:i4>5</vt:i4>
      </vt:variant>
      <vt:variant>
        <vt:lpwstr>http://undocs.org/ch/CEDAW/C/BEL/5</vt:lpwstr>
      </vt:variant>
      <vt:variant>
        <vt:lpwstr/>
      </vt:variant>
      <vt:variant>
        <vt:i4>2949179</vt:i4>
      </vt:variant>
      <vt:variant>
        <vt:i4>9</vt:i4>
      </vt:variant>
      <vt:variant>
        <vt:i4>0</vt:i4>
      </vt:variant>
      <vt:variant>
        <vt:i4>5</vt:i4>
      </vt:variant>
      <vt:variant>
        <vt:lpwstr>http://undocs.org/ch/CEDAW/C/BEL/Q/7/Add.1</vt:lpwstr>
      </vt:variant>
      <vt:variant>
        <vt:lpwstr/>
      </vt:variant>
      <vt:variant>
        <vt:i4>1638494</vt:i4>
      </vt:variant>
      <vt:variant>
        <vt:i4>6</vt:i4>
      </vt:variant>
      <vt:variant>
        <vt:i4>0</vt:i4>
      </vt:variant>
      <vt:variant>
        <vt:i4>5</vt:i4>
      </vt:variant>
      <vt:variant>
        <vt:lpwstr>http://undocs.org/ch/CEDAW/C/BEL/Q/7</vt:lpwstr>
      </vt:variant>
      <vt:variant>
        <vt:lpwstr/>
      </vt:variant>
      <vt:variant>
        <vt:i4>6815857</vt:i4>
      </vt:variant>
      <vt:variant>
        <vt:i4>3</vt:i4>
      </vt:variant>
      <vt:variant>
        <vt:i4>0</vt:i4>
      </vt:variant>
      <vt:variant>
        <vt:i4>5</vt:i4>
      </vt:variant>
      <vt:variant>
        <vt:lpwstr>http://undocs.org/ch/CEDAW/C/BEL/7</vt:lpwstr>
      </vt:variant>
      <vt:variant>
        <vt:lpwstr/>
      </vt:variant>
      <vt:variant>
        <vt:i4>589901</vt:i4>
      </vt:variant>
      <vt:variant>
        <vt:i4>0</vt:i4>
      </vt:variant>
      <vt:variant>
        <vt:i4>0</vt:i4>
      </vt:variant>
      <vt:variant>
        <vt:i4>5</vt:i4>
      </vt:variant>
      <vt:variant>
        <vt:lpwstr>http://undocs.org/ch/CEDAW/C/SR.1257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Aiyun Zhou</dc:creator>
  <cp:keywords/>
  <dc:description/>
  <cp:lastModifiedBy>Ctpu1</cp:lastModifiedBy>
  <cp:revision>31</cp:revision>
  <cp:lastPrinted>2014-12-03T09:33:00Z</cp:lastPrinted>
  <dcterms:created xsi:type="dcterms:W3CDTF">2014-12-03T08:58:00Z</dcterms:created>
  <dcterms:modified xsi:type="dcterms:W3CDTF">2014-12-03T13:21:00Z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1464743</vt:lpwstr>
  </property>
  <property fmtid="{D5CDD505-2E9C-101B-9397-08002B2CF9AE}" pid="3" name="ODSRefJobNo">
    <vt:lpwstr>1462683C</vt:lpwstr>
  </property>
  <property fmtid="{D5CDD505-2E9C-101B-9397-08002B2CF9AE}" pid="4" name="Symbol1">
    <vt:lpwstr>CEDAW/C/BEL/CO/7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14 October 2014</vt:lpwstr>
  </property>
  <property fmtid="{D5CDD505-2E9C-101B-9397-08002B2CF9AE}" pid="9" name="Original">
    <vt:lpwstr>English</vt:lpwstr>
  </property>
  <property fmtid="{D5CDD505-2E9C-101B-9397-08002B2CF9AE}" pid="10" name="Release Date">
    <vt:lpwstr>031214</vt:lpwstr>
  </property>
  <property fmtid="{D5CDD505-2E9C-101B-9397-08002B2CF9AE}" pid="11" name="Comment">
    <vt:lpwstr/>
  </property>
  <property fmtid="{D5CDD505-2E9C-101B-9397-08002B2CF9AE}" pid="12" name="DraftPages">
    <vt:lpwstr> </vt:lpwstr>
  </property>
  <property fmtid="{D5CDD505-2E9C-101B-9397-08002B2CF9AE}" pid="13" name="Operator">
    <vt:lpwstr>ZAY</vt:lpwstr>
  </property>
</Properties>
</file>