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1DF3" w:rsidRPr="00DD14C2">
        <w:trPr>
          <w:trHeight w:hRule="exact" w:val="851"/>
        </w:trPr>
        <w:tc>
          <w:tcPr>
            <w:tcW w:w="1276" w:type="dxa"/>
            <w:tcBorders>
              <w:bottom w:val="single" w:sz="4" w:space="0" w:color="auto"/>
            </w:tcBorders>
          </w:tcPr>
          <w:p w:rsidR="003D1DF3" w:rsidRPr="00DD14C2" w:rsidRDefault="003D1DF3" w:rsidP="00DD14C2">
            <w:pPr>
              <w:rPr>
                <w:lang w:val="en-GB"/>
              </w:rPr>
            </w:pPr>
          </w:p>
        </w:tc>
        <w:tc>
          <w:tcPr>
            <w:tcW w:w="2268" w:type="dxa"/>
            <w:tcBorders>
              <w:bottom w:val="single" w:sz="4" w:space="0" w:color="auto"/>
            </w:tcBorders>
            <w:vAlign w:val="bottom"/>
          </w:tcPr>
          <w:p w:rsidR="003D1DF3" w:rsidRPr="00DD14C2" w:rsidRDefault="00547412" w:rsidP="00DD14C2">
            <w:pPr>
              <w:spacing w:after="80" w:line="300" w:lineRule="exact"/>
              <w:rPr>
                <w:sz w:val="28"/>
                <w:lang w:val="en-GB"/>
              </w:rPr>
            </w:pPr>
            <w:r w:rsidRPr="00DD14C2">
              <w:rPr>
                <w:sz w:val="28"/>
                <w:lang w:val="en-GB"/>
              </w:rPr>
              <w:t>United Nations</w:t>
            </w:r>
          </w:p>
        </w:tc>
        <w:tc>
          <w:tcPr>
            <w:tcW w:w="6095" w:type="dxa"/>
            <w:gridSpan w:val="2"/>
            <w:tcBorders>
              <w:bottom w:val="single" w:sz="4" w:space="0" w:color="auto"/>
            </w:tcBorders>
            <w:vAlign w:val="bottom"/>
          </w:tcPr>
          <w:p w:rsidR="003D1DF3" w:rsidRPr="00DD14C2" w:rsidRDefault="00190E32" w:rsidP="00DD14C2">
            <w:pPr>
              <w:spacing w:after="20"/>
              <w:jc w:val="right"/>
              <w:rPr>
                <w:lang w:val="en-GB"/>
              </w:rPr>
            </w:pPr>
            <w:r w:rsidRPr="00DD14C2">
              <w:rPr>
                <w:sz w:val="40"/>
                <w:lang w:val="en-GB"/>
              </w:rPr>
              <w:t>E</w:t>
            </w:r>
            <w:r w:rsidRPr="00DD14C2">
              <w:rPr>
                <w:lang w:val="en-GB"/>
              </w:rPr>
              <w:t>/C.12/</w:t>
            </w:r>
            <w:r w:rsidR="00166D5A" w:rsidRPr="00DD14C2">
              <w:rPr>
                <w:lang w:val="en-GB"/>
              </w:rPr>
              <w:t>UZB</w:t>
            </w:r>
            <w:r w:rsidRPr="00DD14C2">
              <w:rPr>
                <w:lang w:val="en-GB"/>
              </w:rPr>
              <w:t>/</w:t>
            </w:r>
            <w:r w:rsidR="00166D5A" w:rsidRPr="00DD14C2">
              <w:rPr>
                <w:lang w:val="en-GB"/>
              </w:rPr>
              <w:t>2</w:t>
            </w:r>
          </w:p>
        </w:tc>
      </w:tr>
      <w:tr w:rsidR="003D1DF3" w:rsidRPr="00DD14C2">
        <w:trPr>
          <w:trHeight w:hRule="exact" w:val="2835"/>
        </w:trPr>
        <w:tc>
          <w:tcPr>
            <w:tcW w:w="1276" w:type="dxa"/>
            <w:tcBorders>
              <w:top w:val="single" w:sz="4" w:space="0" w:color="auto"/>
              <w:bottom w:val="single" w:sz="12" w:space="0" w:color="auto"/>
            </w:tcBorders>
          </w:tcPr>
          <w:p w:rsidR="003D1DF3" w:rsidRPr="00DD14C2" w:rsidRDefault="003D1DF3" w:rsidP="00DD14C2">
            <w:pPr>
              <w:spacing w:before="120"/>
              <w:jc w:val="center"/>
              <w:rPr>
                <w:lang w:val="en-GB"/>
              </w:rPr>
            </w:pPr>
            <w:r w:rsidRPr="00DD14C2">
              <w:rPr>
                <w:lang w:val="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3D1DF3" w:rsidRPr="00DD14C2" w:rsidRDefault="00547412" w:rsidP="00DD14C2">
            <w:pPr>
              <w:spacing w:before="120" w:line="420" w:lineRule="exact"/>
              <w:rPr>
                <w:b/>
                <w:sz w:val="40"/>
                <w:szCs w:val="40"/>
                <w:lang w:val="en-GB"/>
              </w:rPr>
            </w:pPr>
            <w:r w:rsidRPr="00DD14C2">
              <w:rPr>
                <w:b/>
                <w:sz w:val="40"/>
                <w:szCs w:val="40"/>
                <w:lang w:val="en-GB"/>
              </w:rPr>
              <w:t>Economic and Social Council</w:t>
            </w:r>
          </w:p>
        </w:tc>
        <w:tc>
          <w:tcPr>
            <w:tcW w:w="2835" w:type="dxa"/>
            <w:tcBorders>
              <w:top w:val="single" w:sz="4" w:space="0" w:color="auto"/>
              <w:bottom w:val="single" w:sz="12" w:space="0" w:color="auto"/>
            </w:tcBorders>
          </w:tcPr>
          <w:p w:rsidR="00547412" w:rsidRPr="00DD14C2" w:rsidRDefault="00547412" w:rsidP="00DD14C2">
            <w:pPr>
              <w:spacing w:before="240"/>
              <w:rPr>
                <w:lang w:val="en-GB"/>
              </w:rPr>
            </w:pPr>
            <w:r w:rsidRPr="00DD14C2">
              <w:rPr>
                <w:lang w:val="en-GB"/>
              </w:rPr>
              <w:t>Distr.: General</w:t>
            </w:r>
          </w:p>
          <w:p w:rsidR="00190E32" w:rsidRPr="00DD14C2" w:rsidRDefault="00166D5A" w:rsidP="00DD14C2">
            <w:pPr>
              <w:spacing w:line="240" w:lineRule="exact"/>
              <w:rPr>
                <w:lang w:val="en-GB"/>
              </w:rPr>
            </w:pPr>
            <w:r w:rsidRPr="00DD14C2">
              <w:rPr>
                <w:lang w:val="en-GB"/>
              </w:rPr>
              <w:t>29 October 2012</w:t>
            </w:r>
          </w:p>
          <w:p w:rsidR="00BD26E0" w:rsidRPr="00DD14C2" w:rsidRDefault="00BD26E0" w:rsidP="00DD14C2">
            <w:pPr>
              <w:spacing w:line="240" w:lineRule="exact"/>
              <w:rPr>
                <w:lang w:val="en-GB"/>
              </w:rPr>
            </w:pPr>
            <w:r w:rsidRPr="00DD14C2">
              <w:rPr>
                <w:lang w:val="en-GB"/>
              </w:rPr>
              <w:t>English</w:t>
            </w:r>
          </w:p>
          <w:p w:rsidR="003D1DF3" w:rsidRPr="00DD14C2" w:rsidRDefault="00190E32" w:rsidP="00DD14C2">
            <w:pPr>
              <w:spacing w:line="240" w:lineRule="exact"/>
              <w:rPr>
                <w:lang w:val="en-GB"/>
              </w:rPr>
            </w:pPr>
            <w:r w:rsidRPr="00DD14C2">
              <w:rPr>
                <w:lang w:val="en-GB"/>
              </w:rPr>
              <w:t>Original:</w:t>
            </w:r>
            <w:r w:rsidR="00B31AF3">
              <w:rPr>
                <w:lang w:val="en-GB"/>
              </w:rPr>
              <w:t xml:space="preserve"> </w:t>
            </w:r>
            <w:r w:rsidR="00166D5A" w:rsidRPr="00DD14C2">
              <w:rPr>
                <w:lang w:val="en-GB"/>
              </w:rPr>
              <w:t>Russian</w:t>
            </w:r>
          </w:p>
        </w:tc>
      </w:tr>
    </w:tbl>
    <w:p w:rsidR="00190E32" w:rsidRPr="00DD14C2" w:rsidRDefault="00547412" w:rsidP="00DD14C2">
      <w:pPr>
        <w:spacing w:before="120"/>
        <w:rPr>
          <w:b/>
          <w:sz w:val="24"/>
          <w:szCs w:val="24"/>
          <w:lang w:val="en-GB"/>
        </w:rPr>
      </w:pPr>
      <w:r w:rsidRPr="00DD14C2">
        <w:rPr>
          <w:b/>
          <w:sz w:val="24"/>
          <w:szCs w:val="24"/>
          <w:lang w:val="en-GB"/>
        </w:rPr>
        <w:t>Committee on Economic, Social and Cultural Rights</w:t>
      </w:r>
    </w:p>
    <w:p w:rsidR="00166D5A" w:rsidRPr="00DD14C2" w:rsidRDefault="00166D5A" w:rsidP="00DD14C2">
      <w:pPr>
        <w:pStyle w:val="HMG"/>
        <w:rPr>
          <w:lang w:val="en-GB"/>
        </w:rPr>
      </w:pPr>
      <w:r w:rsidRPr="00DD14C2">
        <w:rPr>
          <w:lang w:val="en-GB"/>
        </w:rPr>
        <w:tab/>
      </w:r>
      <w:r w:rsidRPr="00DD14C2">
        <w:rPr>
          <w:lang w:val="en-GB"/>
        </w:rPr>
        <w:tab/>
        <w:t xml:space="preserve">Implementation of the International Covenant </w:t>
      </w:r>
      <w:r w:rsidRPr="00DD14C2">
        <w:rPr>
          <w:lang w:val="en-GB"/>
        </w:rPr>
        <w:br/>
        <w:t>on Economic, Social and Cultural Rights</w:t>
      </w:r>
    </w:p>
    <w:p w:rsidR="00166D5A" w:rsidRPr="00DD14C2" w:rsidRDefault="00166D5A" w:rsidP="00DD14C2">
      <w:pPr>
        <w:pStyle w:val="HChG"/>
        <w:rPr>
          <w:lang w:val="en-GB"/>
        </w:rPr>
      </w:pPr>
      <w:r w:rsidRPr="00DD14C2">
        <w:rPr>
          <w:lang w:val="en-GB"/>
        </w:rPr>
        <w:tab/>
      </w:r>
      <w:r w:rsidRPr="00DD14C2">
        <w:rPr>
          <w:lang w:val="en-GB"/>
        </w:rPr>
        <w:tab/>
        <w:t xml:space="preserve">Second periodic report submitted by States parties </w:t>
      </w:r>
      <w:r w:rsidRPr="00DD14C2">
        <w:rPr>
          <w:lang w:val="en-GB"/>
        </w:rPr>
        <w:br/>
        <w:t>under articles 16 and 17 of the Covenant</w:t>
      </w:r>
    </w:p>
    <w:p w:rsidR="00166D5A" w:rsidRPr="00DD14C2" w:rsidRDefault="00166D5A" w:rsidP="00DD14C2">
      <w:pPr>
        <w:pStyle w:val="HMG"/>
        <w:rPr>
          <w:b w:val="0"/>
          <w:sz w:val="20"/>
          <w:lang w:val="en-GB"/>
        </w:rPr>
      </w:pPr>
      <w:r w:rsidRPr="00DD14C2">
        <w:rPr>
          <w:lang w:val="en-GB"/>
        </w:rPr>
        <w:tab/>
      </w:r>
      <w:r w:rsidRPr="00DD14C2">
        <w:rPr>
          <w:lang w:val="en-GB"/>
        </w:rPr>
        <w:tab/>
        <w:t>Uzbekistan</w:t>
      </w:r>
      <w:r w:rsidRPr="00DD14C2">
        <w:rPr>
          <w:rStyle w:val="FootnoteReference"/>
          <w:b w:val="0"/>
          <w:sz w:val="20"/>
          <w:vertAlign w:val="baseline"/>
          <w:lang w:val="en-GB"/>
        </w:rPr>
        <w:footnoteReference w:customMarkFollows="1" w:id="2"/>
        <w:t>*</w:t>
      </w:r>
      <w:r w:rsidR="00B846C3" w:rsidRPr="001606F9">
        <w:rPr>
          <w:sz w:val="20"/>
          <w:lang w:val="en-GB"/>
        </w:rPr>
        <w:t>,</w:t>
      </w:r>
      <w:r w:rsidR="001606F9" w:rsidRPr="001606F9">
        <w:rPr>
          <w:sz w:val="20"/>
        </w:rPr>
        <w:t xml:space="preserve"> </w:t>
      </w:r>
      <w:r w:rsidRPr="00DD14C2">
        <w:rPr>
          <w:rStyle w:val="FootnoteReference"/>
          <w:b w:val="0"/>
          <w:sz w:val="20"/>
          <w:vertAlign w:val="baseline"/>
          <w:lang w:val="en-GB"/>
        </w:rPr>
        <w:footnoteReference w:customMarkFollows="1" w:id="3"/>
        <w:t>**</w:t>
      </w:r>
    </w:p>
    <w:p w:rsidR="00190E32" w:rsidRPr="00DD14C2" w:rsidRDefault="00547412" w:rsidP="00DD14C2">
      <w:pPr>
        <w:pStyle w:val="SingleTxtG"/>
        <w:jc w:val="right"/>
        <w:rPr>
          <w:lang w:val="en-GB"/>
        </w:rPr>
      </w:pPr>
      <w:r w:rsidRPr="00DD14C2">
        <w:rPr>
          <w:lang w:val="en-GB"/>
        </w:rPr>
        <w:t>[</w:t>
      </w:r>
      <w:r w:rsidR="00166D5A" w:rsidRPr="00DD14C2">
        <w:rPr>
          <w:lang w:val="en-GB"/>
        </w:rPr>
        <w:t>2 July 2010</w:t>
      </w:r>
      <w:r w:rsidR="00190E32" w:rsidRPr="00DD14C2">
        <w:rPr>
          <w:lang w:val="en-GB"/>
        </w:rPr>
        <w:t>]</w:t>
      </w:r>
    </w:p>
    <w:p w:rsidR="00190E32" w:rsidRPr="00DD14C2" w:rsidRDefault="00166D5A" w:rsidP="00DD14C2">
      <w:pPr>
        <w:spacing w:after="120"/>
        <w:rPr>
          <w:sz w:val="28"/>
          <w:lang w:val="en-GB"/>
        </w:rPr>
      </w:pPr>
      <w:r w:rsidRPr="00DD14C2">
        <w:rPr>
          <w:sz w:val="28"/>
          <w:lang w:val="en-GB"/>
        </w:rPr>
        <w:br w:type="page"/>
        <w:t>Contents</w:t>
      </w:r>
    </w:p>
    <w:p w:rsidR="00190E32" w:rsidRPr="00DD14C2" w:rsidRDefault="00152B44" w:rsidP="00DD14C2">
      <w:pPr>
        <w:tabs>
          <w:tab w:val="right" w:pos="8929"/>
          <w:tab w:val="right" w:pos="9638"/>
        </w:tabs>
        <w:spacing w:after="60"/>
        <w:ind w:left="284"/>
        <w:rPr>
          <w:i/>
          <w:sz w:val="18"/>
          <w:lang w:val="en-GB"/>
        </w:rPr>
      </w:pPr>
      <w:r w:rsidRPr="00DD14C2">
        <w:rPr>
          <w:i/>
          <w:sz w:val="18"/>
          <w:lang w:val="en-GB"/>
        </w:rPr>
        <w:tab/>
        <w:t>Paragraphs</w:t>
      </w:r>
      <w:r w:rsidR="00190E32" w:rsidRPr="00DD14C2">
        <w:rPr>
          <w:i/>
          <w:sz w:val="18"/>
          <w:lang w:val="en-GB"/>
        </w:rPr>
        <w:tab/>
        <w:t>Page</w:t>
      </w:r>
    </w:p>
    <w:p w:rsidR="00166D5A" w:rsidRPr="00DD14C2" w:rsidRDefault="00166D5A" w:rsidP="00DD14C2">
      <w:pPr>
        <w:tabs>
          <w:tab w:val="right" w:pos="850"/>
          <w:tab w:val="left" w:pos="1134"/>
          <w:tab w:val="left" w:pos="1559"/>
          <w:tab w:val="left" w:pos="1984"/>
          <w:tab w:val="right" w:leader="dot" w:pos="8929"/>
          <w:tab w:val="right" w:pos="9638"/>
        </w:tabs>
        <w:suppressAutoHyphens w:val="0"/>
        <w:spacing w:after="120"/>
        <w:rPr>
          <w:lang w:val="en-GB"/>
        </w:rPr>
      </w:pPr>
      <w:r w:rsidRPr="00DD14C2">
        <w:rPr>
          <w:lang w:val="en-GB"/>
        </w:rPr>
        <w:tab/>
      </w:r>
      <w:r w:rsidRPr="00DD14C2">
        <w:rPr>
          <w:lang w:val="en-GB"/>
        </w:rPr>
        <w:tab/>
        <w:t>Acronyms</w:t>
      </w:r>
      <w:r w:rsidRPr="00DD14C2">
        <w:rPr>
          <w:lang w:val="en-GB"/>
        </w:rPr>
        <w:tab/>
      </w:r>
      <w:r w:rsidRPr="00DD14C2">
        <w:rPr>
          <w:lang w:val="en-GB"/>
        </w:rPr>
        <w:tab/>
      </w:r>
      <w:r w:rsidRPr="00DD14C2">
        <w:rPr>
          <w:lang w:val="en-GB"/>
        </w:rPr>
        <w:tab/>
        <w:t>3</w:t>
      </w:r>
    </w:p>
    <w:p w:rsidR="00166D5A" w:rsidRPr="00DD14C2" w:rsidRDefault="00166D5A" w:rsidP="00DD14C2">
      <w:pPr>
        <w:tabs>
          <w:tab w:val="right" w:pos="850"/>
          <w:tab w:val="left" w:pos="1134"/>
          <w:tab w:val="left" w:pos="1559"/>
          <w:tab w:val="left" w:pos="1984"/>
          <w:tab w:val="left" w:leader="dot" w:pos="7654"/>
          <w:tab w:val="right" w:pos="8929"/>
          <w:tab w:val="right" w:pos="9638"/>
        </w:tabs>
        <w:suppressAutoHyphens w:val="0"/>
        <w:spacing w:after="120"/>
        <w:rPr>
          <w:lang w:val="en-GB"/>
        </w:rPr>
      </w:pPr>
      <w:r w:rsidRPr="00DD14C2">
        <w:rPr>
          <w:lang w:val="en-GB"/>
        </w:rPr>
        <w:tab/>
        <w:t>I.</w:t>
      </w:r>
      <w:r w:rsidRPr="00DD14C2">
        <w:rPr>
          <w:lang w:val="en-GB"/>
        </w:rPr>
        <w:tab/>
        <w:t>Introduction</w:t>
      </w:r>
      <w:r w:rsidRPr="00DD14C2">
        <w:rPr>
          <w:lang w:val="en-GB"/>
        </w:rPr>
        <w:tab/>
      </w:r>
      <w:r w:rsidRPr="00DD14C2">
        <w:rPr>
          <w:lang w:val="en-GB"/>
        </w:rPr>
        <w:tab/>
        <w:t>1–39</w:t>
      </w:r>
      <w:r w:rsidRPr="00DD14C2">
        <w:rPr>
          <w:lang w:val="en-GB"/>
        </w:rPr>
        <w:tab/>
        <w:t>4</w:t>
      </w:r>
    </w:p>
    <w:p w:rsidR="00166D5A" w:rsidRPr="00DD14C2" w:rsidRDefault="00166D5A" w:rsidP="00DD14C2">
      <w:pPr>
        <w:tabs>
          <w:tab w:val="right" w:pos="850"/>
          <w:tab w:val="left" w:pos="1134"/>
          <w:tab w:val="left" w:pos="1559"/>
          <w:tab w:val="left" w:pos="1984"/>
          <w:tab w:val="left" w:leader="dot" w:pos="7654"/>
          <w:tab w:val="right" w:pos="8929"/>
          <w:tab w:val="right" w:pos="9638"/>
        </w:tabs>
        <w:suppressAutoHyphens w:val="0"/>
        <w:spacing w:after="120"/>
        <w:rPr>
          <w:lang w:val="en-GB"/>
        </w:rPr>
      </w:pPr>
      <w:r w:rsidRPr="00DD14C2">
        <w:rPr>
          <w:lang w:val="en-GB"/>
        </w:rPr>
        <w:tab/>
        <w:t>II.</w:t>
      </w:r>
      <w:r w:rsidR="00990748">
        <w:rPr>
          <w:lang w:val="en-GB"/>
        </w:rPr>
        <w:tab/>
        <w:t>Common core document</w:t>
      </w:r>
      <w:r w:rsidR="00990748">
        <w:rPr>
          <w:lang w:val="en-GB"/>
        </w:rPr>
        <w:tab/>
      </w:r>
      <w:r w:rsidR="00990748">
        <w:rPr>
          <w:lang w:val="en-GB"/>
        </w:rPr>
        <w:tab/>
        <w:t>40–313</w:t>
      </w:r>
      <w:r w:rsidR="00990748">
        <w:rPr>
          <w:lang w:val="en-GB"/>
        </w:rPr>
        <w:tab/>
        <w:t>9</w:t>
      </w:r>
    </w:p>
    <w:p w:rsidR="00166D5A" w:rsidRPr="00DD14C2" w:rsidRDefault="00166D5A" w:rsidP="00DD14C2">
      <w:pPr>
        <w:tabs>
          <w:tab w:val="right" w:pos="850"/>
          <w:tab w:val="left" w:pos="1134"/>
          <w:tab w:val="left" w:pos="1559"/>
          <w:tab w:val="left" w:pos="1984"/>
          <w:tab w:val="left" w:leader="dot" w:pos="7654"/>
          <w:tab w:val="right" w:pos="8929"/>
          <w:tab w:val="right" w:pos="9638"/>
        </w:tabs>
        <w:suppressAutoHyphens w:val="0"/>
        <w:spacing w:after="120"/>
        <w:rPr>
          <w:lang w:val="en-GB"/>
        </w:rPr>
      </w:pPr>
      <w:r w:rsidRPr="00DD14C2">
        <w:rPr>
          <w:lang w:val="en-GB"/>
        </w:rPr>
        <w:tab/>
      </w:r>
      <w:r w:rsidRPr="00DD14C2">
        <w:rPr>
          <w:lang w:val="en-GB"/>
        </w:rPr>
        <w:tab/>
        <w:t>A.</w:t>
      </w:r>
      <w:r w:rsidRPr="00DD14C2">
        <w:rPr>
          <w:lang w:val="en-GB"/>
        </w:rPr>
        <w:tab/>
        <w:t>General information abou</w:t>
      </w:r>
      <w:r w:rsidR="00990748">
        <w:rPr>
          <w:lang w:val="en-GB"/>
        </w:rPr>
        <w:t>t the reporting State</w:t>
      </w:r>
      <w:r w:rsidR="00990748">
        <w:rPr>
          <w:lang w:val="en-GB"/>
        </w:rPr>
        <w:tab/>
      </w:r>
      <w:r w:rsidR="00990748">
        <w:rPr>
          <w:lang w:val="en-GB"/>
        </w:rPr>
        <w:tab/>
        <w:t>40–133</w:t>
      </w:r>
      <w:r w:rsidR="00990748">
        <w:rPr>
          <w:lang w:val="en-GB"/>
        </w:rPr>
        <w:tab/>
        <w:t>9</w:t>
      </w:r>
    </w:p>
    <w:p w:rsidR="00166D5A" w:rsidRPr="00DD14C2" w:rsidRDefault="00166D5A" w:rsidP="00DD14C2">
      <w:pPr>
        <w:tabs>
          <w:tab w:val="right" w:pos="850"/>
          <w:tab w:val="left" w:pos="1134"/>
          <w:tab w:val="left" w:pos="1559"/>
          <w:tab w:val="left" w:pos="1984"/>
          <w:tab w:val="left" w:leader="dot" w:pos="7654"/>
          <w:tab w:val="right" w:pos="8929"/>
          <w:tab w:val="right" w:pos="9638"/>
        </w:tabs>
        <w:suppressAutoHyphens w:val="0"/>
        <w:spacing w:after="120"/>
        <w:ind w:left="1984" w:hanging="1984"/>
        <w:rPr>
          <w:lang w:val="en-GB"/>
        </w:rPr>
      </w:pPr>
      <w:r w:rsidRPr="00DD14C2">
        <w:rPr>
          <w:lang w:val="en-GB"/>
        </w:rPr>
        <w:tab/>
      </w:r>
      <w:r w:rsidRPr="00DD14C2">
        <w:rPr>
          <w:lang w:val="en-GB"/>
        </w:rPr>
        <w:tab/>
      </w:r>
      <w:r w:rsidRPr="00DD14C2">
        <w:rPr>
          <w:lang w:val="en-GB"/>
        </w:rPr>
        <w:tab/>
        <w:t>1.</w:t>
      </w:r>
      <w:r w:rsidRPr="00DD14C2">
        <w:rPr>
          <w:lang w:val="en-GB"/>
        </w:rPr>
        <w:tab/>
        <w:t>Demographic, economic, social and cultural charact</w:t>
      </w:r>
      <w:r w:rsidR="00990748">
        <w:rPr>
          <w:lang w:val="en-GB"/>
        </w:rPr>
        <w:t xml:space="preserve">eristics of the </w:t>
      </w:r>
      <w:r w:rsidR="00990748">
        <w:rPr>
          <w:lang w:val="en-GB"/>
        </w:rPr>
        <w:br/>
        <w:t>State</w:t>
      </w:r>
      <w:r w:rsidR="00990748">
        <w:rPr>
          <w:lang w:val="en-GB"/>
        </w:rPr>
        <w:tab/>
      </w:r>
      <w:r w:rsidR="00990748">
        <w:rPr>
          <w:lang w:val="en-GB"/>
        </w:rPr>
        <w:tab/>
        <w:t>40–55</w:t>
      </w:r>
      <w:r w:rsidR="00990748">
        <w:rPr>
          <w:lang w:val="en-GB"/>
        </w:rPr>
        <w:tab/>
        <w:t>9</w:t>
      </w:r>
    </w:p>
    <w:p w:rsidR="00166D5A" w:rsidRPr="00DD14C2" w:rsidRDefault="00166D5A" w:rsidP="00DD14C2">
      <w:pPr>
        <w:tabs>
          <w:tab w:val="right" w:pos="850"/>
          <w:tab w:val="left" w:pos="1134"/>
          <w:tab w:val="left" w:pos="1559"/>
          <w:tab w:val="left" w:pos="1984"/>
          <w:tab w:val="left" w:leader="dot" w:pos="7654"/>
          <w:tab w:val="right" w:pos="8929"/>
          <w:tab w:val="right" w:pos="9638"/>
        </w:tabs>
        <w:suppressAutoHyphens w:val="0"/>
        <w:spacing w:after="120"/>
        <w:rPr>
          <w:lang w:val="en-GB"/>
        </w:rPr>
      </w:pPr>
      <w:r w:rsidRPr="00DD14C2">
        <w:rPr>
          <w:lang w:val="en-GB"/>
        </w:rPr>
        <w:tab/>
      </w:r>
      <w:r w:rsidRPr="00DD14C2">
        <w:rPr>
          <w:lang w:val="en-GB"/>
        </w:rPr>
        <w:tab/>
      </w:r>
      <w:r w:rsidRPr="00DD14C2">
        <w:rPr>
          <w:lang w:val="en-GB"/>
        </w:rPr>
        <w:tab/>
      </w:r>
      <w:r w:rsidR="00C30130" w:rsidRPr="00DD14C2">
        <w:rPr>
          <w:lang w:val="en-GB"/>
        </w:rPr>
        <w:t>2.</w:t>
      </w:r>
      <w:r w:rsidRPr="00DD14C2">
        <w:rPr>
          <w:lang w:val="en-GB"/>
        </w:rPr>
        <w:tab/>
        <w:t>Constitutional, politica</w:t>
      </w:r>
      <w:r w:rsidR="00990748">
        <w:rPr>
          <w:lang w:val="en-GB"/>
        </w:rPr>
        <w:t>l and legal structure</w:t>
      </w:r>
      <w:r w:rsidR="00990748">
        <w:rPr>
          <w:lang w:val="en-GB"/>
        </w:rPr>
        <w:tab/>
      </w:r>
      <w:r w:rsidR="00990748">
        <w:rPr>
          <w:lang w:val="en-GB"/>
        </w:rPr>
        <w:tab/>
        <w:t>56–133</w:t>
      </w:r>
      <w:r w:rsidR="00990748">
        <w:rPr>
          <w:lang w:val="en-GB"/>
        </w:rPr>
        <w:tab/>
      </w:r>
      <w:r w:rsidR="008339A4">
        <w:rPr>
          <w:lang w:val="en-GB"/>
        </w:rPr>
        <w:t>21</w:t>
      </w:r>
    </w:p>
    <w:p w:rsidR="00166D5A" w:rsidRPr="00DD14C2" w:rsidRDefault="00166D5A" w:rsidP="00DD14C2">
      <w:pPr>
        <w:tabs>
          <w:tab w:val="right" w:pos="850"/>
          <w:tab w:val="left" w:pos="1134"/>
          <w:tab w:val="left" w:pos="1559"/>
          <w:tab w:val="left" w:pos="1984"/>
          <w:tab w:val="left" w:leader="dot" w:pos="7654"/>
          <w:tab w:val="right" w:pos="8929"/>
          <w:tab w:val="right" w:pos="9638"/>
        </w:tabs>
        <w:suppressAutoHyphens w:val="0"/>
        <w:spacing w:after="120"/>
        <w:rPr>
          <w:lang w:val="en-GB"/>
        </w:rPr>
      </w:pPr>
      <w:r w:rsidRPr="00DD14C2">
        <w:rPr>
          <w:lang w:val="en-GB"/>
        </w:rPr>
        <w:tab/>
      </w:r>
      <w:r w:rsidRPr="00DD14C2">
        <w:rPr>
          <w:lang w:val="en-GB"/>
        </w:rPr>
        <w:tab/>
        <w:t xml:space="preserve">B. </w:t>
      </w:r>
      <w:r w:rsidRPr="00DD14C2">
        <w:rPr>
          <w:lang w:val="en-GB"/>
        </w:rPr>
        <w:tab/>
        <w:t>General framework for the protection and promotion of human r</w:t>
      </w:r>
      <w:r w:rsidR="008339A4">
        <w:rPr>
          <w:lang w:val="en-GB"/>
        </w:rPr>
        <w:t>ights</w:t>
      </w:r>
      <w:r w:rsidR="008339A4">
        <w:rPr>
          <w:lang w:val="en-GB"/>
        </w:rPr>
        <w:tab/>
      </w:r>
      <w:r w:rsidR="008339A4">
        <w:rPr>
          <w:lang w:val="en-GB"/>
        </w:rPr>
        <w:tab/>
        <w:t>134–295</w:t>
      </w:r>
      <w:r w:rsidR="008339A4">
        <w:rPr>
          <w:lang w:val="en-GB"/>
        </w:rPr>
        <w:tab/>
        <w:t>33</w:t>
      </w:r>
    </w:p>
    <w:p w:rsidR="00166D5A" w:rsidRPr="00DD14C2" w:rsidRDefault="00166D5A" w:rsidP="00990748">
      <w:pPr>
        <w:tabs>
          <w:tab w:val="right" w:pos="850"/>
          <w:tab w:val="left" w:pos="1134"/>
          <w:tab w:val="left" w:pos="1559"/>
          <w:tab w:val="left" w:pos="1984"/>
          <w:tab w:val="right" w:leader="dot" w:pos="8929"/>
          <w:tab w:val="right" w:pos="9638"/>
        </w:tabs>
        <w:suppressAutoHyphens w:val="0"/>
        <w:spacing w:after="120"/>
        <w:rPr>
          <w:lang w:val="en-GB"/>
        </w:rPr>
      </w:pPr>
      <w:r w:rsidRPr="00DD14C2">
        <w:rPr>
          <w:lang w:val="en-GB"/>
        </w:rPr>
        <w:tab/>
      </w:r>
      <w:r w:rsidRPr="00DD14C2">
        <w:rPr>
          <w:lang w:val="en-GB"/>
        </w:rPr>
        <w:tab/>
      </w:r>
      <w:r w:rsidRPr="00DD14C2">
        <w:rPr>
          <w:lang w:val="en-GB"/>
        </w:rPr>
        <w:tab/>
        <w:t>1.</w:t>
      </w:r>
      <w:r w:rsidRPr="00DD14C2">
        <w:rPr>
          <w:lang w:val="en-GB"/>
        </w:rPr>
        <w:tab/>
        <w:t>Adoption of international human rights standards</w:t>
      </w:r>
      <w:r w:rsidRPr="00DD14C2">
        <w:rPr>
          <w:lang w:val="en-GB"/>
        </w:rPr>
        <w:tab/>
      </w:r>
      <w:r w:rsidR="008339A4">
        <w:rPr>
          <w:lang w:val="en-GB"/>
        </w:rPr>
        <w:tab/>
        <w:t>33</w:t>
      </w:r>
    </w:p>
    <w:p w:rsidR="00166D5A" w:rsidRPr="00DD14C2" w:rsidRDefault="00166D5A" w:rsidP="00DD14C2">
      <w:pPr>
        <w:tabs>
          <w:tab w:val="right" w:pos="850"/>
          <w:tab w:val="left" w:pos="1134"/>
          <w:tab w:val="left" w:pos="1559"/>
          <w:tab w:val="left" w:pos="1984"/>
          <w:tab w:val="left" w:leader="dot" w:pos="7654"/>
          <w:tab w:val="right" w:pos="8929"/>
          <w:tab w:val="right" w:pos="9638"/>
        </w:tabs>
        <w:suppressAutoHyphens w:val="0"/>
        <w:spacing w:after="120"/>
        <w:ind w:left="1984" w:hanging="1984"/>
        <w:rPr>
          <w:lang w:val="en-GB"/>
        </w:rPr>
      </w:pPr>
      <w:r w:rsidRPr="00DD14C2">
        <w:rPr>
          <w:lang w:val="en-GB"/>
        </w:rPr>
        <w:tab/>
      </w:r>
      <w:r w:rsidRPr="00DD14C2">
        <w:rPr>
          <w:lang w:val="en-GB"/>
        </w:rPr>
        <w:tab/>
      </w:r>
      <w:r w:rsidRPr="00DD14C2">
        <w:rPr>
          <w:lang w:val="en-GB"/>
        </w:rPr>
        <w:tab/>
        <w:t>2.</w:t>
      </w:r>
      <w:r w:rsidRPr="00DD14C2">
        <w:rPr>
          <w:lang w:val="en-GB"/>
        </w:rPr>
        <w:tab/>
        <w:t xml:space="preserve">Legal framework for the protection of human rights at the national </w:t>
      </w:r>
      <w:r w:rsidRPr="00DD14C2">
        <w:rPr>
          <w:lang w:val="en-GB"/>
        </w:rPr>
        <w:br/>
        <w:t>level</w:t>
      </w:r>
      <w:r w:rsidRPr="00DD14C2">
        <w:rPr>
          <w:lang w:val="en-GB"/>
        </w:rPr>
        <w:tab/>
      </w:r>
      <w:r w:rsidRPr="00DD14C2">
        <w:rPr>
          <w:lang w:val="en-GB"/>
        </w:rPr>
        <w:tab/>
        <w:t>134</w:t>
      </w:r>
      <w:r w:rsidR="00990748" w:rsidRPr="00DD14C2">
        <w:rPr>
          <w:lang w:val="en-GB"/>
        </w:rPr>
        <w:t>–229</w:t>
      </w:r>
      <w:r w:rsidR="00990748">
        <w:rPr>
          <w:lang w:val="en-GB"/>
        </w:rPr>
        <w:tab/>
        <w:t>37</w:t>
      </w:r>
    </w:p>
    <w:p w:rsidR="00166D5A" w:rsidRPr="00DD14C2" w:rsidRDefault="00166D5A" w:rsidP="00DD14C2">
      <w:pPr>
        <w:tabs>
          <w:tab w:val="right" w:pos="850"/>
          <w:tab w:val="left" w:pos="1134"/>
          <w:tab w:val="left" w:pos="1559"/>
          <w:tab w:val="left" w:pos="1984"/>
          <w:tab w:val="left" w:leader="dot" w:pos="7654"/>
          <w:tab w:val="right" w:pos="8929"/>
          <w:tab w:val="right" w:pos="9638"/>
        </w:tabs>
        <w:suppressAutoHyphens w:val="0"/>
        <w:spacing w:after="120"/>
        <w:rPr>
          <w:lang w:val="en-GB"/>
        </w:rPr>
      </w:pPr>
      <w:r w:rsidRPr="00DD14C2">
        <w:rPr>
          <w:lang w:val="en-GB"/>
        </w:rPr>
        <w:tab/>
      </w:r>
      <w:r w:rsidRPr="00DD14C2">
        <w:rPr>
          <w:lang w:val="en-GB"/>
        </w:rPr>
        <w:tab/>
      </w:r>
      <w:r w:rsidRPr="00DD14C2">
        <w:rPr>
          <w:lang w:val="en-GB"/>
        </w:rPr>
        <w:tab/>
        <w:t>3.</w:t>
      </w:r>
      <w:r w:rsidRPr="00DD14C2">
        <w:rPr>
          <w:lang w:val="en-GB"/>
        </w:rPr>
        <w:tab/>
        <w:t>Framework for promoting human rights a</w:t>
      </w:r>
      <w:r w:rsidR="008339A4">
        <w:rPr>
          <w:lang w:val="en-GB"/>
        </w:rPr>
        <w:t>t the national level</w:t>
      </w:r>
      <w:r w:rsidR="008339A4">
        <w:rPr>
          <w:lang w:val="en-GB"/>
        </w:rPr>
        <w:tab/>
      </w:r>
      <w:r w:rsidR="008339A4">
        <w:rPr>
          <w:lang w:val="en-GB"/>
        </w:rPr>
        <w:tab/>
        <w:t>230–281</w:t>
      </w:r>
      <w:r w:rsidR="008339A4">
        <w:rPr>
          <w:lang w:val="en-GB"/>
        </w:rPr>
        <w:tab/>
        <w:t>49</w:t>
      </w:r>
    </w:p>
    <w:p w:rsidR="00166D5A" w:rsidRPr="00DD14C2" w:rsidRDefault="00166D5A" w:rsidP="00DD14C2">
      <w:pPr>
        <w:tabs>
          <w:tab w:val="right" w:pos="850"/>
          <w:tab w:val="left" w:pos="1134"/>
          <w:tab w:val="left" w:pos="1559"/>
          <w:tab w:val="left" w:pos="1984"/>
          <w:tab w:val="left" w:leader="dot" w:pos="7654"/>
          <w:tab w:val="right" w:pos="8929"/>
          <w:tab w:val="right" w:pos="9638"/>
        </w:tabs>
        <w:suppressAutoHyphens w:val="0"/>
        <w:spacing w:after="120"/>
        <w:rPr>
          <w:lang w:val="en-GB"/>
        </w:rPr>
      </w:pPr>
      <w:r w:rsidRPr="00DD14C2">
        <w:rPr>
          <w:lang w:val="en-GB"/>
        </w:rPr>
        <w:tab/>
      </w:r>
      <w:r w:rsidRPr="00DD14C2">
        <w:rPr>
          <w:lang w:val="en-GB"/>
        </w:rPr>
        <w:tab/>
      </w:r>
      <w:r w:rsidRPr="00DD14C2">
        <w:rPr>
          <w:lang w:val="en-GB"/>
        </w:rPr>
        <w:tab/>
        <w:t>4.</w:t>
      </w:r>
      <w:r w:rsidRPr="00DD14C2">
        <w:rPr>
          <w:lang w:val="en-GB"/>
        </w:rPr>
        <w:tab/>
        <w:t>Reporting process a</w:t>
      </w:r>
      <w:r w:rsidR="008339A4">
        <w:rPr>
          <w:lang w:val="en-GB"/>
        </w:rPr>
        <w:t>t the national level</w:t>
      </w:r>
      <w:r w:rsidR="008339A4">
        <w:rPr>
          <w:lang w:val="en-GB"/>
        </w:rPr>
        <w:tab/>
      </w:r>
      <w:r w:rsidR="008339A4">
        <w:rPr>
          <w:lang w:val="en-GB"/>
        </w:rPr>
        <w:tab/>
        <w:t>282–295</w:t>
      </w:r>
      <w:r w:rsidR="008339A4">
        <w:rPr>
          <w:lang w:val="en-GB"/>
        </w:rPr>
        <w:tab/>
        <w:t>56</w:t>
      </w:r>
    </w:p>
    <w:p w:rsidR="00166D5A" w:rsidRPr="00DD14C2" w:rsidRDefault="00166D5A" w:rsidP="00DD14C2">
      <w:pPr>
        <w:tabs>
          <w:tab w:val="right" w:pos="850"/>
          <w:tab w:val="left" w:pos="1134"/>
          <w:tab w:val="left" w:pos="1559"/>
          <w:tab w:val="left" w:pos="1984"/>
          <w:tab w:val="left" w:leader="dot" w:pos="7654"/>
          <w:tab w:val="right" w:pos="8929"/>
          <w:tab w:val="right" w:pos="9638"/>
        </w:tabs>
        <w:suppressAutoHyphens w:val="0"/>
        <w:spacing w:after="120"/>
        <w:rPr>
          <w:lang w:val="en-GB"/>
        </w:rPr>
      </w:pPr>
      <w:r w:rsidRPr="00DD14C2">
        <w:rPr>
          <w:lang w:val="en-GB"/>
        </w:rPr>
        <w:tab/>
      </w:r>
      <w:r w:rsidRPr="00DD14C2">
        <w:rPr>
          <w:lang w:val="en-GB"/>
        </w:rPr>
        <w:tab/>
      </w:r>
      <w:r w:rsidR="00C30130" w:rsidRPr="00DD14C2">
        <w:rPr>
          <w:lang w:val="en-GB"/>
        </w:rPr>
        <w:t>C.</w:t>
      </w:r>
      <w:r w:rsidRPr="00DD14C2">
        <w:rPr>
          <w:lang w:val="en-GB"/>
        </w:rPr>
        <w:tab/>
        <w:t>Information on non-discrimination and equality an</w:t>
      </w:r>
      <w:r w:rsidR="008339A4">
        <w:rPr>
          <w:lang w:val="en-GB"/>
        </w:rPr>
        <w:t>d effective remedies</w:t>
      </w:r>
      <w:r w:rsidR="008339A4">
        <w:rPr>
          <w:lang w:val="en-GB"/>
        </w:rPr>
        <w:tab/>
      </w:r>
      <w:r w:rsidR="008339A4">
        <w:rPr>
          <w:lang w:val="en-GB"/>
        </w:rPr>
        <w:tab/>
        <w:t>296–313</w:t>
      </w:r>
      <w:r w:rsidR="008339A4">
        <w:rPr>
          <w:lang w:val="en-GB"/>
        </w:rPr>
        <w:tab/>
        <w:t>58</w:t>
      </w:r>
    </w:p>
    <w:p w:rsidR="00166D5A" w:rsidRPr="00DD14C2" w:rsidRDefault="00166D5A" w:rsidP="00DD14C2">
      <w:pPr>
        <w:tabs>
          <w:tab w:val="right" w:pos="850"/>
          <w:tab w:val="left" w:pos="1134"/>
          <w:tab w:val="left" w:pos="1559"/>
          <w:tab w:val="left" w:pos="1984"/>
          <w:tab w:val="left" w:leader="dot" w:pos="7654"/>
          <w:tab w:val="right" w:pos="8929"/>
          <w:tab w:val="right" w:pos="9638"/>
        </w:tabs>
        <w:suppressAutoHyphens w:val="0"/>
        <w:spacing w:after="120"/>
        <w:ind w:left="1134" w:hanging="1134"/>
        <w:rPr>
          <w:lang w:val="en-GB"/>
        </w:rPr>
      </w:pPr>
      <w:r w:rsidRPr="00DD14C2">
        <w:rPr>
          <w:lang w:val="en-GB"/>
        </w:rPr>
        <w:tab/>
        <w:t>III.</w:t>
      </w:r>
      <w:r w:rsidRPr="00DD14C2">
        <w:rPr>
          <w:lang w:val="en-GB"/>
        </w:rPr>
        <w:tab/>
        <w:t xml:space="preserve">Information on the implementation of the International Covenant on Economic, </w:t>
      </w:r>
      <w:r w:rsidRPr="00DD14C2">
        <w:rPr>
          <w:lang w:val="en-GB"/>
        </w:rPr>
        <w:br/>
        <w:t>Social and Cultural Rights</w:t>
      </w:r>
      <w:r w:rsidRPr="00DD14C2">
        <w:rPr>
          <w:lang w:val="en-GB"/>
        </w:rPr>
        <w:tab/>
      </w:r>
      <w:r w:rsidRPr="00DD14C2">
        <w:rPr>
          <w:lang w:val="en-GB"/>
        </w:rPr>
        <w:tab/>
        <w:t>314–9</w:t>
      </w:r>
      <w:r w:rsidR="008339A4">
        <w:rPr>
          <w:lang w:val="en-GB"/>
        </w:rPr>
        <w:t>77</w:t>
      </w:r>
      <w:r w:rsidR="008339A4">
        <w:rPr>
          <w:lang w:val="en-GB"/>
        </w:rPr>
        <w:tab/>
        <w:t>61</w:t>
      </w:r>
    </w:p>
    <w:p w:rsidR="00166D5A" w:rsidRPr="00DD14C2" w:rsidRDefault="00166D5A" w:rsidP="00DD14C2">
      <w:pPr>
        <w:tabs>
          <w:tab w:val="right" w:pos="850"/>
          <w:tab w:val="left" w:pos="1134"/>
          <w:tab w:val="left" w:pos="1559"/>
          <w:tab w:val="left" w:pos="2072"/>
          <w:tab w:val="left" w:leader="dot" w:pos="7654"/>
          <w:tab w:val="right" w:pos="8929"/>
          <w:tab w:val="right" w:pos="9638"/>
        </w:tabs>
        <w:suppressAutoHyphens w:val="0"/>
        <w:spacing w:after="120"/>
        <w:rPr>
          <w:lang w:val="en-GB"/>
        </w:rPr>
      </w:pPr>
      <w:r w:rsidRPr="00DD14C2">
        <w:rPr>
          <w:lang w:val="en-GB"/>
        </w:rPr>
        <w:tab/>
      </w:r>
      <w:r w:rsidRPr="00DD14C2">
        <w:rPr>
          <w:lang w:val="en-GB"/>
        </w:rPr>
        <w:tab/>
        <w:t>Article 1.</w:t>
      </w:r>
      <w:r w:rsidRPr="00DD14C2">
        <w:rPr>
          <w:lang w:val="en-GB"/>
        </w:rPr>
        <w:tab/>
        <w:t>Right t</w:t>
      </w:r>
      <w:r w:rsidR="008339A4">
        <w:rPr>
          <w:lang w:val="en-GB"/>
        </w:rPr>
        <w:t>o self-determination</w:t>
      </w:r>
      <w:r w:rsidR="008339A4">
        <w:rPr>
          <w:lang w:val="en-GB"/>
        </w:rPr>
        <w:tab/>
      </w:r>
      <w:r w:rsidR="008339A4">
        <w:rPr>
          <w:lang w:val="en-GB"/>
        </w:rPr>
        <w:tab/>
        <w:t>314–334</w:t>
      </w:r>
      <w:r w:rsidR="008339A4">
        <w:rPr>
          <w:lang w:val="en-GB"/>
        </w:rPr>
        <w:tab/>
        <w:t>61</w:t>
      </w:r>
    </w:p>
    <w:p w:rsidR="00166D5A" w:rsidRPr="00DD14C2" w:rsidRDefault="00166D5A" w:rsidP="00DD14C2">
      <w:pPr>
        <w:tabs>
          <w:tab w:val="right" w:pos="850"/>
          <w:tab w:val="left" w:pos="1134"/>
          <w:tab w:val="left" w:pos="1559"/>
          <w:tab w:val="left" w:pos="2072"/>
          <w:tab w:val="left" w:leader="dot" w:pos="7654"/>
          <w:tab w:val="right" w:pos="8929"/>
          <w:tab w:val="right" w:pos="9638"/>
        </w:tabs>
        <w:suppressAutoHyphens w:val="0"/>
        <w:spacing w:after="120"/>
        <w:rPr>
          <w:lang w:val="en-GB"/>
        </w:rPr>
      </w:pPr>
      <w:r w:rsidRPr="00DD14C2">
        <w:rPr>
          <w:lang w:val="en-GB"/>
        </w:rPr>
        <w:tab/>
      </w:r>
      <w:r w:rsidRPr="00DD14C2">
        <w:rPr>
          <w:lang w:val="en-GB"/>
        </w:rPr>
        <w:tab/>
        <w:t>Article 2.</w:t>
      </w:r>
      <w:r w:rsidRPr="00DD14C2">
        <w:rPr>
          <w:lang w:val="en-GB"/>
        </w:rPr>
        <w:tab/>
        <w:t>Main thrusts of the implementa</w:t>
      </w:r>
      <w:r w:rsidR="00EC1B64">
        <w:rPr>
          <w:lang w:val="en-GB"/>
        </w:rPr>
        <w:t>tion of the Covenant</w:t>
      </w:r>
      <w:r w:rsidR="00EC1B64">
        <w:rPr>
          <w:lang w:val="en-GB"/>
        </w:rPr>
        <w:tab/>
      </w:r>
      <w:r w:rsidR="00EC1B64">
        <w:rPr>
          <w:lang w:val="en-GB"/>
        </w:rPr>
        <w:tab/>
        <w:t>335–373</w:t>
      </w:r>
      <w:r w:rsidR="00EC1B64">
        <w:rPr>
          <w:lang w:val="en-GB"/>
        </w:rPr>
        <w:tab/>
        <w:t>62</w:t>
      </w:r>
    </w:p>
    <w:p w:rsidR="00166D5A" w:rsidRPr="00DD14C2" w:rsidRDefault="00166D5A" w:rsidP="00DD14C2">
      <w:pPr>
        <w:tabs>
          <w:tab w:val="right" w:pos="850"/>
          <w:tab w:val="left" w:pos="1134"/>
          <w:tab w:val="left" w:pos="1559"/>
          <w:tab w:val="left" w:pos="2072"/>
          <w:tab w:val="left" w:leader="dot" w:pos="7654"/>
          <w:tab w:val="right" w:pos="8929"/>
          <w:tab w:val="right" w:pos="9638"/>
        </w:tabs>
        <w:suppressAutoHyphens w:val="0"/>
        <w:spacing w:after="120"/>
        <w:rPr>
          <w:lang w:val="en-GB"/>
        </w:rPr>
      </w:pPr>
      <w:r w:rsidRPr="00DD14C2">
        <w:rPr>
          <w:lang w:val="en-GB"/>
        </w:rPr>
        <w:tab/>
      </w:r>
      <w:r w:rsidRPr="00DD14C2">
        <w:rPr>
          <w:lang w:val="en-GB"/>
        </w:rPr>
        <w:tab/>
        <w:t>Article 3.</w:t>
      </w:r>
      <w:r w:rsidRPr="00DD14C2">
        <w:rPr>
          <w:lang w:val="en-GB"/>
        </w:rPr>
        <w:tab/>
        <w:t>Ensuring parity b</w:t>
      </w:r>
      <w:r w:rsidR="00A076E9">
        <w:rPr>
          <w:lang w:val="en-GB"/>
        </w:rPr>
        <w:t>etween men and women</w:t>
      </w:r>
      <w:r w:rsidR="00A076E9">
        <w:rPr>
          <w:lang w:val="en-GB"/>
        </w:rPr>
        <w:tab/>
      </w:r>
      <w:r w:rsidR="00A076E9">
        <w:rPr>
          <w:lang w:val="en-GB"/>
        </w:rPr>
        <w:tab/>
        <w:t>374–439</w:t>
      </w:r>
      <w:r w:rsidR="00A076E9">
        <w:rPr>
          <w:lang w:val="en-GB"/>
        </w:rPr>
        <w:tab/>
      </w:r>
      <w:r w:rsidR="005B1B49">
        <w:rPr>
          <w:lang w:val="en-GB"/>
        </w:rPr>
        <w:t>68</w:t>
      </w:r>
    </w:p>
    <w:p w:rsidR="00166D5A" w:rsidRPr="00DD14C2" w:rsidRDefault="00166D5A" w:rsidP="00DD14C2">
      <w:pPr>
        <w:tabs>
          <w:tab w:val="right" w:pos="850"/>
          <w:tab w:val="left" w:pos="1134"/>
          <w:tab w:val="left" w:pos="1559"/>
          <w:tab w:val="left" w:pos="2072"/>
          <w:tab w:val="left" w:leader="dot" w:pos="7654"/>
          <w:tab w:val="right" w:pos="8929"/>
          <w:tab w:val="right" w:pos="9638"/>
        </w:tabs>
        <w:suppressAutoHyphens w:val="0"/>
        <w:spacing w:after="120"/>
        <w:rPr>
          <w:lang w:val="en-GB"/>
        </w:rPr>
      </w:pPr>
      <w:r w:rsidRPr="00DD14C2">
        <w:rPr>
          <w:lang w:val="en-GB"/>
        </w:rPr>
        <w:tab/>
      </w:r>
      <w:r w:rsidRPr="00DD14C2">
        <w:rPr>
          <w:lang w:val="en-GB"/>
        </w:rPr>
        <w:tab/>
        <w:t>Article 4.</w:t>
      </w:r>
      <w:r w:rsidRPr="00DD14C2">
        <w:rPr>
          <w:lang w:val="en-GB"/>
        </w:rPr>
        <w:tab/>
        <w:t>Prohibition of subjecting citizens</w:t>
      </w:r>
      <w:r w:rsidR="00012E96">
        <w:rPr>
          <w:lang w:val="en-GB"/>
        </w:rPr>
        <w:t>’</w:t>
      </w:r>
      <w:r w:rsidRPr="00DD14C2">
        <w:rPr>
          <w:lang w:val="en-GB"/>
        </w:rPr>
        <w:t xml:space="preserve"> rights to unwarran</w:t>
      </w:r>
      <w:r w:rsidR="00636F14">
        <w:rPr>
          <w:lang w:val="en-GB"/>
        </w:rPr>
        <w:t>ted limitations</w:t>
      </w:r>
      <w:r w:rsidR="00636F14">
        <w:rPr>
          <w:lang w:val="en-GB"/>
        </w:rPr>
        <w:tab/>
      </w:r>
      <w:r w:rsidR="00636F14">
        <w:rPr>
          <w:lang w:val="en-GB"/>
        </w:rPr>
        <w:tab/>
        <w:t>440–456</w:t>
      </w:r>
      <w:r w:rsidR="00636F14">
        <w:rPr>
          <w:lang w:val="en-GB"/>
        </w:rPr>
        <w:tab/>
        <w:t>75</w:t>
      </w:r>
    </w:p>
    <w:p w:rsidR="00166D5A" w:rsidRPr="00DD14C2" w:rsidRDefault="00166D5A" w:rsidP="00DD14C2">
      <w:pPr>
        <w:tabs>
          <w:tab w:val="right" w:pos="850"/>
          <w:tab w:val="left" w:pos="1134"/>
          <w:tab w:val="left" w:pos="1559"/>
          <w:tab w:val="left" w:pos="2072"/>
          <w:tab w:val="left" w:leader="dot" w:pos="7654"/>
          <w:tab w:val="right" w:pos="8929"/>
          <w:tab w:val="right" w:pos="9638"/>
        </w:tabs>
        <w:suppressAutoHyphens w:val="0"/>
        <w:spacing w:after="120"/>
        <w:ind w:left="2072" w:hanging="2072"/>
        <w:rPr>
          <w:lang w:val="en-GB"/>
        </w:rPr>
      </w:pPr>
      <w:r w:rsidRPr="00DD14C2">
        <w:rPr>
          <w:lang w:val="en-GB"/>
        </w:rPr>
        <w:tab/>
      </w:r>
      <w:r w:rsidRPr="00DD14C2">
        <w:rPr>
          <w:lang w:val="en-GB"/>
        </w:rPr>
        <w:tab/>
        <w:t>Article 5.</w:t>
      </w:r>
      <w:r w:rsidRPr="00DD14C2">
        <w:rPr>
          <w:lang w:val="en-GB"/>
        </w:rPr>
        <w:tab/>
        <w:t xml:space="preserve">Means of exercising the right to judicial protection of civil rights </w:t>
      </w:r>
      <w:r w:rsidR="00A0480B">
        <w:rPr>
          <w:lang w:val="en-GB"/>
        </w:rPr>
        <w:br/>
      </w:r>
      <w:r w:rsidR="00636F14">
        <w:rPr>
          <w:lang w:val="en-GB"/>
        </w:rPr>
        <w:t>and freedoms</w:t>
      </w:r>
      <w:r w:rsidR="00636F14">
        <w:rPr>
          <w:lang w:val="en-GB"/>
        </w:rPr>
        <w:tab/>
      </w:r>
      <w:r w:rsidR="00636F14">
        <w:rPr>
          <w:lang w:val="en-GB"/>
        </w:rPr>
        <w:tab/>
        <w:t>457–471</w:t>
      </w:r>
      <w:r w:rsidR="00636F14">
        <w:rPr>
          <w:lang w:val="en-GB"/>
        </w:rPr>
        <w:tab/>
      </w:r>
      <w:r w:rsidR="00AB782A">
        <w:rPr>
          <w:lang w:val="en-GB"/>
        </w:rPr>
        <w:t>78</w:t>
      </w:r>
    </w:p>
    <w:p w:rsidR="00166D5A" w:rsidRPr="00DD14C2" w:rsidRDefault="00166D5A" w:rsidP="00DD14C2">
      <w:pPr>
        <w:tabs>
          <w:tab w:val="right" w:pos="850"/>
          <w:tab w:val="left" w:pos="1134"/>
          <w:tab w:val="left" w:pos="1559"/>
          <w:tab w:val="left" w:pos="2072"/>
          <w:tab w:val="left" w:leader="dot" w:pos="7654"/>
          <w:tab w:val="right" w:pos="8929"/>
          <w:tab w:val="right" w:pos="9638"/>
        </w:tabs>
        <w:suppressAutoHyphens w:val="0"/>
        <w:spacing w:after="120"/>
        <w:rPr>
          <w:lang w:val="en-GB"/>
        </w:rPr>
      </w:pPr>
      <w:r w:rsidRPr="00DD14C2">
        <w:rPr>
          <w:lang w:val="en-GB"/>
        </w:rPr>
        <w:tab/>
      </w:r>
      <w:r w:rsidRPr="00DD14C2">
        <w:rPr>
          <w:lang w:val="en-GB"/>
        </w:rPr>
        <w:tab/>
        <w:t>Arti</w:t>
      </w:r>
      <w:r w:rsidR="005B1B49">
        <w:rPr>
          <w:lang w:val="en-GB"/>
        </w:rPr>
        <w:t>cle 6.</w:t>
      </w:r>
      <w:r w:rsidR="005B1B49">
        <w:rPr>
          <w:lang w:val="en-GB"/>
        </w:rPr>
        <w:tab/>
        <w:t>Right to work</w:t>
      </w:r>
      <w:r w:rsidR="005B1B49">
        <w:rPr>
          <w:lang w:val="en-GB"/>
        </w:rPr>
        <w:tab/>
      </w:r>
      <w:r w:rsidR="005B1B49">
        <w:rPr>
          <w:lang w:val="en-GB"/>
        </w:rPr>
        <w:tab/>
        <w:t>472–535</w:t>
      </w:r>
      <w:r w:rsidR="005B1B49">
        <w:rPr>
          <w:lang w:val="en-GB"/>
        </w:rPr>
        <w:tab/>
        <w:t>80</w:t>
      </w:r>
    </w:p>
    <w:p w:rsidR="00166D5A" w:rsidRPr="00DD14C2" w:rsidRDefault="00166D5A" w:rsidP="00DD14C2">
      <w:pPr>
        <w:tabs>
          <w:tab w:val="right" w:pos="850"/>
          <w:tab w:val="left" w:pos="1134"/>
          <w:tab w:val="left" w:pos="1559"/>
          <w:tab w:val="left" w:pos="2072"/>
          <w:tab w:val="left" w:leader="dot" w:pos="7654"/>
          <w:tab w:val="right" w:pos="8929"/>
          <w:tab w:val="right" w:pos="9638"/>
        </w:tabs>
        <w:suppressAutoHyphens w:val="0"/>
        <w:spacing w:after="120"/>
        <w:rPr>
          <w:lang w:val="en-GB"/>
        </w:rPr>
      </w:pPr>
      <w:r w:rsidRPr="00DD14C2">
        <w:rPr>
          <w:lang w:val="en-GB"/>
        </w:rPr>
        <w:tab/>
      </w:r>
      <w:r w:rsidRPr="00DD14C2">
        <w:rPr>
          <w:lang w:val="en-GB"/>
        </w:rPr>
        <w:tab/>
        <w:t>Article 7.</w:t>
      </w:r>
      <w:r w:rsidRPr="00DD14C2">
        <w:rPr>
          <w:lang w:val="en-GB"/>
        </w:rPr>
        <w:tab/>
        <w:t>Just and favourable</w:t>
      </w:r>
      <w:r w:rsidR="00AB782A">
        <w:rPr>
          <w:lang w:val="en-GB"/>
        </w:rPr>
        <w:t xml:space="preserve"> conditions of work</w:t>
      </w:r>
      <w:r w:rsidR="00AB782A">
        <w:rPr>
          <w:lang w:val="en-GB"/>
        </w:rPr>
        <w:tab/>
      </w:r>
      <w:r w:rsidR="00AB782A">
        <w:rPr>
          <w:lang w:val="en-GB"/>
        </w:rPr>
        <w:tab/>
        <w:t>536–571</w:t>
      </w:r>
      <w:r w:rsidR="00AB782A">
        <w:rPr>
          <w:lang w:val="en-GB"/>
        </w:rPr>
        <w:tab/>
        <w:t>87</w:t>
      </w:r>
    </w:p>
    <w:p w:rsidR="00166D5A" w:rsidRPr="00DD14C2" w:rsidRDefault="00166D5A" w:rsidP="00DD14C2">
      <w:pPr>
        <w:tabs>
          <w:tab w:val="right" w:pos="850"/>
          <w:tab w:val="left" w:pos="1134"/>
          <w:tab w:val="left" w:pos="1559"/>
          <w:tab w:val="left" w:pos="2072"/>
          <w:tab w:val="left" w:leader="dot" w:pos="7654"/>
          <w:tab w:val="right" w:pos="8929"/>
          <w:tab w:val="right" w:pos="9638"/>
        </w:tabs>
        <w:suppressAutoHyphens w:val="0"/>
        <w:spacing w:after="120"/>
        <w:rPr>
          <w:lang w:val="en-GB"/>
        </w:rPr>
      </w:pPr>
      <w:r w:rsidRPr="00DD14C2">
        <w:rPr>
          <w:lang w:val="en-GB"/>
        </w:rPr>
        <w:tab/>
      </w:r>
      <w:r w:rsidRPr="00DD14C2">
        <w:rPr>
          <w:lang w:val="en-GB"/>
        </w:rPr>
        <w:tab/>
        <w:t>Article 8.</w:t>
      </w:r>
      <w:r w:rsidRPr="00DD14C2">
        <w:rPr>
          <w:lang w:val="en-GB"/>
        </w:rPr>
        <w:tab/>
        <w:t>Right to</w:t>
      </w:r>
      <w:r w:rsidR="00AB782A">
        <w:rPr>
          <w:lang w:val="en-GB"/>
        </w:rPr>
        <w:t xml:space="preserve"> form trade unions</w:t>
      </w:r>
      <w:r w:rsidR="00AB782A">
        <w:rPr>
          <w:lang w:val="en-GB"/>
        </w:rPr>
        <w:tab/>
      </w:r>
      <w:r w:rsidR="00AB782A">
        <w:rPr>
          <w:lang w:val="en-GB"/>
        </w:rPr>
        <w:tab/>
        <w:t>572–604</w:t>
      </w:r>
      <w:r w:rsidR="00AB782A">
        <w:rPr>
          <w:lang w:val="en-GB"/>
        </w:rPr>
        <w:tab/>
        <w:t>90</w:t>
      </w:r>
    </w:p>
    <w:p w:rsidR="00166D5A" w:rsidRPr="00DD14C2" w:rsidRDefault="00166D5A" w:rsidP="00DD14C2">
      <w:pPr>
        <w:tabs>
          <w:tab w:val="right" w:pos="850"/>
          <w:tab w:val="left" w:pos="1134"/>
          <w:tab w:val="left" w:pos="1559"/>
          <w:tab w:val="left" w:pos="2072"/>
          <w:tab w:val="left" w:leader="dot" w:pos="7654"/>
          <w:tab w:val="right" w:pos="8929"/>
          <w:tab w:val="right" w:pos="9638"/>
        </w:tabs>
        <w:suppressAutoHyphens w:val="0"/>
        <w:spacing w:after="120"/>
        <w:rPr>
          <w:lang w:val="en-GB"/>
        </w:rPr>
      </w:pPr>
      <w:r w:rsidRPr="00DD14C2">
        <w:rPr>
          <w:lang w:val="en-GB"/>
        </w:rPr>
        <w:tab/>
      </w:r>
      <w:r w:rsidRPr="00DD14C2">
        <w:rPr>
          <w:lang w:val="en-GB"/>
        </w:rPr>
        <w:tab/>
        <w:t>Article 9.</w:t>
      </w:r>
      <w:r w:rsidRPr="00DD14C2">
        <w:rPr>
          <w:lang w:val="en-GB"/>
        </w:rPr>
        <w:tab/>
        <w:t>Right</w:t>
      </w:r>
      <w:r w:rsidR="00AB782A">
        <w:rPr>
          <w:lang w:val="en-GB"/>
        </w:rPr>
        <w:t xml:space="preserve"> to social security</w:t>
      </w:r>
      <w:r w:rsidR="00AB782A">
        <w:rPr>
          <w:lang w:val="en-GB"/>
        </w:rPr>
        <w:tab/>
      </w:r>
      <w:r w:rsidR="00AB782A">
        <w:rPr>
          <w:lang w:val="en-GB"/>
        </w:rPr>
        <w:tab/>
        <w:t>605–652</w:t>
      </w:r>
      <w:r w:rsidR="00AB782A">
        <w:rPr>
          <w:lang w:val="en-GB"/>
        </w:rPr>
        <w:tab/>
        <w:t>94</w:t>
      </w:r>
    </w:p>
    <w:p w:rsidR="00166D5A" w:rsidRPr="00DD14C2" w:rsidRDefault="00166D5A" w:rsidP="00DD14C2">
      <w:pPr>
        <w:tabs>
          <w:tab w:val="right" w:pos="850"/>
          <w:tab w:val="left" w:pos="1134"/>
          <w:tab w:val="left" w:pos="1559"/>
          <w:tab w:val="left" w:pos="2072"/>
          <w:tab w:val="left" w:leader="dot" w:pos="7654"/>
          <w:tab w:val="right" w:pos="8929"/>
          <w:tab w:val="right" w:pos="9638"/>
        </w:tabs>
        <w:suppressAutoHyphens w:val="0"/>
        <w:spacing w:after="120"/>
        <w:rPr>
          <w:lang w:val="en-GB"/>
        </w:rPr>
      </w:pPr>
      <w:r w:rsidRPr="00DD14C2">
        <w:rPr>
          <w:lang w:val="en-GB"/>
        </w:rPr>
        <w:tab/>
      </w:r>
      <w:r w:rsidRPr="00DD14C2">
        <w:rPr>
          <w:lang w:val="en-GB"/>
        </w:rPr>
        <w:tab/>
        <w:t>Article 10.</w:t>
      </w:r>
      <w:r w:rsidRPr="00DD14C2">
        <w:rPr>
          <w:lang w:val="en-GB"/>
        </w:rPr>
        <w:tab/>
        <w:t>Social protection of t</w:t>
      </w:r>
      <w:r w:rsidR="00C30130" w:rsidRPr="00DD14C2">
        <w:rPr>
          <w:lang w:val="en-GB"/>
        </w:rPr>
        <w:t>he family, mothers and children</w:t>
      </w:r>
      <w:r w:rsidR="00AB782A">
        <w:rPr>
          <w:lang w:val="en-GB"/>
        </w:rPr>
        <w:tab/>
      </w:r>
      <w:r w:rsidR="00AB782A">
        <w:rPr>
          <w:lang w:val="en-GB"/>
        </w:rPr>
        <w:tab/>
        <w:t>653–714</w:t>
      </w:r>
      <w:r w:rsidR="00AB782A">
        <w:rPr>
          <w:lang w:val="en-GB"/>
        </w:rPr>
        <w:tab/>
        <w:t>100</w:t>
      </w:r>
    </w:p>
    <w:p w:rsidR="00166D5A" w:rsidRPr="00DD14C2" w:rsidRDefault="00166D5A" w:rsidP="00DD14C2">
      <w:pPr>
        <w:tabs>
          <w:tab w:val="right" w:pos="850"/>
          <w:tab w:val="left" w:pos="1134"/>
          <w:tab w:val="left" w:pos="1559"/>
          <w:tab w:val="left" w:pos="2072"/>
          <w:tab w:val="left" w:leader="dot" w:pos="7654"/>
          <w:tab w:val="right" w:pos="8929"/>
          <w:tab w:val="right" w:pos="9638"/>
        </w:tabs>
        <w:suppressAutoHyphens w:val="0"/>
        <w:spacing w:after="120"/>
        <w:rPr>
          <w:lang w:val="en-GB"/>
        </w:rPr>
      </w:pPr>
      <w:r w:rsidRPr="00DD14C2">
        <w:rPr>
          <w:lang w:val="en-GB"/>
        </w:rPr>
        <w:tab/>
      </w:r>
      <w:r w:rsidRPr="00DD14C2">
        <w:rPr>
          <w:lang w:val="en-GB"/>
        </w:rPr>
        <w:tab/>
        <w:t>Article 11.</w:t>
      </w:r>
      <w:r w:rsidRPr="00DD14C2">
        <w:rPr>
          <w:lang w:val="en-GB"/>
        </w:rPr>
        <w:tab/>
        <w:t>Right to an adequate</w:t>
      </w:r>
      <w:r w:rsidR="00AB782A">
        <w:rPr>
          <w:lang w:val="en-GB"/>
        </w:rPr>
        <w:t xml:space="preserve"> standard of living</w:t>
      </w:r>
      <w:r w:rsidR="00AB782A">
        <w:rPr>
          <w:lang w:val="en-GB"/>
        </w:rPr>
        <w:tab/>
      </w:r>
      <w:r w:rsidR="00AB782A">
        <w:rPr>
          <w:lang w:val="en-GB"/>
        </w:rPr>
        <w:tab/>
        <w:t>715–770</w:t>
      </w:r>
      <w:r w:rsidR="00AB782A">
        <w:rPr>
          <w:lang w:val="en-GB"/>
        </w:rPr>
        <w:tab/>
        <w:t>1</w:t>
      </w:r>
      <w:r w:rsidR="00FF5FA7">
        <w:rPr>
          <w:lang w:val="en-GB"/>
        </w:rPr>
        <w:t>07</w:t>
      </w:r>
    </w:p>
    <w:p w:rsidR="00166D5A" w:rsidRPr="00DD14C2" w:rsidRDefault="00166D5A" w:rsidP="00DD14C2">
      <w:pPr>
        <w:tabs>
          <w:tab w:val="right" w:pos="850"/>
          <w:tab w:val="left" w:pos="1134"/>
          <w:tab w:val="left" w:pos="1559"/>
          <w:tab w:val="left" w:pos="2072"/>
          <w:tab w:val="left" w:leader="dot" w:pos="7654"/>
          <w:tab w:val="right" w:pos="8929"/>
          <w:tab w:val="right" w:pos="9638"/>
        </w:tabs>
        <w:suppressAutoHyphens w:val="0"/>
        <w:spacing w:after="120"/>
        <w:ind w:left="2072" w:hanging="2072"/>
        <w:rPr>
          <w:lang w:val="en-GB"/>
        </w:rPr>
      </w:pPr>
      <w:r w:rsidRPr="00DD14C2">
        <w:rPr>
          <w:lang w:val="en-GB"/>
        </w:rPr>
        <w:tab/>
      </w:r>
      <w:r w:rsidRPr="00DD14C2">
        <w:rPr>
          <w:lang w:val="en-GB"/>
        </w:rPr>
        <w:tab/>
        <w:t>Article 12.</w:t>
      </w:r>
      <w:r w:rsidRPr="00DD14C2">
        <w:rPr>
          <w:lang w:val="en-GB"/>
        </w:rPr>
        <w:tab/>
        <w:t xml:space="preserve">Right to the highest attainable standard of physical and mental </w:t>
      </w:r>
      <w:r w:rsidR="00C30130" w:rsidRPr="00DD14C2">
        <w:rPr>
          <w:lang w:val="en-GB"/>
        </w:rPr>
        <w:br/>
      </w:r>
      <w:r w:rsidR="00FF5FA7">
        <w:rPr>
          <w:lang w:val="en-GB"/>
        </w:rPr>
        <w:t>health</w:t>
      </w:r>
      <w:r w:rsidR="00FF5FA7">
        <w:rPr>
          <w:lang w:val="en-GB"/>
        </w:rPr>
        <w:tab/>
      </w:r>
      <w:r w:rsidR="00FF5FA7">
        <w:rPr>
          <w:lang w:val="en-GB"/>
        </w:rPr>
        <w:tab/>
        <w:t>771–855</w:t>
      </w:r>
      <w:r w:rsidR="00FF5FA7">
        <w:rPr>
          <w:lang w:val="en-GB"/>
        </w:rPr>
        <w:tab/>
        <w:t>1</w:t>
      </w:r>
      <w:r w:rsidR="00603E42">
        <w:rPr>
          <w:lang w:val="en-GB"/>
        </w:rPr>
        <w:t>14</w:t>
      </w:r>
    </w:p>
    <w:p w:rsidR="00166D5A" w:rsidRPr="00DD14C2" w:rsidRDefault="00166D5A" w:rsidP="00DD14C2">
      <w:pPr>
        <w:tabs>
          <w:tab w:val="right" w:pos="850"/>
          <w:tab w:val="left" w:pos="1134"/>
          <w:tab w:val="left" w:pos="1559"/>
          <w:tab w:val="left" w:pos="2072"/>
          <w:tab w:val="left" w:leader="dot" w:pos="7654"/>
          <w:tab w:val="right" w:pos="8929"/>
          <w:tab w:val="right" w:pos="9638"/>
        </w:tabs>
        <w:suppressAutoHyphens w:val="0"/>
        <w:spacing w:after="120"/>
        <w:rPr>
          <w:lang w:val="en-GB"/>
        </w:rPr>
      </w:pPr>
      <w:r w:rsidRPr="00DD14C2">
        <w:rPr>
          <w:lang w:val="en-GB"/>
        </w:rPr>
        <w:tab/>
      </w:r>
      <w:r w:rsidRPr="00DD14C2">
        <w:rPr>
          <w:lang w:val="en-GB"/>
        </w:rPr>
        <w:tab/>
        <w:t>Articles 13 and 14.</w:t>
      </w:r>
      <w:r w:rsidR="00603E42">
        <w:rPr>
          <w:lang w:val="en-GB"/>
        </w:rPr>
        <w:t xml:space="preserve"> Right to education</w:t>
      </w:r>
      <w:r w:rsidR="00603E42">
        <w:rPr>
          <w:lang w:val="en-GB"/>
        </w:rPr>
        <w:tab/>
      </w:r>
      <w:r w:rsidR="00603E42">
        <w:rPr>
          <w:lang w:val="en-GB"/>
        </w:rPr>
        <w:tab/>
        <w:t>856–925</w:t>
      </w:r>
      <w:r w:rsidR="00603E42">
        <w:rPr>
          <w:lang w:val="en-GB"/>
        </w:rPr>
        <w:tab/>
        <w:t>122</w:t>
      </w:r>
    </w:p>
    <w:p w:rsidR="00166D5A" w:rsidRPr="00DD14C2" w:rsidRDefault="00166D5A" w:rsidP="00DD14C2">
      <w:pPr>
        <w:tabs>
          <w:tab w:val="right" w:pos="850"/>
          <w:tab w:val="left" w:pos="1134"/>
          <w:tab w:val="left" w:pos="1559"/>
          <w:tab w:val="left" w:pos="2072"/>
          <w:tab w:val="left" w:leader="dot" w:pos="7654"/>
          <w:tab w:val="right" w:pos="8929"/>
          <w:tab w:val="right" w:pos="9638"/>
        </w:tabs>
        <w:suppressAutoHyphens w:val="0"/>
        <w:spacing w:after="120"/>
        <w:rPr>
          <w:lang w:val="en-GB"/>
        </w:rPr>
      </w:pPr>
      <w:r w:rsidRPr="00DD14C2">
        <w:rPr>
          <w:lang w:val="en-GB"/>
        </w:rPr>
        <w:tab/>
      </w:r>
      <w:r w:rsidRPr="00DD14C2">
        <w:rPr>
          <w:lang w:val="en-GB"/>
        </w:rPr>
        <w:tab/>
        <w:t>Article 15.</w:t>
      </w:r>
      <w:r w:rsidRPr="00DD14C2">
        <w:rPr>
          <w:lang w:val="en-GB"/>
        </w:rPr>
        <w:tab/>
        <w:t>Right to take part in cultural life</w:t>
      </w:r>
      <w:r w:rsidR="00C30130" w:rsidRPr="00DD14C2">
        <w:rPr>
          <w:lang w:val="en-GB"/>
        </w:rPr>
        <w:tab/>
      </w:r>
      <w:r w:rsidR="00603E42">
        <w:rPr>
          <w:lang w:val="en-GB"/>
        </w:rPr>
        <w:tab/>
        <w:t>926–977</w:t>
      </w:r>
      <w:r w:rsidR="00603E42">
        <w:rPr>
          <w:lang w:val="en-GB"/>
        </w:rPr>
        <w:tab/>
        <w:t>128</w:t>
      </w:r>
    </w:p>
    <w:p w:rsidR="00C9251E" w:rsidRPr="00DD14C2" w:rsidRDefault="00166D5A" w:rsidP="00154B8D">
      <w:pPr>
        <w:tabs>
          <w:tab w:val="right" w:pos="850"/>
          <w:tab w:val="right" w:leader="dot" w:pos="8929"/>
          <w:tab w:val="right" w:pos="9638"/>
        </w:tabs>
        <w:suppressAutoHyphens w:val="0"/>
        <w:spacing w:before="240" w:after="120" w:line="240" w:lineRule="exact"/>
        <w:rPr>
          <w:lang w:val="en-GB"/>
        </w:rPr>
      </w:pPr>
      <w:r w:rsidRPr="00DD14C2">
        <w:rPr>
          <w:lang w:val="en-GB"/>
        </w:rPr>
        <w:tab/>
        <w:t>Annexes</w:t>
      </w:r>
      <w:r w:rsidR="002E52B7">
        <w:rPr>
          <w:lang w:val="en-GB"/>
        </w:rPr>
        <w:tab/>
      </w:r>
      <w:r w:rsidR="002E52B7">
        <w:rPr>
          <w:lang w:val="en-GB"/>
        </w:rPr>
        <w:tab/>
      </w:r>
    </w:p>
    <w:p w:rsidR="00166D5A" w:rsidRPr="00DD14C2" w:rsidRDefault="00166D5A" w:rsidP="00DD14C2">
      <w:pPr>
        <w:pStyle w:val="HChG"/>
        <w:rPr>
          <w:lang w:val="en-GB"/>
        </w:rPr>
      </w:pPr>
      <w:r w:rsidRPr="00DD14C2">
        <w:rPr>
          <w:lang w:val="en-GB"/>
        </w:rPr>
        <w:br w:type="page"/>
      </w:r>
      <w:r w:rsidRPr="00DD14C2">
        <w:rPr>
          <w:lang w:val="en-GB"/>
        </w:rPr>
        <w:tab/>
      </w:r>
      <w:r w:rsidRPr="00DD14C2">
        <w:rPr>
          <w:lang w:val="en-GB"/>
        </w:rPr>
        <w:tab/>
        <w:t>Acronyms</w:t>
      </w:r>
    </w:p>
    <w:p w:rsidR="00166D5A" w:rsidRPr="00DD14C2" w:rsidRDefault="00166D5A" w:rsidP="00DD14C2">
      <w:pPr>
        <w:pStyle w:val="SingleTxtG"/>
        <w:tabs>
          <w:tab w:val="left" w:pos="2268"/>
        </w:tabs>
        <w:jc w:val="left"/>
        <w:rPr>
          <w:lang w:val="en-GB"/>
        </w:rPr>
      </w:pPr>
      <w:r w:rsidRPr="00DD14C2">
        <w:rPr>
          <w:lang w:val="en-GB"/>
        </w:rPr>
        <w:t>ADB</w:t>
      </w:r>
      <w:r w:rsidRPr="00DD14C2">
        <w:rPr>
          <w:lang w:val="en-GB"/>
        </w:rPr>
        <w:tab/>
        <w:t>Asian Development Bank</w:t>
      </w:r>
    </w:p>
    <w:p w:rsidR="00166D5A" w:rsidRPr="00DD14C2" w:rsidRDefault="00166D5A" w:rsidP="00DD14C2">
      <w:pPr>
        <w:pStyle w:val="SingleTxtG"/>
        <w:tabs>
          <w:tab w:val="left" w:pos="2268"/>
        </w:tabs>
        <w:jc w:val="left"/>
        <w:rPr>
          <w:lang w:val="en-GB"/>
        </w:rPr>
      </w:pPr>
      <w:r w:rsidRPr="00DD14C2">
        <w:rPr>
          <w:lang w:val="en-GB"/>
        </w:rPr>
        <w:t>GDP</w:t>
      </w:r>
      <w:r w:rsidRPr="00DD14C2">
        <w:rPr>
          <w:lang w:val="en-GB"/>
        </w:rPr>
        <w:tab/>
        <w:t>Gross Domestic Product</w:t>
      </w:r>
    </w:p>
    <w:p w:rsidR="00166D5A" w:rsidRPr="00DD14C2" w:rsidRDefault="00166D5A" w:rsidP="00DD14C2">
      <w:pPr>
        <w:pStyle w:val="SingleTxtG"/>
        <w:tabs>
          <w:tab w:val="left" w:pos="2268"/>
        </w:tabs>
        <w:jc w:val="left"/>
        <w:rPr>
          <w:lang w:val="en-GB"/>
        </w:rPr>
      </w:pPr>
      <w:r w:rsidRPr="00DD14C2">
        <w:rPr>
          <w:lang w:val="en-GB"/>
        </w:rPr>
        <w:t>HIV/AIDS</w:t>
      </w:r>
      <w:r w:rsidRPr="00DD14C2">
        <w:rPr>
          <w:lang w:val="en-GB"/>
        </w:rPr>
        <w:tab/>
        <w:t>Human immunodeficiency virus</w:t>
      </w:r>
      <w:r w:rsidR="00996E90">
        <w:rPr>
          <w:lang w:val="en-GB"/>
        </w:rPr>
        <w:t>/</w:t>
      </w:r>
      <w:r w:rsidRPr="00DD14C2">
        <w:rPr>
          <w:lang w:val="en-GB"/>
        </w:rPr>
        <w:t>Acquired immune deficiency syndrome</w:t>
      </w:r>
    </w:p>
    <w:p w:rsidR="00166D5A" w:rsidRPr="00DD14C2" w:rsidRDefault="00166D5A" w:rsidP="00DD14C2">
      <w:pPr>
        <w:pStyle w:val="SingleTxtG"/>
        <w:tabs>
          <w:tab w:val="left" w:pos="2268"/>
        </w:tabs>
        <w:jc w:val="left"/>
        <w:rPr>
          <w:lang w:val="en-GB"/>
        </w:rPr>
      </w:pPr>
      <w:r w:rsidRPr="00DD14C2">
        <w:rPr>
          <w:lang w:val="en-GB"/>
        </w:rPr>
        <w:t>ICRC</w:t>
      </w:r>
      <w:r w:rsidRPr="00DD14C2">
        <w:rPr>
          <w:lang w:val="en-GB"/>
        </w:rPr>
        <w:tab/>
        <w:t>International Committee of the Red Cross</w:t>
      </w:r>
    </w:p>
    <w:p w:rsidR="00166D5A" w:rsidRPr="00DD14C2" w:rsidRDefault="00166D5A" w:rsidP="00DD14C2">
      <w:pPr>
        <w:pStyle w:val="SingleTxtG"/>
        <w:tabs>
          <w:tab w:val="left" w:pos="2268"/>
        </w:tabs>
        <w:jc w:val="left"/>
        <w:rPr>
          <w:lang w:val="en-GB"/>
        </w:rPr>
      </w:pPr>
      <w:r w:rsidRPr="00DD14C2">
        <w:rPr>
          <w:lang w:val="en-GB"/>
        </w:rPr>
        <w:t>ILO</w:t>
      </w:r>
      <w:r w:rsidRPr="00DD14C2">
        <w:rPr>
          <w:lang w:val="en-GB"/>
        </w:rPr>
        <w:tab/>
        <w:t>International Labour Organization</w:t>
      </w:r>
    </w:p>
    <w:p w:rsidR="00166D5A" w:rsidRPr="00DD14C2" w:rsidRDefault="00C9251E" w:rsidP="00DD14C2">
      <w:pPr>
        <w:pStyle w:val="SingleTxtG"/>
        <w:tabs>
          <w:tab w:val="left" w:pos="2268"/>
        </w:tabs>
        <w:jc w:val="left"/>
        <w:rPr>
          <w:lang w:val="en-GB"/>
        </w:rPr>
      </w:pPr>
      <w:r w:rsidRPr="00DD14C2">
        <w:rPr>
          <w:lang w:val="en-GB"/>
        </w:rPr>
        <w:t>NGO</w:t>
      </w:r>
      <w:r w:rsidR="00166D5A" w:rsidRPr="00DD14C2">
        <w:rPr>
          <w:lang w:val="en-GB"/>
        </w:rPr>
        <w:tab/>
        <w:t>Non-Governmental organization</w:t>
      </w:r>
    </w:p>
    <w:p w:rsidR="00166D5A" w:rsidRPr="00DD14C2" w:rsidRDefault="00166D5A" w:rsidP="00DD14C2">
      <w:pPr>
        <w:pStyle w:val="SingleTxtG"/>
        <w:tabs>
          <w:tab w:val="left" w:pos="2268"/>
        </w:tabs>
        <w:jc w:val="left"/>
        <w:rPr>
          <w:lang w:val="en-GB"/>
        </w:rPr>
      </w:pPr>
      <w:r w:rsidRPr="00DD14C2">
        <w:rPr>
          <w:lang w:val="en-GB"/>
        </w:rPr>
        <w:t>OPEC</w:t>
      </w:r>
      <w:r w:rsidRPr="00DD14C2">
        <w:rPr>
          <w:lang w:val="en-GB"/>
        </w:rPr>
        <w:tab/>
        <w:t>Organization of the Petroleum Exporting Countries</w:t>
      </w:r>
    </w:p>
    <w:p w:rsidR="00166D5A" w:rsidRPr="00DD14C2" w:rsidRDefault="00166D5A" w:rsidP="00DD14C2">
      <w:pPr>
        <w:pStyle w:val="SingleTxtG"/>
        <w:tabs>
          <w:tab w:val="left" w:pos="2268"/>
        </w:tabs>
        <w:jc w:val="left"/>
        <w:rPr>
          <w:lang w:val="en-GB"/>
        </w:rPr>
      </w:pPr>
      <w:r w:rsidRPr="00DD14C2">
        <w:rPr>
          <w:lang w:val="en-GB"/>
        </w:rPr>
        <w:t>UNDP</w:t>
      </w:r>
      <w:r w:rsidRPr="00DD14C2">
        <w:rPr>
          <w:lang w:val="en-GB"/>
        </w:rPr>
        <w:tab/>
        <w:t xml:space="preserve">United Nations Development Programme </w:t>
      </w:r>
    </w:p>
    <w:p w:rsidR="00166D5A" w:rsidRPr="00DD14C2" w:rsidRDefault="00166D5A" w:rsidP="00DD14C2">
      <w:pPr>
        <w:pStyle w:val="SingleTxtG"/>
        <w:tabs>
          <w:tab w:val="left" w:pos="2268"/>
        </w:tabs>
        <w:jc w:val="left"/>
        <w:rPr>
          <w:lang w:val="en-GB"/>
        </w:rPr>
      </w:pPr>
      <w:r w:rsidRPr="00DD14C2">
        <w:rPr>
          <w:lang w:val="en-GB"/>
        </w:rPr>
        <w:t>UNESCO</w:t>
      </w:r>
      <w:r w:rsidRPr="00DD14C2">
        <w:rPr>
          <w:lang w:val="en-GB"/>
        </w:rPr>
        <w:tab/>
        <w:t>United Nations Educational, Scientific and Cultural Organization</w:t>
      </w:r>
    </w:p>
    <w:p w:rsidR="00166D5A" w:rsidRPr="00DD14C2" w:rsidRDefault="00166D5A" w:rsidP="00DD14C2">
      <w:pPr>
        <w:pStyle w:val="SingleTxtG"/>
        <w:tabs>
          <w:tab w:val="left" w:pos="2268"/>
        </w:tabs>
        <w:jc w:val="left"/>
        <w:rPr>
          <w:lang w:val="en-GB"/>
        </w:rPr>
      </w:pPr>
      <w:r w:rsidRPr="00DD14C2">
        <w:rPr>
          <w:lang w:val="en-GB"/>
        </w:rPr>
        <w:t>UNICEF</w:t>
      </w:r>
      <w:r w:rsidRPr="00DD14C2">
        <w:rPr>
          <w:lang w:val="en-GB"/>
        </w:rPr>
        <w:tab/>
        <w:t>United Nations Children</w:t>
      </w:r>
      <w:r w:rsidR="00012E96">
        <w:rPr>
          <w:lang w:val="en-GB"/>
        </w:rPr>
        <w:t>’</w:t>
      </w:r>
      <w:r w:rsidRPr="00DD14C2">
        <w:rPr>
          <w:lang w:val="en-GB"/>
        </w:rPr>
        <w:t xml:space="preserve">s Fund </w:t>
      </w:r>
    </w:p>
    <w:p w:rsidR="00166D5A" w:rsidRPr="00DD14C2" w:rsidRDefault="00166D5A" w:rsidP="00DD14C2">
      <w:pPr>
        <w:pStyle w:val="SingleTxtG"/>
        <w:tabs>
          <w:tab w:val="left" w:pos="2268"/>
        </w:tabs>
        <w:jc w:val="left"/>
        <w:rPr>
          <w:lang w:val="en-GB"/>
        </w:rPr>
      </w:pPr>
      <w:r w:rsidRPr="00DD14C2">
        <w:rPr>
          <w:lang w:val="en-GB"/>
        </w:rPr>
        <w:t>USSR</w:t>
      </w:r>
      <w:r w:rsidRPr="00DD14C2">
        <w:rPr>
          <w:lang w:val="en-GB"/>
        </w:rPr>
        <w:tab/>
        <w:t>Union of Soviet Socialist Republics</w:t>
      </w:r>
    </w:p>
    <w:p w:rsidR="00166D5A" w:rsidRPr="00DD14C2" w:rsidRDefault="00166D5A" w:rsidP="00DD14C2">
      <w:pPr>
        <w:pStyle w:val="HChG"/>
        <w:rPr>
          <w:lang w:val="en-GB"/>
        </w:rPr>
      </w:pPr>
      <w:r w:rsidRPr="00DD14C2">
        <w:rPr>
          <w:lang w:val="en-GB"/>
        </w:rPr>
        <w:br w:type="page"/>
      </w:r>
      <w:r w:rsidR="00C9251E" w:rsidRPr="00DD14C2">
        <w:rPr>
          <w:lang w:val="en-GB"/>
        </w:rPr>
        <w:tab/>
      </w:r>
      <w:r w:rsidRPr="00DD14C2">
        <w:rPr>
          <w:lang w:val="en-GB"/>
        </w:rPr>
        <w:t>I.</w:t>
      </w:r>
      <w:r w:rsidRPr="00DD14C2">
        <w:rPr>
          <w:lang w:val="en-GB"/>
        </w:rPr>
        <w:tab/>
        <w:t>Introduction</w:t>
      </w:r>
    </w:p>
    <w:p w:rsidR="00166D5A" w:rsidRPr="00DD14C2" w:rsidRDefault="00166D5A" w:rsidP="00DD14C2">
      <w:pPr>
        <w:pStyle w:val="SingleTxtG"/>
        <w:rPr>
          <w:lang w:val="en-GB"/>
        </w:rPr>
      </w:pPr>
      <w:r w:rsidRPr="00DD14C2">
        <w:rPr>
          <w:lang w:val="en-GB"/>
        </w:rPr>
        <w:t>1.</w:t>
      </w:r>
      <w:r w:rsidRPr="00DD14C2">
        <w:rPr>
          <w:lang w:val="en-GB"/>
        </w:rPr>
        <w:tab/>
        <w:t>Τhe key feature of economic, social and cultural rights is that support for those rights fulfils needs vital to every person and indispensable to normal activities in life. The rights in question largely depend on the level of a State</w:t>
      </w:r>
      <w:r w:rsidR="00012E96">
        <w:rPr>
          <w:lang w:val="en-GB"/>
        </w:rPr>
        <w:t>’</w:t>
      </w:r>
      <w:r w:rsidRPr="00DD14C2">
        <w:rPr>
          <w:lang w:val="en-GB"/>
        </w:rPr>
        <w:t>s economic and social development. Safeguarding those rights requires considerable time and material resources as well as active pursuit of a decent standard of living for the population.</w:t>
      </w:r>
    </w:p>
    <w:p w:rsidR="00166D5A" w:rsidRPr="00DD14C2" w:rsidRDefault="00166D5A" w:rsidP="00DD14C2">
      <w:pPr>
        <w:pStyle w:val="SingleTxtG"/>
        <w:rPr>
          <w:lang w:val="en-GB"/>
        </w:rPr>
      </w:pPr>
      <w:r w:rsidRPr="00DD14C2">
        <w:rPr>
          <w:lang w:val="en-GB"/>
        </w:rPr>
        <w:t xml:space="preserve">2. </w:t>
      </w:r>
      <w:r w:rsidRPr="00DD14C2">
        <w:rPr>
          <w:lang w:val="en-GB"/>
        </w:rPr>
        <w:tab/>
        <w:t>From the first days of independence of the Republic of Uzbekistan, there has been a growing understanding that civil and political rights may be realized only if equal opportunities to meet essential needs in terms of food, housing, health care and employment are enjoyed by all.</w:t>
      </w:r>
    </w:p>
    <w:p w:rsidR="00166D5A" w:rsidRPr="00DD14C2" w:rsidRDefault="00166D5A" w:rsidP="00DD14C2">
      <w:pPr>
        <w:pStyle w:val="SingleTxtG"/>
        <w:rPr>
          <w:lang w:val="en-GB"/>
        </w:rPr>
      </w:pPr>
      <w:r w:rsidRPr="00DD14C2">
        <w:rPr>
          <w:lang w:val="en-GB"/>
        </w:rPr>
        <w:t xml:space="preserve">3. </w:t>
      </w:r>
      <w:r w:rsidRPr="00DD14C2">
        <w:rPr>
          <w:lang w:val="en-GB"/>
        </w:rPr>
        <w:tab/>
        <w:t>The fulfilment of economic, social and cultural rights is a priority for the Uzbek State and society. In the period 2006-2010, efforts in this area took place in the context of significant strides towards building a democratic State based on the rule of law and formulating economic and social policies designed to offset the effects of the global economic and financial crisis, with primary regard for the economic and social rights of low-income and vulnerable social groups.</w:t>
      </w:r>
    </w:p>
    <w:p w:rsidR="00166D5A" w:rsidRPr="00DD14C2" w:rsidRDefault="00166D5A" w:rsidP="00DD14C2">
      <w:pPr>
        <w:pStyle w:val="SingleTxtG"/>
        <w:rPr>
          <w:lang w:val="en-GB"/>
        </w:rPr>
      </w:pPr>
      <w:r w:rsidRPr="00DD14C2">
        <w:rPr>
          <w:lang w:val="en-GB"/>
        </w:rPr>
        <w:t>4.</w:t>
      </w:r>
      <w:r w:rsidRPr="00DD14C2">
        <w:rPr>
          <w:lang w:val="en-GB"/>
        </w:rPr>
        <w:tab/>
        <w:t>That period saw the adoption of measures to consolidate the legal framework and machinery for realizing political, economic, social and cultural rights, to update the legislation on the rights of citizens to education, medical care, social benefits, jobs and leisure activities and to promote physical fitness and sport. Legislative amendments and supplements designed to strengthen the legal safeguards of those rights were adopted, particularly in the form of new versions of the Disabled People</w:t>
      </w:r>
      <w:r w:rsidR="00012E96">
        <w:rPr>
          <w:lang w:val="en-GB"/>
        </w:rPr>
        <w:t>’</w:t>
      </w:r>
      <w:r w:rsidRPr="00DD14C2">
        <w:rPr>
          <w:lang w:val="en-GB"/>
        </w:rPr>
        <w:t>s Social Welfare Act, the Citizens</w:t>
      </w:r>
      <w:r w:rsidR="00012E96">
        <w:rPr>
          <w:lang w:val="en-GB"/>
        </w:rPr>
        <w:t>’</w:t>
      </w:r>
      <w:r w:rsidRPr="00DD14C2">
        <w:rPr>
          <w:lang w:val="en-GB"/>
        </w:rPr>
        <w:t xml:space="preserve"> Pensions Act, the Education Act, the Occupational Safety Act, and the Employment Act.</w:t>
      </w:r>
    </w:p>
    <w:p w:rsidR="00166D5A" w:rsidRPr="00DD14C2" w:rsidRDefault="00166D5A" w:rsidP="00DD14C2">
      <w:pPr>
        <w:pStyle w:val="SingleTxtG"/>
        <w:rPr>
          <w:lang w:val="en-GB"/>
        </w:rPr>
      </w:pPr>
      <w:r w:rsidRPr="00DD14C2">
        <w:rPr>
          <w:lang w:val="en-GB"/>
        </w:rPr>
        <w:t xml:space="preserve">5. </w:t>
      </w:r>
      <w:r w:rsidRPr="00DD14C2">
        <w:rPr>
          <w:lang w:val="en-GB"/>
        </w:rPr>
        <w:tab/>
        <w:t>During the same period, the reform of the judicial system continued as follows:</w:t>
      </w:r>
    </w:p>
    <w:p w:rsidR="00166D5A" w:rsidRPr="00DD14C2" w:rsidRDefault="00DD14C2" w:rsidP="00DD14C2">
      <w:pPr>
        <w:pStyle w:val="SingleTxtG"/>
        <w:rPr>
          <w:lang w:val="en-GB"/>
        </w:rPr>
      </w:pPr>
      <w:r w:rsidRPr="00DD14C2">
        <w:rPr>
          <w:lang w:val="en-GB"/>
        </w:rPr>
        <w:tab/>
      </w:r>
      <w:r w:rsidR="00166D5A" w:rsidRPr="00DD14C2">
        <w:rPr>
          <w:lang w:val="en-GB"/>
        </w:rPr>
        <w:t>(a)</w:t>
      </w:r>
      <w:r w:rsidR="00166D5A" w:rsidRPr="00DD14C2">
        <w:rPr>
          <w:lang w:val="en-GB"/>
        </w:rPr>
        <w:tab/>
        <w:t>Capital punishment was abolished as from 1 January 2008 and replaced with life or long-term imprisonment, while Uzbekistan acceded to the Second Optional Protocol to the International Covenant on Civil and Political Rights, aiming at the</w:t>
      </w:r>
      <w:r w:rsidR="001063A1">
        <w:rPr>
          <w:lang w:val="en-GB"/>
        </w:rPr>
        <w:t xml:space="preserve"> abolition of the death penalty.</w:t>
      </w:r>
    </w:p>
    <w:p w:rsidR="00166D5A" w:rsidRPr="00DD14C2" w:rsidRDefault="00DD14C2" w:rsidP="00DD14C2">
      <w:pPr>
        <w:pStyle w:val="SingleTxtG"/>
        <w:rPr>
          <w:lang w:val="en-GB"/>
        </w:rPr>
      </w:pPr>
      <w:r w:rsidRPr="00DD14C2">
        <w:rPr>
          <w:lang w:val="en-GB"/>
        </w:rPr>
        <w:tab/>
      </w:r>
      <w:r w:rsidR="00166D5A" w:rsidRPr="00DD14C2">
        <w:rPr>
          <w:lang w:val="en-GB"/>
        </w:rPr>
        <w:t>(b)</w:t>
      </w:r>
      <w:r w:rsidR="00166D5A" w:rsidRPr="00DD14C2">
        <w:rPr>
          <w:lang w:val="en-GB"/>
        </w:rPr>
        <w:tab/>
        <w:t>As from 1 January 2008, habeas corpus has been instituted in Uzbekistan. The power to order pretrial detention was transferred from procuratorial offices to the courts, thus strengthening judicial control over the observance of human ri</w:t>
      </w:r>
      <w:r w:rsidR="001063A1">
        <w:rPr>
          <w:lang w:val="en-GB"/>
        </w:rPr>
        <w:t>ghts in pretrial investigations.</w:t>
      </w:r>
    </w:p>
    <w:p w:rsidR="00166D5A" w:rsidRPr="00DD14C2" w:rsidRDefault="00DD14C2" w:rsidP="00DD14C2">
      <w:pPr>
        <w:pStyle w:val="SingleTxtG"/>
        <w:rPr>
          <w:lang w:val="en-GB"/>
        </w:rPr>
      </w:pPr>
      <w:r w:rsidRPr="00DD14C2">
        <w:rPr>
          <w:lang w:val="en-GB"/>
        </w:rPr>
        <w:tab/>
      </w:r>
      <w:r w:rsidR="00166D5A" w:rsidRPr="00DD14C2">
        <w:rPr>
          <w:lang w:val="en-GB"/>
        </w:rPr>
        <w:t>(c)</w:t>
      </w:r>
      <w:r w:rsidR="00166D5A" w:rsidRPr="00DD14C2">
        <w:rPr>
          <w:lang w:val="en-GB"/>
        </w:rPr>
        <w:tab/>
        <w:t xml:space="preserve">The Human Trafficking Prevention Act has been adopted, establishing a set of institutions for combating human trafficking; the Criminal Code has been supplemented by an article 135, </w:t>
      </w:r>
      <w:r w:rsidR="00B745E4" w:rsidRPr="00414F74">
        <w:t>“</w:t>
      </w:r>
      <w:r w:rsidR="00166D5A" w:rsidRPr="00DD14C2">
        <w:rPr>
          <w:lang w:val="en-GB"/>
        </w:rPr>
        <w:t>Human trafficking</w:t>
      </w:r>
      <w:r w:rsidR="00B745E4" w:rsidRPr="00414F74">
        <w:t>”</w:t>
      </w:r>
      <w:r w:rsidR="00166D5A" w:rsidRPr="00DD14C2">
        <w:rPr>
          <w:lang w:val="en-GB"/>
        </w:rPr>
        <w:t>, which defines this offence and outlines penalties for the offenders; a national plan of action for intensifying the struggle against human trafficking, 2008-2010 has been adopted; and a national centre for the rehabilitation of traff</w:t>
      </w:r>
      <w:r w:rsidR="001063A1">
        <w:rPr>
          <w:lang w:val="en-GB"/>
        </w:rPr>
        <w:t>icking victims has been set up.</w:t>
      </w:r>
    </w:p>
    <w:p w:rsidR="00166D5A" w:rsidRPr="00DD14C2" w:rsidRDefault="00DD14C2" w:rsidP="00DD14C2">
      <w:pPr>
        <w:pStyle w:val="SingleTxtG"/>
        <w:rPr>
          <w:lang w:val="en-GB"/>
        </w:rPr>
      </w:pPr>
      <w:r w:rsidRPr="00DD14C2">
        <w:rPr>
          <w:lang w:val="en-GB"/>
        </w:rPr>
        <w:tab/>
      </w:r>
      <w:r w:rsidR="00166D5A" w:rsidRPr="00DD14C2">
        <w:rPr>
          <w:lang w:val="en-GB"/>
        </w:rPr>
        <w:t>(d)</w:t>
      </w:r>
      <w:r w:rsidR="00166D5A" w:rsidRPr="00DD14C2">
        <w:rPr>
          <w:lang w:val="en-GB"/>
        </w:rPr>
        <w:tab/>
        <w:t>Through amendments and supplements to the Legal Counsel Act, the Legal Practice and Lawyers</w:t>
      </w:r>
      <w:r w:rsidR="00012E96">
        <w:rPr>
          <w:lang w:val="en-GB"/>
        </w:rPr>
        <w:t>’</w:t>
      </w:r>
      <w:r w:rsidR="00166D5A" w:rsidRPr="00DD14C2">
        <w:rPr>
          <w:lang w:val="en-GB"/>
        </w:rPr>
        <w:t xml:space="preserve"> Defence Safeguards Act, the Code of Criminal Procedure and the Administrative Liability Code, the legal profession has been reformed to balance better the procedural rights of the prosecution and the defence, introduce the democratic institution of Miranda rights and make it an offence to obstruct the work of lawyers. </w:t>
      </w:r>
    </w:p>
    <w:p w:rsidR="00166D5A" w:rsidRPr="00DD14C2" w:rsidRDefault="00166D5A" w:rsidP="00DD14C2">
      <w:pPr>
        <w:pStyle w:val="SingleTxtG"/>
        <w:rPr>
          <w:lang w:val="en-GB"/>
        </w:rPr>
      </w:pPr>
      <w:r w:rsidRPr="00DD14C2">
        <w:rPr>
          <w:lang w:val="en-GB"/>
        </w:rPr>
        <w:t>6.</w:t>
      </w:r>
      <w:r w:rsidRPr="00DD14C2">
        <w:rPr>
          <w:lang w:val="en-GB"/>
        </w:rPr>
        <w:tab/>
        <w:t>In the above period, considerable attention was paid to organizational, legal and financial support for Uzbekistan</w:t>
      </w:r>
      <w:r w:rsidR="00012E96">
        <w:rPr>
          <w:lang w:val="en-GB"/>
        </w:rPr>
        <w:t>’</w:t>
      </w:r>
      <w:r w:rsidRPr="00DD14C2">
        <w:rPr>
          <w:lang w:val="en-GB"/>
        </w:rPr>
        <w:t>s national human rights institutions. Specifically, a number of amendments and additions were made in 2009 to the Act on the Legislative Chamber of the Oliy Majlis, the Act on the Senate of the Oliy Majlis, the Code of Criminal Procedure and the Penal Enforcement Code, in order to strengthen legal safeguards of the powers of the Human Rights Commissioner of the Oliy Majlis (Parliamentary Ombudsman) to consider citizens</w:t>
      </w:r>
      <w:r w:rsidR="00012E96">
        <w:rPr>
          <w:lang w:val="en-GB"/>
        </w:rPr>
        <w:t>’</w:t>
      </w:r>
      <w:r w:rsidRPr="00DD14C2">
        <w:rPr>
          <w:lang w:val="en-GB"/>
        </w:rPr>
        <w:t xml:space="preserve"> complaints and petitions. </w:t>
      </w:r>
    </w:p>
    <w:p w:rsidR="00166D5A" w:rsidRPr="00DD14C2" w:rsidRDefault="00166D5A" w:rsidP="00DD14C2">
      <w:pPr>
        <w:pStyle w:val="SingleTxtG"/>
        <w:rPr>
          <w:lang w:val="en-GB"/>
        </w:rPr>
      </w:pPr>
      <w:r w:rsidRPr="00DD14C2">
        <w:rPr>
          <w:lang w:val="en-GB"/>
        </w:rPr>
        <w:t>7.</w:t>
      </w:r>
      <w:r w:rsidRPr="00DD14C2">
        <w:rPr>
          <w:lang w:val="en-GB"/>
        </w:rPr>
        <w:tab/>
        <w:t>As part of the celebration of the sixtieth anniversary of the Universal Declaration of Human Rights in 2008, a special Government decision on a set of measures for State support for national human rights institutions has helped to build the technical and human resources and capacities of the Ombudsman and the National Centre for Human Rights.</w:t>
      </w:r>
    </w:p>
    <w:p w:rsidR="00166D5A" w:rsidRPr="00DD14C2" w:rsidRDefault="00166D5A" w:rsidP="00DD14C2">
      <w:pPr>
        <w:pStyle w:val="SingleTxtG"/>
        <w:rPr>
          <w:lang w:val="en-GB"/>
        </w:rPr>
      </w:pPr>
      <w:r w:rsidRPr="00DD14C2">
        <w:rPr>
          <w:lang w:val="en-GB"/>
        </w:rPr>
        <w:t>8.</w:t>
      </w:r>
      <w:r w:rsidRPr="00DD14C2">
        <w:rPr>
          <w:lang w:val="en-GB"/>
        </w:rPr>
        <w:tab/>
        <w:t>Uzbekistan has continued to work towards developing an active civil society and creating a partnership between the State and society. To that purpose:</w:t>
      </w:r>
    </w:p>
    <w:p w:rsidR="00166D5A" w:rsidRPr="00DD14C2" w:rsidRDefault="00DD14C2" w:rsidP="00DD14C2">
      <w:pPr>
        <w:pStyle w:val="SingleTxtG"/>
        <w:rPr>
          <w:lang w:val="en-GB"/>
        </w:rPr>
      </w:pPr>
      <w:r w:rsidRPr="00DD14C2">
        <w:rPr>
          <w:lang w:val="en-GB"/>
        </w:rPr>
        <w:tab/>
      </w:r>
      <w:r w:rsidR="00166D5A" w:rsidRPr="00DD14C2">
        <w:rPr>
          <w:lang w:val="en-GB"/>
        </w:rPr>
        <w:t>(a)</w:t>
      </w:r>
      <w:r w:rsidR="00166D5A" w:rsidRPr="00DD14C2">
        <w:rPr>
          <w:lang w:val="en-GB"/>
        </w:rPr>
        <w:tab/>
        <w:t xml:space="preserve">A bicameral parliament has been set up and is functioning effectively, cooperating actively with political parties, non-profit NGOs and civil society organizations; </w:t>
      </w:r>
    </w:p>
    <w:p w:rsidR="00166D5A" w:rsidRPr="00DD14C2" w:rsidRDefault="00DD14C2" w:rsidP="00DD14C2">
      <w:pPr>
        <w:pStyle w:val="SingleTxtG"/>
        <w:rPr>
          <w:lang w:val="en-GB"/>
        </w:rPr>
      </w:pPr>
      <w:r w:rsidRPr="00DD14C2">
        <w:rPr>
          <w:lang w:val="en-GB"/>
        </w:rPr>
        <w:tab/>
      </w:r>
      <w:r w:rsidR="00166D5A" w:rsidRPr="00DD14C2">
        <w:rPr>
          <w:lang w:val="en-GB"/>
        </w:rPr>
        <w:t>(b)</w:t>
      </w:r>
      <w:r w:rsidR="00166D5A" w:rsidRPr="00DD14C2">
        <w:rPr>
          <w:lang w:val="en-GB"/>
        </w:rPr>
        <w:tab/>
        <w:t xml:space="preserve">An important event in Uzbek political life </w:t>
      </w:r>
      <w:r w:rsidR="006D1D5B" w:rsidRPr="006D1D5B">
        <w:rPr>
          <w:lang w:val="es-ES"/>
        </w:rPr>
        <w:t>—</w:t>
      </w:r>
      <w:r w:rsidR="00166D5A" w:rsidRPr="00DD14C2">
        <w:rPr>
          <w:lang w:val="en-GB"/>
        </w:rPr>
        <w:t xml:space="preserve"> elections to the Oliy Majlis and local legislative bodies in 2009 </w:t>
      </w:r>
      <w:r w:rsidR="006D1D5B" w:rsidRPr="006D1D5B">
        <w:rPr>
          <w:lang w:val="es-ES"/>
        </w:rPr>
        <w:t>—</w:t>
      </w:r>
      <w:r w:rsidR="00166D5A" w:rsidRPr="00DD14C2">
        <w:rPr>
          <w:lang w:val="en-GB"/>
        </w:rPr>
        <w:t xml:space="preserve"> attested to the democratic nature of the electoral system and the political activism of voters;</w:t>
      </w:r>
    </w:p>
    <w:p w:rsidR="00166D5A" w:rsidRPr="00DD14C2" w:rsidRDefault="00DD14C2" w:rsidP="00DD14C2">
      <w:pPr>
        <w:pStyle w:val="SingleTxtG"/>
        <w:rPr>
          <w:lang w:val="en-GB"/>
        </w:rPr>
      </w:pPr>
      <w:r w:rsidRPr="00DD14C2">
        <w:rPr>
          <w:lang w:val="en-GB"/>
        </w:rPr>
        <w:tab/>
      </w:r>
      <w:r w:rsidR="00166D5A" w:rsidRPr="00DD14C2">
        <w:rPr>
          <w:lang w:val="en-GB"/>
        </w:rPr>
        <w:t>(c)</w:t>
      </w:r>
      <w:r w:rsidR="00166D5A" w:rsidRPr="00DD14C2">
        <w:rPr>
          <w:lang w:val="en-GB"/>
        </w:rPr>
        <w:tab/>
        <w:t>The following legislative acts were adopted: the Act on Strengthening the Role of Political Parties in the Renewal and Further Democratization of Governance and in the Modernization of Uzbekistan, of 11 April 2007, which set up procedures whereby political parties can monitor appointments to the highest positions in the executive branch; and the Non-Governmental Non-Profit Organizations Safeguards Act, under which NGOs are eligible for State aid in the form of procurement of services, grants and subsidies.</w:t>
      </w:r>
    </w:p>
    <w:p w:rsidR="00166D5A" w:rsidRPr="00DD14C2" w:rsidRDefault="00DD14C2" w:rsidP="00DD14C2">
      <w:pPr>
        <w:pStyle w:val="SingleTxtG"/>
        <w:rPr>
          <w:lang w:val="en-GB"/>
        </w:rPr>
      </w:pPr>
      <w:r w:rsidRPr="00DD14C2">
        <w:rPr>
          <w:lang w:val="en-GB"/>
        </w:rPr>
        <w:tab/>
      </w:r>
      <w:r w:rsidR="00166D5A" w:rsidRPr="00DD14C2">
        <w:rPr>
          <w:lang w:val="en-GB"/>
        </w:rPr>
        <w:t>(d)</w:t>
      </w:r>
      <w:r w:rsidR="00166D5A" w:rsidRPr="00DD14C2">
        <w:rPr>
          <w:lang w:val="en-GB"/>
        </w:rPr>
        <w:tab/>
        <w:t>On 3 July 2007, by joint decision of the Oliy Majlis Legislative Chamber and Senate on measures enhancing support for non-profit NGOs and other civil society bodies, the Public Support Fund for Non-Governmental Non-Profit Organizations and Other Civil Society Institutions and a Parliamentary Commission for managing the finances of the Fund were created and attached to the Oliy Majlis.</w:t>
      </w:r>
    </w:p>
    <w:p w:rsidR="00166D5A" w:rsidRPr="00DD14C2" w:rsidRDefault="00166D5A" w:rsidP="00DD14C2">
      <w:pPr>
        <w:pStyle w:val="SingleTxtG"/>
        <w:rPr>
          <w:lang w:val="en-GB"/>
        </w:rPr>
      </w:pPr>
      <w:r w:rsidRPr="00DD14C2">
        <w:rPr>
          <w:lang w:val="en-GB"/>
        </w:rPr>
        <w:t>9.</w:t>
      </w:r>
      <w:r w:rsidRPr="00DD14C2">
        <w:rPr>
          <w:lang w:val="en-GB"/>
        </w:rPr>
        <w:tab/>
        <w:t>The extensive celebrations in Uzbekistan of the sixtieth anniversary of the Universal Declaration of Human Rights were a remarkable event. A presidential decree of 1 May 2008 on that event approved a programme of action outlining a range of legislative, organizational and educational measures that were carried out during the year. In 2008, on the recommendation of treaty bodies, legislation was adopted on Uzbekistan</w:t>
      </w:r>
      <w:r w:rsidR="00012E96">
        <w:rPr>
          <w:lang w:val="en-GB"/>
        </w:rPr>
        <w:t>’</w:t>
      </w:r>
      <w:r w:rsidRPr="00DD14C2">
        <w:rPr>
          <w:lang w:val="en-GB"/>
        </w:rPr>
        <w:t>s accession to ILO Conventions No. 138 concerning Minimum Age for Admission to Employment and No. 182 concerning the Prohibition and Immediate Action for the Elimination of the Worst Forms of Child Labour, the two Optional Protocols to the Convention on the Rights of the Child, and the United Nations Convention against Corruption and the Protocol to Prevent, Suppress and Punish Trafficking in Persons, especially Women and Children, supplementing the United Nations Convention against Transnational Organized Crime.</w:t>
      </w:r>
    </w:p>
    <w:p w:rsidR="00166D5A" w:rsidRPr="00DD14C2" w:rsidRDefault="00166D5A" w:rsidP="00DD14C2">
      <w:pPr>
        <w:pStyle w:val="SingleTxtG"/>
        <w:rPr>
          <w:lang w:val="en-GB"/>
        </w:rPr>
      </w:pPr>
      <w:r w:rsidRPr="00DD14C2">
        <w:rPr>
          <w:lang w:val="en-GB"/>
        </w:rPr>
        <w:t>10.</w:t>
      </w:r>
      <w:r w:rsidRPr="00DD14C2">
        <w:rPr>
          <w:lang w:val="en-GB"/>
        </w:rPr>
        <w:tab/>
        <w:t>Each year of progress corroborates the validity and soundness of the Uzbek model of transition to a socially oriented free-market economy. The model relies on the following five well-known principles: freedom from ideologies, pragmatic economic policy founded on precedence of the economy over politics, role of the State as main reformer, rule of law, and effective social policy with gradual, step-by-step reforms.</w:t>
      </w:r>
    </w:p>
    <w:p w:rsidR="00166D5A" w:rsidRPr="00DD14C2" w:rsidRDefault="00166D5A" w:rsidP="00DD14C2">
      <w:pPr>
        <w:pStyle w:val="SingleTxtG"/>
        <w:rPr>
          <w:lang w:val="en-GB"/>
        </w:rPr>
      </w:pPr>
      <w:r w:rsidRPr="00DD14C2">
        <w:rPr>
          <w:lang w:val="en-GB"/>
        </w:rPr>
        <w:t>11.</w:t>
      </w:r>
      <w:r w:rsidRPr="00DD14C2">
        <w:rPr>
          <w:lang w:val="en-GB"/>
        </w:rPr>
        <w:tab/>
        <w:t>Uzbekistan</w:t>
      </w:r>
      <w:r w:rsidR="00012E96">
        <w:rPr>
          <w:lang w:val="en-GB"/>
        </w:rPr>
        <w:t>’</w:t>
      </w:r>
      <w:r w:rsidRPr="00DD14C2">
        <w:rPr>
          <w:lang w:val="en-GB"/>
        </w:rPr>
        <w:t>s prudent and comprehensively worked-out policy on reform, liberalization and modernization of, primarily, the country</w:t>
      </w:r>
      <w:r w:rsidR="00012E96">
        <w:rPr>
          <w:lang w:val="en-GB"/>
        </w:rPr>
        <w:t>’</w:t>
      </w:r>
      <w:r w:rsidRPr="00DD14C2">
        <w:rPr>
          <w:lang w:val="en-GB"/>
        </w:rPr>
        <w:t>s economy and on diversification of its structures has built an effective barrier and a durable and reliable buffer which offer protection against the negative impact of crises and other threats.</w:t>
      </w:r>
    </w:p>
    <w:p w:rsidR="00166D5A" w:rsidRPr="00DD14C2" w:rsidRDefault="00166D5A" w:rsidP="00DD14C2">
      <w:pPr>
        <w:pStyle w:val="SingleTxtG"/>
        <w:rPr>
          <w:lang w:val="en-GB"/>
        </w:rPr>
      </w:pPr>
      <w:r w:rsidRPr="00DD14C2">
        <w:rPr>
          <w:lang w:val="en-GB"/>
        </w:rPr>
        <w:t>12.</w:t>
      </w:r>
      <w:r w:rsidRPr="00DD14C2">
        <w:rPr>
          <w:lang w:val="en-GB"/>
        </w:rPr>
        <w:tab/>
        <w:t>In the second half of 2008, once it was clear that Uzbekistan, as part of the global economy, was increasingly exposed to harsh consequences of the global crisis, a programme of anti-crisis measures, 2009-2012, was formulated, taking into account the specific situation and particularities of the country</w:t>
      </w:r>
      <w:r w:rsidR="00012E96">
        <w:rPr>
          <w:lang w:val="en-GB"/>
        </w:rPr>
        <w:t>’</w:t>
      </w:r>
      <w:r w:rsidRPr="00DD14C2">
        <w:rPr>
          <w:lang w:val="en-GB"/>
        </w:rPr>
        <w:t>s economy.</w:t>
      </w:r>
    </w:p>
    <w:p w:rsidR="00166D5A" w:rsidRPr="00DD14C2" w:rsidRDefault="00166D5A" w:rsidP="00DD14C2">
      <w:pPr>
        <w:pStyle w:val="SingleTxtG"/>
        <w:rPr>
          <w:lang w:val="en-GB"/>
        </w:rPr>
      </w:pPr>
      <w:r w:rsidRPr="00DD14C2">
        <w:rPr>
          <w:lang w:val="en-GB"/>
        </w:rPr>
        <w:t xml:space="preserve">13. </w:t>
      </w:r>
      <w:r w:rsidRPr="00DD14C2">
        <w:rPr>
          <w:lang w:val="en-GB"/>
        </w:rPr>
        <w:tab/>
        <w:t>Once approved and adopted, that programme, designed to avert and neutralize the consequences of the global economic crisis, has currently been entrusted to specific implementing entities at the sectoral and regional levels. A Government commission and local groups have been set up to ensure strict monitoring of programme implementation.</w:t>
      </w:r>
    </w:p>
    <w:p w:rsidR="00166D5A" w:rsidRPr="00DD14C2" w:rsidRDefault="00166D5A" w:rsidP="00DD14C2">
      <w:pPr>
        <w:pStyle w:val="SingleTxtG"/>
        <w:rPr>
          <w:lang w:val="en-GB"/>
        </w:rPr>
      </w:pPr>
      <w:r w:rsidRPr="00DD14C2">
        <w:rPr>
          <w:lang w:val="en-GB"/>
        </w:rPr>
        <w:t>14.</w:t>
      </w:r>
      <w:r w:rsidRPr="00DD14C2">
        <w:rPr>
          <w:lang w:val="en-GB"/>
        </w:rPr>
        <w:tab/>
        <w:t xml:space="preserve">In 2009, President Islam Karimov published a book entitled </w:t>
      </w:r>
      <w:r w:rsidRPr="00DD14C2">
        <w:rPr>
          <w:i/>
          <w:lang w:val="en-GB"/>
        </w:rPr>
        <w:t>The Global Economic and Financial Crisis: ways and measures for overcoming it under the conditions prevailing in Uzbekistan</w:t>
      </w:r>
      <w:r w:rsidRPr="00DD14C2">
        <w:rPr>
          <w:lang w:val="en-GB"/>
        </w:rPr>
        <w:t xml:space="preserve"> to explain and discuss the future course of the global crisis, which had set in 2008. The book addresses the impact of the crisis on the Uzbek economy and factors that may attenuate that impact, and outlines specific measures for boosting the country</w:t>
      </w:r>
      <w:r w:rsidR="00012E96">
        <w:rPr>
          <w:lang w:val="en-GB"/>
        </w:rPr>
        <w:t>’</w:t>
      </w:r>
      <w:r w:rsidRPr="00DD14C2">
        <w:rPr>
          <w:lang w:val="en-GB"/>
        </w:rPr>
        <w:t>s social and economic development through the aforementioned anti-crisis programme.</w:t>
      </w:r>
    </w:p>
    <w:p w:rsidR="00C9251E" w:rsidRPr="00DD14C2" w:rsidRDefault="00166D5A" w:rsidP="00DD14C2">
      <w:pPr>
        <w:pStyle w:val="SingleTxtG"/>
        <w:rPr>
          <w:lang w:val="en-GB"/>
        </w:rPr>
      </w:pPr>
      <w:r w:rsidRPr="00DD14C2">
        <w:rPr>
          <w:lang w:val="en-GB"/>
        </w:rPr>
        <w:t>15.</w:t>
      </w:r>
      <w:r w:rsidRPr="00DD14C2">
        <w:rPr>
          <w:lang w:val="en-GB"/>
        </w:rPr>
        <w:tab/>
        <w:t xml:space="preserve">The Government is committed to ensuring that effective measures are adopted to mitigate the effects of the global crisis on the people and that a timely preventive policy is implemented to protect the economy, social institutions and human rights from the negative impact of the crisis on the well-being of the population, in particular the vulnerable social groups </w:t>
      </w:r>
      <w:r w:rsidR="00EB1623" w:rsidRPr="00EB1623">
        <w:rPr>
          <w:lang w:val="es-ES"/>
        </w:rPr>
        <w:t>—</w:t>
      </w:r>
      <w:r w:rsidRPr="00DD14C2">
        <w:rPr>
          <w:lang w:val="en-GB"/>
        </w:rPr>
        <w:t xml:space="preserve"> women, children, disabled persons and retirees.</w:t>
      </w:r>
    </w:p>
    <w:p w:rsidR="00C9251E" w:rsidRPr="00DD14C2" w:rsidRDefault="00166D5A" w:rsidP="00DD14C2">
      <w:pPr>
        <w:pStyle w:val="SingleTxtG"/>
        <w:rPr>
          <w:lang w:val="en-GB"/>
        </w:rPr>
      </w:pPr>
      <w:r w:rsidRPr="00DD14C2">
        <w:rPr>
          <w:lang w:val="en-GB"/>
        </w:rPr>
        <w:t>16.</w:t>
      </w:r>
      <w:r w:rsidRPr="00DD14C2">
        <w:rPr>
          <w:lang w:val="en-GB"/>
        </w:rPr>
        <w:tab/>
        <w:t>The social focus of the reforms undertaken in the country and the system of legal, organizational, social and economic measures that has been developed to ensure social protection through annual State programmes of support for the population groups in need have been crucial to attenuating the negative effects of the global crisis on Uzbekistan</w:t>
      </w:r>
      <w:r w:rsidR="00012E96">
        <w:rPr>
          <w:lang w:val="en-GB"/>
        </w:rPr>
        <w:t>’</w:t>
      </w:r>
      <w:r w:rsidRPr="00DD14C2">
        <w:rPr>
          <w:lang w:val="en-GB"/>
        </w:rPr>
        <w:t>s economic development.</w:t>
      </w:r>
    </w:p>
    <w:p w:rsidR="00C9251E" w:rsidRPr="00DD14C2" w:rsidRDefault="00166D5A" w:rsidP="00DD14C2">
      <w:pPr>
        <w:pStyle w:val="SingleTxtG"/>
        <w:rPr>
          <w:lang w:val="en-GB"/>
        </w:rPr>
      </w:pPr>
      <w:r w:rsidRPr="00DD14C2">
        <w:rPr>
          <w:lang w:val="en-GB"/>
        </w:rPr>
        <w:t>17.</w:t>
      </w:r>
      <w:r w:rsidRPr="00DD14C2">
        <w:rPr>
          <w:lang w:val="en-GB"/>
        </w:rPr>
        <w:tab/>
        <w:t>Thus, Uzbek Sum (SUM) 483,600 million were allocated to various forms of social assistance in 2007, Year of Social Protection; SUM 1,248 billion were spent in 2008, Year of Young Persons; SUM 2,612 billion were spent in 2009, Year of Rural Development and Improvement; and SUM 1,700 billion were earmarked for spending in 2010, Year of a harmoniously Developed Generation.</w:t>
      </w:r>
    </w:p>
    <w:p w:rsidR="00C9251E" w:rsidRPr="00DD14C2" w:rsidRDefault="00166D5A" w:rsidP="00DD14C2">
      <w:pPr>
        <w:pStyle w:val="SingleTxtG"/>
        <w:rPr>
          <w:lang w:val="en-GB"/>
        </w:rPr>
      </w:pPr>
      <w:r w:rsidRPr="00DD14C2">
        <w:rPr>
          <w:lang w:val="en-GB"/>
        </w:rPr>
        <w:t>18.</w:t>
      </w:r>
      <w:r w:rsidRPr="00DD14C2">
        <w:rPr>
          <w:lang w:val="en-GB"/>
        </w:rPr>
        <w:tab/>
        <w:t>In Uzbekistan, an adequate safety margin and the necessary resource base have been secured for the steady and smooth operation of the economic, financial, budgetary, banking and credit system and of the sectors and enterprises of the real economy.</w:t>
      </w:r>
    </w:p>
    <w:p w:rsidR="00C9251E" w:rsidRPr="00DD14C2" w:rsidRDefault="00166D5A" w:rsidP="00DD14C2">
      <w:pPr>
        <w:pStyle w:val="SingleTxtG"/>
        <w:rPr>
          <w:lang w:val="en-GB"/>
        </w:rPr>
      </w:pPr>
      <w:r w:rsidRPr="00DD14C2">
        <w:rPr>
          <w:lang w:val="en-GB"/>
        </w:rPr>
        <w:t>19.</w:t>
      </w:r>
      <w:r w:rsidRPr="00DD14C2">
        <w:rPr>
          <w:lang w:val="en-GB"/>
        </w:rPr>
        <w:tab/>
        <w:t>The total assets of commercial banks, including currently the reserves set aside pursuant to the Citizens</w:t>
      </w:r>
      <w:r w:rsidR="00012E96">
        <w:rPr>
          <w:lang w:val="en-GB"/>
        </w:rPr>
        <w:t>’</w:t>
      </w:r>
      <w:r w:rsidRPr="00DD14C2">
        <w:rPr>
          <w:lang w:val="en-GB"/>
        </w:rPr>
        <w:t xml:space="preserve"> Bank-Deposits Protection Guarantees Act, exceed SUM 13,360 billion and are equal to 2.4 times the volume of personal and business deposits. In view of the significant increase in the volume of the country</w:t>
      </w:r>
      <w:r w:rsidR="00012E96">
        <w:rPr>
          <w:lang w:val="en-GB"/>
        </w:rPr>
        <w:t>’</w:t>
      </w:r>
      <w:r w:rsidRPr="00DD14C2">
        <w:rPr>
          <w:lang w:val="en-GB"/>
        </w:rPr>
        <w:t>s banking assets, the State currently guarantees 100 per cent of all bank deposits of the population.</w:t>
      </w:r>
    </w:p>
    <w:p w:rsidR="00C9251E" w:rsidRPr="00DD14C2" w:rsidRDefault="00166D5A" w:rsidP="00DD14C2">
      <w:pPr>
        <w:pStyle w:val="SingleTxtG"/>
        <w:rPr>
          <w:lang w:val="en-GB"/>
        </w:rPr>
      </w:pPr>
      <w:r w:rsidRPr="00DD14C2">
        <w:rPr>
          <w:lang w:val="en-GB"/>
        </w:rPr>
        <w:t>20.</w:t>
      </w:r>
      <w:r w:rsidRPr="00DD14C2">
        <w:rPr>
          <w:lang w:val="en-GB"/>
        </w:rPr>
        <w:tab/>
        <w:t>In 2008, GDP grew to 109 per cent and industrial production attained 112.7 per cent (117.7 per cent in the case of consumer goods), while the services sector output increased by 21.3 per cent.</w:t>
      </w:r>
    </w:p>
    <w:p w:rsidR="00C9251E" w:rsidRPr="00DD14C2" w:rsidRDefault="00166D5A" w:rsidP="00DD14C2">
      <w:pPr>
        <w:pStyle w:val="SingleTxtG"/>
        <w:rPr>
          <w:lang w:val="en-GB"/>
        </w:rPr>
      </w:pPr>
      <w:r w:rsidRPr="00DD14C2">
        <w:rPr>
          <w:lang w:val="en-GB"/>
        </w:rPr>
        <w:t>21.</w:t>
      </w:r>
      <w:r w:rsidRPr="00DD14C2">
        <w:rPr>
          <w:lang w:val="en-GB"/>
        </w:rPr>
        <w:tab/>
        <w:t xml:space="preserve">The Government budget has been over-executed. Instead of an expected deficit, a surplus equal to 1.5 per cent of GDP has been achieved. </w:t>
      </w:r>
    </w:p>
    <w:p w:rsidR="00C9251E" w:rsidRPr="00DD14C2" w:rsidRDefault="00166D5A" w:rsidP="00DD14C2">
      <w:pPr>
        <w:pStyle w:val="SingleTxtG"/>
        <w:rPr>
          <w:lang w:val="en-GB"/>
        </w:rPr>
      </w:pPr>
      <w:r w:rsidRPr="00DD14C2">
        <w:rPr>
          <w:lang w:val="en-GB"/>
        </w:rPr>
        <w:t>22.</w:t>
      </w:r>
      <w:r w:rsidRPr="00DD14C2">
        <w:rPr>
          <w:lang w:val="en-GB"/>
        </w:rPr>
        <w:tab/>
        <w:t>In 2008, average wages increased by more than 150 per cent in budget-funded organizations and by 140 per cent in the economy as a whole. In real terms, the population</w:t>
      </w:r>
      <w:r w:rsidR="00012E96">
        <w:rPr>
          <w:lang w:val="en-GB"/>
        </w:rPr>
        <w:t>’</w:t>
      </w:r>
      <w:r w:rsidRPr="00DD14C2">
        <w:rPr>
          <w:lang w:val="en-GB"/>
        </w:rPr>
        <w:t>s annual income increased by 23 per cent. In 2009, average wages increased by 140 per cent in the budget-funded and business sectors. Inflation has been kept within the bounds of 7-9 per cent.</w:t>
      </w:r>
    </w:p>
    <w:p w:rsidR="00C9251E" w:rsidRPr="00DD14C2" w:rsidRDefault="00166D5A" w:rsidP="00DD14C2">
      <w:pPr>
        <w:pStyle w:val="SingleTxtG"/>
        <w:rPr>
          <w:lang w:val="en-GB"/>
        </w:rPr>
      </w:pPr>
      <w:r w:rsidRPr="00DD14C2">
        <w:rPr>
          <w:lang w:val="en-GB"/>
        </w:rPr>
        <w:t>23.</w:t>
      </w:r>
      <w:r w:rsidRPr="00DD14C2">
        <w:rPr>
          <w:lang w:val="en-GB"/>
        </w:rPr>
        <w:tab/>
        <w:t>Despite the crisis, the State has accorded priority to building and launching facilities in the social sector. Such projects have comprised the construction of 169 new vocational secondary schools (colleges) for 113,200 students, 23 academic secondary schools (lycées) for 14,700 students and 69 new schools; and major reconstruction in the case of 582 schools, 184 children</w:t>
      </w:r>
      <w:r w:rsidR="00012E96">
        <w:rPr>
          <w:lang w:val="en-GB"/>
        </w:rPr>
        <w:t>’</w:t>
      </w:r>
      <w:r w:rsidRPr="00DD14C2">
        <w:rPr>
          <w:lang w:val="en-GB"/>
        </w:rPr>
        <w:t>s sport facilities, 26 rural medical centres and 7,240,000 square meters of housing.</w:t>
      </w:r>
    </w:p>
    <w:p w:rsidR="00C9251E" w:rsidRPr="00DD14C2" w:rsidRDefault="00166D5A" w:rsidP="00DD14C2">
      <w:pPr>
        <w:pStyle w:val="SingleTxtG"/>
        <w:rPr>
          <w:lang w:val="en-GB"/>
        </w:rPr>
      </w:pPr>
      <w:r w:rsidRPr="00DD14C2">
        <w:rPr>
          <w:lang w:val="en-GB"/>
        </w:rPr>
        <w:t>24.</w:t>
      </w:r>
      <w:r w:rsidRPr="00DD14C2">
        <w:rPr>
          <w:lang w:val="en-GB"/>
        </w:rPr>
        <w:tab/>
        <w:t>Measures were adopted to reduce further the tax burden on businesses and the uniform tax rate for microenterprises and small enterprises from 10 to 8 and, as from 2009, to 7 per cent.</w:t>
      </w:r>
    </w:p>
    <w:p w:rsidR="00C9251E" w:rsidRPr="00DD14C2" w:rsidRDefault="00166D5A" w:rsidP="00DD14C2">
      <w:pPr>
        <w:pStyle w:val="SingleTxtG"/>
        <w:rPr>
          <w:lang w:val="en-GB"/>
        </w:rPr>
      </w:pPr>
      <w:r w:rsidRPr="00DD14C2">
        <w:rPr>
          <w:lang w:val="en-GB"/>
        </w:rPr>
        <w:t>25.</w:t>
      </w:r>
      <w:r w:rsidRPr="00DD14C2">
        <w:rPr>
          <w:lang w:val="en-GB"/>
        </w:rPr>
        <w:tab/>
        <w:t xml:space="preserve">In Uzbekistan, the economy functions in a stable manner at high growth rates, while inflation has been kept within the bounds of forecast indicators. It has also been possible to raise the level of wages and direct 50 per cent of investment towards modernization and technical upgrading of processing. The State pays special attention to agriculture; and considerable funds </w:t>
      </w:r>
      <w:r w:rsidR="00EB1623" w:rsidRPr="00EB1623">
        <w:rPr>
          <w:lang w:val="es-ES"/>
        </w:rPr>
        <w:t>—</w:t>
      </w:r>
      <w:r w:rsidRPr="00DD14C2">
        <w:rPr>
          <w:lang w:val="en-GB"/>
        </w:rPr>
        <w:t xml:space="preserve"> approximately SUM 1 trillion in 2008, and SUM 1.2 trillion in 2009 </w:t>
      </w:r>
      <w:r w:rsidR="00EB1623" w:rsidRPr="00EB1623">
        <w:rPr>
          <w:lang w:val="es-ES"/>
        </w:rPr>
        <w:t>—</w:t>
      </w:r>
      <w:r w:rsidRPr="00DD14C2">
        <w:rPr>
          <w:lang w:val="en-GB"/>
        </w:rPr>
        <w:t xml:space="preserve"> are channelled into agricultural production.</w:t>
      </w:r>
    </w:p>
    <w:p w:rsidR="00C9251E" w:rsidRPr="00DD14C2" w:rsidRDefault="00166D5A" w:rsidP="00DD14C2">
      <w:pPr>
        <w:pStyle w:val="SingleTxtG"/>
        <w:rPr>
          <w:lang w:val="en-GB"/>
        </w:rPr>
      </w:pPr>
      <w:r w:rsidRPr="00DD14C2">
        <w:rPr>
          <w:lang w:val="en-GB"/>
        </w:rPr>
        <w:t>26.</w:t>
      </w:r>
      <w:r w:rsidRPr="00DD14C2">
        <w:rPr>
          <w:lang w:val="en-GB"/>
        </w:rPr>
        <w:tab/>
        <w:t>Significant new approaches to employment consist in the development of small enterprises, private initiative and the services sector; the introduction of various forms of home-based work; and the promotion of livestock breeding in rural areas. In 2008, the contribution of small enterprises to GDP attained 48.2 per cent. More than 76 per cent of the gainfully employed work in that sector.</w:t>
      </w:r>
    </w:p>
    <w:p w:rsidR="00C9251E" w:rsidRPr="00DD14C2" w:rsidRDefault="00166D5A" w:rsidP="00DD14C2">
      <w:pPr>
        <w:pStyle w:val="SingleTxtG"/>
        <w:rPr>
          <w:lang w:val="en-GB"/>
        </w:rPr>
      </w:pPr>
      <w:r w:rsidRPr="00DD14C2">
        <w:rPr>
          <w:lang w:val="en-GB"/>
        </w:rPr>
        <w:t>27.</w:t>
      </w:r>
      <w:r w:rsidRPr="00DD14C2">
        <w:rPr>
          <w:lang w:val="en-GB"/>
        </w:rPr>
        <w:tab/>
        <w:t>Of the approximately 661,000 jobs generated in 2008, more than 374,000 were created in the small business sector, approximately 220,000 in the services sector, and approximately 97,800 in the sector of home-based work. In 2009, 932,600 new jobs were created, 1.4 times as many as in 2008.</w:t>
      </w:r>
    </w:p>
    <w:p w:rsidR="00166D5A" w:rsidRPr="00DD14C2" w:rsidRDefault="00166D5A" w:rsidP="00DD14C2">
      <w:pPr>
        <w:pStyle w:val="SingleTxtG"/>
        <w:rPr>
          <w:lang w:val="en-GB"/>
        </w:rPr>
      </w:pPr>
      <w:r w:rsidRPr="00DD14C2">
        <w:rPr>
          <w:lang w:val="en-GB"/>
        </w:rPr>
        <w:t>28.</w:t>
      </w:r>
      <w:r w:rsidRPr="00DD14C2">
        <w:rPr>
          <w:lang w:val="en-GB"/>
        </w:rPr>
        <w:tab/>
        <w:t>In the period 2006-2010, intensive efforts continued to be made in order to raise awareness of issues addressed in the Covenant among civil servants, socio-economic system workers, NGOs and the population at large. Emphasis was placed on the economic, social and cultural rights of women, children, young, older, or disabled persons, and national minorities. A series of conferences and seminars were held on women</w:t>
      </w:r>
      <w:r w:rsidR="00012E96">
        <w:rPr>
          <w:lang w:val="en-GB"/>
        </w:rPr>
        <w:t>’</w:t>
      </w:r>
      <w:r w:rsidRPr="00DD14C2">
        <w:rPr>
          <w:lang w:val="en-GB"/>
        </w:rPr>
        <w:t>s and children</w:t>
      </w:r>
      <w:r w:rsidR="00012E96">
        <w:rPr>
          <w:lang w:val="en-GB"/>
        </w:rPr>
        <w:t>’</w:t>
      </w:r>
      <w:r w:rsidRPr="00DD14C2">
        <w:rPr>
          <w:lang w:val="en-GB"/>
        </w:rPr>
        <w:t>s rights, the legal protection of vulnerable social groups, and NGO participation in taking on socially beneficial tasks.</w:t>
      </w:r>
    </w:p>
    <w:p w:rsidR="00C9251E" w:rsidRPr="00DD14C2" w:rsidRDefault="00166D5A" w:rsidP="00DD14C2">
      <w:pPr>
        <w:pStyle w:val="SingleTxtG"/>
        <w:rPr>
          <w:lang w:val="en-GB"/>
        </w:rPr>
      </w:pPr>
      <w:r w:rsidRPr="00DD14C2">
        <w:rPr>
          <w:lang w:val="en-GB"/>
        </w:rPr>
        <w:t>29.</w:t>
      </w:r>
      <w:r w:rsidRPr="00DD14C2">
        <w:rPr>
          <w:lang w:val="en-GB"/>
        </w:rPr>
        <w:tab/>
        <w:t>Thus, on 17 September 2008, the Committee on Democratic Institutions, Non</w:t>
      </w:r>
      <w:r w:rsidR="00EB1623">
        <w:rPr>
          <w:lang w:val="en-GB"/>
        </w:rPr>
        <w:noBreakHyphen/>
      </w:r>
      <w:r w:rsidRPr="00DD14C2">
        <w:rPr>
          <w:lang w:val="en-GB"/>
        </w:rPr>
        <w:t>Governmental Organizations and Citizens</w:t>
      </w:r>
      <w:r w:rsidR="00012E96">
        <w:rPr>
          <w:lang w:val="en-GB"/>
        </w:rPr>
        <w:t>’</w:t>
      </w:r>
      <w:r w:rsidRPr="00DD14C2">
        <w:rPr>
          <w:lang w:val="en-GB"/>
        </w:rPr>
        <w:t xml:space="preserve"> self-governance bodies of the Legislative Chamber and the National Centre for Human Rights in cooperation with the OSCE Project</w:t>
      </w:r>
      <w:r w:rsidR="00EB1623">
        <w:rPr>
          <w:lang w:val="en-GB"/>
        </w:rPr>
        <w:noBreakHyphen/>
      </w:r>
      <w:r w:rsidRPr="00DD14C2">
        <w:rPr>
          <w:lang w:val="en-GB"/>
        </w:rPr>
        <w:t xml:space="preserve">Coordinator in Uzbekistan, organized a round table on </w:t>
      </w:r>
      <w:r w:rsidR="00DF736A">
        <w:rPr>
          <w:lang w:val="en-GB"/>
        </w:rPr>
        <w:t>“</w:t>
      </w:r>
      <w:r w:rsidRPr="00DD14C2">
        <w:rPr>
          <w:lang w:val="en-GB"/>
        </w:rPr>
        <w:t>Strengthening social partnerships between NGOs and State structures: new mechanisms for financing NGO activities</w:t>
      </w:r>
      <w:r w:rsidR="00DF736A" w:rsidRPr="00DF736A">
        <w:rPr>
          <w:lang w:val="en-GB"/>
        </w:rPr>
        <w:t>”</w:t>
      </w:r>
      <w:r w:rsidRPr="00DD14C2">
        <w:rPr>
          <w:lang w:val="en-GB"/>
        </w:rPr>
        <w:t>. Seminar participants, including deputies and senators, and representatives of ministries, departments, political parties and NGOs, highlighted the need to adopt the Social Partnership Act.</w:t>
      </w:r>
    </w:p>
    <w:p w:rsidR="00C9251E" w:rsidRPr="00DD14C2" w:rsidRDefault="00166D5A" w:rsidP="00DD14C2">
      <w:pPr>
        <w:pStyle w:val="SingleTxtG"/>
        <w:rPr>
          <w:lang w:val="en-GB"/>
        </w:rPr>
      </w:pPr>
      <w:r w:rsidRPr="00DD14C2">
        <w:rPr>
          <w:lang w:val="en-GB"/>
        </w:rPr>
        <w:t>30.</w:t>
      </w:r>
      <w:r w:rsidRPr="00DD14C2">
        <w:rPr>
          <w:lang w:val="en-GB"/>
        </w:rPr>
        <w:tab/>
        <w:t xml:space="preserve">On 11 September 2009, the National Centre for Human Rights and UNDP organized a round table on </w:t>
      </w:r>
      <w:r w:rsidR="00DF736A">
        <w:rPr>
          <w:lang w:val="en-GB"/>
        </w:rPr>
        <w:t>“</w:t>
      </w:r>
      <w:r w:rsidRPr="00DD14C2">
        <w:rPr>
          <w:lang w:val="en-GB"/>
        </w:rPr>
        <w:t>The global economic and financial crisis and issues involved in an improvement of the law on free legal counsel in Uzbekistan</w:t>
      </w:r>
      <w:r w:rsidR="00DF736A" w:rsidRPr="00DF736A">
        <w:rPr>
          <w:lang w:val="en-GB"/>
        </w:rPr>
        <w:t>”</w:t>
      </w:r>
      <w:r w:rsidRPr="00DD14C2">
        <w:rPr>
          <w:lang w:val="en-GB"/>
        </w:rPr>
        <w:t>. The round table discussed the expanding free legal assistance to low-income and disabled persons, orphans, and women victims of human trafficking or violence through the adoption of the Free Legal Counsel Act.</w:t>
      </w:r>
    </w:p>
    <w:p w:rsidR="00C9251E" w:rsidRPr="00DD14C2" w:rsidRDefault="00166D5A" w:rsidP="00DD14C2">
      <w:pPr>
        <w:pStyle w:val="SingleTxtG"/>
        <w:rPr>
          <w:lang w:val="en-GB"/>
        </w:rPr>
      </w:pPr>
      <w:r w:rsidRPr="00DD14C2">
        <w:rPr>
          <w:lang w:val="en-GB"/>
        </w:rPr>
        <w:t xml:space="preserve">31. </w:t>
      </w:r>
      <w:r w:rsidRPr="00DD14C2">
        <w:rPr>
          <w:lang w:val="en-GB"/>
        </w:rPr>
        <w:tab/>
        <w:t xml:space="preserve">On 26-27 November 2009, the Ministry of Labour and Social Welfare and the National Centre for the Social Adaptation of Children in cooperation with UNDP and UNESCO organized in international forum on </w:t>
      </w:r>
      <w:r w:rsidR="00DF736A">
        <w:rPr>
          <w:lang w:val="en-GB"/>
        </w:rPr>
        <w:t>“</w:t>
      </w:r>
      <w:r w:rsidRPr="00DD14C2">
        <w:rPr>
          <w:lang w:val="en-GB"/>
        </w:rPr>
        <w:t>Moving from childhood to adulthood: social protection, social work, social integration</w:t>
      </w:r>
      <w:r w:rsidR="00DF736A" w:rsidRPr="00DF736A">
        <w:rPr>
          <w:lang w:val="en-GB"/>
        </w:rPr>
        <w:t>”</w:t>
      </w:r>
      <w:r w:rsidRPr="00DD14C2">
        <w:rPr>
          <w:lang w:val="en-GB"/>
        </w:rPr>
        <w:t xml:space="preserve">. On 31 November-1 December 2009, the Council of the Federation of Trade Unions of Uzbekistan in cooperation with German Technical Cooperation (GTZ) held an international conference on </w:t>
      </w:r>
      <w:r w:rsidR="00DF736A">
        <w:rPr>
          <w:lang w:val="en-GB"/>
        </w:rPr>
        <w:t>“</w:t>
      </w:r>
      <w:r w:rsidRPr="00DD14C2">
        <w:rPr>
          <w:lang w:val="en-GB"/>
        </w:rPr>
        <w:t>Employment, the labour market and workforce mobility</w:t>
      </w:r>
      <w:r w:rsidR="00DF736A" w:rsidRPr="00DF736A">
        <w:rPr>
          <w:lang w:val="en-GB"/>
        </w:rPr>
        <w:t>”</w:t>
      </w:r>
      <w:r w:rsidRPr="00DD14C2">
        <w:rPr>
          <w:lang w:val="en-GB"/>
        </w:rPr>
        <w:t>.</w:t>
      </w:r>
    </w:p>
    <w:p w:rsidR="00C9251E" w:rsidRPr="00DD14C2" w:rsidRDefault="00166D5A" w:rsidP="00DD14C2">
      <w:pPr>
        <w:pStyle w:val="SingleTxtG"/>
        <w:rPr>
          <w:lang w:val="en-GB"/>
        </w:rPr>
      </w:pPr>
      <w:r w:rsidRPr="00DD14C2">
        <w:rPr>
          <w:lang w:val="en-GB"/>
        </w:rPr>
        <w:t>32.</w:t>
      </w:r>
      <w:r w:rsidRPr="00DD14C2">
        <w:rPr>
          <w:lang w:val="en-GB"/>
        </w:rPr>
        <w:tab/>
        <w:t xml:space="preserve">Information and education on issues involving economic, social and cultural rights are provided through, </w:t>
      </w:r>
      <w:r w:rsidRPr="00DD14C2">
        <w:rPr>
          <w:i/>
          <w:lang w:val="en-GB"/>
        </w:rPr>
        <w:t>inter alia</w:t>
      </w:r>
      <w:r w:rsidRPr="00DD14C2">
        <w:rPr>
          <w:lang w:val="en-GB"/>
        </w:rPr>
        <w:t xml:space="preserve">, publications. In particular, in 2009 a book entitled </w:t>
      </w:r>
      <w:r w:rsidRPr="00DD14C2">
        <w:rPr>
          <w:i/>
          <w:lang w:val="en-GB"/>
        </w:rPr>
        <w:t>The Universal Declaration of Human Rights and the National System for the Protection of Human Rights</w:t>
      </w:r>
      <w:r w:rsidRPr="00DD14C2">
        <w:rPr>
          <w:lang w:val="en-GB"/>
        </w:rPr>
        <w:t xml:space="preserve"> was published together with a series of brochures on the realization of human rights, including economic, social and cultural rights, in the country.</w:t>
      </w:r>
    </w:p>
    <w:p w:rsidR="00166D5A" w:rsidRPr="00DD14C2" w:rsidRDefault="00166D5A" w:rsidP="00DD14C2">
      <w:pPr>
        <w:pStyle w:val="SingleTxtG"/>
        <w:rPr>
          <w:lang w:val="en-GB"/>
        </w:rPr>
      </w:pPr>
      <w:r w:rsidRPr="00DD14C2">
        <w:rPr>
          <w:lang w:val="en-GB"/>
        </w:rPr>
        <w:t>33.</w:t>
      </w:r>
      <w:r w:rsidRPr="00DD14C2">
        <w:rPr>
          <w:lang w:val="en-GB"/>
        </w:rPr>
        <w:tab/>
        <w:t>Uzbekistan is cooperating with United Nations treaty bodies in the area of human rights as follows:</w:t>
      </w:r>
    </w:p>
    <w:p w:rsidR="00166D5A" w:rsidRPr="00DD14C2" w:rsidRDefault="00166D5A" w:rsidP="00DD14C2">
      <w:pPr>
        <w:pStyle w:val="Bullet1G"/>
        <w:rPr>
          <w:lang w:val="en-GB"/>
        </w:rPr>
      </w:pPr>
      <w:r w:rsidRPr="00DD14C2">
        <w:rPr>
          <w:lang w:val="en-GB"/>
        </w:rPr>
        <w:t>In 2006, the following national reports were considered: third to fifth periodic reports on the implementation of the International Convention on the Elimination of All Forms of Racial Discrimination</w:t>
      </w:r>
      <w:r w:rsidR="0031050A">
        <w:rPr>
          <w:rStyle w:val="FootnoteReference"/>
        </w:rPr>
        <w:footnoteReference w:id="4"/>
      </w:r>
      <w:r w:rsidRPr="00DD14C2">
        <w:rPr>
          <w:lang w:val="en-GB"/>
        </w:rPr>
        <w:t>; second periodic report on the implementation of the Convention on the Rights of the Child</w:t>
      </w:r>
      <w:r w:rsidR="0031050A">
        <w:rPr>
          <w:rStyle w:val="FootnoteReference"/>
        </w:rPr>
        <w:footnoteReference w:id="5"/>
      </w:r>
      <w:r w:rsidRPr="00DD14C2">
        <w:rPr>
          <w:lang w:val="en-GB"/>
        </w:rPr>
        <w:t>; and second and third periodic reports on the implementation of the Convention on the Elimination of All Forms of Discrimination against Women</w:t>
      </w:r>
      <w:r w:rsidR="0031050A">
        <w:rPr>
          <w:rStyle w:val="FootnoteReference"/>
        </w:rPr>
        <w:footnoteReference w:id="6"/>
      </w:r>
      <w:r w:rsidRPr="00DD14C2">
        <w:rPr>
          <w:lang w:val="en-GB"/>
        </w:rPr>
        <w:t>;</w:t>
      </w:r>
    </w:p>
    <w:p w:rsidR="00166D5A" w:rsidRPr="00DD14C2" w:rsidRDefault="00166D5A" w:rsidP="00DD14C2">
      <w:pPr>
        <w:pStyle w:val="Bullet1G"/>
        <w:rPr>
          <w:lang w:val="en-GB"/>
        </w:rPr>
      </w:pPr>
      <w:r w:rsidRPr="00DD14C2">
        <w:rPr>
          <w:lang w:val="en-GB"/>
        </w:rPr>
        <w:t>In 2007, Uzbekistan</w:t>
      </w:r>
      <w:r w:rsidR="00012E96">
        <w:rPr>
          <w:lang w:val="en-GB"/>
        </w:rPr>
        <w:t>’</w:t>
      </w:r>
      <w:r w:rsidRPr="00DD14C2">
        <w:rPr>
          <w:lang w:val="en-GB"/>
        </w:rPr>
        <w:t>s third periodic report on its implementation of the Convention against Torture and Other Cruel, Inhuman or Degrading Treatment or Punishment was considered</w:t>
      </w:r>
      <w:r w:rsidR="0031050A">
        <w:rPr>
          <w:rStyle w:val="FootnoteReference"/>
        </w:rPr>
        <w:footnoteReference w:id="7"/>
      </w:r>
      <w:r w:rsidRPr="00DD14C2">
        <w:rPr>
          <w:lang w:val="en-GB"/>
        </w:rPr>
        <w:t>;</w:t>
      </w:r>
    </w:p>
    <w:p w:rsidR="00166D5A" w:rsidRPr="00DD14C2" w:rsidRDefault="00166D5A" w:rsidP="00DD14C2">
      <w:pPr>
        <w:pStyle w:val="Bullet1G"/>
        <w:rPr>
          <w:lang w:val="en-GB"/>
        </w:rPr>
      </w:pPr>
      <w:r w:rsidRPr="00DD14C2">
        <w:rPr>
          <w:lang w:val="en-GB"/>
        </w:rPr>
        <w:t>In 2008, the Human Rights Council considered Uzbekistan</w:t>
      </w:r>
      <w:r w:rsidR="00012E96">
        <w:rPr>
          <w:lang w:val="en-GB"/>
        </w:rPr>
        <w:t>’</w:t>
      </w:r>
      <w:r w:rsidRPr="00DD14C2">
        <w:rPr>
          <w:lang w:val="en-GB"/>
        </w:rPr>
        <w:t>s national report as part of the universal periodic review mandated by Council resolution 5/1, adopted on 20 March 2009</w:t>
      </w:r>
      <w:r w:rsidR="0031050A">
        <w:rPr>
          <w:rStyle w:val="FootnoteReference"/>
        </w:rPr>
        <w:footnoteReference w:id="8"/>
      </w:r>
      <w:r w:rsidRPr="00DD14C2">
        <w:rPr>
          <w:lang w:val="en-GB"/>
        </w:rPr>
        <w:t xml:space="preserve">; </w:t>
      </w:r>
    </w:p>
    <w:p w:rsidR="00166D5A" w:rsidRPr="00DD14C2" w:rsidRDefault="00166D5A" w:rsidP="00DD14C2">
      <w:pPr>
        <w:pStyle w:val="Bullet1G"/>
        <w:rPr>
          <w:lang w:val="en-GB"/>
        </w:rPr>
      </w:pPr>
      <w:r w:rsidRPr="00DD14C2">
        <w:rPr>
          <w:lang w:val="en-GB"/>
        </w:rPr>
        <w:t>The following national reports have been prepared and transmitted to the respective committees: fourth periodic report on the implementation of the International Convention on the Elimination of All Forms of Discrimination against Women</w:t>
      </w:r>
      <w:r w:rsidR="0031050A">
        <w:rPr>
          <w:rStyle w:val="FootnoteReference"/>
        </w:rPr>
        <w:footnoteReference w:id="9"/>
      </w:r>
      <w:r w:rsidRPr="00DD14C2">
        <w:rPr>
          <w:lang w:val="en-GB"/>
        </w:rPr>
        <w:t>; third periodic report on the implementation of the International Covenant on Civil and Political Rights</w:t>
      </w:r>
      <w:r w:rsidR="0031050A">
        <w:rPr>
          <w:rStyle w:val="FootnoteReference"/>
        </w:rPr>
        <w:footnoteReference w:id="10"/>
      </w:r>
      <w:r w:rsidRPr="00DD14C2">
        <w:rPr>
          <w:lang w:val="en-GB"/>
        </w:rPr>
        <w:t>; and sixth and seventh periodic reports on the implementation of the Convention on the Elimination of All Forms of Racial Discrimination</w:t>
      </w:r>
      <w:r w:rsidR="0031050A">
        <w:rPr>
          <w:rStyle w:val="FootnoteReference"/>
        </w:rPr>
        <w:footnoteReference w:id="11"/>
      </w:r>
      <w:r w:rsidR="0031050A">
        <w:rPr>
          <w:lang w:val="en-GB"/>
        </w:rPr>
        <w:t>;</w:t>
      </w:r>
    </w:p>
    <w:p w:rsidR="00C9251E" w:rsidRPr="00DD14C2" w:rsidRDefault="00166D5A" w:rsidP="00DD14C2">
      <w:pPr>
        <w:pStyle w:val="Bullet1G"/>
        <w:rPr>
          <w:lang w:val="en-GB"/>
        </w:rPr>
      </w:pPr>
      <w:r w:rsidRPr="00DD14C2">
        <w:rPr>
          <w:lang w:val="en-GB"/>
        </w:rPr>
        <w:t>In 2009, Uzbekistan</w:t>
      </w:r>
      <w:r w:rsidR="00012E96">
        <w:rPr>
          <w:lang w:val="en-GB"/>
        </w:rPr>
        <w:t>’</w:t>
      </w:r>
      <w:r w:rsidRPr="00DD14C2">
        <w:rPr>
          <w:lang w:val="en-GB"/>
        </w:rPr>
        <w:t>s third and fourth periodic reports on the implementation of the Convention on the Rights of the Child were prepared and submitted to the Committee on the Rights of the Child; and the following reports were considered: fourth periodic report on the implementation of the Convention on the Elimination of All Forms of Discrimination against Women, and third periodic report on the implementation of the International Covenant on Civil and Political Rights. Consideration of the sixth and seventh periodic reports on the implementation of the Convention on the Elimination of All Forms of Racial Discrimination was scheduled for August of the same year.</w:t>
      </w:r>
    </w:p>
    <w:p w:rsidR="00C9251E" w:rsidRPr="00DD14C2" w:rsidRDefault="00166D5A" w:rsidP="00DD14C2">
      <w:pPr>
        <w:pStyle w:val="SingleTxtG"/>
        <w:rPr>
          <w:lang w:val="en-GB"/>
        </w:rPr>
      </w:pPr>
      <w:r w:rsidRPr="00DD14C2">
        <w:rPr>
          <w:lang w:val="en-GB"/>
        </w:rPr>
        <w:t xml:space="preserve">34. </w:t>
      </w:r>
      <w:r w:rsidRPr="00DD14C2">
        <w:rPr>
          <w:lang w:val="en-GB"/>
        </w:rPr>
        <w:tab/>
        <w:t>Uzbekistan pays special attention to the concluding observations and recommendations adopted by the United Nations treaty bodies following consideration of its periodic reports. For each of these documents, a national plan of action aimed at implementing the recommendations is adopted and includes measures designed to ensure the exercise of economic, social and cultural human rights. The National Plan of Action for the implementation of recommendations formulated by the United Nations Human Rights Council following consideration of Uzbekistan</w:t>
      </w:r>
      <w:r w:rsidR="00012E96">
        <w:rPr>
          <w:lang w:val="en-GB"/>
        </w:rPr>
        <w:t>’</w:t>
      </w:r>
      <w:r w:rsidRPr="00DD14C2">
        <w:rPr>
          <w:lang w:val="en-GB"/>
        </w:rPr>
        <w:t>s national report for the Universal Periodic Review was adopted and translated into Uzbek and English in 2009. It contains, in the chapter on the rights of children and women, measures for ensuring the economic and social rights of women, children, disabled persons, and human trafficking victims.</w:t>
      </w:r>
    </w:p>
    <w:p w:rsidR="00C9251E" w:rsidRPr="00DD14C2" w:rsidRDefault="00166D5A" w:rsidP="00DD14C2">
      <w:pPr>
        <w:pStyle w:val="SingleTxtG"/>
        <w:rPr>
          <w:lang w:val="en-GB"/>
        </w:rPr>
      </w:pPr>
      <w:r w:rsidRPr="00DD14C2">
        <w:rPr>
          <w:lang w:val="en-GB"/>
        </w:rPr>
        <w:t>35.</w:t>
      </w:r>
      <w:r w:rsidRPr="00DD14C2">
        <w:rPr>
          <w:lang w:val="en-GB"/>
        </w:rPr>
        <w:tab/>
        <w:t>This report contains detailed information on the legal, organizational, informational and awareness-raising measures designed to facilitate the realization of economic, social and cultural rights. The report provides information on the application of the National Plan of Action for the implementation of recommendations formulated by the Committee following consideration, in 2005, of Uzbekistan</w:t>
      </w:r>
      <w:r w:rsidR="00012E96">
        <w:rPr>
          <w:lang w:val="en-GB"/>
        </w:rPr>
        <w:t>’</w:t>
      </w:r>
      <w:r w:rsidRPr="00DD14C2">
        <w:rPr>
          <w:lang w:val="en-GB"/>
        </w:rPr>
        <w:t>s initial report on the implementation of the Covenant.</w:t>
      </w:r>
    </w:p>
    <w:p w:rsidR="00C9251E" w:rsidRPr="00DD14C2" w:rsidRDefault="00166D5A" w:rsidP="00DD14C2">
      <w:pPr>
        <w:pStyle w:val="SingleTxtG"/>
        <w:rPr>
          <w:lang w:val="en-GB"/>
        </w:rPr>
      </w:pPr>
      <w:r w:rsidRPr="00DD14C2">
        <w:rPr>
          <w:lang w:val="en-GB"/>
        </w:rPr>
        <w:t>36.</w:t>
      </w:r>
      <w:r w:rsidRPr="00DD14C2">
        <w:rPr>
          <w:lang w:val="en-GB"/>
        </w:rPr>
        <w:tab/>
        <w:t>The statistical data in the report concern primarily the period 2006-2009. Statistical indicators for 2010 will be provided on the basis of further questions raised by members of the Committee regarding the report.</w:t>
      </w:r>
    </w:p>
    <w:p w:rsidR="00C9251E" w:rsidRPr="00DD14C2" w:rsidRDefault="00166D5A" w:rsidP="00DD14C2">
      <w:pPr>
        <w:pStyle w:val="SingleTxtG"/>
        <w:rPr>
          <w:lang w:val="en-GB"/>
        </w:rPr>
      </w:pPr>
      <w:r w:rsidRPr="00DD14C2">
        <w:rPr>
          <w:lang w:val="en-GB"/>
        </w:rPr>
        <w:t>37.</w:t>
      </w:r>
      <w:r w:rsidRPr="00DD14C2">
        <w:rPr>
          <w:lang w:val="en-GB"/>
        </w:rPr>
        <w:tab/>
        <w:t>In drawing up this report, account was taken of general comments Nos</w:t>
      </w:r>
      <w:r w:rsidR="008E0AAC">
        <w:rPr>
          <w:lang w:val="en-GB"/>
        </w:rPr>
        <w:t>.</w:t>
      </w:r>
      <w:r w:rsidRPr="00DD14C2">
        <w:rPr>
          <w:lang w:val="en-GB"/>
        </w:rPr>
        <w:t xml:space="preserve"> 1-15 of the Committee on Economic, Social and Cultural rights; general comments Nos</w:t>
      </w:r>
      <w:r w:rsidR="008E0AAC">
        <w:rPr>
          <w:lang w:val="en-GB"/>
        </w:rPr>
        <w:t>.</w:t>
      </w:r>
      <w:r w:rsidRPr="00DD14C2">
        <w:rPr>
          <w:lang w:val="en-GB"/>
        </w:rPr>
        <w:t xml:space="preserve"> 4 (Equal enjoyment of civil and political rights by men and women), 6 (Right to life), 17 (Rights of the child), 19 (The family), 23 (Rights of minorities) and 28 (Equality of rights between men and women) of the Human Rights Committee; and the relevant general comments of other United Nations treaty bodies.</w:t>
      </w:r>
    </w:p>
    <w:p w:rsidR="00C9251E" w:rsidRPr="00DD14C2" w:rsidRDefault="00166D5A" w:rsidP="00DD14C2">
      <w:pPr>
        <w:pStyle w:val="SingleTxtG"/>
        <w:rPr>
          <w:lang w:val="en-GB"/>
        </w:rPr>
      </w:pPr>
      <w:r w:rsidRPr="00DD14C2">
        <w:rPr>
          <w:lang w:val="en-GB"/>
        </w:rPr>
        <w:t>38.</w:t>
      </w:r>
      <w:r w:rsidRPr="00DD14C2">
        <w:rPr>
          <w:lang w:val="en-GB"/>
        </w:rPr>
        <w:tab/>
        <w:t>This report was prepared on the basis of the provisions of article 16 of the Covenant and on the new compilation of guidelines on the form and content of reports to be submitted by States parties to the international human rights treaties.</w:t>
      </w:r>
    </w:p>
    <w:p w:rsidR="00166D5A" w:rsidRPr="00DD14C2" w:rsidRDefault="00166D5A" w:rsidP="00DD14C2">
      <w:pPr>
        <w:pStyle w:val="SingleTxtG"/>
        <w:rPr>
          <w:lang w:val="en-GB"/>
        </w:rPr>
      </w:pPr>
      <w:r w:rsidRPr="00DD14C2">
        <w:rPr>
          <w:lang w:val="en-GB"/>
        </w:rPr>
        <w:t>39.</w:t>
      </w:r>
      <w:r w:rsidRPr="00DD14C2">
        <w:rPr>
          <w:lang w:val="en-GB"/>
        </w:rPr>
        <w:tab/>
        <w:t>This report is the work of a working group</w:t>
      </w:r>
      <w:r w:rsidR="008E0AAC">
        <w:rPr>
          <w:rStyle w:val="FootnoteReference"/>
        </w:rPr>
        <w:footnoteReference w:id="12"/>
      </w:r>
      <w:r w:rsidRPr="00DD14C2">
        <w:rPr>
          <w:lang w:val="en-GB"/>
        </w:rPr>
        <w:t>, more than 30 State bodies, key ministries and departments engaged in State regulation of the economic, social and cultural sectors, and more than 20 NGOs actively participating in the implementation of State programmes on issues related to the social protection of various categories of citizens.</w:t>
      </w:r>
    </w:p>
    <w:p w:rsidR="00166D5A" w:rsidRPr="00DD14C2" w:rsidRDefault="00DD14C2" w:rsidP="00DD14C2">
      <w:pPr>
        <w:pStyle w:val="HChG"/>
        <w:rPr>
          <w:lang w:val="en-GB"/>
        </w:rPr>
      </w:pPr>
      <w:bookmarkStart w:id="0" w:name="_Toc253411991"/>
      <w:bookmarkStart w:id="1" w:name="_Toc253469508"/>
      <w:bookmarkStart w:id="2" w:name="_Toc253469629"/>
      <w:bookmarkStart w:id="3" w:name="_Toc253471023"/>
      <w:bookmarkStart w:id="4" w:name="_Toc253475667"/>
      <w:bookmarkStart w:id="5" w:name="_Toc253477029"/>
      <w:r>
        <w:rPr>
          <w:lang w:val="en-GB"/>
        </w:rPr>
        <w:tab/>
      </w:r>
      <w:r w:rsidR="00166D5A" w:rsidRPr="00DD14C2">
        <w:rPr>
          <w:lang w:val="en-GB"/>
        </w:rPr>
        <w:t>II.</w:t>
      </w:r>
      <w:r w:rsidR="00166D5A" w:rsidRPr="00DD14C2">
        <w:rPr>
          <w:lang w:val="en-GB"/>
        </w:rPr>
        <w:tab/>
        <w:t>Common core document</w:t>
      </w:r>
      <w:bookmarkEnd w:id="0"/>
      <w:bookmarkEnd w:id="1"/>
      <w:bookmarkEnd w:id="2"/>
      <w:bookmarkEnd w:id="3"/>
      <w:bookmarkEnd w:id="4"/>
      <w:bookmarkEnd w:id="5"/>
    </w:p>
    <w:p w:rsidR="00166D5A" w:rsidRPr="00DD14C2" w:rsidRDefault="00DD14C2" w:rsidP="00DD14C2">
      <w:pPr>
        <w:pStyle w:val="H1G"/>
        <w:rPr>
          <w:lang w:val="en-GB"/>
        </w:rPr>
      </w:pPr>
      <w:bookmarkStart w:id="6" w:name="_Toc253411992"/>
      <w:bookmarkStart w:id="7" w:name="_Toc253469509"/>
      <w:bookmarkStart w:id="8" w:name="_Toc253469630"/>
      <w:bookmarkStart w:id="9" w:name="_Toc253471024"/>
      <w:bookmarkStart w:id="10" w:name="_Toc253475668"/>
      <w:bookmarkStart w:id="11" w:name="_Toc253477030"/>
      <w:r>
        <w:rPr>
          <w:lang w:val="en-GB"/>
        </w:rPr>
        <w:tab/>
      </w:r>
      <w:r w:rsidR="00166D5A" w:rsidRPr="00DD14C2">
        <w:rPr>
          <w:lang w:val="en-GB"/>
        </w:rPr>
        <w:t>A.</w:t>
      </w:r>
      <w:r w:rsidR="00166D5A" w:rsidRPr="00DD14C2">
        <w:rPr>
          <w:lang w:val="en-GB"/>
        </w:rPr>
        <w:tab/>
        <w:t>General information about the reporting State</w:t>
      </w:r>
      <w:bookmarkEnd w:id="6"/>
      <w:bookmarkEnd w:id="7"/>
      <w:bookmarkEnd w:id="8"/>
      <w:bookmarkEnd w:id="9"/>
      <w:bookmarkEnd w:id="10"/>
      <w:bookmarkEnd w:id="11"/>
    </w:p>
    <w:p w:rsidR="00C9251E" w:rsidRPr="00DD14C2" w:rsidRDefault="00DD14C2" w:rsidP="00DD14C2">
      <w:pPr>
        <w:pStyle w:val="H23G"/>
        <w:rPr>
          <w:lang w:val="en-GB"/>
        </w:rPr>
      </w:pPr>
      <w:bookmarkStart w:id="12" w:name="_Toc253411993"/>
      <w:bookmarkStart w:id="13" w:name="_Toc253469510"/>
      <w:bookmarkStart w:id="14" w:name="_Toc253469631"/>
      <w:bookmarkStart w:id="15" w:name="_Toc253471025"/>
      <w:bookmarkStart w:id="16" w:name="_Toc253475669"/>
      <w:bookmarkStart w:id="17" w:name="_Toc253477031"/>
      <w:r>
        <w:rPr>
          <w:lang w:val="en-GB"/>
        </w:rPr>
        <w:tab/>
      </w:r>
      <w:r w:rsidR="00166D5A" w:rsidRPr="00DD14C2">
        <w:rPr>
          <w:lang w:val="en-GB"/>
        </w:rPr>
        <w:t>1.</w:t>
      </w:r>
      <w:r w:rsidR="00166D5A" w:rsidRPr="00DD14C2">
        <w:rPr>
          <w:lang w:val="en-GB"/>
        </w:rPr>
        <w:tab/>
        <w:t>Demographic, economic, social and cultural characteristics of the State</w:t>
      </w:r>
      <w:bookmarkEnd w:id="12"/>
      <w:bookmarkEnd w:id="13"/>
      <w:bookmarkEnd w:id="14"/>
      <w:bookmarkEnd w:id="15"/>
      <w:bookmarkEnd w:id="16"/>
      <w:bookmarkEnd w:id="17"/>
    </w:p>
    <w:p w:rsidR="00C9251E" w:rsidRPr="00DD14C2" w:rsidRDefault="00166D5A" w:rsidP="00DD14C2">
      <w:pPr>
        <w:pStyle w:val="SingleTxtG"/>
        <w:rPr>
          <w:lang w:val="en-GB"/>
        </w:rPr>
      </w:pPr>
      <w:r w:rsidRPr="00DD14C2">
        <w:rPr>
          <w:lang w:val="en-GB"/>
        </w:rPr>
        <w:t xml:space="preserve">40. </w:t>
      </w:r>
      <w:r w:rsidRPr="00DD14C2">
        <w:rPr>
          <w:lang w:val="en-GB"/>
        </w:rPr>
        <w:tab/>
        <w:t>The Republic of Uzbekistan is situated in Central Asia between the region</w:t>
      </w:r>
      <w:r w:rsidR="00012E96">
        <w:rPr>
          <w:lang w:val="en-GB"/>
        </w:rPr>
        <w:t>’</w:t>
      </w:r>
      <w:r w:rsidRPr="00DD14C2">
        <w:rPr>
          <w:lang w:val="en-GB"/>
        </w:rPr>
        <w:t>s two biggest rivers, the Amu Darya and the Syr Darya. It borders Kazakhstan to the north and north-east, Turkmenistan to the south-west, Afghanistan to the south, Tajikistan to the south-east and Kyrgyzstan to the north-east. Approximately four fifths of Uzbekistan are made up of desert plains; the eastern and south-eastern regions include the hills and foothills of Tien Shan and the Gissar range. Within the Turan plate lie the Ustyurt plateau, the Amu Darya delta on the southern shore of the Aral Sea and the enormous Kyzylkum desert. The climate is extreme continental.</w:t>
      </w:r>
    </w:p>
    <w:p w:rsidR="00166D5A" w:rsidRPr="00DD14C2" w:rsidRDefault="00166D5A" w:rsidP="00DD14C2">
      <w:pPr>
        <w:pStyle w:val="SingleTxtG"/>
        <w:rPr>
          <w:lang w:val="en-GB"/>
        </w:rPr>
      </w:pPr>
      <w:r w:rsidRPr="00DD14C2">
        <w:rPr>
          <w:lang w:val="en-GB"/>
        </w:rPr>
        <w:t>41.</w:t>
      </w:r>
      <w:r w:rsidRPr="00DD14C2">
        <w:rPr>
          <w:lang w:val="en-GB"/>
        </w:rPr>
        <w:tab/>
        <w:t>The country has a total area of 447,400 square kilometres and comprises the Republic of Karakalpakstan, 12 provinces (viloyat) and the City of Tashkent, 121 towns and cities and 163 rural districts. The population is 27.5 million. The capital is Tashkent.</w:t>
      </w:r>
    </w:p>
    <w:p w:rsidR="00C9251E" w:rsidRPr="00DD14C2" w:rsidRDefault="00DD14C2" w:rsidP="00DD14C2">
      <w:pPr>
        <w:pStyle w:val="H4G"/>
        <w:rPr>
          <w:lang w:val="en-GB"/>
        </w:rPr>
      </w:pPr>
      <w:r>
        <w:rPr>
          <w:lang w:val="en-GB"/>
        </w:rPr>
        <w:tab/>
      </w:r>
      <w:r>
        <w:rPr>
          <w:lang w:val="en-GB"/>
        </w:rPr>
        <w:tab/>
      </w:r>
      <w:r w:rsidR="00166D5A" w:rsidRPr="00DD14C2">
        <w:rPr>
          <w:lang w:val="en-GB"/>
        </w:rPr>
        <w:t>Historical survey</w:t>
      </w:r>
    </w:p>
    <w:p w:rsidR="00C9251E" w:rsidRPr="00DD14C2" w:rsidRDefault="00166D5A" w:rsidP="00DD14C2">
      <w:pPr>
        <w:pStyle w:val="SingleTxtG"/>
        <w:rPr>
          <w:lang w:val="en-GB"/>
        </w:rPr>
      </w:pPr>
      <w:r w:rsidRPr="00DD14C2">
        <w:rPr>
          <w:lang w:val="en-GB"/>
        </w:rPr>
        <w:t xml:space="preserve">42. </w:t>
      </w:r>
      <w:r w:rsidRPr="00DD14C2">
        <w:rPr>
          <w:lang w:val="en-GB"/>
        </w:rPr>
        <w:tab/>
        <w:t>The first historical information about the settlement of Central Asia, including Uzbekistan, dates to the middle of the first millennium B.C. In the sixth century B.C., Central Asia was under the rule of Persia</w:t>
      </w:r>
      <w:r w:rsidR="00012E96">
        <w:rPr>
          <w:lang w:val="en-GB"/>
        </w:rPr>
        <w:t>’</w:t>
      </w:r>
      <w:r w:rsidRPr="00DD14C2">
        <w:rPr>
          <w:lang w:val="en-GB"/>
        </w:rPr>
        <w:t>s Achaemenid dynasty; in the fourth century B.C., that dynasty was conquered by Alexander the Great. The territory of Uzbekistan, in its entirety or in part, was subsequently ruled by the great States of antiquity: the descendants of Alexander the Great and Seleucus Nikator (fourth to third centuries B.C.); the Graeco</w:t>
      </w:r>
      <w:r w:rsidR="00EB1623">
        <w:rPr>
          <w:lang w:val="en-GB"/>
        </w:rPr>
        <w:noBreakHyphen/>
      </w:r>
      <w:r w:rsidRPr="00DD14C2">
        <w:rPr>
          <w:lang w:val="en-GB"/>
        </w:rPr>
        <w:t>Baktrian Empire (third to second centuries B.C.); and the powerful central Indian State of Kushanov (late first to fourth century A.D.).</w:t>
      </w:r>
    </w:p>
    <w:p w:rsidR="00C9251E" w:rsidRPr="00DD14C2" w:rsidRDefault="00166D5A" w:rsidP="00DD14C2">
      <w:pPr>
        <w:pStyle w:val="SingleTxtG"/>
        <w:rPr>
          <w:lang w:val="en-GB"/>
        </w:rPr>
      </w:pPr>
      <w:r w:rsidRPr="00DD14C2">
        <w:rPr>
          <w:lang w:val="en-GB"/>
        </w:rPr>
        <w:t>43.</w:t>
      </w:r>
      <w:r w:rsidRPr="00DD14C2">
        <w:rPr>
          <w:lang w:val="en-GB"/>
        </w:rPr>
        <w:tab/>
        <w:t>Various cultures and civilizations helped to shape the Uzbek race, with its Turkic roots, into the titular nation. The historical development of the Uzbeks took place in a context of close contacts and intermingling with the Iranian peoples and culture.</w:t>
      </w:r>
    </w:p>
    <w:p w:rsidR="00C9251E" w:rsidRPr="00DD14C2" w:rsidRDefault="00166D5A" w:rsidP="00DD14C2">
      <w:pPr>
        <w:pStyle w:val="SingleTxtG"/>
        <w:rPr>
          <w:lang w:val="en-GB"/>
        </w:rPr>
      </w:pPr>
      <w:r w:rsidRPr="00DD14C2">
        <w:rPr>
          <w:lang w:val="en-GB"/>
        </w:rPr>
        <w:t xml:space="preserve">44. </w:t>
      </w:r>
      <w:r w:rsidRPr="00DD14C2">
        <w:rPr>
          <w:lang w:val="en-GB"/>
        </w:rPr>
        <w:tab/>
        <w:t>Central Asia, including the land that is now Uzbekistan, was conquered by the Arabs in the eighth century and was added to the possessions of the Arab Caliphate. Islam was introduced in the wake of this conquest. The new religion spread quickly, although the people held on to some aspects of Zoroastrianism and certain other religions (Buddhism, Manichaeism and Nestorian Christianity). The spread of Islam led to the absorption of the region into the area of Islamic civilization.</w:t>
      </w:r>
    </w:p>
    <w:p w:rsidR="00C9251E" w:rsidRPr="00DD14C2" w:rsidRDefault="00166D5A" w:rsidP="00DD14C2">
      <w:pPr>
        <w:pStyle w:val="SingleTxtG"/>
        <w:rPr>
          <w:lang w:val="en-GB"/>
        </w:rPr>
      </w:pPr>
      <w:r w:rsidRPr="00DD14C2">
        <w:rPr>
          <w:lang w:val="en-GB"/>
        </w:rPr>
        <w:t xml:space="preserve">45. </w:t>
      </w:r>
      <w:r w:rsidRPr="00DD14C2">
        <w:rPr>
          <w:lang w:val="en-GB"/>
        </w:rPr>
        <w:tab/>
        <w:t>In the late ninth century, the reign of the Arabs was replaced by the rule of local dynasties. From the ninth to the twelfth centuries, the territory of Uzbekistan was ruled by the Samanid, Karakhan and Seljuk States.</w:t>
      </w:r>
    </w:p>
    <w:p w:rsidR="00C9251E" w:rsidRPr="00DD14C2" w:rsidRDefault="00166D5A" w:rsidP="00DD14C2">
      <w:pPr>
        <w:pStyle w:val="SingleTxtG"/>
        <w:rPr>
          <w:lang w:val="en-GB"/>
        </w:rPr>
      </w:pPr>
      <w:r w:rsidRPr="00DD14C2">
        <w:rPr>
          <w:lang w:val="en-GB"/>
        </w:rPr>
        <w:t>46.</w:t>
      </w:r>
      <w:r w:rsidRPr="00DD14C2">
        <w:rPr>
          <w:lang w:val="en-GB"/>
        </w:rPr>
        <w:tab/>
        <w:t>In the early thirteenth century, Central Asia (along with Azerbaijan and Persia) was briefly part of the Khwarezm-Shah dynasty, which was brought down by the hordes of Genghis Khan. Soon after, power shifted to the Timurid dynasty (established by Tamerlane). During this period (late fourteenth to the fifteenth centuries), the economy and culture flourished, and Tamerlane made his capital at Samarkand. In the Middle Ages, the Timurid Empire extended over a vast territory, forming a common legal and economic space. This period, and the absolute monarchy that emerged at the time, may be regarded as the foundation for the nationhood of Uzbekistan.</w:t>
      </w:r>
    </w:p>
    <w:p w:rsidR="00C9251E" w:rsidRPr="00DD14C2" w:rsidRDefault="00166D5A" w:rsidP="00DD14C2">
      <w:pPr>
        <w:pStyle w:val="SingleTxtG"/>
        <w:rPr>
          <w:lang w:val="en-GB"/>
        </w:rPr>
      </w:pPr>
      <w:r w:rsidRPr="00DD14C2">
        <w:rPr>
          <w:lang w:val="en-GB"/>
        </w:rPr>
        <w:t>47.</w:t>
      </w:r>
      <w:r w:rsidRPr="00DD14C2">
        <w:rPr>
          <w:lang w:val="en-GB"/>
        </w:rPr>
        <w:tab/>
        <w:t>At the turn of the sixteenth century, the Timurid Empire was replaced by the Shaybanid Empire, which ruled throughout the sixteenth century. For nearly four centuries, from the sixteenth century until Russia conquered Central Asia in the late nineteenth century, there were three Uzbek khanates in the territory of Uzbekistan: Bukhara (an emirate as from the mid-eighteenth century), Khiva and Kokand.</w:t>
      </w:r>
    </w:p>
    <w:p w:rsidR="00C9251E" w:rsidRPr="00DD14C2" w:rsidRDefault="00166D5A" w:rsidP="00DD14C2">
      <w:pPr>
        <w:pStyle w:val="SingleTxtG"/>
        <w:rPr>
          <w:lang w:val="en-GB"/>
        </w:rPr>
      </w:pPr>
      <w:r w:rsidRPr="00DD14C2">
        <w:rPr>
          <w:lang w:val="en-GB"/>
        </w:rPr>
        <w:t>48.</w:t>
      </w:r>
      <w:r w:rsidRPr="00DD14C2">
        <w:rPr>
          <w:lang w:val="en-GB"/>
        </w:rPr>
        <w:tab/>
        <w:t>In the late nineteenth century, most of Central Asia, including contemporary Uzbekistan, became part of Russia. The Governorate-General of Turkistan was established.</w:t>
      </w:r>
    </w:p>
    <w:p w:rsidR="00C9251E" w:rsidRPr="00DD14C2" w:rsidRDefault="00166D5A" w:rsidP="00DD14C2">
      <w:pPr>
        <w:pStyle w:val="SingleTxtG"/>
        <w:rPr>
          <w:lang w:val="en-GB"/>
        </w:rPr>
      </w:pPr>
      <w:r w:rsidRPr="00DD14C2">
        <w:rPr>
          <w:lang w:val="en-GB"/>
        </w:rPr>
        <w:t>49.</w:t>
      </w:r>
      <w:r w:rsidRPr="00DD14C2">
        <w:rPr>
          <w:lang w:val="en-GB"/>
        </w:rPr>
        <w:tab/>
        <w:t>After the Russian revolution, in 1920, the Bukhara and Khorezm People</w:t>
      </w:r>
      <w:r w:rsidR="00012E96">
        <w:rPr>
          <w:lang w:val="en-GB"/>
        </w:rPr>
        <w:t>’</w:t>
      </w:r>
      <w:r w:rsidRPr="00DD14C2">
        <w:rPr>
          <w:lang w:val="en-GB"/>
        </w:rPr>
        <w:t>s Soviet Republics were formed.</w:t>
      </w:r>
    </w:p>
    <w:p w:rsidR="00C9251E" w:rsidRPr="00DD14C2" w:rsidRDefault="00166D5A" w:rsidP="00DD14C2">
      <w:pPr>
        <w:pStyle w:val="SingleTxtG"/>
        <w:rPr>
          <w:lang w:val="en-GB"/>
        </w:rPr>
      </w:pPr>
      <w:r w:rsidRPr="00DD14C2">
        <w:rPr>
          <w:lang w:val="en-GB"/>
        </w:rPr>
        <w:t xml:space="preserve">50. </w:t>
      </w:r>
      <w:r w:rsidRPr="00DD14C2">
        <w:rPr>
          <w:lang w:val="en-GB"/>
        </w:rPr>
        <w:tab/>
        <w:t>In 1924, Central Asia was divided up into ethnic States. The Uzbek Soviet Socialist Republic was established on 27 October 1924. Under this ethnic division, the territories populated chiefly by Uzbeks became part of the Uzbek SSR. The Republic housed 82 per cent of all Uzbeks living in the USSR; they made up 76 per cent of the total population of the newly formed Republic. Uzbekistan was part of the USSR for nearly 70 years, and its demographic, social and economic development was influenced by typically Soviet processes.</w:t>
      </w:r>
    </w:p>
    <w:p w:rsidR="00166D5A" w:rsidRPr="00DD14C2" w:rsidRDefault="00166D5A" w:rsidP="00DD14C2">
      <w:pPr>
        <w:pStyle w:val="SingleTxtG"/>
        <w:rPr>
          <w:lang w:val="en-GB"/>
        </w:rPr>
      </w:pPr>
      <w:r w:rsidRPr="00DD14C2">
        <w:rPr>
          <w:lang w:val="en-GB"/>
        </w:rPr>
        <w:t>51.</w:t>
      </w:r>
      <w:r w:rsidRPr="00DD14C2">
        <w:rPr>
          <w:lang w:val="en-GB"/>
        </w:rPr>
        <w:tab/>
        <w:t>The turning point in the country</w:t>
      </w:r>
      <w:r w:rsidR="00012E96">
        <w:rPr>
          <w:lang w:val="en-GB"/>
        </w:rPr>
        <w:t>’</w:t>
      </w:r>
      <w:r w:rsidRPr="00DD14C2">
        <w:rPr>
          <w:lang w:val="en-GB"/>
        </w:rPr>
        <w:t>s history occurred on 1 September 1991, when Uzbekistan</w:t>
      </w:r>
      <w:r w:rsidR="00012E96">
        <w:rPr>
          <w:lang w:val="en-GB"/>
        </w:rPr>
        <w:t>’</w:t>
      </w:r>
      <w:r w:rsidRPr="00DD14C2">
        <w:rPr>
          <w:lang w:val="en-GB"/>
        </w:rPr>
        <w:t>s independent statehood was proclaimed: on 31 August 1991, the Supreme Soviet of the Republic of Uzbekistan adopted a decision proclaiming the independent statehood of the Republic of Uzbekistan and a constitutional act on the legal foundations of the independent statehood of the Republic of Uzbekistan.</w:t>
      </w:r>
    </w:p>
    <w:p w:rsidR="00C9251E" w:rsidRPr="00DD14C2" w:rsidRDefault="00DD14C2" w:rsidP="00DD14C2">
      <w:pPr>
        <w:pStyle w:val="H4G"/>
        <w:rPr>
          <w:lang w:val="en-GB"/>
        </w:rPr>
      </w:pPr>
      <w:r>
        <w:rPr>
          <w:lang w:val="en-GB"/>
        </w:rPr>
        <w:tab/>
      </w:r>
      <w:r>
        <w:rPr>
          <w:lang w:val="en-GB"/>
        </w:rPr>
        <w:tab/>
      </w:r>
      <w:r w:rsidR="00166D5A" w:rsidRPr="00DD14C2">
        <w:rPr>
          <w:lang w:val="en-GB"/>
        </w:rPr>
        <w:t>Population</w:t>
      </w:r>
    </w:p>
    <w:p w:rsidR="00C9251E" w:rsidRPr="00DD14C2" w:rsidRDefault="00166D5A" w:rsidP="00DD14C2">
      <w:pPr>
        <w:pStyle w:val="SingleTxtG"/>
        <w:rPr>
          <w:lang w:val="en-GB"/>
        </w:rPr>
      </w:pPr>
      <w:r w:rsidRPr="00DD14C2">
        <w:rPr>
          <w:lang w:val="en-GB"/>
        </w:rPr>
        <w:t>52.</w:t>
      </w:r>
      <w:r w:rsidRPr="00DD14C2">
        <w:rPr>
          <w:lang w:val="en-GB"/>
        </w:rPr>
        <w:tab/>
        <w:t xml:space="preserve">The majority of the population (more than 21 million) is Uzbek, a Turkic-speaking people with an ancient and distinctive culture. Uzbekistan is also home to many other peoples, </w:t>
      </w:r>
      <w:r w:rsidRPr="00DD14C2">
        <w:rPr>
          <w:i/>
          <w:lang w:val="en-GB"/>
        </w:rPr>
        <w:t>inter alia</w:t>
      </w:r>
      <w:r w:rsidRPr="00DD14C2">
        <w:rPr>
          <w:lang w:val="en-GB"/>
        </w:rPr>
        <w:t xml:space="preserve"> Kazakhs, Tajiks, Karakalpaks, Kyrgyz, Turkmens, Russians, Ukrainians, Tatars, Armenians, Koreans and Uigurs.</w:t>
      </w:r>
    </w:p>
    <w:p w:rsidR="00C9251E" w:rsidRPr="00DD14C2" w:rsidRDefault="00166D5A" w:rsidP="00DD14C2">
      <w:pPr>
        <w:pStyle w:val="SingleTxtG"/>
        <w:rPr>
          <w:lang w:val="en-GB"/>
        </w:rPr>
      </w:pPr>
      <w:r w:rsidRPr="00DD14C2">
        <w:rPr>
          <w:lang w:val="en-GB"/>
        </w:rPr>
        <w:t>53.</w:t>
      </w:r>
      <w:r w:rsidRPr="00DD14C2">
        <w:rPr>
          <w:lang w:val="en-GB"/>
        </w:rPr>
        <w:tab/>
        <w:t>In anthropological terms, the Uzbeks are a people of mixed descent, with both Caucasian and Mongoloid elements. Anthropologists regard the Uzbeks as southern Europeoids of the Central Asian Mesopotamian type. The Uzbek population of the towns and ancient cultivated oases has a comparatively small admixture of Mongoloid features.</w:t>
      </w:r>
    </w:p>
    <w:p w:rsidR="00C9251E" w:rsidRPr="00DD14C2" w:rsidRDefault="00166D5A" w:rsidP="00DD14C2">
      <w:pPr>
        <w:pStyle w:val="SingleTxtG"/>
        <w:rPr>
          <w:lang w:val="en-GB"/>
        </w:rPr>
      </w:pPr>
      <w:r w:rsidRPr="00DD14C2">
        <w:rPr>
          <w:lang w:val="en-GB"/>
        </w:rPr>
        <w:t xml:space="preserve">54. </w:t>
      </w:r>
      <w:r w:rsidRPr="00DD14C2">
        <w:rPr>
          <w:lang w:val="en-GB"/>
        </w:rPr>
        <w:tab/>
        <w:t>Uzbek is the official language of Uzbekistan. The literary Uzbek language belongs to the Karluk group of the western branch of the Turkic languages. One of the characteristic features of the Uzbek language is its profound historical links with the Tajik language. The Karakalpak language belongs to the Kipchak group of the Turkic languages.</w:t>
      </w:r>
    </w:p>
    <w:p w:rsidR="00166D5A" w:rsidRPr="00DD14C2" w:rsidRDefault="00166D5A" w:rsidP="00DD14C2">
      <w:pPr>
        <w:pStyle w:val="SingleTxtG"/>
        <w:rPr>
          <w:lang w:val="en-GB"/>
        </w:rPr>
      </w:pPr>
      <w:r w:rsidRPr="00DD14C2">
        <w:rPr>
          <w:lang w:val="en-GB"/>
        </w:rPr>
        <w:t>55.</w:t>
      </w:r>
      <w:r w:rsidRPr="00DD14C2">
        <w:rPr>
          <w:lang w:val="en-GB"/>
        </w:rPr>
        <w:tab/>
        <w:t xml:space="preserve">In terms of religious affiliation, Uzbeks and Karakalpaks are Sunni Muslims of the </w:t>
      </w:r>
      <w:r w:rsidRPr="00DD14C2">
        <w:rPr>
          <w:i/>
          <w:lang w:val="en-GB"/>
        </w:rPr>
        <w:t>Hanafi madhhab</w:t>
      </w:r>
      <w:r w:rsidRPr="00DD14C2">
        <w:rPr>
          <w:lang w:val="en-GB"/>
        </w:rPr>
        <w:t xml:space="preserve"> (school of law). Typical of Islam in Uzbekistan, and indeed throughout Central Asia, is the merging of orthodox Islam and Islamic mysticism, or Sufism, as well as the presence of some pre-Islamic beliefs.</w:t>
      </w:r>
    </w:p>
    <w:p w:rsidR="00C9251E" w:rsidRPr="00DD14C2" w:rsidRDefault="00DD14C2" w:rsidP="00DD14C2">
      <w:pPr>
        <w:pStyle w:val="H4G"/>
        <w:rPr>
          <w:lang w:val="en-GB"/>
        </w:rPr>
      </w:pPr>
      <w:r>
        <w:rPr>
          <w:lang w:val="en-GB"/>
        </w:rPr>
        <w:tab/>
      </w:r>
      <w:r>
        <w:rPr>
          <w:lang w:val="en-GB"/>
        </w:rPr>
        <w:tab/>
      </w:r>
      <w:r w:rsidR="00166D5A" w:rsidRPr="00DD14C2">
        <w:rPr>
          <w:lang w:val="en-GB"/>
        </w:rPr>
        <w:t>Demographic indicators</w:t>
      </w:r>
    </w:p>
    <w:p w:rsidR="00166D5A" w:rsidRPr="00DD14C2" w:rsidRDefault="00166D5A" w:rsidP="00DD14C2">
      <w:pPr>
        <w:pStyle w:val="Heading1"/>
        <w:rPr>
          <w:lang w:val="en-GB"/>
        </w:rPr>
      </w:pPr>
      <w:bookmarkStart w:id="18" w:name="_Toc253469513"/>
      <w:r w:rsidRPr="00DD14C2">
        <w:rPr>
          <w:lang w:val="en-GB"/>
        </w:rPr>
        <w:t>Table 1</w:t>
      </w:r>
      <w:bookmarkEnd w:id="18"/>
    </w:p>
    <w:p w:rsidR="00166D5A" w:rsidRPr="00DD14C2" w:rsidRDefault="00166D5A" w:rsidP="00DD14C2">
      <w:pPr>
        <w:pStyle w:val="SingleTxtG"/>
        <w:jc w:val="left"/>
        <w:rPr>
          <w:b/>
          <w:lang w:val="en-GB"/>
        </w:rPr>
      </w:pPr>
      <w:bookmarkStart w:id="19" w:name="_Toc253469514"/>
      <w:r w:rsidRPr="00DD14C2">
        <w:rPr>
          <w:b/>
          <w:lang w:val="en-GB"/>
        </w:rPr>
        <w:t>Permanent population, by gender and ag</w:t>
      </w:r>
      <w:bookmarkEnd w:id="19"/>
      <w:r w:rsidRPr="00DD14C2">
        <w:rPr>
          <w:b/>
          <w:lang w:val="en-GB"/>
        </w:rPr>
        <w:t>e</w:t>
      </w:r>
      <w:r w:rsidR="008E0AAC" w:rsidRPr="008E0AAC">
        <w:rPr>
          <w:rStyle w:val="FootnoteReference"/>
        </w:rPr>
        <w:footnoteReference w:id="13"/>
      </w:r>
    </w:p>
    <w:tbl>
      <w:tblPr>
        <w:tblStyle w:val="TabNum"/>
        <w:tblW w:w="9639" w:type="dxa"/>
        <w:jc w:val="center"/>
        <w:tblLayout w:type="fixed"/>
        <w:tblCellMar>
          <w:left w:w="0" w:type="dxa"/>
          <w:right w:w="0" w:type="dxa"/>
        </w:tblCellMar>
        <w:tblLook w:val="01E0" w:firstRow="1" w:lastRow="1" w:firstColumn="1" w:lastColumn="1" w:noHBand="0" w:noVBand="0"/>
      </w:tblPr>
      <w:tblGrid>
        <w:gridCol w:w="950"/>
        <w:gridCol w:w="113"/>
        <w:gridCol w:w="887"/>
        <w:gridCol w:w="941"/>
        <w:gridCol w:w="941"/>
        <w:gridCol w:w="113"/>
        <w:gridCol w:w="872"/>
        <w:gridCol w:w="961"/>
        <w:gridCol w:w="961"/>
        <w:gridCol w:w="113"/>
        <w:gridCol w:w="866"/>
        <w:gridCol w:w="960"/>
        <w:gridCol w:w="961"/>
      </w:tblGrid>
      <w:tr w:rsidR="00207136" w:rsidRPr="006F628A">
        <w:trPr>
          <w:trHeight w:val="20"/>
          <w:tblHeader/>
          <w:jc w:val="center"/>
        </w:trPr>
        <w:tc>
          <w:tcPr>
            <w:cnfStyle w:val="001000000000" w:firstRow="0" w:lastRow="0" w:firstColumn="1" w:lastColumn="0" w:oddVBand="0" w:evenVBand="0" w:oddHBand="0" w:evenHBand="0" w:firstRowFirstColumn="0" w:firstRowLastColumn="0" w:lastRowFirstColumn="0" w:lastRowLastColumn="0"/>
            <w:tcW w:w="952" w:type="dxa"/>
            <w:vMerge w:val="restart"/>
            <w:shd w:val="clear" w:color="auto" w:fill="auto"/>
          </w:tcPr>
          <w:p w:rsidR="00207136" w:rsidRPr="006F628A" w:rsidRDefault="00207136" w:rsidP="006F628A">
            <w:pPr>
              <w:pStyle w:val="SingleTxtG"/>
              <w:spacing w:before="80" w:after="80" w:line="200" w:lineRule="exact"/>
              <w:ind w:left="0" w:right="0"/>
              <w:jc w:val="left"/>
              <w:rPr>
                <w:i/>
                <w:sz w:val="16"/>
                <w:lang w:val="en-GB"/>
              </w:rPr>
            </w:pPr>
          </w:p>
        </w:tc>
        <w:tc>
          <w:tcPr>
            <w:tcW w:w="113" w:type="dxa"/>
            <w:tcBorders>
              <w:top w:val="single" w:sz="4" w:space="0" w:color="auto"/>
              <w:bottom w:val="nil"/>
            </w:tcBorders>
            <w:shd w:val="clear" w:color="auto" w:fill="auto"/>
          </w:tcPr>
          <w:p w:rsidR="00207136" w:rsidRPr="006F628A" w:rsidRDefault="00207136" w:rsidP="006F628A">
            <w:pPr>
              <w:pStyle w:val="SingleTxtG"/>
              <w:spacing w:before="80" w:after="80" w:line="200" w:lineRule="exact"/>
              <w:ind w:left="0" w:right="0"/>
              <w:jc w:val="center"/>
              <w:cnfStyle w:val="000000000000" w:firstRow="0" w:lastRow="0" w:firstColumn="0" w:lastColumn="0" w:oddVBand="0" w:evenVBand="0" w:oddHBand="0" w:evenHBand="0" w:firstRowFirstColumn="0" w:firstRowLastColumn="0" w:lastRowFirstColumn="0" w:lastRowLastColumn="0"/>
              <w:rPr>
                <w:i/>
                <w:sz w:val="16"/>
                <w:lang w:val="en-GB"/>
              </w:rPr>
            </w:pPr>
          </w:p>
        </w:tc>
        <w:tc>
          <w:tcPr>
            <w:tcW w:w="2778" w:type="dxa"/>
            <w:gridSpan w:val="3"/>
            <w:tcBorders>
              <w:top w:val="single" w:sz="4" w:space="0" w:color="auto"/>
              <w:bottom w:val="single" w:sz="4" w:space="0" w:color="auto"/>
            </w:tcBorders>
            <w:shd w:val="clear" w:color="auto" w:fill="auto"/>
          </w:tcPr>
          <w:p w:rsidR="00207136" w:rsidRPr="006F628A" w:rsidRDefault="00207136" w:rsidP="006F628A">
            <w:pPr>
              <w:pStyle w:val="SingleTxtG"/>
              <w:spacing w:before="80" w:after="80" w:line="200" w:lineRule="exact"/>
              <w:ind w:left="0" w:right="0"/>
              <w:jc w:val="center"/>
              <w:cnfStyle w:val="000000000000" w:firstRow="0" w:lastRow="0" w:firstColumn="0" w:lastColumn="0" w:oddVBand="0" w:evenVBand="0" w:oddHBand="0" w:evenHBand="0" w:firstRowFirstColumn="0" w:firstRowLastColumn="0" w:lastRowFirstColumn="0" w:lastRowLastColumn="0"/>
              <w:rPr>
                <w:i/>
                <w:sz w:val="16"/>
                <w:lang w:val="en-GB"/>
              </w:rPr>
            </w:pPr>
            <w:r w:rsidRPr="006F628A">
              <w:rPr>
                <w:i/>
                <w:sz w:val="16"/>
                <w:lang w:val="en-GB"/>
              </w:rPr>
              <w:t>As at 1 January 2007</w:t>
            </w:r>
          </w:p>
        </w:tc>
        <w:tc>
          <w:tcPr>
            <w:tcW w:w="113" w:type="dxa"/>
            <w:tcBorders>
              <w:top w:val="single" w:sz="4" w:space="0" w:color="auto"/>
              <w:bottom w:val="nil"/>
            </w:tcBorders>
            <w:shd w:val="clear" w:color="auto" w:fill="auto"/>
          </w:tcPr>
          <w:p w:rsidR="00207136" w:rsidRPr="006F628A" w:rsidRDefault="00207136" w:rsidP="006F628A">
            <w:pPr>
              <w:pStyle w:val="SingleTxtG"/>
              <w:spacing w:before="80" w:after="80" w:line="200" w:lineRule="exact"/>
              <w:ind w:left="0" w:right="0"/>
              <w:jc w:val="center"/>
              <w:cnfStyle w:val="000000000000" w:firstRow="0" w:lastRow="0" w:firstColumn="0" w:lastColumn="0" w:oddVBand="0" w:evenVBand="0" w:oddHBand="0" w:evenHBand="0" w:firstRowFirstColumn="0" w:firstRowLastColumn="0" w:lastRowFirstColumn="0" w:lastRowLastColumn="0"/>
              <w:rPr>
                <w:i/>
                <w:sz w:val="16"/>
                <w:lang w:val="en-GB"/>
              </w:rPr>
            </w:pPr>
          </w:p>
        </w:tc>
        <w:tc>
          <w:tcPr>
            <w:tcW w:w="2803" w:type="dxa"/>
            <w:gridSpan w:val="3"/>
            <w:tcBorders>
              <w:top w:val="single" w:sz="4" w:space="0" w:color="auto"/>
              <w:bottom w:val="single" w:sz="4" w:space="0" w:color="auto"/>
            </w:tcBorders>
            <w:shd w:val="clear" w:color="auto" w:fill="auto"/>
          </w:tcPr>
          <w:p w:rsidR="00207136" w:rsidRPr="006F628A" w:rsidRDefault="00207136" w:rsidP="006F628A">
            <w:pPr>
              <w:pStyle w:val="SingleTxtG"/>
              <w:spacing w:before="80" w:after="80" w:line="200" w:lineRule="exact"/>
              <w:ind w:left="0" w:right="0"/>
              <w:jc w:val="center"/>
              <w:cnfStyle w:val="000000000000" w:firstRow="0" w:lastRow="0" w:firstColumn="0" w:lastColumn="0" w:oddVBand="0" w:evenVBand="0" w:oddHBand="0" w:evenHBand="0" w:firstRowFirstColumn="0" w:firstRowLastColumn="0" w:lastRowFirstColumn="0" w:lastRowLastColumn="0"/>
              <w:rPr>
                <w:i/>
                <w:sz w:val="16"/>
                <w:lang w:val="en-GB"/>
              </w:rPr>
            </w:pPr>
            <w:r w:rsidRPr="006F628A">
              <w:rPr>
                <w:i/>
                <w:sz w:val="16"/>
                <w:lang w:val="en-GB"/>
              </w:rPr>
              <w:t>As at 1 January 2008</w:t>
            </w:r>
          </w:p>
        </w:tc>
        <w:tc>
          <w:tcPr>
            <w:tcW w:w="113" w:type="dxa"/>
            <w:tcBorders>
              <w:top w:val="single" w:sz="4" w:space="0" w:color="auto"/>
              <w:bottom w:val="nil"/>
            </w:tcBorders>
            <w:shd w:val="clear" w:color="auto" w:fill="auto"/>
          </w:tcPr>
          <w:p w:rsidR="00207136" w:rsidRPr="006F628A" w:rsidRDefault="00207136" w:rsidP="006F628A">
            <w:pPr>
              <w:pStyle w:val="SingleTxtG"/>
              <w:spacing w:before="80" w:after="80" w:line="200" w:lineRule="exact"/>
              <w:ind w:left="0" w:right="0"/>
              <w:jc w:val="center"/>
              <w:cnfStyle w:val="000000000000" w:firstRow="0" w:lastRow="0" w:firstColumn="0" w:lastColumn="0" w:oddVBand="0" w:evenVBand="0" w:oddHBand="0" w:evenHBand="0" w:firstRowFirstColumn="0" w:firstRowLastColumn="0" w:lastRowFirstColumn="0" w:lastRowLastColumn="0"/>
              <w:rPr>
                <w:i/>
                <w:sz w:val="16"/>
                <w:lang w:val="en-GB"/>
              </w:rPr>
            </w:pPr>
          </w:p>
        </w:tc>
        <w:tc>
          <w:tcPr>
            <w:tcW w:w="2796" w:type="dxa"/>
            <w:gridSpan w:val="3"/>
            <w:tcBorders>
              <w:top w:val="single" w:sz="4" w:space="0" w:color="auto"/>
              <w:bottom w:val="single" w:sz="4" w:space="0" w:color="auto"/>
            </w:tcBorders>
            <w:shd w:val="clear" w:color="auto" w:fill="auto"/>
          </w:tcPr>
          <w:p w:rsidR="00207136" w:rsidRPr="006F628A" w:rsidRDefault="00207136" w:rsidP="006F628A">
            <w:pPr>
              <w:pStyle w:val="SingleTxtG"/>
              <w:spacing w:before="80" w:after="80" w:line="200" w:lineRule="exact"/>
              <w:ind w:left="0" w:right="0"/>
              <w:jc w:val="center"/>
              <w:cnfStyle w:val="000000000000" w:firstRow="0" w:lastRow="0" w:firstColumn="0" w:lastColumn="0" w:oddVBand="0" w:evenVBand="0" w:oddHBand="0" w:evenHBand="0" w:firstRowFirstColumn="0" w:firstRowLastColumn="0" w:lastRowFirstColumn="0" w:lastRowLastColumn="0"/>
              <w:rPr>
                <w:i/>
                <w:sz w:val="16"/>
                <w:lang w:val="en-GB"/>
              </w:rPr>
            </w:pPr>
            <w:r w:rsidRPr="006F628A">
              <w:rPr>
                <w:i/>
                <w:sz w:val="16"/>
                <w:lang w:val="en-GB"/>
              </w:rPr>
              <w:t>As at 1 January 2009</w:t>
            </w:r>
          </w:p>
        </w:tc>
      </w:tr>
      <w:tr w:rsidR="00207136" w:rsidRPr="006F628A">
        <w:trPr>
          <w:trHeight w:val="20"/>
          <w:tblHeader/>
          <w:jc w:val="center"/>
        </w:trPr>
        <w:tc>
          <w:tcPr>
            <w:cnfStyle w:val="001000000000" w:firstRow="0" w:lastRow="0" w:firstColumn="1" w:lastColumn="0" w:oddVBand="0" w:evenVBand="0" w:oddHBand="0" w:evenHBand="0" w:firstRowFirstColumn="0" w:firstRowLastColumn="0" w:lastRowFirstColumn="0" w:lastRowLastColumn="0"/>
            <w:tcW w:w="952" w:type="dxa"/>
            <w:vMerge/>
            <w:tcBorders>
              <w:top w:val="nil"/>
              <w:bottom w:val="single" w:sz="12" w:space="0" w:color="auto"/>
            </w:tcBorders>
            <w:shd w:val="clear" w:color="auto" w:fill="auto"/>
          </w:tcPr>
          <w:p w:rsidR="00207136" w:rsidRPr="006F628A" w:rsidRDefault="00207136" w:rsidP="006F628A">
            <w:pPr>
              <w:pStyle w:val="SingleTxtG"/>
              <w:spacing w:before="80" w:after="80" w:line="200" w:lineRule="exact"/>
              <w:ind w:left="0" w:right="0"/>
              <w:jc w:val="left"/>
              <w:rPr>
                <w:i/>
                <w:sz w:val="16"/>
                <w:lang w:val="en-GB"/>
              </w:rPr>
            </w:pPr>
          </w:p>
        </w:tc>
        <w:tc>
          <w:tcPr>
            <w:tcW w:w="113" w:type="dxa"/>
            <w:tcBorders>
              <w:top w:val="nil"/>
              <w:bottom w:val="single" w:sz="12" w:space="0" w:color="auto"/>
            </w:tcBorders>
            <w:shd w:val="clear" w:color="auto" w:fill="auto"/>
          </w:tcPr>
          <w:p w:rsidR="00207136" w:rsidRPr="00ED2D2D" w:rsidRDefault="00207136" w:rsidP="006F628A">
            <w:pPr>
              <w:pStyle w:val="SingleTxtG"/>
              <w:spacing w:before="80" w:after="80" w:line="200" w:lineRule="exact"/>
              <w:ind w:left="0" w:right="0"/>
              <w:jc w:val="right"/>
              <w:cnfStyle w:val="000000000000" w:firstRow="0" w:lastRow="0" w:firstColumn="0" w:lastColumn="0" w:oddVBand="0" w:evenVBand="0" w:oddHBand="0" w:evenHBand="0" w:firstRowFirstColumn="0" w:firstRowLastColumn="0" w:lastRowFirstColumn="0" w:lastRowLastColumn="0"/>
              <w:rPr>
                <w:b/>
                <w:i/>
                <w:sz w:val="16"/>
                <w:lang w:val="en-GB"/>
              </w:rPr>
            </w:pPr>
          </w:p>
        </w:tc>
        <w:tc>
          <w:tcPr>
            <w:tcW w:w="890" w:type="dxa"/>
            <w:tcBorders>
              <w:top w:val="single" w:sz="4" w:space="0" w:color="auto"/>
              <w:bottom w:val="single" w:sz="12" w:space="0" w:color="auto"/>
            </w:tcBorders>
            <w:shd w:val="clear" w:color="auto" w:fill="auto"/>
          </w:tcPr>
          <w:p w:rsidR="00207136" w:rsidRPr="00ED2D2D" w:rsidRDefault="00207136" w:rsidP="00DD244C">
            <w:pPr>
              <w:pStyle w:val="SingleTxtG"/>
              <w:spacing w:before="80" w:after="80" w:line="200" w:lineRule="exact"/>
              <w:ind w:left="0" w:right="0"/>
              <w:jc w:val="right"/>
              <w:cnfStyle w:val="000000000000" w:firstRow="0" w:lastRow="0" w:firstColumn="0" w:lastColumn="0" w:oddVBand="0" w:evenVBand="0" w:oddHBand="0" w:evenHBand="0" w:firstRowFirstColumn="0" w:firstRowLastColumn="0" w:lastRowFirstColumn="0" w:lastRowLastColumn="0"/>
              <w:rPr>
                <w:b/>
                <w:i/>
                <w:sz w:val="16"/>
                <w:lang w:val="en-GB"/>
              </w:rPr>
            </w:pPr>
            <w:r w:rsidRPr="00ED2D2D">
              <w:rPr>
                <w:b/>
                <w:i/>
                <w:sz w:val="16"/>
                <w:lang w:val="en-GB"/>
              </w:rPr>
              <w:t>Both genders</w:t>
            </w:r>
          </w:p>
        </w:tc>
        <w:tc>
          <w:tcPr>
            <w:tcW w:w="944" w:type="dxa"/>
            <w:tcBorders>
              <w:top w:val="single" w:sz="4" w:space="0" w:color="auto"/>
              <w:bottom w:val="single" w:sz="12" w:space="0" w:color="auto"/>
            </w:tcBorders>
            <w:shd w:val="clear" w:color="auto" w:fill="auto"/>
          </w:tcPr>
          <w:p w:rsidR="00207136" w:rsidRPr="006F628A" w:rsidRDefault="00207136" w:rsidP="006F628A">
            <w:pPr>
              <w:pStyle w:val="SingleTxtG"/>
              <w:spacing w:before="80" w:after="80" w:line="200" w:lineRule="exact"/>
              <w:ind w:left="0" w:right="0"/>
              <w:jc w:val="right"/>
              <w:cnfStyle w:val="000000000000" w:firstRow="0" w:lastRow="0" w:firstColumn="0" w:lastColumn="0" w:oddVBand="0" w:evenVBand="0" w:oddHBand="0" w:evenHBand="0" w:firstRowFirstColumn="0" w:firstRowLastColumn="0" w:lastRowFirstColumn="0" w:lastRowLastColumn="0"/>
              <w:rPr>
                <w:i/>
                <w:sz w:val="16"/>
                <w:lang w:val="en-GB"/>
              </w:rPr>
            </w:pPr>
            <w:r w:rsidRPr="006F628A">
              <w:rPr>
                <w:i/>
                <w:sz w:val="16"/>
                <w:lang w:val="en-GB"/>
              </w:rPr>
              <w:t>Male</w:t>
            </w:r>
          </w:p>
        </w:tc>
        <w:tc>
          <w:tcPr>
            <w:tcW w:w="944" w:type="dxa"/>
            <w:tcBorders>
              <w:top w:val="single" w:sz="4" w:space="0" w:color="auto"/>
              <w:bottom w:val="single" w:sz="12" w:space="0" w:color="auto"/>
            </w:tcBorders>
            <w:shd w:val="clear" w:color="auto" w:fill="auto"/>
          </w:tcPr>
          <w:p w:rsidR="00207136" w:rsidRPr="006F628A" w:rsidRDefault="00207136" w:rsidP="006F628A">
            <w:pPr>
              <w:pStyle w:val="SingleTxtG"/>
              <w:spacing w:before="80" w:after="80" w:line="200" w:lineRule="exact"/>
              <w:ind w:left="0" w:right="0"/>
              <w:jc w:val="right"/>
              <w:cnfStyle w:val="000000000000" w:firstRow="0" w:lastRow="0" w:firstColumn="0" w:lastColumn="0" w:oddVBand="0" w:evenVBand="0" w:oddHBand="0" w:evenHBand="0" w:firstRowFirstColumn="0" w:firstRowLastColumn="0" w:lastRowFirstColumn="0" w:lastRowLastColumn="0"/>
              <w:rPr>
                <w:i/>
                <w:sz w:val="16"/>
                <w:lang w:val="en-GB"/>
              </w:rPr>
            </w:pPr>
            <w:r w:rsidRPr="006F628A">
              <w:rPr>
                <w:i/>
                <w:sz w:val="16"/>
                <w:lang w:val="en-GB"/>
              </w:rPr>
              <w:t>Female</w:t>
            </w:r>
          </w:p>
        </w:tc>
        <w:tc>
          <w:tcPr>
            <w:tcW w:w="113" w:type="dxa"/>
            <w:tcBorders>
              <w:top w:val="nil"/>
              <w:bottom w:val="single" w:sz="12" w:space="0" w:color="auto"/>
            </w:tcBorders>
            <w:shd w:val="clear" w:color="auto" w:fill="auto"/>
          </w:tcPr>
          <w:p w:rsidR="00207136" w:rsidRPr="00ED2D2D" w:rsidRDefault="00207136" w:rsidP="00DD244C">
            <w:pPr>
              <w:pStyle w:val="SingleTxtG"/>
              <w:spacing w:before="80" w:after="80" w:line="200" w:lineRule="exact"/>
              <w:ind w:left="0" w:right="0"/>
              <w:jc w:val="right"/>
              <w:cnfStyle w:val="000000000000" w:firstRow="0" w:lastRow="0" w:firstColumn="0" w:lastColumn="0" w:oddVBand="0" w:evenVBand="0" w:oddHBand="0" w:evenHBand="0" w:firstRowFirstColumn="0" w:firstRowLastColumn="0" w:lastRowFirstColumn="0" w:lastRowLastColumn="0"/>
              <w:rPr>
                <w:b/>
                <w:i/>
                <w:sz w:val="16"/>
                <w:lang w:val="en-GB"/>
              </w:rPr>
            </w:pPr>
          </w:p>
        </w:tc>
        <w:tc>
          <w:tcPr>
            <w:tcW w:w="875" w:type="dxa"/>
            <w:tcBorders>
              <w:top w:val="single" w:sz="4" w:space="0" w:color="auto"/>
              <w:bottom w:val="single" w:sz="12" w:space="0" w:color="auto"/>
            </w:tcBorders>
            <w:shd w:val="clear" w:color="auto" w:fill="auto"/>
          </w:tcPr>
          <w:p w:rsidR="00207136" w:rsidRPr="00ED2D2D" w:rsidRDefault="00207136" w:rsidP="00DD244C">
            <w:pPr>
              <w:pStyle w:val="SingleTxtG"/>
              <w:spacing w:before="80" w:after="80" w:line="200" w:lineRule="exact"/>
              <w:ind w:left="0" w:right="0"/>
              <w:jc w:val="right"/>
              <w:cnfStyle w:val="000000000000" w:firstRow="0" w:lastRow="0" w:firstColumn="0" w:lastColumn="0" w:oddVBand="0" w:evenVBand="0" w:oddHBand="0" w:evenHBand="0" w:firstRowFirstColumn="0" w:firstRowLastColumn="0" w:lastRowFirstColumn="0" w:lastRowLastColumn="0"/>
              <w:rPr>
                <w:b/>
                <w:i/>
                <w:sz w:val="16"/>
                <w:lang w:val="en-GB"/>
              </w:rPr>
            </w:pPr>
            <w:r w:rsidRPr="00ED2D2D">
              <w:rPr>
                <w:b/>
                <w:i/>
                <w:sz w:val="16"/>
                <w:lang w:val="en-GB"/>
              </w:rPr>
              <w:t>Both genders</w:t>
            </w:r>
          </w:p>
        </w:tc>
        <w:tc>
          <w:tcPr>
            <w:tcW w:w="964" w:type="dxa"/>
            <w:tcBorders>
              <w:top w:val="single" w:sz="4" w:space="0" w:color="auto"/>
              <w:bottom w:val="single" w:sz="12" w:space="0" w:color="auto"/>
            </w:tcBorders>
            <w:shd w:val="clear" w:color="auto" w:fill="auto"/>
          </w:tcPr>
          <w:p w:rsidR="00207136" w:rsidRPr="006F628A" w:rsidRDefault="00207136" w:rsidP="00DD244C">
            <w:pPr>
              <w:pStyle w:val="SingleTxtG"/>
              <w:spacing w:before="80" w:after="80" w:line="200" w:lineRule="exact"/>
              <w:ind w:left="0" w:right="0"/>
              <w:jc w:val="right"/>
              <w:cnfStyle w:val="000000000000" w:firstRow="0" w:lastRow="0" w:firstColumn="0" w:lastColumn="0" w:oddVBand="0" w:evenVBand="0" w:oddHBand="0" w:evenHBand="0" w:firstRowFirstColumn="0" w:firstRowLastColumn="0" w:lastRowFirstColumn="0" w:lastRowLastColumn="0"/>
              <w:rPr>
                <w:i/>
                <w:sz w:val="16"/>
                <w:lang w:val="en-GB"/>
              </w:rPr>
            </w:pPr>
            <w:r w:rsidRPr="006F628A">
              <w:rPr>
                <w:i/>
                <w:sz w:val="16"/>
                <w:lang w:val="en-GB"/>
              </w:rPr>
              <w:t>Male</w:t>
            </w:r>
          </w:p>
        </w:tc>
        <w:tc>
          <w:tcPr>
            <w:tcW w:w="964" w:type="dxa"/>
            <w:tcBorders>
              <w:top w:val="single" w:sz="4" w:space="0" w:color="auto"/>
              <w:bottom w:val="single" w:sz="12" w:space="0" w:color="auto"/>
            </w:tcBorders>
            <w:shd w:val="clear" w:color="auto" w:fill="auto"/>
          </w:tcPr>
          <w:p w:rsidR="00207136" w:rsidRPr="006F628A" w:rsidRDefault="00207136" w:rsidP="00DD244C">
            <w:pPr>
              <w:pStyle w:val="SingleTxtG"/>
              <w:spacing w:before="80" w:after="80" w:line="200" w:lineRule="exact"/>
              <w:ind w:left="0" w:right="0"/>
              <w:jc w:val="right"/>
              <w:cnfStyle w:val="000000000000" w:firstRow="0" w:lastRow="0" w:firstColumn="0" w:lastColumn="0" w:oddVBand="0" w:evenVBand="0" w:oddHBand="0" w:evenHBand="0" w:firstRowFirstColumn="0" w:firstRowLastColumn="0" w:lastRowFirstColumn="0" w:lastRowLastColumn="0"/>
              <w:rPr>
                <w:i/>
                <w:sz w:val="16"/>
                <w:lang w:val="en-GB"/>
              </w:rPr>
            </w:pPr>
            <w:r w:rsidRPr="006F628A">
              <w:rPr>
                <w:i/>
                <w:sz w:val="16"/>
                <w:lang w:val="en-GB"/>
              </w:rPr>
              <w:t>Female</w:t>
            </w:r>
          </w:p>
        </w:tc>
        <w:tc>
          <w:tcPr>
            <w:tcW w:w="113" w:type="dxa"/>
            <w:tcBorders>
              <w:top w:val="nil"/>
              <w:bottom w:val="single" w:sz="12" w:space="0" w:color="auto"/>
            </w:tcBorders>
            <w:shd w:val="clear" w:color="auto" w:fill="auto"/>
          </w:tcPr>
          <w:p w:rsidR="00207136" w:rsidRPr="00ED2D2D" w:rsidRDefault="00207136" w:rsidP="00DD244C">
            <w:pPr>
              <w:pStyle w:val="SingleTxtG"/>
              <w:spacing w:before="80" w:after="80" w:line="200" w:lineRule="exact"/>
              <w:ind w:left="0" w:right="0"/>
              <w:jc w:val="right"/>
              <w:cnfStyle w:val="000000000000" w:firstRow="0" w:lastRow="0" w:firstColumn="0" w:lastColumn="0" w:oddVBand="0" w:evenVBand="0" w:oddHBand="0" w:evenHBand="0" w:firstRowFirstColumn="0" w:firstRowLastColumn="0" w:lastRowFirstColumn="0" w:lastRowLastColumn="0"/>
              <w:rPr>
                <w:b/>
                <w:i/>
                <w:sz w:val="16"/>
                <w:lang w:val="en-GB"/>
              </w:rPr>
            </w:pPr>
          </w:p>
        </w:tc>
        <w:tc>
          <w:tcPr>
            <w:tcW w:w="869" w:type="dxa"/>
            <w:tcBorders>
              <w:top w:val="single" w:sz="4" w:space="0" w:color="auto"/>
              <w:bottom w:val="single" w:sz="12" w:space="0" w:color="auto"/>
            </w:tcBorders>
            <w:shd w:val="clear" w:color="auto" w:fill="auto"/>
          </w:tcPr>
          <w:p w:rsidR="00207136" w:rsidRPr="00ED2D2D" w:rsidRDefault="00207136" w:rsidP="00DD244C">
            <w:pPr>
              <w:pStyle w:val="SingleTxtG"/>
              <w:spacing w:before="80" w:after="80" w:line="200" w:lineRule="exact"/>
              <w:ind w:left="0" w:right="0"/>
              <w:jc w:val="right"/>
              <w:cnfStyle w:val="000000000000" w:firstRow="0" w:lastRow="0" w:firstColumn="0" w:lastColumn="0" w:oddVBand="0" w:evenVBand="0" w:oddHBand="0" w:evenHBand="0" w:firstRowFirstColumn="0" w:firstRowLastColumn="0" w:lastRowFirstColumn="0" w:lastRowLastColumn="0"/>
              <w:rPr>
                <w:b/>
                <w:i/>
                <w:sz w:val="16"/>
                <w:lang w:val="en-GB"/>
              </w:rPr>
            </w:pPr>
            <w:r w:rsidRPr="00ED2D2D">
              <w:rPr>
                <w:b/>
                <w:i/>
                <w:sz w:val="16"/>
                <w:lang w:val="en-GB"/>
              </w:rPr>
              <w:t>Both genders</w:t>
            </w:r>
          </w:p>
        </w:tc>
        <w:tc>
          <w:tcPr>
            <w:tcW w:w="963" w:type="dxa"/>
            <w:tcBorders>
              <w:top w:val="single" w:sz="4" w:space="0" w:color="auto"/>
              <w:bottom w:val="single" w:sz="12" w:space="0" w:color="auto"/>
            </w:tcBorders>
            <w:shd w:val="clear" w:color="auto" w:fill="auto"/>
          </w:tcPr>
          <w:p w:rsidR="00207136" w:rsidRPr="006F628A" w:rsidRDefault="00207136" w:rsidP="00DD244C">
            <w:pPr>
              <w:pStyle w:val="SingleTxtG"/>
              <w:spacing w:before="80" w:after="80" w:line="200" w:lineRule="exact"/>
              <w:ind w:left="0" w:right="0"/>
              <w:jc w:val="right"/>
              <w:cnfStyle w:val="000000000000" w:firstRow="0" w:lastRow="0" w:firstColumn="0" w:lastColumn="0" w:oddVBand="0" w:evenVBand="0" w:oddHBand="0" w:evenHBand="0" w:firstRowFirstColumn="0" w:firstRowLastColumn="0" w:lastRowFirstColumn="0" w:lastRowLastColumn="0"/>
              <w:rPr>
                <w:i/>
                <w:sz w:val="16"/>
                <w:lang w:val="en-GB"/>
              </w:rPr>
            </w:pPr>
            <w:r w:rsidRPr="006F628A">
              <w:rPr>
                <w:i/>
                <w:sz w:val="16"/>
                <w:lang w:val="en-GB"/>
              </w:rPr>
              <w:t>Male</w:t>
            </w:r>
          </w:p>
        </w:tc>
        <w:tc>
          <w:tcPr>
            <w:tcW w:w="964" w:type="dxa"/>
            <w:tcBorders>
              <w:top w:val="single" w:sz="4" w:space="0" w:color="auto"/>
              <w:bottom w:val="single" w:sz="12" w:space="0" w:color="auto"/>
            </w:tcBorders>
            <w:shd w:val="clear" w:color="auto" w:fill="auto"/>
          </w:tcPr>
          <w:p w:rsidR="00207136" w:rsidRPr="006F628A" w:rsidRDefault="00207136" w:rsidP="00DD244C">
            <w:pPr>
              <w:pStyle w:val="SingleTxtG"/>
              <w:spacing w:before="80" w:after="80" w:line="200" w:lineRule="exact"/>
              <w:ind w:left="0" w:right="0"/>
              <w:jc w:val="right"/>
              <w:cnfStyle w:val="000000000000" w:firstRow="0" w:lastRow="0" w:firstColumn="0" w:lastColumn="0" w:oddVBand="0" w:evenVBand="0" w:oddHBand="0" w:evenHBand="0" w:firstRowFirstColumn="0" w:firstRowLastColumn="0" w:lastRowFirstColumn="0" w:lastRowLastColumn="0"/>
              <w:rPr>
                <w:i/>
                <w:sz w:val="16"/>
                <w:lang w:val="en-GB"/>
              </w:rPr>
            </w:pPr>
            <w:r w:rsidRPr="006F628A">
              <w:rPr>
                <w:i/>
                <w:sz w:val="16"/>
                <w:lang w:val="en-GB"/>
              </w:rPr>
              <w:t>Female</w:t>
            </w:r>
          </w:p>
        </w:tc>
      </w:tr>
      <w:tr w:rsidR="00207136" w:rsidRPr="00DD14C2">
        <w:trPr>
          <w:trHeight w:val="20"/>
          <w:jc w:val="center"/>
        </w:trPr>
        <w:tc>
          <w:tcPr>
            <w:cnfStyle w:val="001000000000" w:firstRow="0" w:lastRow="0" w:firstColumn="1" w:lastColumn="0" w:oddVBand="0" w:evenVBand="0" w:oddHBand="0" w:evenHBand="0" w:firstRowFirstColumn="0" w:firstRowLastColumn="0" w:lastRowFirstColumn="0" w:lastRowLastColumn="0"/>
            <w:tcW w:w="952" w:type="dxa"/>
            <w:tcBorders>
              <w:top w:val="single" w:sz="12" w:space="0" w:color="auto"/>
            </w:tcBorders>
          </w:tcPr>
          <w:p w:rsidR="00207136" w:rsidRPr="00DD14C2" w:rsidRDefault="00207136" w:rsidP="006F628A">
            <w:pPr>
              <w:pStyle w:val="SingleTxtG"/>
              <w:spacing w:after="40" w:line="220" w:lineRule="exact"/>
              <w:ind w:left="0" w:right="0"/>
              <w:jc w:val="left"/>
              <w:rPr>
                <w:lang w:val="en-GB"/>
              </w:rPr>
            </w:pPr>
            <w:r w:rsidRPr="00DD14C2">
              <w:rPr>
                <w:lang w:val="en-GB"/>
              </w:rPr>
              <w:t>1</w:t>
            </w:r>
            <w:r>
              <w:rPr>
                <w:lang w:val="en-GB"/>
              </w:rPr>
              <w:t>-</w:t>
            </w:r>
            <w:r w:rsidRPr="00DD14C2">
              <w:rPr>
                <w:lang w:val="en-GB"/>
              </w:rPr>
              <w:t>6</w:t>
            </w:r>
          </w:p>
        </w:tc>
        <w:tc>
          <w:tcPr>
            <w:tcW w:w="113" w:type="dxa"/>
            <w:gridSpan w:val="2"/>
            <w:tcBorders>
              <w:top w:val="single" w:sz="12" w:space="0" w:color="auto"/>
            </w:tcBorders>
          </w:tcPr>
          <w:p w:rsidR="00207136" w:rsidRPr="00ED2D2D" w:rsidRDefault="00207136" w:rsidP="006F628A">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b/>
                <w:lang w:val="en-GB"/>
              </w:rPr>
            </w:pPr>
            <w:r w:rsidRPr="00ED2D2D">
              <w:rPr>
                <w:b/>
                <w:lang w:val="en-GB"/>
              </w:rPr>
              <w:t>3 622 775</w:t>
            </w:r>
          </w:p>
        </w:tc>
        <w:tc>
          <w:tcPr>
            <w:tcW w:w="944" w:type="dxa"/>
            <w:tcBorders>
              <w:top w:val="single" w:sz="12" w:space="0" w:color="auto"/>
            </w:tcBorders>
          </w:tcPr>
          <w:p w:rsidR="00207136" w:rsidRPr="00DD14C2" w:rsidRDefault="00207136" w:rsidP="006F628A">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1 863 286</w:t>
            </w:r>
          </w:p>
        </w:tc>
        <w:tc>
          <w:tcPr>
            <w:tcW w:w="944" w:type="dxa"/>
            <w:tcBorders>
              <w:top w:val="single" w:sz="12" w:space="0" w:color="auto"/>
            </w:tcBorders>
          </w:tcPr>
          <w:p w:rsidR="00207136" w:rsidRPr="00DD14C2" w:rsidRDefault="00207136" w:rsidP="006F628A">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1 759 489</w:t>
            </w:r>
          </w:p>
        </w:tc>
        <w:tc>
          <w:tcPr>
            <w:tcW w:w="988" w:type="dxa"/>
            <w:gridSpan w:val="2"/>
            <w:tcBorders>
              <w:top w:val="single" w:sz="12" w:space="0" w:color="auto"/>
            </w:tcBorders>
          </w:tcPr>
          <w:p w:rsidR="00207136" w:rsidRPr="00ED2D2D" w:rsidRDefault="00207136" w:rsidP="006F628A">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b/>
                <w:lang w:val="en-GB"/>
              </w:rPr>
            </w:pPr>
            <w:r w:rsidRPr="00ED2D2D">
              <w:rPr>
                <w:b/>
                <w:lang w:val="en-GB"/>
              </w:rPr>
              <w:t>3 708 143</w:t>
            </w:r>
          </w:p>
        </w:tc>
        <w:tc>
          <w:tcPr>
            <w:tcW w:w="964" w:type="dxa"/>
            <w:tcBorders>
              <w:top w:val="single" w:sz="12" w:space="0" w:color="auto"/>
            </w:tcBorders>
          </w:tcPr>
          <w:p w:rsidR="00207136" w:rsidRPr="00DD14C2" w:rsidRDefault="00207136" w:rsidP="006F628A">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1 907 854</w:t>
            </w:r>
          </w:p>
        </w:tc>
        <w:tc>
          <w:tcPr>
            <w:tcW w:w="964" w:type="dxa"/>
            <w:tcBorders>
              <w:top w:val="single" w:sz="12" w:space="0" w:color="auto"/>
            </w:tcBorders>
          </w:tcPr>
          <w:p w:rsidR="00207136" w:rsidRPr="00DD14C2" w:rsidRDefault="00207136" w:rsidP="006F628A">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1 800 289</w:t>
            </w:r>
          </w:p>
        </w:tc>
        <w:tc>
          <w:tcPr>
            <w:tcW w:w="982" w:type="dxa"/>
            <w:gridSpan w:val="2"/>
            <w:tcBorders>
              <w:top w:val="single" w:sz="12" w:space="0" w:color="auto"/>
            </w:tcBorders>
          </w:tcPr>
          <w:p w:rsidR="00207136" w:rsidRPr="00ED2D2D" w:rsidRDefault="00207136" w:rsidP="006F628A">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b/>
                <w:lang w:val="en-GB"/>
              </w:rPr>
            </w:pPr>
            <w:r w:rsidRPr="00ED2D2D">
              <w:rPr>
                <w:b/>
                <w:lang w:val="en-GB"/>
              </w:rPr>
              <w:t>3 844 411</w:t>
            </w:r>
          </w:p>
        </w:tc>
        <w:tc>
          <w:tcPr>
            <w:tcW w:w="963" w:type="dxa"/>
            <w:tcBorders>
              <w:top w:val="single" w:sz="12" w:space="0" w:color="auto"/>
            </w:tcBorders>
          </w:tcPr>
          <w:p w:rsidR="00207136" w:rsidRPr="00DD14C2" w:rsidRDefault="00207136" w:rsidP="006F628A">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1 978 532</w:t>
            </w:r>
          </w:p>
        </w:tc>
        <w:tc>
          <w:tcPr>
            <w:tcW w:w="964" w:type="dxa"/>
            <w:tcBorders>
              <w:top w:val="single" w:sz="12" w:space="0" w:color="auto"/>
            </w:tcBorders>
          </w:tcPr>
          <w:p w:rsidR="00207136" w:rsidRPr="00DD14C2" w:rsidRDefault="00207136" w:rsidP="006F628A">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1 865 879</w:t>
            </w:r>
          </w:p>
        </w:tc>
      </w:tr>
      <w:tr w:rsidR="00207136" w:rsidRPr="00DD14C2">
        <w:trPr>
          <w:trHeight w:val="20"/>
          <w:jc w:val="center"/>
        </w:trPr>
        <w:tc>
          <w:tcPr>
            <w:cnfStyle w:val="001000000000" w:firstRow="0" w:lastRow="0" w:firstColumn="1" w:lastColumn="0" w:oddVBand="0" w:evenVBand="0" w:oddHBand="0" w:evenHBand="0" w:firstRowFirstColumn="0" w:firstRowLastColumn="0" w:lastRowFirstColumn="0" w:lastRowLastColumn="0"/>
            <w:tcW w:w="952" w:type="dxa"/>
          </w:tcPr>
          <w:p w:rsidR="00207136" w:rsidRPr="00DD14C2" w:rsidRDefault="00207136" w:rsidP="006F628A">
            <w:pPr>
              <w:pStyle w:val="SingleTxtG"/>
              <w:spacing w:after="40" w:line="220" w:lineRule="exact"/>
              <w:ind w:left="0" w:right="0"/>
              <w:jc w:val="left"/>
              <w:rPr>
                <w:lang w:val="en-GB"/>
              </w:rPr>
            </w:pPr>
            <w:r w:rsidRPr="00DD14C2">
              <w:rPr>
                <w:lang w:val="en-GB"/>
              </w:rPr>
              <w:t>7</w:t>
            </w:r>
            <w:r>
              <w:rPr>
                <w:lang w:val="en-GB"/>
              </w:rPr>
              <w:t>-</w:t>
            </w:r>
            <w:r w:rsidRPr="00DD14C2">
              <w:rPr>
                <w:lang w:val="en-GB"/>
              </w:rPr>
              <w:t>10</w:t>
            </w:r>
          </w:p>
        </w:tc>
        <w:tc>
          <w:tcPr>
            <w:tcW w:w="113" w:type="dxa"/>
            <w:gridSpan w:val="2"/>
          </w:tcPr>
          <w:p w:rsidR="00207136" w:rsidRPr="00ED2D2D" w:rsidRDefault="00207136" w:rsidP="006F628A">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b/>
                <w:lang w:val="en-GB"/>
              </w:rPr>
            </w:pPr>
            <w:r w:rsidRPr="00ED2D2D">
              <w:rPr>
                <w:b/>
                <w:lang w:val="en-GB"/>
              </w:rPr>
              <w:t>2 246 789</w:t>
            </w:r>
          </w:p>
        </w:tc>
        <w:tc>
          <w:tcPr>
            <w:tcW w:w="944" w:type="dxa"/>
          </w:tcPr>
          <w:p w:rsidR="00207136" w:rsidRPr="00DD14C2" w:rsidRDefault="00207136" w:rsidP="006F628A">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1 151 984</w:t>
            </w:r>
          </w:p>
        </w:tc>
        <w:tc>
          <w:tcPr>
            <w:tcW w:w="944" w:type="dxa"/>
          </w:tcPr>
          <w:p w:rsidR="00207136" w:rsidRPr="00DD14C2" w:rsidRDefault="00207136" w:rsidP="006F628A">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1 094 805</w:t>
            </w:r>
          </w:p>
        </w:tc>
        <w:tc>
          <w:tcPr>
            <w:tcW w:w="988" w:type="dxa"/>
            <w:gridSpan w:val="2"/>
          </w:tcPr>
          <w:p w:rsidR="00207136" w:rsidRPr="00ED2D2D" w:rsidRDefault="00207136" w:rsidP="006F628A">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b/>
                <w:lang w:val="en-GB"/>
              </w:rPr>
            </w:pPr>
            <w:r w:rsidRPr="00ED2D2D">
              <w:rPr>
                <w:b/>
                <w:lang w:val="en-GB"/>
              </w:rPr>
              <w:t>2 144 103</w:t>
            </w:r>
          </w:p>
        </w:tc>
        <w:tc>
          <w:tcPr>
            <w:tcW w:w="964" w:type="dxa"/>
          </w:tcPr>
          <w:p w:rsidR="00207136" w:rsidRPr="00DD14C2" w:rsidRDefault="00207136" w:rsidP="006F628A">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1 098 586</w:t>
            </w:r>
          </w:p>
        </w:tc>
        <w:tc>
          <w:tcPr>
            <w:tcW w:w="964" w:type="dxa"/>
          </w:tcPr>
          <w:p w:rsidR="00207136" w:rsidRPr="00DD14C2" w:rsidRDefault="00207136" w:rsidP="006F628A">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1 045 517</w:t>
            </w:r>
          </w:p>
        </w:tc>
        <w:tc>
          <w:tcPr>
            <w:tcW w:w="982" w:type="dxa"/>
            <w:gridSpan w:val="2"/>
          </w:tcPr>
          <w:p w:rsidR="00207136" w:rsidRPr="00ED2D2D" w:rsidRDefault="00207136" w:rsidP="006F628A">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b/>
                <w:lang w:val="en-GB"/>
              </w:rPr>
            </w:pPr>
            <w:r w:rsidRPr="00ED2D2D">
              <w:rPr>
                <w:b/>
                <w:lang w:val="en-GB"/>
              </w:rPr>
              <w:t>2 057 567</w:t>
            </w:r>
          </w:p>
        </w:tc>
        <w:tc>
          <w:tcPr>
            <w:tcW w:w="963" w:type="dxa"/>
          </w:tcPr>
          <w:p w:rsidR="00207136" w:rsidRPr="00DD14C2" w:rsidRDefault="00207136" w:rsidP="006F628A">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1 054 295</w:t>
            </w:r>
          </w:p>
        </w:tc>
        <w:tc>
          <w:tcPr>
            <w:tcW w:w="964" w:type="dxa"/>
          </w:tcPr>
          <w:p w:rsidR="00207136" w:rsidRPr="00DD14C2" w:rsidRDefault="00207136" w:rsidP="006F628A">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1 003 272</w:t>
            </w:r>
          </w:p>
        </w:tc>
      </w:tr>
      <w:tr w:rsidR="00207136" w:rsidRPr="00DD14C2">
        <w:trPr>
          <w:trHeight w:val="20"/>
          <w:jc w:val="center"/>
        </w:trPr>
        <w:tc>
          <w:tcPr>
            <w:cnfStyle w:val="001000000000" w:firstRow="0" w:lastRow="0" w:firstColumn="1" w:lastColumn="0" w:oddVBand="0" w:evenVBand="0" w:oddHBand="0" w:evenHBand="0" w:firstRowFirstColumn="0" w:firstRowLastColumn="0" w:lastRowFirstColumn="0" w:lastRowLastColumn="0"/>
            <w:tcW w:w="952" w:type="dxa"/>
          </w:tcPr>
          <w:p w:rsidR="00207136" w:rsidRPr="00DD14C2" w:rsidRDefault="00207136" w:rsidP="006F628A">
            <w:pPr>
              <w:pStyle w:val="SingleTxtG"/>
              <w:spacing w:after="40" w:line="220" w:lineRule="exact"/>
              <w:ind w:left="0" w:right="0"/>
              <w:jc w:val="left"/>
              <w:rPr>
                <w:lang w:val="en-GB"/>
              </w:rPr>
            </w:pPr>
            <w:r w:rsidRPr="00DD14C2">
              <w:rPr>
                <w:lang w:val="en-GB"/>
              </w:rPr>
              <w:t>11</w:t>
            </w:r>
            <w:r>
              <w:rPr>
                <w:lang w:val="en-GB"/>
              </w:rPr>
              <w:t>-</w:t>
            </w:r>
            <w:r w:rsidRPr="00DD14C2">
              <w:rPr>
                <w:lang w:val="en-GB"/>
              </w:rPr>
              <w:t>15</w:t>
            </w:r>
          </w:p>
        </w:tc>
        <w:tc>
          <w:tcPr>
            <w:tcW w:w="113" w:type="dxa"/>
            <w:gridSpan w:val="2"/>
          </w:tcPr>
          <w:p w:rsidR="00207136" w:rsidRPr="00ED2D2D" w:rsidRDefault="00207136" w:rsidP="006F628A">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b/>
                <w:lang w:val="en-GB"/>
              </w:rPr>
            </w:pPr>
            <w:r w:rsidRPr="00ED2D2D">
              <w:rPr>
                <w:b/>
                <w:lang w:val="en-GB"/>
              </w:rPr>
              <w:t>3 240 838</w:t>
            </w:r>
          </w:p>
        </w:tc>
        <w:tc>
          <w:tcPr>
            <w:tcW w:w="944" w:type="dxa"/>
          </w:tcPr>
          <w:p w:rsidR="00207136" w:rsidRPr="00DD14C2" w:rsidRDefault="00207136" w:rsidP="006F628A">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1 652 233</w:t>
            </w:r>
          </w:p>
        </w:tc>
        <w:tc>
          <w:tcPr>
            <w:tcW w:w="944" w:type="dxa"/>
          </w:tcPr>
          <w:p w:rsidR="00207136" w:rsidRPr="00DD14C2" w:rsidRDefault="00207136" w:rsidP="006F628A">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1 588 605</w:t>
            </w:r>
          </w:p>
        </w:tc>
        <w:tc>
          <w:tcPr>
            <w:tcW w:w="988" w:type="dxa"/>
            <w:gridSpan w:val="2"/>
          </w:tcPr>
          <w:p w:rsidR="00207136" w:rsidRPr="00ED2D2D" w:rsidRDefault="00207136" w:rsidP="006F628A">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b/>
                <w:lang w:val="en-GB"/>
              </w:rPr>
            </w:pPr>
            <w:r w:rsidRPr="00ED2D2D">
              <w:rPr>
                <w:b/>
                <w:lang w:val="en-GB"/>
              </w:rPr>
              <w:t>3 173 144</w:t>
            </w:r>
          </w:p>
        </w:tc>
        <w:tc>
          <w:tcPr>
            <w:tcW w:w="964" w:type="dxa"/>
          </w:tcPr>
          <w:p w:rsidR="00207136" w:rsidRPr="00DD14C2" w:rsidRDefault="00207136" w:rsidP="006F628A">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1 622 014</w:t>
            </w:r>
          </w:p>
        </w:tc>
        <w:tc>
          <w:tcPr>
            <w:tcW w:w="964" w:type="dxa"/>
          </w:tcPr>
          <w:p w:rsidR="00207136" w:rsidRPr="00DD14C2" w:rsidRDefault="00207136" w:rsidP="006F628A">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1 551 130</w:t>
            </w:r>
          </w:p>
        </w:tc>
        <w:tc>
          <w:tcPr>
            <w:tcW w:w="982" w:type="dxa"/>
            <w:gridSpan w:val="2"/>
          </w:tcPr>
          <w:p w:rsidR="00207136" w:rsidRPr="00ED2D2D" w:rsidRDefault="00207136" w:rsidP="006F628A">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b/>
                <w:lang w:val="en-GB"/>
              </w:rPr>
            </w:pPr>
            <w:r w:rsidRPr="00ED2D2D">
              <w:rPr>
                <w:b/>
                <w:lang w:val="en-GB"/>
              </w:rPr>
              <w:t>3 091 497</w:t>
            </w:r>
          </w:p>
        </w:tc>
        <w:tc>
          <w:tcPr>
            <w:tcW w:w="963" w:type="dxa"/>
          </w:tcPr>
          <w:p w:rsidR="00207136" w:rsidRPr="00DD14C2" w:rsidRDefault="00207136" w:rsidP="006F628A">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1 581 859</w:t>
            </w:r>
          </w:p>
        </w:tc>
        <w:tc>
          <w:tcPr>
            <w:tcW w:w="964" w:type="dxa"/>
          </w:tcPr>
          <w:p w:rsidR="00207136" w:rsidRPr="00DD14C2" w:rsidRDefault="00207136" w:rsidP="006F628A">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1 509 638</w:t>
            </w:r>
          </w:p>
        </w:tc>
      </w:tr>
      <w:tr w:rsidR="00207136" w:rsidRPr="00DD14C2">
        <w:trPr>
          <w:trHeight w:val="20"/>
          <w:jc w:val="center"/>
        </w:trPr>
        <w:tc>
          <w:tcPr>
            <w:cnfStyle w:val="001000000000" w:firstRow="0" w:lastRow="0" w:firstColumn="1" w:lastColumn="0" w:oddVBand="0" w:evenVBand="0" w:oddHBand="0" w:evenHBand="0" w:firstRowFirstColumn="0" w:firstRowLastColumn="0" w:lastRowFirstColumn="0" w:lastRowLastColumn="0"/>
            <w:tcW w:w="952" w:type="dxa"/>
          </w:tcPr>
          <w:p w:rsidR="00207136" w:rsidRPr="00DD14C2" w:rsidRDefault="00207136" w:rsidP="006F628A">
            <w:pPr>
              <w:pStyle w:val="SingleTxtG"/>
              <w:spacing w:after="40" w:line="220" w:lineRule="exact"/>
              <w:ind w:left="0" w:right="0"/>
              <w:jc w:val="left"/>
              <w:rPr>
                <w:lang w:val="en-GB"/>
              </w:rPr>
            </w:pPr>
            <w:r w:rsidRPr="00DD14C2">
              <w:rPr>
                <w:lang w:val="en-GB"/>
              </w:rPr>
              <w:t>16</w:t>
            </w:r>
            <w:r>
              <w:rPr>
                <w:lang w:val="en-GB"/>
              </w:rPr>
              <w:t>-</w:t>
            </w:r>
            <w:r w:rsidRPr="00DD14C2">
              <w:rPr>
                <w:lang w:val="en-GB"/>
              </w:rPr>
              <w:t>18</w:t>
            </w:r>
          </w:p>
        </w:tc>
        <w:tc>
          <w:tcPr>
            <w:tcW w:w="113" w:type="dxa"/>
            <w:gridSpan w:val="2"/>
          </w:tcPr>
          <w:p w:rsidR="00207136" w:rsidRPr="00ED2D2D" w:rsidRDefault="00207136" w:rsidP="006F628A">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b/>
                <w:lang w:val="en-GB"/>
              </w:rPr>
            </w:pPr>
            <w:r w:rsidRPr="00ED2D2D">
              <w:rPr>
                <w:b/>
                <w:lang w:val="en-GB"/>
              </w:rPr>
              <w:t>1 881 283</w:t>
            </w:r>
          </w:p>
        </w:tc>
        <w:tc>
          <w:tcPr>
            <w:tcW w:w="944" w:type="dxa"/>
          </w:tcPr>
          <w:p w:rsidR="00207136" w:rsidRPr="00DD14C2" w:rsidRDefault="00207136" w:rsidP="006F628A">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957 630</w:t>
            </w:r>
          </w:p>
        </w:tc>
        <w:tc>
          <w:tcPr>
            <w:tcW w:w="944" w:type="dxa"/>
          </w:tcPr>
          <w:p w:rsidR="00207136" w:rsidRPr="00DD14C2" w:rsidRDefault="00207136" w:rsidP="006F628A">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923 653</w:t>
            </w:r>
          </w:p>
        </w:tc>
        <w:tc>
          <w:tcPr>
            <w:tcW w:w="988" w:type="dxa"/>
            <w:gridSpan w:val="2"/>
          </w:tcPr>
          <w:p w:rsidR="00207136" w:rsidRPr="00ED2D2D" w:rsidRDefault="00207136" w:rsidP="006F628A">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b/>
                <w:lang w:val="en-GB"/>
              </w:rPr>
            </w:pPr>
            <w:r w:rsidRPr="00ED2D2D">
              <w:rPr>
                <w:b/>
                <w:lang w:val="en-GB"/>
              </w:rPr>
              <w:t>1 924 162</w:t>
            </w:r>
          </w:p>
        </w:tc>
        <w:tc>
          <w:tcPr>
            <w:tcW w:w="964" w:type="dxa"/>
          </w:tcPr>
          <w:p w:rsidR="00207136" w:rsidRPr="00DD14C2" w:rsidRDefault="00207136" w:rsidP="006F628A">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979 067</w:t>
            </w:r>
          </w:p>
        </w:tc>
        <w:tc>
          <w:tcPr>
            <w:tcW w:w="964" w:type="dxa"/>
          </w:tcPr>
          <w:p w:rsidR="00207136" w:rsidRPr="00DD14C2" w:rsidRDefault="00207136" w:rsidP="006F628A">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945 095</w:t>
            </w:r>
          </w:p>
        </w:tc>
        <w:tc>
          <w:tcPr>
            <w:tcW w:w="982" w:type="dxa"/>
            <w:gridSpan w:val="2"/>
          </w:tcPr>
          <w:p w:rsidR="00207136" w:rsidRPr="00ED2D2D" w:rsidRDefault="00207136" w:rsidP="006F628A">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b/>
                <w:lang w:val="en-GB"/>
              </w:rPr>
            </w:pPr>
            <w:r w:rsidRPr="00ED2D2D">
              <w:rPr>
                <w:b/>
                <w:lang w:val="en-GB"/>
              </w:rPr>
              <w:t>1 969 199</w:t>
            </w:r>
          </w:p>
        </w:tc>
        <w:tc>
          <w:tcPr>
            <w:tcW w:w="963" w:type="dxa"/>
          </w:tcPr>
          <w:p w:rsidR="00207136" w:rsidRPr="00DD14C2" w:rsidRDefault="00207136" w:rsidP="006F628A">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1 002 172</w:t>
            </w:r>
          </w:p>
        </w:tc>
        <w:tc>
          <w:tcPr>
            <w:tcW w:w="964" w:type="dxa"/>
          </w:tcPr>
          <w:p w:rsidR="00207136" w:rsidRPr="00DD14C2" w:rsidRDefault="00207136" w:rsidP="006F628A">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967 027</w:t>
            </w:r>
          </w:p>
        </w:tc>
      </w:tr>
      <w:tr w:rsidR="00207136" w:rsidRPr="00DD14C2">
        <w:trPr>
          <w:trHeight w:val="20"/>
          <w:jc w:val="center"/>
        </w:trPr>
        <w:tc>
          <w:tcPr>
            <w:cnfStyle w:val="001000000000" w:firstRow="0" w:lastRow="0" w:firstColumn="1" w:lastColumn="0" w:oddVBand="0" w:evenVBand="0" w:oddHBand="0" w:evenHBand="0" w:firstRowFirstColumn="0" w:firstRowLastColumn="0" w:lastRowFirstColumn="0" w:lastRowLastColumn="0"/>
            <w:tcW w:w="952" w:type="dxa"/>
          </w:tcPr>
          <w:p w:rsidR="00207136" w:rsidRPr="00DD14C2" w:rsidRDefault="00207136" w:rsidP="006F628A">
            <w:pPr>
              <w:pStyle w:val="SingleTxtG"/>
              <w:spacing w:after="40" w:line="220" w:lineRule="exact"/>
              <w:ind w:left="0" w:right="0"/>
              <w:jc w:val="left"/>
              <w:rPr>
                <w:lang w:val="en-GB"/>
              </w:rPr>
            </w:pPr>
            <w:r w:rsidRPr="00DD14C2">
              <w:rPr>
                <w:lang w:val="en-GB"/>
              </w:rPr>
              <w:t>19</w:t>
            </w:r>
            <w:r>
              <w:rPr>
                <w:lang w:val="en-GB"/>
              </w:rPr>
              <w:t>-</w:t>
            </w:r>
            <w:r w:rsidRPr="00DD14C2">
              <w:rPr>
                <w:lang w:val="en-GB"/>
              </w:rPr>
              <w:t>22</w:t>
            </w:r>
          </w:p>
        </w:tc>
        <w:tc>
          <w:tcPr>
            <w:tcW w:w="113" w:type="dxa"/>
            <w:gridSpan w:val="2"/>
          </w:tcPr>
          <w:p w:rsidR="00207136" w:rsidRPr="00ED2D2D" w:rsidRDefault="00207136" w:rsidP="006F628A">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b/>
                <w:lang w:val="en-GB"/>
              </w:rPr>
            </w:pPr>
            <w:r w:rsidRPr="00ED2D2D">
              <w:rPr>
                <w:b/>
                <w:lang w:val="en-GB"/>
              </w:rPr>
              <w:t>2 411 152</w:t>
            </w:r>
          </w:p>
        </w:tc>
        <w:tc>
          <w:tcPr>
            <w:tcW w:w="944" w:type="dxa"/>
          </w:tcPr>
          <w:p w:rsidR="00207136" w:rsidRPr="00DD14C2" w:rsidRDefault="00207136" w:rsidP="006F628A">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1 215 978</w:t>
            </w:r>
          </w:p>
        </w:tc>
        <w:tc>
          <w:tcPr>
            <w:tcW w:w="944" w:type="dxa"/>
          </w:tcPr>
          <w:p w:rsidR="00207136" w:rsidRPr="00DD14C2" w:rsidRDefault="00207136" w:rsidP="006F628A">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1 195 174</w:t>
            </w:r>
          </w:p>
        </w:tc>
        <w:tc>
          <w:tcPr>
            <w:tcW w:w="988" w:type="dxa"/>
            <w:gridSpan w:val="2"/>
          </w:tcPr>
          <w:p w:rsidR="00207136" w:rsidRPr="00ED2D2D" w:rsidRDefault="00207136" w:rsidP="006F628A">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b/>
                <w:lang w:val="en-GB"/>
              </w:rPr>
            </w:pPr>
            <w:r w:rsidRPr="00ED2D2D">
              <w:rPr>
                <w:b/>
                <w:lang w:val="en-GB"/>
              </w:rPr>
              <w:t>2 463 816</w:t>
            </w:r>
          </w:p>
        </w:tc>
        <w:tc>
          <w:tcPr>
            <w:tcW w:w="964" w:type="dxa"/>
          </w:tcPr>
          <w:p w:rsidR="00207136" w:rsidRPr="00DD14C2" w:rsidRDefault="00207136" w:rsidP="006F628A">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1 243 757</w:t>
            </w:r>
          </w:p>
        </w:tc>
        <w:tc>
          <w:tcPr>
            <w:tcW w:w="964" w:type="dxa"/>
          </w:tcPr>
          <w:p w:rsidR="00207136" w:rsidRPr="00DD14C2" w:rsidRDefault="00207136" w:rsidP="006F628A">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1 220 059</w:t>
            </w:r>
          </w:p>
        </w:tc>
        <w:tc>
          <w:tcPr>
            <w:tcW w:w="982" w:type="dxa"/>
            <w:gridSpan w:val="2"/>
          </w:tcPr>
          <w:p w:rsidR="00207136" w:rsidRPr="00ED2D2D" w:rsidRDefault="00207136" w:rsidP="006F628A">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b/>
                <w:lang w:val="en-GB"/>
              </w:rPr>
            </w:pPr>
            <w:r w:rsidRPr="00ED2D2D">
              <w:rPr>
                <w:b/>
                <w:lang w:val="en-GB"/>
              </w:rPr>
              <w:t>2 473 375</w:t>
            </w:r>
          </w:p>
        </w:tc>
        <w:tc>
          <w:tcPr>
            <w:tcW w:w="963" w:type="dxa"/>
          </w:tcPr>
          <w:p w:rsidR="00207136" w:rsidRPr="00DD14C2" w:rsidRDefault="00207136" w:rsidP="006F628A">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1 253 470</w:t>
            </w:r>
          </w:p>
        </w:tc>
        <w:tc>
          <w:tcPr>
            <w:tcW w:w="964" w:type="dxa"/>
          </w:tcPr>
          <w:p w:rsidR="00207136" w:rsidRPr="00DD14C2" w:rsidRDefault="00207136" w:rsidP="006F628A">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1 219 905</w:t>
            </w:r>
          </w:p>
        </w:tc>
      </w:tr>
      <w:tr w:rsidR="00207136" w:rsidRPr="00DD14C2">
        <w:trPr>
          <w:trHeight w:val="20"/>
          <w:jc w:val="center"/>
        </w:trPr>
        <w:tc>
          <w:tcPr>
            <w:cnfStyle w:val="001000000000" w:firstRow="0" w:lastRow="0" w:firstColumn="1" w:lastColumn="0" w:oddVBand="0" w:evenVBand="0" w:oddHBand="0" w:evenHBand="0" w:firstRowFirstColumn="0" w:firstRowLastColumn="0" w:lastRowFirstColumn="0" w:lastRowLastColumn="0"/>
            <w:tcW w:w="952" w:type="dxa"/>
          </w:tcPr>
          <w:p w:rsidR="00207136" w:rsidRPr="00DD14C2" w:rsidRDefault="00207136" w:rsidP="006F628A">
            <w:pPr>
              <w:pStyle w:val="SingleTxtG"/>
              <w:spacing w:after="40" w:line="220" w:lineRule="exact"/>
              <w:ind w:left="0" w:right="0"/>
              <w:jc w:val="left"/>
              <w:rPr>
                <w:lang w:val="en-GB"/>
              </w:rPr>
            </w:pPr>
            <w:r w:rsidRPr="00DD14C2">
              <w:rPr>
                <w:lang w:val="en-GB"/>
              </w:rPr>
              <w:t>23</w:t>
            </w:r>
            <w:r>
              <w:rPr>
                <w:lang w:val="en-GB"/>
              </w:rPr>
              <w:t>-</w:t>
            </w:r>
            <w:r w:rsidRPr="00DD14C2">
              <w:rPr>
                <w:lang w:val="en-GB"/>
              </w:rPr>
              <w:t>24</w:t>
            </w:r>
          </w:p>
        </w:tc>
        <w:tc>
          <w:tcPr>
            <w:tcW w:w="113" w:type="dxa"/>
            <w:gridSpan w:val="2"/>
          </w:tcPr>
          <w:p w:rsidR="00207136" w:rsidRPr="00ED2D2D" w:rsidRDefault="00207136" w:rsidP="006F628A">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b/>
                <w:lang w:val="en-GB"/>
              </w:rPr>
            </w:pPr>
            <w:r w:rsidRPr="00ED2D2D">
              <w:rPr>
                <w:b/>
                <w:lang w:val="en-GB"/>
              </w:rPr>
              <w:t>1 023 152</w:t>
            </w:r>
          </w:p>
        </w:tc>
        <w:tc>
          <w:tcPr>
            <w:tcW w:w="944" w:type="dxa"/>
          </w:tcPr>
          <w:p w:rsidR="00207136" w:rsidRPr="00DD14C2" w:rsidRDefault="00207136" w:rsidP="006F628A">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513 436</w:t>
            </w:r>
          </w:p>
        </w:tc>
        <w:tc>
          <w:tcPr>
            <w:tcW w:w="944" w:type="dxa"/>
          </w:tcPr>
          <w:p w:rsidR="00207136" w:rsidRPr="00DD14C2" w:rsidRDefault="00207136" w:rsidP="006F628A">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509 716</w:t>
            </w:r>
          </w:p>
        </w:tc>
        <w:tc>
          <w:tcPr>
            <w:tcW w:w="988" w:type="dxa"/>
            <w:gridSpan w:val="2"/>
          </w:tcPr>
          <w:p w:rsidR="00207136" w:rsidRPr="00ED2D2D" w:rsidRDefault="00207136" w:rsidP="006F628A">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b/>
                <w:lang w:val="en-GB"/>
              </w:rPr>
            </w:pPr>
            <w:r w:rsidRPr="00ED2D2D">
              <w:rPr>
                <w:b/>
                <w:lang w:val="en-GB"/>
              </w:rPr>
              <w:t>1 078 134</w:t>
            </w:r>
          </w:p>
        </w:tc>
        <w:tc>
          <w:tcPr>
            <w:tcW w:w="964" w:type="dxa"/>
          </w:tcPr>
          <w:p w:rsidR="00207136" w:rsidRPr="00DD14C2" w:rsidRDefault="00207136" w:rsidP="006F628A">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542 048</w:t>
            </w:r>
          </w:p>
        </w:tc>
        <w:tc>
          <w:tcPr>
            <w:tcW w:w="964" w:type="dxa"/>
          </w:tcPr>
          <w:p w:rsidR="00207136" w:rsidRPr="00DD14C2" w:rsidRDefault="00207136" w:rsidP="006F628A">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536 086</w:t>
            </w:r>
          </w:p>
        </w:tc>
        <w:tc>
          <w:tcPr>
            <w:tcW w:w="982" w:type="dxa"/>
            <w:gridSpan w:val="2"/>
          </w:tcPr>
          <w:p w:rsidR="00207136" w:rsidRPr="00ED2D2D" w:rsidRDefault="00207136" w:rsidP="006F628A">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b/>
                <w:lang w:val="en-GB"/>
              </w:rPr>
            </w:pPr>
            <w:r w:rsidRPr="00ED2D2D">
              <w:rPr>
                <w:b/>
                <w:lang w:val="en-GB"/>
              </w:rPr>
              <w:t>1 145 638</w:t>
            </w:r>
          </w:p>
        </w:tc>
        <w:tc>
          <w:tcPr>
            <w:tcW w:w="963" w:type="dxa"/>
          </w:tcPr>
          <w:p w:rsidR="00207136" w:rsidRPr="00DD14C2" w:rsidRDefault="00207136" w:rsidP="006F628A">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576 101</w:t>
            </w:r>
          </w:p>
        </w:tc>
        <w:tc>
          <w:tcPr>
            <w:tcW w:w="964" w:type="dxa"/>
          </w:tcPr>
          <w:p w:rsidR="00207136" w:rsidRPr="00DD14C2" w:rsidRDefault="00207136" w:rsidP="006F628A">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569 537</w:t>
            </w:r>
          </w:p>
        </w:tc>
      </w:tr>
      <w:tr w:rsidR="00207136" w:rsidRPr="00DD14C2">
        <w:trPr>
          <w:trHeight w:val="20"/>
          <w:jc w:val="center"/>
        </w:trPr>
        <w:tc>
          <w:tcPr>
            <w:cnfStyle w:val="001000000000" w:firstRow="0" w:lastRow="0" w:firstColumn="1" w:lastColumn="0" w:oddVBand="0" w:evenVBand="0" w:oddHBand="0" w:evenHBand="0" w:firstRowFirstColumn="0" w:firstRowLastColumn="0" w:lastRowFirstColumn="0" w:lastRowLastColumn="0"/>
            <w:tcW w:w="952" w:type="dxa"/>
          </w:tcPr>
          <w:p w:rsidR="00207136" w:rsidRPr="00DD14C2" w:rsidRDefault="00207136" w:rsidP="006F628A">
            <w:pPr>
              <w:pStyle w:val="SingleTxtG"/>
              <w:spacing w:after="40" w:line="220" w:lineRule="exact"/>
              <w:ind w:left="0" w:right="0"/>
              <w:jc w:val="left"/>
              <w:rPr>
                <w:lang w:val="en-GB"/>
              </w:rPr>
            </w:pPr>
            <w:r w:rsidRPr="00DD14C2">
              <w:rPr>
                <w:lang w:val="en-GB"/>
              </w:rPr>
              <w:t>25</w:t>
            </w:r>
            <w:r>
              <w:rPr>
                <w:lang w:val="en-GB"/>
              </w:rPr>
              <w:t>-</w:t>
            </w:r>
            <w:r w:rsidRPr="00DD14C2">
              <w:rPr>
                <w:lang w:val="en-GB"/>
              </w:rPr>
              <w:t>30</w:t>
            </w:r>
          </w:p>
        </w:tc>
        <w:tc>
          <w:tcPr>
            <w:tcW w:w="113" w:type="dxa"/>
            <w:gridSpan w:val="2"/>
          </w:tcPr>
          <w:p w:rsidR="00207136" w:rsidRPr="00ED2D2D" w:rsidRDefault="00207136" w:rsidP="006F628A">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b/>
                <w:lang w:val="en-GB"/>
              </w:rPr>
            </w:pPr>
            <w:r w:rsidRPr="00ED2D2D">
              <w:rPr>
                <w:b/>
                <w:lang w:val="en-GB"/>
              </w:rPr>
              <w:t>2 668 442</w:t>
            </w:r>
          </w:p>
        </w:tc>
        <w:tc>
          <w:tcPr>
            <w:tcW w:w="944" w:type="dxa"/>
          </w:tcPr>
          <w:p w:rsidR="00207136" w:rsidRPr="00DD14C2" w:rsidRDefault="00207136" w:rsidP="006F628A">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1 341 465</w:t>
            </w:r>
          </w:p>
        </w:tc>
        <w:tc>
          <w:tcPr>
            <w:tcW w:w="944" w:type="dxa"/>
          </w:tcPr>
          <w:p w:rsidR="00207136" w:rsidRPr="00DD14C2" w:rsidRDefault="00207136" w:rsidP="006F628A">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1 326 977</w:t>
            </w:r>
          </w:p>
        </w:tc>
        <w:tc>
          <w:tcPr>
            <w:tcW w:w="988" w:type="dxa"/>
            <w:gridSpan w:val="2"/>
          </w:tcPr>
          <w:p w:rsidR="00207136" w:rsidRPr="00ED2D2D" w:rsidRDefault="00207136" w:rsidP="006F628A">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b/>
                <w:lang w:val="en-GB"/>
              </w:rPr>
            </w:pPr>
            <w:r w:rsidRPr="00ED2D2D">
              <w:rPr>
                <w:b/>
                <w:lang w:val="en-GB"/>
              </w:rPr>
              <w:t>2 729 732</w:t>
            </w:r>
          </w:p>
        </w:tc>
        <w:tc>
          <w:tcPr>
            <w:tcW w:w="964" w:type="dxa"/>
          </w:tcPr>
          <w:p w:rsidR="00207136" w:rsidRPr="00DD14C2" w:rsidRDefault="00207136" w:rsidP="006F628A">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1 372 240</w:t>
            </w:r>
          </w:p>
        </w:tc>
        <w:tc>
          <w:tcPr>
            <w:tcW w:w="964" w:type="dxa"/>
          </w:tcPr>
          <w:p w:rsidR="00207136" w:rsidRPr="00DD14C2" w:rsidRDefault="00207136" w:rsidP="006F628A">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1 357 492</w:t>
            </w:r>
          </w:p>
        </w:tc>
        <w:tc>
          <w:tcPr>
            <w:tcW w:w="982" w:type="dxa"/>
            <w:gridSpan w:val="2"/>
          </w:tcPr>
          <w:p w:rsidR="00207136" w:rsidRPr="00ED2D2D" w:rsidRDefault="00207136" w:rsidP="006F628A">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b/>
                <w:lang w:val="en-GB"/>
              </w:rPr>
            </w:pPr>
            <w:r w:rsidRPr="00ED2D2D">
              <w:rPr>
                <w:b/>
                <w:lang w:val="en-GB"/>
              </w:rPr>
              <w:t>2 830 707</w:t>
            </w:r>
          </w:p>
        </w:tc>
        <w:tc>
          <w:tcPr>
            <w:tcW w:w="963" w:type="dxa"/>
          </w:tcPr>
          <w:p w:rsidR="00207136" w:rsidRPr="00DD14C2" w:rsidRDefault="00207136" w:rsidP="006F628A">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1 422 262</w:t>
            </w:r>
          </w:p>
        </w:tc>
        <w:tc>
          <w:tcPr>
            <w:tcW w:w="964" w:type="dxa"/>
          </w:tcPr>
          <w:p w:rsidR="00207136" w:rsidRPr="00DD14C2" w:rsidRDefault="00207136" w:rsidP="006F628A">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1 408 445</w:t>
            </w:r>
          </w:p>
        </w:tc>
      </w:tr>
      <w:tr w:rsidR="00207136" w:rsidRPr="00DD14C2">
        <w:trPr>
          <w:trHeight w:val="20"/>
          <w:jc w:val="center"/>
        </w:trPr>
        <w:tc>
          <w:tcPr>
            <w:cnfStyle w:val="001000000000" w:firstRow="0" w:lastRow="0" w:firstColumn="1" w:lastColumn="0" w:oddVBand="0" w:evenVBand="0" w:oddHBand="0" w:evenHBand="0" w:firstRowFirstColumn="0" w:firstRowLastColumn="0" w:lastRowFirstColumn="0" w:lastRowLastColumn="0"/>
            <w:tcW w:w="952" w:type="dxa"/>
          </w:tcPr>
          <w:p w:rsidR="00207136" w:rsidRPr="00DD14C2" w:rsidRDefault="00207136" w:rsidP="006F628A">
            <w:pPr>
              <w:pStyle w:val="SingleTxtG"/>
              <w:spacing w:after="40" w:line="220" w:lineRule="exact"/>
              <w:ind w:left="0" w:right="0"/>
              <w:jc w:val="left"/>
              <w:rPr>
                <w:lang w:val="en-GB"/>
              </w:rPr>
            </w:pPr>
            <w:r w:rsidRPr="00DD14C2">
              <w:rPr>
                <w:lang w:val="en-GB"/>
              </w:rPr>
              <w:t>31</w:t>
            </w:r>
            <w:r>
              <w:rPr>
                <w:lang w:val="en-GB"/>
              </w:rPr>
              <w:t>-</w:t>
            </w:r>
            <w:r w:rsidRPr="00DD14C2">
              <w:rPr>
                <w:lang w:val="en-GB"/>
              </w:rPr>
              <w:t>40</w:t>
            </w:r>
          </w:p>
        </w:tc>
        <w:tc>
          <w:tcPr>
            <w:tcW w:w="113" w:type="dxa"/>
            <w:gridSpan w:val="2"/>
            <w:tcBorders>
              <w:bottom w:val="nil"/>
            </w:tcBorders>
          </w:tcPr>
          <w:p w:rsidR="00207136" w:rsidRPr="00ED2D2D" w:rsidRDefault="00207136" w:rsidP="006F628A">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b/>
                <w:lang w:val="en-GB"/>
              </w:rPr>
            </w:pPr>
            <w:r w:rsidRPr="00ED2D2D">
              <w:rPr>
                <w:b/>
                <w:lang w:val="en-GB"/>
              </w:rPr>
              <w:t>3 604 516</w:t>
            </w:r>
          </w:p>
        </w:tc>
        <w:tc>
          <w:tcPr>
            <w:tcW w:w="944" w:type="dxa"/>
            <w:tcBorders>
              <w:bottom w:val="nil"/>
            </w:tcBorders>
          </w:tcPr>
          <w:p w:rsidR="00207136" w:rsidRPr="00DD14C2" w:rsidRDefault="00207136" w:rsidP="006F628A">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1 787 899</w:t>
            </w:r>
          </w:p>
        </w:tc>
        <w:tc>
          <w:tcPr>
            <w:tcW w:w="944" w:type="dxa"/>
            <w:tcBorders>
              <w:bottom w:val="nil"/>
            </w:tcBorders>
          </w:tcPr>
          <w:p w:rsidR="00207136" w:rsidRPr="00DD14C2" w:rsidRDefault="00207136" w:rsidP="006F628A">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1 816 617</w:t>
            </w:r>
          </w:p>
        </w:tc>
        <w:tc>
          <w:tcPr>
            <w:tcW w:w="988" w:type="dxa"/>
            <w:gridSpan w:val="2"/>
            <w:tcBorders>
              <w:bottom w:val="nil"/>
            </w:tcBorders>
          </w:tcPr>
          <w:p w:rsidR="00207136" w:rsidRPr="00ED2D2D" w:rsidRDefault="00207136" w:rsidP="006F628A">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b/>
                <w:lang w:val="en-GB"/>
              </w:rPr>
            </w:pPr>
            <w:r w:rsidRPr="00ED2D2D">
              <w:rPr>
                <w:b/>
                <w:lang w:val="en-GB"/>
              </w:rPr>
              <w:t>3 687 719</w:t>
            </w:r>
          </w:p>
        </w:tc>
        <w:tc>
          <w:tcPr>
            <w:tcW w:w="964" w:type="dxa"/>
            <w:tcBorders>
              <w:bottom w:val="nil"/>
            </w:tcBorders>
          </w:tcPr>
          <w:p w:rsidR="00207136" w:rsidRPr="00DD14C2" w:rsidRDefault="00207136" w:rsidP="006F628A">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1 834 542</w:t>
            </w:r>
          </w:p>
        </w:tc>
        <w:tc>
          <w:tcPr>
            <w:tcW w:w="964" w:type="dxa"/>
            <w:tcBorders>
              <w:bottom w:val="nil"/>
            </w:tcBorders>
          </w:tcPr>
          <w:p w:rsidR="00207136" w:rsidRPr="00DD14C2" w:rsidRDefault="00207136" w:rsidP="006F628A">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1 853 177</w:t>
            </w:r>
          </w:p>
        </w:tc>
        <w:tc>
          <w:tcPr>
            <w:tcW w:w="982" w:type="dxa"/>
            <w:gridSpan w:val="2"/>
            <w:tcBorders>
              <w:bottom w:val="nil"/>
            </w:tcBorders>
          </w:tcPr>
          <w:p w:rsidR="00207136" w:rsidRPr="00ED2D2D" w:rsidRDefault="00207136" w:rsidP="006F628A">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b/>
                <w:lang w:val="en-GB"/>
              </w:rPr>
            </w:pPr>
            <w:r w:rsidRPr="00ED2D2D">
              <w:rPr>
                <w:b/>
                <w:lang w:val="en-GB"/>
              </w:rPr>
              <w:t>3 765 993</w:t>
            </w:r>
          </w:p>
        </w:tc>
        <w:tc>
          <w:tcPr>
            <w:tcW w:w="963" w:type="dxa"/>
            <w:tcBorders>
              <w:bottom w:val="nil"/>
            </w:tcBorders>
          </w:tcPr>
          <w:p w:rsidR="00207136" w:rsidRPr="00DD14C2" w:rsidRDefault="00207136" w:rsidP="006F628A">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1 876 591</w:t>
            </w:r>
          </w:p>
        </w:tc>
        <w:tc>
          <w:tcPr>
            <w:tcW w:w="964" w:type="dxa"/>
            <w:tcBorders>
              <w:bottom w:val="nil"/>
            </w:tcBorders>
          </w:tcPr>
          <w:p w:rsidR="00207136" w:rsidRPr="00DD14C2" w:rsidRDefault="00207136" w:rsidP="006F628A">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1 889 402</w:t>
            </w:r>
          </w:p>
        </w:tc>
      </w:tr>
      <w:tr w:rsidR="00207136" w:rsidRPr="00DD14C2">
        <w:trPr>
          <w:trHeight w:val="20"/>
          <w:jc w:val="center"/>
        </w:trPr>
        <w:tc>
          <w:tcPr>
            <w:cnfStyle w:val="001000000000" w:firstRow="0" w:lastRow="0" w:firstColumn="1" w:lastColumn="0" w:oddVBand="0" w:evenVBand="0" w:oddHBand="0" w:evenHBand="0" w:firstRowFirstColumn="0" w:firstRowLastColumn="0" w:lastRowFirstColumn="0" w:lastRowLastColumn="0"/>
            <w:tcW w:w="952" w:type="dxa"/>
            <w:tcBorders>
              <w:top w:val="nil"/>
            </w:tcBorders>
          </w:tcPr>
          <w:p w:rsidR="00207136" w:rsidRPr="00DD14C2" w:rsidRDefault="00207136" w:rsidP="006F628A">
            <w:pPr>
              <w:pStyle w:val="SingleTxtG"/>
              <w:spacing w:after="40" w:line="220" w:lineRule="exact"/>
              <w:ind w:left="0" w:right="0"/>
              <w:jc w:val="left"/>
              <w:rPr>
                <w:lang w:val="en-GB"/>
              </w:rPr>
            </w:pPr>
            <w:r w:rsidRPr="00DD14C2">
              <w:rPr>
                <w:lang w:val="en-GB"/>
              </w:rPr>
              <w:t>41</w:t>
            </w:r>
            <w:r>
              <w:rPr>
                <w:lang w:val="en-GB"/>
              </w:rPr>
              <w:t>-</w:t>
            </w:r>
            <w:r w:rsidRPr="00DD14C2">
              <w:rPr>
                <w:lang w:val="en-GB"/>
              </w:rPr>
              <w:t>50</w:t>
            </w:r>
          </w:p>
        </w:tc>
        <w:tc>
          <w:tcPr>
            <w:tcW w:w="113" w:type="dxa"/>
            <w:gridSpan w:val="2"/>
            <w:tcBorders>
              <w:top w:val="nil"/>
              <w:bottom w:val="nil"/>
            </w:tcBorders>
          </w:tcPr>
          <w:p w:rsidR="00207136" w:rsidRPr="00ED2D2D" w:rsidRDefault="00207136" w:rsidP="006F628A">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b/>
                <w:lang w:val="en-GB"/>
              </w:rPr>
            </w:pPr>
            <w:r w:rsidRPr="00ED2D2D">
              <w:rPr>
                <w:b/>
                <w:lang w:val="en-GB"/>
              </w:rPr>
              <w:t>2 982 147</w:t>
            </w:r>
          </w:p>
        </w:tc>
        <w:tc>
          <w:tcPr>
            <w:tcW w:w="944" w:type="dxa"/>
            <w:tcBorders>
              <w:top w:val="nil"/>
              <w:bottom w:val="nil"/>
            </w:tcBorders>
          </w:tcPr>
          <w:p w:rsidR="00207136" w:rsidRPr="00DD14C2" w:rsidRDefault="00207136" w:rsidP="006F628A">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1 456 264</w:t>
            </w:r>
          </w:p>
        </w:tc>
        <w:tc>
          <w:tcPr>
            <w:tcW w:w="944" w:type="dxa"/>
            <w:tcBorders>
              <w:top w:val="nil"/>
              <w:bottom w:val="nil"/>
            </w:tcBorders>
          </w:tcPr>
          <w:p w:rsidR="00207136" w:rsidRPr="00DD14C2" w:rsidRDefault="00207136" w:rsidP="006F628A">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1 525 883</w:t>
            </w:r>
          </w:p>
        </w:tc>
        <w:tc>
          <w:tcPr>
            <w:tcW w:w="988" w:type="dxa"/>
            <w:gridSpan w:val="2"/>
            <w:tcBorders>
              <w:top w:val="nil"/>
              <w:bottom w:val="nil"/>
            </w:tcBorders>
          </w:tcPr>
          <w:p w:rsidR="00207136" w:rsidRPr="00ED2D2D" w:rsidRDefault="00207136" w:rsidP="006F628A">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b/>
                <w:lang w:val="en-GB"/>
              </w:rPr>
            </w:pPr>
            <w:r w:rsidRPr="00ED2D2D">
              <w:rPr>
                <w:b/>
                <w:lang w:val="en-GB"/>
              </w:rPr>
              <w:t>3 051 236</w:t>
            </w:r>
          </w:p>
        </w:tc>
        <w:tc>
          <w:tcPr>
            <w:tcW w:w="964" w:type="dxa"/>
            <w:tcBorders>
              <w:top w:val="nil"/>
              <w:bottom w:val="nil"/>
            </w:tcBorders>
          </w:tcPr>
          <w:p w:rsidR="00207136" w:rsidRPr="00DD14C2" w:rsidRDefault="00207136" w:rsidP="006F628A">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1 486 287</w:t>
            </w:r>
          </w:p>
        </w:tc>
        <w:tc>
          <w:tcPr>
            <w:tcW w:w="964" w:type="dxa"/>
            <w:tcBorders>
              <w:top w:val="nil"/>
              <w:bottom w:val="nil"/>
            </w:tcBorders>
          </w:tcPr>
          <w:p w:rsidR="00207136" w:rsidRPr="00DD14C2" w:rsidRDefault="00207136" w:rsidP="006F628A">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1 564 949</w:t>
            </w:r>
          </w:p>
        </w:tc>
        <w:tc>
          <w:tcPr>
            <w:tcW w:w="982" w:type="dxa"/>
            <w:gridSpan w:val="2"/>
            <w:tcBorders>
              <w:top w:val="nil"/>
              <w:bottom w:val="nil"/>
            </w:tcBorders>
          </w:tcPr>
          <w:p w:rsidR="00207136" w:rsidRPr="00ED2D2D" w:rsidRDefault="00207136" w:rsidP="006F628A">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b/>
                <w:lang w:val="en-GB"/>
              </w:rPr>
            </w:pPr>
            <w:r w:rsidRPr="00ED2D2D">
              <w:rPr>
                <w:b/>
                <w:lang w:val="en-GB"/>
              </w:rPr>
              <w:t>3 098 451</w:t>
            </w:r>
          </w:p>
        </w:tc>
        <w:tc>
          <w:tcPr>
            <w:tcW w:w="963" w:type="dxa"/>
            <w:tcBorders>
              <w:top w:val="nil"/>
              <w:bottom w:val="nil"/>
            </w:tcBorders>
          </w:tcPr>
          <w:p w:rsidR="00207136" w:rsidRPr="00DD14C2" w:rsidRDefault="00207136" w:rsidP="006F628A">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1 508 460</w:t>
            </w:r>
          </w:p>
        </w:tc>
        <w:tc>
          <w:tcPr>
            <w:tcW w:w="964" w:type="dxa"/>
            <w:tcBorders>
              <w:top w:val="nil"/>
              <w:bottom w:val="nil"/>
            </w:tcBorders>
          </w:tcPr>
          <w:p w:rsidR="00207136" w:rsidRPr="00DD14C2" w:rsidRDefault="00207136" w:rsidP="006F628A">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1 589 991</w:t>
            </w:r>
          </w:p>
        </w:tc>
      </w:tr>
      <w:tr w:rsidR="00207136" w:rsidRPr="00DD14C2">
        <w:trPr>
          <w:trHeight w:val="20"/>
          <w:jc w:val="center"/>
        </w:trPr>
        <w:tc>
          <w:tcPr>
            <w:cnfStyle w:val="001000000000" w:firstRow="0" w:lastRow="0" w:firstColumn="1" w:lastColumn="0" w:oddVBand="0" w:evenVBand="0" w:oddHBand="0" w:evenHBand="0" w:firstRowFirstColumn="0" w:firstRowLastColumn="0" w:lastRowFirstColumn="0" w:lastRowLastColumn="0"/>
            <w:tcW w:w="952" w:type="dxa"/>
            <w:tcBorders>
              <w:top w:val="nil"/>
            </w:tcBorders>
          </w:tcPr>
          <w:p w:rsidR="00207136" w:rsidRPr="00DD14C2" w:rsidRDefault="00207136" w:rsidP="006F628A">
            <w:pPr>
              <w:pStyle w:val="SingleTxtG"/>
              <w:spacing w:after="40" w:line="220" w:lineRule="exact"/>
              <w:ind w:left="0" w:right="0"/>
              <w:jc w:val="left"/>
              <w:rPr>
                <w:lang w:val="en-GB"/>
              </w:rPr>
            </w:pPr>
            <w:r w:rsidRPr="00DD14C2">
              <w:rPr>
                <w:lang w:val="en-GB"/>
              </w:rPr>
              <w:t>51</w:t>
            </w:r>
            <w:r>
              <w:rPr>
                <w:lang w:val="en-GB"/>
              </w:rPr>
              <w:t>-</w:t>
            </w:r>
            <w:r w:rsidRPr="00DD14C2">
              <w:rPr>
                <w:lang w:val="en-GB"/>
              </w:rPr>
              <w:t>60</w:t>
            </w:r>
          </w:p>
        </w:tc>
        <w:tc>
          <w:tcPr>
            <w:tcW w:w="113" w:type="dxa"/>
            <w:gridSpan w:val="2"/>
            <w:tcBorders>
              <w:top w:val="nil"/>
              <w:bottom w:val="nil"/>
            </w:tcBorders>
          </w:tcPr>
          <w:p w:rsidR="00207136" w:rsidRPr="00ED2D2D" w:rsidRDefault="00207136" w:rsidP="006F628A">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b/>
                <w:lang w:val="en-GB"/>
              </w:rPr>
            </w:pPr>
            <w:r w:rsidRPr="00ED2D2D">
              <w:rPr>
                <w:b/>
                <w:lang w:val="en-GB"/>
              </w:rPr>
              <w:t>1 528 393</w:t>
            </w:r>
          </w:p>
        </w:tc>
        <w:tc>
          <w:tcPr>
            <w:tcW w:w="944" w:type="dxa"/>
            <w:tcBorders>
              <w:top w:val="nil"/>
              <w:bottom w:val="nil"/>
            </w:tcBorders>
          </w:tcPr>
          <w:p w:rsidR="00207136" w:rsidRPr="00DD14C2" w:rsidRDefault="00207136" w:rsidP="006F628A">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739 191</w:t>
            </w:r>
          </w:p>
        </w:tc>
        <w:tc>
          <w:tcPr>
            <w:tcW w:w="944" w:type="dxa"/>
            <w:tcBorders>
              <w:top w:val="nil"/>
              <w:bottom w:val="nil"/>
            </w:tcBorders>
          </w:tcPr>
          <w:p w:rsidR="00207136" w:rsidRPr="00DD14C2" w:rsidRDefault="00207136" w:rsidP="006F628A">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789 202</w:t>
            </w:r>
          </w:p>
        </w:tc>
        <w:tc>
          <w:tcPr>
            <w:tcW w:w="988" w:type="dxa"/>
            <w:gridSpan w:val="2"/>
            <w:tcBorders>
              <w:top w:val="nil"/>
              <w:bottom w:val="nil"/>
            </w:tcBorders>
          </w:tcPr>
          <w:p w:rsidR="00207136" w:rsidRPr="00ED2D2D" w:rsidRDefault="00207136" w:rsidP="006F628A">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b/>
                <w:lang w:val="en-GB"/>
              </w:rPr>
            </w:pPr>
            <w:r w:rsidRPr="00ED2D2D">
              <w:rPr>
                <w:b/>
                <w:lang w:val="en-GB"/>
              </w:rPr>
              <w:t>1 653 811</w:t>
            </w:r>
          </w:p>
        </w:tc>
        <w:tc>
          <w:tcPr>
            <w:tcW w:w="964" w:type="dxa"/>
            <w:tcBorders>
              <w:top w:val="nil"/>
              <w:bottom w:val="nil"/>
            </w:tcBorders>
          </w:tcPr>
          <w:p w:rsidR="00207136" w:rsidRPr="00DD14C2" w:rsidRDefault="00207136" w:rsidP="006F628A">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800 051</w:t>
            </w:r>
          </w:p>
        </w:tc>
        <w:tc>
          <w:tcPr>
            <w:tcW w:w="964" w:type="dxa"/>
            <w:tcBorders>
              <w:top w:val="nil"/>
              <w:bottom w:val="nil"/>
            </w:tcBorders>
          </w:tcPr>
          <w:p w:rsidR="00207136" w:rsidRPr="00DD14C2" w:rsidRDefault="00207136" w:rsidP="006F628A">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853 760</w:t>
            </w:r>
          </w:p>
        </w:tc>
        <w:tc>
          <w:tcPr>
            <w:tcW w:w="982" w:type="dxa"/>
            <w:gridSpan w:val="2"/>
            <w:tcBorders>
              <w:top w:val="nil"/>
              <w:bottom w:val="nil"/>
            </w:tcBorders>
          </w:tcPr>
          <w:p w:rsidR="00207136" w:rsidRPr="00ED2D2D" w:rsidRDefault="00207136" w:rsidP="006F628A">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b/>
                <w:lang w:val="en-GB"/>
              </w:rPr>
            </w:pPr>
            <w:r w:rsidRPr="00ED2D2D">
              <w:rPr>
                <w:b/>
                <w:lang w:val="en-GB"/>
              </w:rPr>
              <w:t>1 774 825</w:t>
            </w:r>
          </w:p>
        </w:tc>
        <w:tc>
          <w:tcPr>
            <w:tcW w:w="963" w:type="dxa"/>
            <w:tcBorders>
              <w:top w:val="nil"/>
              <w:bottom w:val="nil"/>
            </w:tcBorders>
          </w:tcPr>
          <w:p w:rsidR="00207136" w:rsidRPr="00DD14C2" w:rsidRDefault="00207136" w:rsidP="006F628A">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858 866</w:t>
            </w:r>
          </w:p>
        </w:tc>
        <w:tc>
          <w:tcPr>
            <w:tcW w:w="964" w:type="dxa"/>
            <w:tcBorders>
              <w:top w:val="nil"/>
              <w:bottom w:val="nil"/>
            </w:tcBorders>
          </w:tcPr>
          <w:p w:rsidR="00207136" w:rsidRPr="00DD14C2" w:rsidRDefault="00207136" w:rsidP="006F628A">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915 959</w:t>
            </w:r>
          </w:p>
        </w:tc>
      </w:tr>
      <w:tr w:rsidR="00207136" w:rsidRPr="00DD14C2">
        <w:trPr>
          <w:trHeight w:val="20"/>
          <w:jc w:val="center"/>
        </w:trPr>
        <w:tc>
          <w:tcPr>
            <w:cnfStyle w:val="001000000000" w:firstRow="0" w:lastRow="0" w:firstColumn="1" w:lastColumn="0" w:oddVBand="0" w:evenVBand="0" w:oddHBand="0" w:evenHBand="0" w:firstRowFirstColumn="0" w:firstRowLastColumn="0" w:lastRowFirstColumn="0" w:lastRowLastColumn="0"/>
            <w:tcW w:w="952" w:type="dxa"/>
            <w:tcBorders>
              <w:top w:val="nil"/>
            </w:tcBorders>
          </w:tcPr>
          <w:p w:rsidR="00207136" w:rsidRPr="00DD14C2" w:rsidRDefault="00207136" w:rsidP="006F628A">
            <w:pPr>
              <w:pStyle w:val="SingleTxtG"/>
              <w:spacing w:after="40" w:line="220" w:lineRule="exact"/>
              <w:ind w:left="0" w:right="0"/>
              <w:jc w:val="left"/>
              <w:rPr>
                <w:lang w:val="en-GB"/>
              </w:rPr>
            </w:pPr>
            <w:r w:rsidRPr="00DD14C2">
              <w:rPr>
                <w:lang w:val="en-GB"/>
              </w:rPr>
              <w:t>61</w:t>
            </w:r>
            <w:r>
              <w:rPr>
                <w:lang w:val="en-GB"/>
              </w:rPr>
              <w:t>-</w:t>
            </w:r>
            <w:r w:rsidRPr="00DD14C2">
              <w:rPr>
                <w:lang w:val="en-GB"/>
              </w:rPr>
              <w:t>70</w:t>
            </w:r>
          </w:p>
        </w:tc>
        <w:tc>
          <w:tcPr>
            <w:tcW w:w="113" w:type="dxa"/>
            <w:gridSpan w:val="2"/>
            <w:tcBorders>
              <w:top w:val="nil"/>
            </w:tcBorders>
          </w:tcPr>
          <w:p w:rsidR="00207136" w:rsidRPr="00ED2D2D" w:rsidRDefault="00207136" w:rsidP="006F628A">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b/>
                <w:lang w:val="en-GB"/>
              </w:rPr>
            </w:pPr>
            <w:r w:rsidRPr="00ED2D2D">
              <w:rPr>
                <w:b/>
                <w:lang w:val="en-GB"/>
              </w:rPr>
              <w:t>795 456</w:t>
            </w:r>
          </w:p>
        </w:tc>
        <w:tc>
          <w:tcPr>
            <w:tcW w:w="944" w:type="dxa"/>
            <w:tcBorders>
              <w:top w:val="nil"/>
            </w:tcBorders>
          </w:tcPr>
          <w:p w:rsidR="00207136" w:rsidRPr="00DD14C2" w:rsidRDefault="00207136" w:rsidP="006F628A">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380 045</w:t>
            </w:r>
          </w:p>
        </w:tc>
        <w:tc>
          <w:tcPr>
            <w:tcW w:w="944" w:type="dxa"/>
            <w:tcBorders>
              <w:top w:val="nil"/>
            </w:tcBorders>
          </w:tcPr>
          <w:p w:rsidR="00207136" w:rsidRPr="00DD14C2" w:rsidRDefault="00207136" w:rsidP="006F628A">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415 411</w:t>
            </w:r>
          </w:p>
        </w:tc>
        <w:tc>
          <w:tcPr>
            <w:tcW w:w="988" w:type="dxa"/>
            <w:gridSpan w:val="2"/>
            <w:tcBorders>
              <w:top w:val="nil"/>
            </w:tcBorders>
          </w:tcPr>
          <w:p w:rsidR="00207136" w:rsidRPr="00ED2D2D" w:rsidRDefault="00207136" w:rsidP="006F628A">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b/>
                <w:lang w:val="en-GB"/>
              </w:rPr>
            </w:pPr>
            <w:r w:rsidRPr="00ED2D2D">
              <w:rPr>
                <w:b/>
                <w:lang w:val="en-GB"/>
              </w:rPr>
              <w:t>773 974</w:t>
            </w:r>
          </w:p>
        </w:tc>
        <w:tc>
          <w:tcPr>
            <w:tcW w:w="964" w:type="dxa"/>
            <w:tcBorders>
              <w:top w:val="nil"/>
            </w:tcBorders>
          </w:tcPr>
          <w:p w:rsidR="00207136" w:rsidRPr="00DD14C2" w:rsidRDefault="00207136" w:rsidP="006F628A">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369 260</w:t>
            </w:r>
          </w:p>
        </w:tc>
        <w:tc>
          <w:tcPr>
            <w:tcW w:w="964" w:type="dxa"/>
            <w:tcBorders>
              <w:top w:val="nil"/>
            </w:tcBorders>
          </w:tcPr>
          <w:p w:rsidR="00207136" w:rsidRPr="00DD14C2" w:rsidRDefault="00207136" w:rsidP="006F628A">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404 714</w:t>
            </w:r>
          </w:p>
        </w:tc>
        <w:tc>
          <w:tcPr>
            <w:tcW w:w="982" w:type="dxa"/>
            <w:gridSpan w:val="2"/>
            <w:tcBorders>
              <w:top w:val="nil"/>
            </w:tcBorders>
          </w:tcPr>
          <w:p w:rsidR="00207136" w:rsidRPr="00ED2D2D" w:rsidRDefault="00207136" w:rsidP="006F628A">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b/>
                <w:lang w:val="en-GB"/>
              </w:rPr>
            </w:pPr>
            <w:r w:rsidRPr="00ED2D2D">
              <w:rPr>
                <w:b/>
                <w:lang w:val="en-GB"/>
              </w:rPr>
              <w:t>778 616</w:t>
            </w:r>
          </w:p>
        </w:tc>
        <w:tc>
          <w:tcPr>
            <w:tcW w:w="963" w:type="dxa"/>
            <w:tcBorders>
              <w:top w:val="nil"/>
            </w:tcBorders>
          </w:tcPr>
          <w:p w:rsidR="00207136" w:rsidRPr="00DD14C2" w:rsidRDefault="00207136" w:rsidP="006F628A">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371 521</w:t>
            </w:r>
          </w:p>
        </w:tc>
        <w:tc>
          <w:tcPr>
            <w:tcW w:w="964" w:type="dxa"/>
            <w:tcBorders>
              <w:top w:val="nil"/>
            </w:tcBorders>
          </w:tcPr>
          <w:p w:rsidR="00207136" w:rsidRPr="00DD14C2" w:rsidRDefault="00207136" w:rsidP="006F628A">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407 095</w:t>
            </w:r>
          </w:p>
        </w:tc>
      </w:tr>
      <w:tr w:rsidR="00207136" w:rsidRPr="00DD14C2">
        <w:trPr>
          <w:trHeight w:val="20"/>
          <w:jc w:val="center"/>
        </w:trPr>
        <w:tc>
          <w:tcPr>
            <w:cnfStyle w:val="001000000000" w:firstRow="0" w:lastRow="0" w:firstColumn="1" w:lastColumn="0" w:oddVBand="0" w:evenVBand="0" w:oddHBand="0" w:evenHBand="0" w:firstRowFirstColumn="0" w:firstRowLastColumn="0" w:lastRowFirstColumn="0" w:lastRowLastColumn="0"/>
            <w:tcW w:w="952" w:type="dxa"/>
            <w:tcBorders>
              <w:bottom w:val="single" w:sz="4" w:space="0" w:color="auto"/>
            </w:tcBorders>
          </w:tcPr>
          <w:p w:rsidR="00207136" w:rsidRPr="00DD14C2" w:rsidRDefault="00207136" w:rsidP="006F628A">
            <w:pPr>
              <w:pStyle w:val="SingleTxtG"/>
              <w:spacing w:after="40" w:line="220" w:lineRule="exact"/>
              <w:ind w:left="0" w:right="0"/>
              <w:jc w:val="left"/>
              <w:rPr>
                <w:lang w:val="en-GB"/>
              </w:rPr>
            </w:pPr>
            <w:r w:rsidRPr="00DD14C2">
              <w:rPr>
                <w:lang w:val="en-GB"/>
              </w:rPr>
              <w:t>71 and older</w:t>
            </w:r>
          </w:p>
        </w:tc>
        <w:tc>
          <w:tcPr>
            <w:tcW w:w="113" w:type="dxa"/>
            <w:gridSpan w:val="2"/>
            <w:tcBorders>
              <w:bottom w:val="single" w:sz="4" w:space="0" w:color="auto"/>
            </w:tcBorders>
          </w:tcPr>
          <w:p w:rsidR="00207136" w:rsidRPr="00ED2D2D" w:rsidRDefault="00207136" w:rsidP="006F628A">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b/>
                <w:lang w:val="en-GB"/>
              </w:rPr>
            </w:pPr>
            <w:r w:rsidRPr="00ED2D2D">
              <w:rPr>
                <w:b/>
                <w:lang w:val="en-GB"/>
              </w:rPr>
              <w:t>658 880</w:t>
            </w:r>
          </w:p>
        </w:tc>
        <w:tc>
          <w:tcPr>
            <w:tcW w:w="944" w:type="dxa"/>
            <w:tcBorders>
              <w:bottom w:val="single" w:sz="4" w:space="0" w:color="auto"/>
            </w:tcBorders>
          </w:tcPr>
          <w:p w:rsidR="00207136" w:rsidRPr="00DD14C2" w:rsidRDefault="00207136" w:rsidP="006F628A">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266 193</w:t>
            </w:r>
          </w:p>
        </w:tc>
        <w:tc>
          <w:tcPr>
            <w:tcW w:w="944" w:type="dxa"/>
            <w:tcBorders>
              <w:bottom w:val="single" w:sz="4" w:space="0" w:color="auto"/>
            </w:tcBorders>
          </w:tcPr>
          <w:p w:rsidR="00207136" w:rsidRPr="00DD14C2" w:rsidRDefault="00207136" w:rsidP="006F628A">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392 687</w:t>
            </w:r>
          </w:p>
        </w:tc>
        <w:tc>
          <w:tcPr>
            <w:tcW w:w="988" w:type="dxa"/>
            <w:gridSpan w:val="2"/>
            <w:tcBorders>
              <w:bottom w:val="single" w:sz="4" w:space="0" w:color="auto"/>
            </w:tcBorders>
          </w:tcPr>
          <w:p w:rsidR="00207136" w:rsidRPr="00ED2D2D" w:rsidRDefault="00207136" w:rsidP="006F628A">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b/>
                <w:lang w:val="en-GB"/>
              </w:rPr>
            </w:pPr>
            <w:r w:rsidRPr="00ED2D2D">
              <w:rPr>
                <w:b/>
                <w:lang w:val="en-GB"/>
              </w:rPr>
              <w:t>684 198</w:t>
            </w:r>
          </w:p>
        </w:tc>
        <w:tc>
          <w:tcPr>
            <w:tcW w:w="964" w:type="dxa"/>
            <w:tcBorders>
              <w:bottom w:val="single" w:sz="4" w:space="0" w:color="auto"/>
            </w:tcBorders>
          </w:tcPr>
          <w:p w:rsidR="00207136" w:rsidRPr="00DD14C2" w:rsidRDefault="00207136" w:rsidP="006F628A">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279 555</w:t>
            </w:r>
          </w:p>
        </w:tc>
        <w:tc>
          <w:tcPr>
            <w:tcW w:w="964" w:type="dxa"/>
            <w:tcBorders>
              <w:bottom w:val="single" w:sz="4" w:space="0" w:color="auto"/>
            </w:tcBorders>
          </w:tcPr>
          <w:p w:rsidR="00207136" w:rsidRPr="00DD14C2" w:rsidRDefault="00207136" w:rsidP="006F628A">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404 643</w:t>
            </w:r>
          </w:p>
        </w:tc>
        <w:tc>
          <w:tcPr>
            <w:tcW w:w="982" w:type="dxa"/>
            <w:gridSpan w:val="2"/>
            <w:tcBorders>
              <w:bottom w:val="single" w:sz="4" w:space="0" w:color="auto"/>
            </w:tcBorders>
          </w:tcPr>
          <w:p w:rsidR="00207136" w:rsidRPr="00ED2D2D" w:rsidRDefault="00207136" w:rsidP="006F628A">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b/>
                <w:lang w:val="en-GB"/>
              </w:rPr>
            </w:pPr>
            <w:r w:rsidRPr="00ED2D2D">
              <w:rPr>
                <w:b/>
                <w:lang w:val="en-GB"/>
              </w:rPr>
              <w:t>703 103</w:t>
            </w:r>
          </w:p>
        </w:tc>
        <w:tc>
          <w:tcPr>
            <w:tcW w:w="963" w:type="dxa"/>
            <w:tcBorders>
              <w:bottom w:val="single" w:sz="4" w:space="0" w:color="auto"/>
            </w:tcBorders>
          </w:tcPr>
          <w:p w:rsidR="00207136" w:rsidRPr="00DD14C2" w:rsidRDefault="00207136" w:rsidP="006F628A">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288 508</w:t>
            </w:r>
          </w:p>
        </w:tc>
        <w:tc>
          <w:tcPr>
            <w:tcW w:w="964" w:type="dxa"/>
            <w:tcBorders>
              <w:bottom w:val="single" w:sz="4" w:space="0" w:color="auto"/>
            </w:tcBorders>
          </w:tcPr>
          <w:p w:rsidR="00207136" w:rsidRPr="00DD14C2" w:rsidRDefault="00207136" w:rsidP="006F628A">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414 595</w:t>
            </w:r>
          </w:p>
        </w:tc>
      </w:tr>
      <w:tr w:rsidR="00207136" w:rsidRPr="006F628A">
        <w:trPr>
          <w:trHeight w:val="20"/>
          <w:jc w:val="center"/>
        </w:trPr>
        <w:tc>
          <w:tcPr>
            <w:cnfStyle w:val="001000000000" w:firstRow="0" w:lastRow="0" w:firstColumn="1" w:lastColumn="0" w:oddVBand="0" w:evenVBand="0" w:oddHBand="0" w:evenHBand="0" w:firstRowFirstColumn="0" w:firstRowLastColumn="0" w:lastRowFirstColumn="0" w:lastRowLastColumn="0"/>
            <w:tcW w:w="952" w:type="dxa"/>
            <w:tcBorders>
              <w:top w:val="single" w:sz="4" w:space="0" w:color="auto"/>
            </w:tcBorders>
          </w:tcPr>
          <w:p w:rsidR="00207136" w:rsidRPr="006F628A" w:rsidRDefault="00207136" w:rsidP="00FF1B53">
            <w:pPr>
              <w:pStyle w:val="SingleTxtG"/>
              <w:spacing w:before="80" w:after="80" w:line="220" w:lineRule="exact"/>
              <w:ind w:left="284" w:right="0"/>
              <w:jc w:val="left"/>
              <w:rPr>
                <w:b/>
                <w:lang w:val="en-GB"/>
              </w:rPr>
            </w:pPr>
            <w:r w:rsidRPr="006F628A">
              <w:rPr>
                <w:b/>
                <w:lang w:val="en-GB"/>
              </w:rPr>
              <w:t>Total</w:t>
            </w:r>
          </w:p>
        </w:tc>
        <w:tc>
          <w:tcPr>
            <w:tcW w:w="113" w:type="dxa"/>
            <w:gridSpan w:val="2"/>
            <w:tcBorders>
              <w:top w:val="single" w:sz="4" w:space="0" w:color="auto"/>
              <w:bottom w:val="single" w:sz="12" w:space="0" w:color="auto"/>
            </w:tcBorders>
          </w:tcPr>
          <w:p w:rsidR="00207136" w:rsidRPr="006F628A" w:rsidRDefault="00207136" w:rsidP="00FF1B53">
            <w:pPr>
              <w:pStyle w:val="SingleTxtG"/>
              <w:spacing w:before="80" w:after="80" w:line="220" w:lineRule="exact"/>
              <w:ind w:left="0" w:right="0"/>
              <w:jc w:val="right"/>
              <w:cnfStyle w:val="000000000000" w:firstRow="0" w:lastRow="0" w:firstColumn="0" w:lastColumn="0" w:oddVBand="0" w:evenVBand="0" w:oddHBand="0" w:evenHBand="0" w:firstRowFirstColumn="0" w:firstRowLastColumn="0" w:lastRowFirstColumn="0" w:lastRowLastColumn="0"/>
              <w:rPr>
                <w:b/>
                <w:lang w:val="en-GB"/>
              </w:rPr>
            </w:pPr>
            <w:r w:rsidRPr="006F628A">
              <w:rPr>
                <w:b/>
                <w:lang w:val="en-GB"/>
              </w:rPr>
              <w:t>26 663 823</w:t>
            </w:r>
          </w:p>
        </w:tc>
        <w:tc>
          <w:tcPr>
            <w:tcW w:w="944" w:type="dxa"/>
            <w:tcBorders>
              <w:top w:val="single" w:sz="4" w:space="0" w:color="auto"/>
              <w:bottom w:val="single" w:sz="12" w:space="0" w:color="auto"/>
            </w:tcBorders>
          </w:tcPr>
          <w:p w:rsidR="00207136" w:rsidRPr="006F628A" w:rsidRDefault="00207136" w:rsidP="00FF1B53">
            <w:pPr>
              <w:pStyle w:val="SingleTxtG"/>
              <w:spacing w:before="80" w:after="80" w:line="220" w:lineRule="exact"/>
              <w:ind w:left="0" w:right="0"/>
              <w:jc w:val="right"/>
              <w:cnfStyle w:val="000000000000" w:firstRow="0" w:lastRow="0" w:firstColumn="0" w:lastColumn="0" w:oddVBand="0" w:evenVBand="0" w:oddHBand="0" w:evenHBand="0" w:firstRowFirstColumn="0" w:firstRowLastColumn="0" w:lastRowFirstColumn="0" w:lastRowLastColumn="0"/>
              <w:rPr>
                <w:b/>
                <w:lang w:val="en-GB"/>
              </w:rPr>
            </w:pPr>
            <w:r w:rsidRPr="006F628A">
              <w:rPr>
                <w:b/>
                <w:lang w:val="en-GB"/>
              </w:rPr>
              <w:t>13 325 604</w:t>
            </w:r>
          </w:p>
        </w:tc>
        <w:tc>
          <w:tcPr>
            <w:tcW w:w="944" w:type="dxa"/>
            <w:tcBorders>
              <w:top w:val="single" w:sz="4" w:space="0" w:color="auto"/>
              <w:bottom w:val="single" w:sz="12" w:space="0" w:color="auto"/>
            </w:tcBorders>
          </w:tcPr>
          <w:p w:rsidR="00207136" w:rsidRPr="006F628A" w:rsidRDefault="00207136" w:rsidP="00FF1B53">
            <w:pPr>
              <w:pStyle w:val="SingleTxtG"/>
              <w:spacing w:before="80" w:after="80" w:line="220" w:lineRule="exact"/>
              <w:ind w:left="0" w:right="0"/>
              <w:jc w:val="right"/>
              <w:cnfStyle w:val="000000000000" w:firstRow="0" w:lastRow="0" w:firstColumn="0" w:lastColumn="0" w:oddVBand="0" w:evenVBand="0" w:oddHBand="0" w:evenHBand="0" w:firstRowFirstColumn="0" w:firstRowLastColumn="0" w:lastRowFirstColumn="0" w:lastRowLastColumn="0"/>
              <w:rPr>
                <w:b/>
                <w:lang w:val="en-GB"/>
              </w:rPr>
            </w:pPr>
            <w:r w:rsidRPr="006F628A">
              <w:rPr>
                <w:b/>
                <w:lang w:val="en-GB"/>
              </w:rPr>
              <w:t>13 338 219</w:t>
            </w:r>
          </w:p>
        </w:tc>
        <w:tc>
          <w:tcPr>
            <w:tcW w:w="988" w:type="dxa"/>
            <w:gridSpan w:val="2"/>
            <w:tcBorders>
              <w:top w:val="single" w:sz="4" w:space="0" w:color="auto"/>
              <w:bottom w:val="single" w:sz="12" w:space="0" w:color="auto"/>
            </w:tcBorders>
          </w:tcPr>
          <w:p w:rsidR="00207136" w:rsidRPr="006F628A" w:rsidRDefault="00207136" w:rsidP="00FF1B53">
            <w:pPr>
              <w:pStyle w:val="SingleTxtG"/>
              <w:spacing w:before="80" w:after="80" w:line="220" w:lineRule="exact"/>
              <w:ind w:left="0" w:right="0"/>
              <w:jc w:val="right"/>
              <w:cnfStyle w:val="000000000000" w:firstRow="0" w:lastRow="0" w:firstColumn="0" w:lastColumn="0" w:oddVBand="0" w:evenVBand="0" w:oddHBand="0" w:evenHBand="0" w:firstRowFirstColumn="0" w:firstRowLastColumn="0" w:lastRowFirstColumn="0" w:lastRowLastColumn="0"/>
              <w:rPr>
                <w:b/>
                <w:lang w:val="en-GB"/>
              </w:rPr>
            </w:pPr>
            <w:r w:rsidRPr="006F628A">
              <w:rPr>
                <w:b/>
                <w:lang w:val="en-GB"/>
              </w:rPr>
              <w:t>27 072 172</w:t>
            </w:r>
          </w:p>
        </w:tc>
        <w:tc>
          <w:tcPr>
            <w:tcW w:w="964" w:type="dxa"/>
            <w:tcBorders>
              <w:top w:val="single" w:sz="4" w:space="0" w:color="auto"/>
              <w:bottom w:val="single" w:sz="12" w:space="0" w:color="auto"/>
            </w:tcBorders>
          </w:tcPr>
          <w:p w:rsidR="00207136" w:rsidRPr="006F628A" w:rsidRDefault="00207136" w:rsidP="00FF1B53">
            <w:pPr>
              <w:pStyle w:val="SingleTxtG"/>
              <w:spacing w:before="80" w:after="80" w:line="220" w:lineRule="exact"/>
              <w:ind w:left="0" w:right="0"/>
              <w:jc w:val="right"/>
              <w:cnfStyle w:val="000000000000" w:firstRow="0" w:lastRow="0" w:firstColumn="0" w:lastColumn="0" w:oddVBand="0" w:evenVBand="0" w:oddHBand="0" w:evenHBand="0" w:firstRowFirstColumn="0" w:firstRowLastColumn="0" w:lastRowFirstColumn="0" w:lastRowLastColumn="0"/>
              <w:rPr>
                <w:b/>
                <w:lang w:val="en-GB"/>
              </w:rPr>
            </w:pPr>
            <w:r w:rsidRPr="006F628A">
              <w:rPr>
                <w:b/>
                <w:lang w:val="en-GB"/>
              </w:rPr>
              <w:t>13 535 261</w:t>
            </w:r>
          </w:p>
        </w:tc>
        <w:tc>
          <w:tcPr>
            <w:tcW w:w="964" w:type="dxa"/>
            <w:tcBorders>
              <w:top w:val="single" w:sz="4" w:space="0" w:color="auto"/>
              <w:bottom w:val="single" w:sz="12" w:space="0" w:color="auto"/>
            </w:tcBorders>
          </w:tcPr>
          <w:p w:rsidR="00207136" w:rsidRPr="006F628A" w:rsidRDefault="00207136" w:rsidP="00FF1B53">
            <w:pPr>
              <w:pStyle w:val="SingleTxtG"/>
              <w:spacing w:before="80" w:after="80" w:line="220" w:lineRule="exact"/>
              <w:ind w:left="0" w:right="0"/>
              <w:jc w:val="right"/>
              <w:cnfStyle w:val="000000000000" w:firstRow="0" w:lastRow="0" w:firstColumn="0" w:lastColumn="0" w:oddVBand="0" w:evenVBand="0" w:oddHBand="0" w:evenHBand="0" w:firstRowFirstColumn="0" w:firstRowLastColumn="0" w:lastRowFirstColumn="0" w:lastRowLastColumn="0"/>
              <w:rPr>
                <w:b/>
                <w:lang w:val="en-GB"/>
              </w:rPr>
            </w:pPr>
            <w:r w:rsidRPr="006F628A">
              <w:rPr>
                <w:b/>
                <w:lang w:val="en-GB"/>
              </w:rPr>
              <w:t>13 536 911</w:t>
            </w:r>
          </w:p>
        </w:tc>
        <w:tc>
          <w:tcPr>
            <w:tcW w:w="982" w:type="dxa"/>
            <w:gridSpan w:val="2"/>
            <w:tcBorders>
              <w:top w:val="single" w:sz="4" w:space="0" w:color="auto"/>
              <w:bottom w:val="single" w:sz="12" w:space="0" w:color="auto"/>
            </w:tcBorders>
          </w:tcPr>
          <w:p w:rsidR="00207136" w:rsidRPr="006F628A" w:rsidRDefault="00207136" w:rsidP="00FF1B53">
            <w:pPr>
              <w:pStyle w:val="SingleTxtG"/>
              <w:spacing w:before="80" w:after="80" w:line="220" w:lineRule="exact"/>
              <w:ind w:left="0" w:right="0"/>
              <w:jc w:val="right"/>
              <w:cnfStyle w:val="000000000000" w:firstRow="0" w:lastRow="0" w:firstColumn="0" w:lastColumn="0" w:oddVBand="0" w:evenVBand="0" w:oddHBand="0" w:evenHBand="0" w:firstRowFirstColumn="0" w:firstRowLastColumn="0" w:lastRowFirstColumn="0" w:lastRowLastColumn="0"/>
              <w:rPr>
                <w:b/>
                <w:lang w:val="en-GB"/>
              </w:rPr>
            </w:pPr>
            <w:r w:rsidRPr="006F628A">
              <w:rPr>
                <w:b/>
                <w:lang w:val="en-GB"/>
              </w:rPr>
              <w:t>27 533 382</w:t>
            </w:r>
          </w:p>
        </w:tc>
        <w:tc>
          <w:tcPr>
            <w:tcW w:w="963" w:type="dxa"/>
            <w:tcBorders>
              <w:top w:val="single" w:sz="4" w:space="0" w:color="auto"/>
              <w:bottom w:val="single" w:sz="12" w:space="0" w:color="auto"/>
            </w:tcBorders>
          </w:tcPr>
          <w:p w:rsidR="00207136" w:rsidRPr="006F628A" w:rsidRDefault="00207136" w:rsidP="00FF1B53">
            <w:pPr>
              <w:pStyle w:val="SingleTxtG"/>
              <w:spacing w:before="80" w:after="80" w:line="220" w:lineRule="exact"/>
              <w:ind w:left="0" w:right="0"/>
              <w:jc w:val="right"/>
              <w:cnfStyle w:val="000000000000" w:firstRow="0" w:lastRow="0" w:firstColumn="0" w:lastColumn="0" w:oddVBand="0" w:evenVBand="0" w:oddHBand="0" w:evenHBand="0" w:firstRowFirstColumn="0" w:firstRowLastColumn="0" w:lastRowFirstColumn="0" w:lastRowLastColumn="0"/>
              <w:rPr>
                <w:b/>
                <w:lang w:val="en-GB"/>
              </w:rPr>
            </w:pPr>
            <w:r w:rsidRPr="006F628A">
              <w:rPr>
                <w:b/>
                <w:lang w:val="en-GB"/>
              </w:rPr>
              <w:t>13 772 637</w:t>
            </w:r>
          </w:p>
        </w:tc>
        <w:tc>
          <w:tcPr>
            <w:tcW w:w="964" w:type="dxa"/>
            <w:tcBorders>
              <w:top w:val="single" w:sz="4" w:space="0" w:color="auto"/>
              <w:bottom w:val="single" w:sz="12" w:space="0" w:color="auto"/>
            </w:tcBorders>
          </w:tcPr>
          <w:p w:rsidR="00207136" w:rsidRPr="006F628A" w:rsidRDefault="00207136" w:rsidP="00FF1B53">
            <w:pPr>
              <w:pStyle w:val="SingleTxtG"/>
              <w:spacing w:before="80" w:after="80" w:line="220" w:lineRule="exact"/>
              <w:ind w:left="0" w:right="0"/>
              <w:jc w:val="right"/>
              <w:cnfStyle w:val="000000000000" w:firstRow="0" w:lastRow="0" w:firstColumn="0" w:lastColumn="0" w:oddVBand="0" w:evenVBand="0" w:oddHBand="0" w:evenHBand="0" w:firstRowFirstColumn="0" w:firstRowLastColumn="0" w:lastRowFirstColumn="0" w:lastRowLastColumn="0"/>
              <w:rPr>
                <w:b/>
                <w:lang w:val="en-GB"/>
              </w:rPr>
            </w:pPr>
            <w:r w:rsidRPr="006F628A">
              <w:rPr>
                <w:b/>
                <w:lang w:val="en-GB"/>
              </w:rPr>
              <w:t>13 760 745</w:t>
            </w:r>
          </w:p>
        </w:tc>
      </w:tr>
    </w:tbl>
    <w:p w:rsidR="00166D5A" w:rsidRPr="00DD14C2" w:rsidRDefault="00166D5A" w:rsidP="00DD14C2">
      <w:pPr>
        <w:pStyle w:val="Heading1"/>
        <w:spacing w:before="240"/>
        <w:rPr>
          <w:lang w:val="en-GB"/>
        </w:rPr>
      </w:pPr>
      <w:r w:rsidRPr="00DD14C2">
        <w:rPr>
          <w:lang w:val="en-GB"/>
        </w:rPr>
        <w:t>Table 2</w:t>
      </w:r>
    </w:p>
    <w:p w:rsidR="00166D5A" w:rsidRPr="00DD14C2" w:rsidRDefault="00166D5A" w:rsidP="00DD14C2">
      <w:pPr>
        <w:pStyle w:val="SingleTxtG"/>
        <w:spacing w:after="0"/>
        <w:jc w:val="left"/>
        <w:rPr>
          <w:b/>
          <w:lang w:val="en-GB"/>
        </w:rPr>
      </w:pPr>
      <w:r w:rsidRPr="00DD14C2">
        <w:rPr>
          <w:b/>
          <w:lang w:val="en-GB"/>
        </w:rPr>
        <w:t>Permanent population, by ethnic groups</w:t>
      </w:r>
      <w:r w:rsidR="008E0AAC" w:rsidRPr="008E0AAC">
        <w:rPr>
          <w:rStyle w:val="FootnoteReference"/>
        </w:rPr>
        <w:footnoteReference w:id="14"/>
      </w:r>
    </w:p>
    <w:p w:rsidR="00166D5A" w:rsidRPr="00DD14C2" w:rsidRDefault="00166D5A" w:rsidP="00C02305">
      <w:pPr>
        <w:pStyle w:val="SingleTxtG"/>
        <w:jc w:val="left"/>
        <w:rPr>
          <w:sz w:val="16"/>
          <w:lang w:val="en-GB"/>
        </w:rPr>
      </w:pPr>
      <w:r w:rsidRPr="00DD14C2">
        <w:rPr>
          <w:sz w:val="16"/>
          <w:lang w:val="en-GB"/>
        </w:rPr>
        <w:t>As at 1 January 2009</w:t>
      </w:r>
    </w:p>
    <w:tbl>
      <w:tblPr>
        <w:tblStyle w:val="TabNum"/>
        <w:tblW w:w="7371" w:type="dxa"/>
        <w:tblInd w:w="1134" w:type="dxa"/>
        <w:tblLayout w:type="fixed"/>
        <w:tblCellMar>
          <w:left w:w="0" w:type="dxa"/>
          <w:right w:w="0" w:type="dxa"/>
        </w:tblCellMar>
        <w:tblLook w:val="01E0" w:firstRow="1" w:lastRow="1" w:firstColumn="1" w:lastColumn="1" w:noHBand="0" w:noVBand="0"/>
      </w:tblPr>
      <w:tblGrid>
        <w:gridCol w:w="2247"/>
        <w:gridCol w:w="1827"/>
        <w:gridCol w:w="1757"/>
        <w:gridCol w:w="1540"/>
      </w:tblGrid>
      <w:tr w:rsidR="00166D5A" w:rsidRPr="00207136">
        <w:trPr>
          <w:trHeight w:val="20"/>
          <w:tblHeader/>
        </w:trPr>
        <w:tc>
          <w:tcPr>
            <w:cnfStyle w:val="001000000000" w:firstRow="0" w:lastRow="0" w:firstColumn="1" w:lastColumn="0" w:oddVBand="0" w:evenVBand="0" w:oddHBand="0" w:evenHBand="0" w:firstRowFirstColumn="0" w:firstRowLastColumn="0" w:lastRowFirstColumn="0" w:lastRowLastColumn="0"/>
            <w:tcW w:w="2594" w:type="dxa"/>
            <w:tcBorders>
              <w:bottom w:val="single" w:sz="12" w:space="0" w:color="auto"/>
            </w:tcBorders>
            <w:shd w:val="clear" w:color="auto" w:fill="auto"/>
            <w:noWrap/>
          </w:tcPr>
          <w:p w:rsidR="00166D5A" w:rsidRPr="00207136" w:rsidRDefault="00166D5A" w:rsidP="00207136">
            <w:pPr>
              <w:pStyle w:val="SingleTxtG"/>
              <w:spacing w:before="80" w:after="80" w:line="200" w:lineRule="exact"/>
              <w:ind w:left="0" w:right="0"/>
              <w:jc w:val="left"/>
              <w:rPr>
                <w:i/>
                <w:sz w:val="16"/>
                <w:lang w:val="en-GB"/>
              </w:rPr>
            </w:pPr>
          </w:p>
        </w:tc>
        <w:tc>
          <w:tcPr>
            <w:tcW w:w="2108" w:type="dxa"/>
            <w:tcBorders>
              <w:top w:val="single" w:sz="4" w:space="0" w:color="auto"/>
              <w:bottom w:val="single" w:sz="12" w:space="0" w:color="auto"/>
            </w:tcBorders>
            <w:shd w:val="clear" w:color="auto" w:fill="auto"/>
          </w:tcPr>
          <w:p w:rsidR="00166D5A" w:rsidRPr="00207136" w:rsidRDefault="00166D5A" w:rsidP="00207136">
            <w:pPr>
              <w:pStyle w:val="SingleTxtG"/>
              <w:spacing w:before="80" w:after="80" w:line="200" w:lineRule="exact"/>
              <w:ind w:left="0" w:right="0"/>
              <w:jc w:val="right"/>
              <w:cnfStyle w:val="000000000000" w:firstRow="0" w:lastRow="0" w:firstColumn="0" w:lastColumn="0" w:oddVBand="0" w:evenVBand="0" w:oddHBand="0" w:evenHBand="0" w:firstRowFirstColumn="0" w:firstRowLastColumn="0" w:lastRowFirstColumn="0" w:lastRowLastColumn="0"/>
              <w:rPr>
                <w:i/>
                <w:sz w:val="16"/>
                <w:lang w:val="en-GB"/>
              </w:rPr>
            </w:pPr>
            <w:r w:rsidRPr="00207136">
              <w:rPr>
                <w:i/>
                <w:sz w:val="16"/>
                <w:lang w:val="en-GB"/>
              </w:rPr>
              <w:t>2007</w:t>
            </w:r>
          </w:p>
        </w:tc>
        <w:tc>
          <w:tcPr>
            <w:tcW w:w="2027" w:type="dxa"/>
            <w:tcBorders>
              <w:top w:val="single" w:sz="4" w:space="0" w:color="auto"/>
              <w:bottom w:val="single" w:sz="12" w:space="0" w:color="auto"/>
            </w:tcBorders>
            <w:shd w:val="clear" w:color="auto" w:fill="auto"/>
            <w:noWrap/>
          </w:tcPr>
          <w:p w:rsidR="00166D5A" w:rsidRPr="00207136" w:rsidRDefault="00166D5A" w:rsidP="00207136">
            <w:pPr>
              <w:pStyle w:val="SingleTxtG"/>
              <w:spacing w:before="80" w:after="80" w:line="200" w:lineRule="exact"/>
              <w:ind w:left="0" w:right="0"/>
              <w:jc w:val="right"/>
              <w:cnfStyle w:val="000000000000" w:firstRow="0" w:lastRow="0" w:firstColumn="0" w:lastColumn="0" w:oddVBand="0" w:evenVBand="0" w:oddHBand="0" w:evenHBand="0" w:firstRowFirstColumn="0" w:firstRowLastColumn="0" w:lastRowFirstColumn="0" w:lastRowLastColumn="0"/>
              <w:rPr>
                <w:i/>
                <w:sz w:val="16"/>
                <w:lang w:val="en-GB"/>
              </w:rPr>
            </w:pPr>
            <w:r w:rsidRPr="00207136">
              <w:rPr>
                <w:i/>
                <w:sz w:val="16"/>
                <w:lang w:val="en-GB"/>
              </w:rPr>
              <w:t>2008</w:t>
            </w:r>
          </w:p>
        </w:tc>
        <w:tc>
          <w:tcPr>
            <w:tcW w:w="1776" w:type="dxa"/>
            <w:tcBorders>
              <w:top w:val="single" w:sz="4" w:space="0" w:color="auto"/>
              <w:bottom w:val="single" w:sz="12" w:space="0" w:color="auto"/>
            </w:tcBorders>
            <w:shd w:val="clear" w:color="auto" w:fill="auto"/>
            <w:noWrap/>
          </w:tcPr>
          <w:p w:rsidR="00166D5A" w:rsidRPr="00207136" w:rsidRDefault="00166D5A" w:rsidP="00207136">
            <w:pPr>
              <w:pStyle w:val="SingleTxtG"/>
              <w:spacing w:before="80" w:after="80" w:line="200" w:lineRule="exact"/>
              <w:ind w:left="0" w:right="0"/>
              <w:jc w:val="right"/>
              <w:cnfStyle w:val="000000000000" w:firstRow="0" w:lastRow="0" w:firstColumn="0" w:lastColumn="0" w:oddVBand="0" w:evenVBand="0" w:oddHBand="0" w:evenHBand="0" w:firstRowFirstColumn="0" w:firstRowLastColumn="0" w:lastRowFirstColumn="0" w:lastRowLastColumn="0"/>
              <w:rPr>
                <w:i/>
                <w:sz w:val="16"/>
                <w:lang w:val="en-GB"/>
              </w:rPr>
            </w:pPr>
            <w:r w:rsidRPr="00207136">
              <w:rPr>
                <w:i/>
                <w:sz w:val="16"/>
                <w:lang w:val="en-GB"/>
              </w:rPr>
              <w:t>2009</w:t>
            </w:r>
          </w:p>
        </w:tc>
      </w:tr>
      <w:tr w:rsidR="00166D5A" w:rsidRPr="00207136">
        <w:trPr>
          <w:trHeight w:val="20"/>
        </w:trPr>
        <w:tc>
          <w:tcPr>
            <w:cnfStyle w:val="001000000000" w:firstRow="0" w:lastRow="0" w:firstColumn="1" w:lastColumn="0" w:oddVBand="0" w:evenVBand="0" w:oddHBand="0" w:evenHBand="0" w:firstRowFirstColumn="0" w:firstRowLastColumn="0" w:lastRowFirstColumn="0" w:lastRowLastColumn="0"/>
            <w:tcW w:w="2594" w:type="dxa"/>
            <w:tcBorders>
              <w:top w:val="single" w:sz="12" w:space="0" w:color="auto"/>
              <w:bottom w:val="single" w:sz="4" w:space="0" w:color="auto"/>
            </w:tcBorders>
            <w:noWrap/>
          </w:tcPr>
          <w:p w:rsidR="00166D5A" w:rsidRPr="00207136" w:rsidRDefault="00166D5A" w:rsidP="00207136">
            <w:pPr>
              <w:pStyle w:val="SingleTxtG"/>
              <w:spacing w:before="80" w:after="80" w:line="220" w:lineRule="exact"/>
              <w:ind w:left="284" w:right="0"/>
              <w:jc w:val="left"/>
              <w:rPr>
                <w:b/>
                <w:lang w:val="en-GB"/>
              </w:rPr>
            </w:pPr>
            <w:r w:rsidRPr="00207136">
              <w:rPr>
                <w:b/>
                <w:lang w:val="en-GB"/>
              </w:rPr>
              <w:t>Total</w:t>
            </w:r>
          </w:p>
        </w:tc>
        <w:tc>
          <w:tcPr>
            <w:tcW w:w="2108" w:type="dxa"/>
            <w:tcBorders>
              <w:top w:val="single" w:sz="12" w:space="0" w:color="auto"/>
              <w:bottom w:val="single" w:sz="4" w:space="0" w:color="auto"/>
            </w:tcBorders>
            <w:noWrap/>
          </w:tcPr>
          <w:p w:rsidR="00166D5A" w:rsidRPr="00207136" w:rsidRDefault="00166D5A" w:rsidP="00207136">
            <w:pPr>
              <w:pStyle w:val="SingleTxtG"/>
              <w:spacing w:before="80" w:after="80" w:line="220" w:lineRule="exact"/>
              <w:ind w:left="0" w:right="0"/>
              <w:jc w:val="right"/>
              <w:cnfStyle w:val="000000000000" w:firstRow="0" w:lastRow="0" w:firstColumn="0" w:lastColumn="0" w:oddVBand="0" w:evenVBand="0" w:oddHBand="0" w:evenHBand="0" w:firstRowFirstColumn="0" w:firstRowLastColumn="0" w:lastRowFirstColumn="0" w:lastRowLastColumn="0"/>
              <w:rPr>
                <w:b/>
                <w:lang w:val="en-GB"/>
              </w:rPr>
            </w:pPr>
            <w:r w:rsidRPr="00207136">
              <w:rPr>
                <w:b/>
                <w:lang w:val="en-GB"/>
              </w:rPr>
              <w:t>26 663 825</w:t>
            </w:r>
          </w:p>
        </w:tc>
        <w:tc>
          <w:tcPr>
            <w:tcW w:w="2027" w:type="dxa"/>
            <w:tcBorders>
              <w:top w:val="single" w:sz="12" w:space="0" w:color="auto"/>
              <w:bottom w:val="single" w:sz="4" w:space="0" w:color="auto"/>
            </w:tcBorders>
            <w:noWrap/>
          </w:tcPr>
          <w:p w:rsidR="00166D5A" w:rsidRPr="00207136" w:rsidRDefault="00166D5A" w:rsidP="00207136">
            <w:pPr>
              <w:pStyle w:val="SingleTxtG"/>
              <w:spacing w:before="80" w:after="80" w:line="220" w:lineRule="exact"/>
              <w:ind w:left="0" w:right="0"/>
              <w:jc w:val="right"/>
              <w:cnfStyle w:val="000000000000" w:firstRow="0" w:lastRow="0" w:firstColumn="0" w:lastColumn="0" w:oddVBand="0" w:evenVBand="0" w:oddHBand="0" w:evenHBand="0" w:firstRowFirstColumn="0" w:firstRowLastColumn="0" w:lastRowFirstColumn="0" w:lastRowLastColumn="0"/>
              <w:rPr>
                <w:b/>
                <w:lang w:val="en-GB"/>
              </w:rPr>
            </w:pPr>
            <w:r w:rsidRPr="00207136">
              <w:rPr>
                <w:b/>
                <w:lang w:val="en-GB"/>
              </w:rPr>
              <w:t>27 072 174</w:t>
            </w:r>
          </w:p>
        </w:tc>
        <w:tc>
          <w:tcPr>
            <w:tcW w:w="1776" w:type="dxa"/>
            <w:tcBorders>
              <w:top w:val="single" w:sz="12" w:space="0" w:color="auto"/>
              <w:bottom w:val="single" w:sz="4" w:space="0" w:color="auto"/>
            </w:tcBorders>
            <w:noWrap/>
          </w:tcPr>
          <w:p w:rsidR="00166D5A" w:rsidRPr="00207136" w:rsidRDefault="00166D5A" w:rsidP="00207136">
            <w:pPr>
              <w:pStyle w:val="SingleTxtG"/>
              <w:spacing w:before="80" w:after="80" w:line="220" w:lineRule="exact"/>
              <w:ind w:left="0" w:right="0"/>
              <w:jc w:val="right"/>
              <w:cnfStyle w:val="000000000000" w:firstRow="0" w:lastRow="0" w:firstColumn="0" w:lastColumn="0" w:oddVBand="0" w:evenVBand="0" w:oddHBand="0" w:evenHBand="0" w:firstRowFirstColumn="0" w:firstRowLastColumn="0" w:lastRowFirstColumn="0" w:lastRowLastColumn="0"/>
              <w:rPr>
                <w:b/>
                <w:lang w:val="en-GB"/>
              </w:rPr>
            </w:pPr>
            <w:r w:rsidRPr="00207136">
              <w:rPr>
                <w:b/>
                <w:lang w:val="en-GB"/>
              </w:rPr>
              <w:t>27 533 375</w:t>
            </w:r>
          </w:p>
        </w:tc>
      </w:tr>
      <w:tr w:rsidR="00166D5A" w:rsidRPr="00DD14C2">
        <w:trPr>
          <w:trHeight w:val="20"/>
        </w:trPr>
        <w:tc>
          <w:tcPr>
            <w:cnfStyle w:val="001000000000" w:firstRow="0" w:lastRow="0" w:firstColumn="1" w:lastColumn="0" w:oddVBand="0" w:evenVBand="0" w:oddHBand="0" w:evenHBand="0" w:firstRowFirstColumn="0" w:firstRowLastColumn="0" w:lastRowFirstColumn="0" w:lastRowLastColumn="0"/>
            <w:tcW w:w="2594" w:type="dxa"/>
            <w:tcBorders>
              <w:top w:val="single" w:sz="4" w:space="0" w:color="auto"/>
            </w:tcBorders>
            <w:noWrap/>
          </w:tcPr>
          <w:p w:rsidR="00166D5A" w:rsidRPr="00DD14C2" w:rsidRDefault="00166D5A" w:rsidP="00207136">
            <w:pPr>
              <w:pStyle w:val="SingleTxtG"/>
              <w:spacing w:after="40" w:line="220" w:lineRule="exact"/>
              <w:ind w:left="0" w:right="0"/>
              <w:jc w:val="left"/>
              <w:rPr>
                <w:lang w:val="en-GB"/>
              </w:rPr>
            </w:pPr>
            <w:r w:rsidRPr="00DD14C2">
              <w:rPr>
                <w:lang w:val="en-GB"/>
              </w:rPr>
              <w:t>Uzbek</w:t>
            </w:r>
          </w:p>
        </w:tc>
        <w:tc>
          <w:tcPr>
            <w:tcW w:w="2108" w:type="dxa"/>
            <w:tcBorders>
              <w:top w:val="single" w:sz="4" w:space="0" w:color="auto"/>
            </w:tcBorders>
            <w:noWrap/>
          </w:tcPr>
          <w:p w:rsidR="00166D5A" w:rsidRPr="00DD14C2" w:rsidRDefault="00166D5A" w:rsidP="00207136">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21 542 348</w:t>
            </w:r>
          </w:p>
        </w:tc>
        <w:tc>
          <w:tcPr>
            <w:tcW w:w="2027" w:type="dxa"/>
            <w:tcBorders>
              <w:top w:val="single" w:sz="4" w:space="0" w:color="auto"/>
            </w:tcBorders>
            <w:noWrap/>
          </w:tcPr>
          <w:p w:rsidR="00166D5A" w:rsidRPr="00DD14C2" w:rsidRDefault="00166D5A" w:rsidP="00207136">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21 962 080</w:t>
            </w:r>
          </w:p>
        </w:tc>
        <w:tc>
          <w:tcPr>
            <w:tcW w:w="1776" w:type="dxa"/>
            <w:tcBorders>
              <w:top w:val="single" w:sz="4" w:space="0" w:color="auto"/>
            </w:tcBorders>
            <w:noWrap/>
          </w:tcPr>
          <w:p w:rsidR="00166D5A" w:rsidRPr="00DD14C2" w:rsidRDefault="00166D5A" w:rsidP="00207136">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22 418 667</w:t>
            </w:r>
          </w:p>
        </w:tc>
      </w:tr>
      <w:tr w:rsidR="00166D5A" w:rsidRPr="00DD14C2">
        <w:trPr>
          <w:trHeight w:val="20"/>
        </w:trPr>
        <w:tc>
          <w:tcPr>
            <w:cnfStyle w:val="001000000000" w:firstRow="0" w:lastRow="0" w:firstColumn="1" w:lastColumn="0" w:oddVBand="0" w:evenVBand="0" w:oddHBand="0" w:evenHBand="0" w:firstRowFirstColumn="0" w:firstRowLastColumn="0" w:lastRowFirstColumn="0" w:lastRowLastColumn="0"/>
            <w:tcW w:w="2594" w:type="dxa"/>
            <w:noWrap/>
          </w:tcPr>
          <w:p w:rsidR="00166D5A" w:rsidRPr="00DD14C2" w:rsidRDefault="00166D5A" w:rsidP="00207136">
            <w:pPr>
              <w:pStyle w:val="SingleTxtG"/>
              <w:spacing w:after="40" w:line="220" w:lineRule="exact"/>
              <w:ind w:left="0" w:right="0"/>
              <w:jc w:val="left"/>
              <w:rPr>
                <w:lang w:val="en-GB"/>
              </w:rPr>
            </w:pPr>
            <w:r w:rsidRPr="00DD14C2">
              <w:rPr>
                <w:lang w:val="en-GB"/>
              </w:rPr>
              <w:t>Karakalpak</w:t>
            </w:r>
          </w:p>
        </w:tc>
        <w:tc>
          <w:tcPr>
            <w:tcW w:w="2108" w:type="dxa"/>
            <w:noWrap/>
          </w:tcPr>
          <w:p w:rsidR="00166D5A" w:rsidRPr="00DD14C2" w:rsidRDefault="00166D5A" w:rsidP="00207136">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583 790</w:t>
            </w:r>
          </w:p>
        </w:tc>
        <w:tc>
          <w:tcPr>
            <w:tcW w:w="2027" w:type="dxa"/>
            <w:noWrap/>
          </w:tcPr>
          <w:p w:rsidR="00166D5A" w:rsidRPr="00DD14C2" w:rsidRDefault="00166D5A" w:rsidP="00207136">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593 401</w:t>
            </w:r>
          </w:p>
        </w:tc>
        <w:tc>
          <w:tcPr>
            <w:tcW w:w="1776" w:type="dxa"/>
            <w:noWrap/>
          </w:tcPr>
          <w:p w:rsidR="00166D5A" w:rsidRPr="00DD14C2" w:rsidRDefault="00166D5A" w:rsidP="00207136">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604 382</w:t>
            </w:r>
          </w:p>
        </w:tc>
      </w:tr>
      <w:tr w:rsidR="00166D5A" w:rsidRPr="00DD14C2">
        <w:trPr>
          <w:trHeight w:val="20"/>
        </w:trPr>
        <w:tc>
          <w:tcPr>
            <w:cnfStyle w:val="001000000000" w:firstRow="0" w:lastRow="0" w:firstColumn="1" w:lastColumn="0" w:oddVBand="0" w:evenVBand="0" w:oddHBand="0" w:evenHBand="0" w:firstRowFirstColumn="0" w:firstRowLastColumn="0" w:lastRowFirstColumn="0" w:lastRowLastColumn="0"/>
            <w:tcW w:w="2594" w:type="dxa"/>
            <w:noWrap/>
          </w:tcPr>
          <w:p w:rsidR="00166D5A" w:rsidRPr="00DD14C2" w:rsidRDefault="00166D5A" w:rsidP="00207136">
            <w:pPr>
              <w:pStyle w:val="SingleTxtG"/>
              <w:spacing w:after="40" w:line="220" w:lineRule="exact"/>
              <w:ind w:left="0" w:right="0"/>
              <w:jc w:val="left"/>
              <w:rPr>
                <w:lang w:val="en-GB"/>
              </w:rPr>
            </w:pPr>
            <w:r w:rsidRPr="00DD14C2">
              <w:rPr>
                <w:lang w:val="en-GB"/>
              </w:rPr>
              <w:t>Russian</w:t>
            </w:r>
          </w:p>
        </w:tc>
        <w:tc>
          <w:tcPr>
            <w:tcW w:w="2108" w:type="dxa"/>
            <w:noWrap/>
          </w:tcPr>
          <w:p w:rsidR="00166D5A" w:rsidRPr="00DD14C2" w:rsidRDefault="00166D5A" w:rsidP="00207136">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931 590</w:t>
            </w:r>
          </w:p>
        </w:tc>
        <w:tc>
          <w:tcPr>
            <w:tcW w:w="2027" w:type="dxa"/>
            <w:noWrap/>
          </w:tcPr>
          <w:p w:rsidR="00166D5A" w:rsidRPr="00DD14C2" w:rsidRDefault="00166D5A" w:rsidP="00207136">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912 959</w:t>
            </w:r>
          </w:p>
        </w:tc>
        <w:tc>
          <w:tcPr>
            <w:tcW w:w="1776" w:type="dxa"/>
            <w:noWrap/>
          </w:tcPr>
          <w:p w:rsidR="00166D5A" w:rsidRPr="00DD14C2" w:rsidRDefault="00166D5A" w:rsidP="00207136">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895 311</w:t>
            </w:r>
          </w:p>
        </w:tc>
      </w:tr>
      <w:tr w:rsidR="00166D5A" w:rsidRPr="00DD14C2">
        <w:trPr>
          <w:trHeight w:val="20"/>
        </w:trPr>
        <w:tc>
          <w:tcPr>
            <w:cnfStyle w:val="001000000000" w:firstRow="0" w:lastRow="0" w:firstColumn="1" w:lastColumn="0" w:oddVBand="0" w:evenVBand="0" w:oddHBand="0" w:evenHBand="0" w:firstRowFirstColumn="0" w:firstRowLastColumn="0" w:lastRowFirstColumn="0" w:lastRowLastColumn="0"/>
            <w:tcW w:w="2594" w:type="dxa"/>
            <w:noWrap/>
          </w:tcPr>
          <w:p w:rsidR="00166D5A" w:rsidRPr="00DD14C2" w:rsidRDefault="00166D5A" w:rsidP="00207136">
            <w:pPr>
              <w:pStyle w:val="SingleTxtG"/>
              <w:spacing w:after="40" w:line="220" w:lineRule="exact"/>
              <w:ind w:left="0" w:right="0"/>
              <w:jc w:val="left"/>
              <w:rPr>
                <w:lang w:val="en-GB"/>
              </w:rPr>
            </w:pPr>
            <w:r w:rsidRPr="00DD14C2">
              <w:rPr>
                <w:lang w:val="en-GB"/>
              </w:rPr>
              <w:t>Ukrainian</w:t>
            </w:r>
          </w:p>
        </w:tc>
        <w:tc>
          <w:tcPr>
            <w:tcW w:w="2108" w:type="dxa"/>
            <w:noWrap/>
          </w:tcPr>
          <w:p w:rsidR="00166D5A" w:rsidRPr="00DD14C2" w:rsidRDefault="00166D5A" w:rsidP="00207136">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86 854</w:t>
            </w:r>
          </w:p>
        </w:tc>
        <w:tc>
          <w:tcPr>
            <w:tcW w:w="2027" w:type="dxa"/>
            <w:noWrap/>
          </w:tcPr>
          <w:p w:rsidR="00166D5A" w:rsidRPr="00DD14C2" w:rsidRDefault="00166D5A" w:rsidP="00207136">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85 302</w:t>
            </w:r>
          </w:p>
        </w:tc>
        <w:tc>
          <w:tcPr>
            <w:tcW w:w="1776" w:type="dxa"/>
            <w:noWrap/>
          </w:tcPr>
          <w:p w:rsidR="00166D5A" w:rsidRPr="00DD14C2" w:rsidRDefault="00166D5A" w:rsidP="00207136">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83 811</w:t>
            </w:r>
          </w:p>
        </w:tc>
      </w:tr>
      <w:tr w:rsidR="00166D5A" w:rsidRPr="00DD14C2">
        <w:trPr>
          <w:trHeight w:val="20"/>
        </w:trPr>
        <w:tc>
          <w:tcPr>
            <w:cnfStyle w:val="001000000000" w:firstRow="0" w:lastRow="0" w:firstColumn="1" w:lastColumn="0" w:oddVBand="0" w:evenVBand="0" w:oddHBand="0" w:evenHBand="0" w:firstRowFirstColumn="0" w:firstRowLastColumn="0" w:lastRowFirstColumn="0" w:lastRowLastColumn="0"/>
            <w:tcW w:w="2594" w:type="dxa"/>
            <w:noWrap/>
          </w:tcPr>
          <w:p w:rsidR="00166D5A" w:rsidRPr="00DD14C2" w:rsidRDefault="00166D5A" w:rsidP="00207136">
            <w:pPr>
              <w:pStyle w:val="SingleTxtG"/>
              <w:spacing w:after="40" w:line="220" w:lineRule="exact"/>
              <w:ind w:left="0" w:right="0"/>
              <w:jc w:val="left"/>
              <w:rPr>
                <w:lang w:val="en-GB"/>
              </w:rPr>
            </w:pPr>
            <w:r w:rsidRPr="00DD14C2">
              <w:rPr>
                <w:lang w:val="en-GB"/>
              </w:rPr>
              <w:t>Belarusian</w:t>
            </w:r>
          </w:p>
        </w:tc>
        <w:tc>
          <w:tcPr>
            <w:tcW w:w="2108" w:type="dxa"/>
            <w:noWrap/>
          </w:tcPr>
          <w:p w:rsidR="00166D5A" w:rsidRPr="00DD14C2" w:rsidRDefault="00166D5A" w:rsidP="00207136">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20 851</w:t>
            </w:r>
          </w:p>
        </w:tc>
        <w:tc>
          <w:tcPr>
            <w:tcW w:w="2027" w:type="dxa"/>
            <w:noWrap/>
          </w:tcPr>
          <w:p w:rsidR="00166D5A" w:rsidRPr="00DD14C2" w:rsidRDefault="00166D5A" w:rsidP="00207136">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20 631</w:t>
            </w:r>
          </w:p>
        </w:tc>
        <w:tc>
          <w:tcPr>
            <w:tcW w:w="1776" w:type="dxa"/>
            <w:noWrap/>
          </w:tcPr>
          <w:p w:rsidR="00166D5A" w:rsidRPr="00DD14C2" w:rsidRDefault="00166D5A" w:rsidP="00207136">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20 463</w:t>
            </w:r>
          </w:p>
        </w:tc>
      </w:tr>
      <w:tr w:rsidR="00166D5A" w:rsidRPr="00DD14C2">
        <w:trPr>
          <w:trHeight w:val="20"/>
        </w:trPr>
        <w:tc>
          <w:tcPr>
            <w:cnfStyle w:val="001000000000" w:firstRow="0" w:lastRow="0" w:firstColumn="1" w:lastColumn="0" w:oddVBand="0" w:evenVBand="0" w:oddHBand="0" w:evenHBand="0" w:firstRowFirstColumn="0" w:firstRowLastColumn="0" w:lastRowFirstColumn="0" w:lastRowLastColumn="0"/>
            <w:tcW w:w="2594" w:type="dxa"/>
            <w:noWrap/>
          </w:tcPr>
          <w:p w:rsidR="00166D5A" w:rsidRPr="00DD14C2" w:rsidRDefault="00166D5A" w:rsidP="00207136">
            <w:pPr>
              <w:pStyle w:val="SingleTxtG"/>
              <w:spacing w:after="40" w:line="220" w:lineRule="exact"/>
              <w:ind w:left="0" w:right="0"/>
              <w:jc w:val="left"/>
              <w:rPr>
                <w:lang w:val="en-GB"/>
              </w:rPr>
            </w:pPr>
            <w:r w:rsidRPr="00DD14C2">
              <w:rPr>
                <w:lang w:val="en-GB"/>
              </w:rPr>
              <w:t>Kazakh</w:t>
            </w:r>
          </w:p>
        </w:tc>
        <w:tc>
          <w:tcPr>
            <w:tcW w:w="2108" w:type="dxa"/>
            <w:tcBorders>
              <w:bottom w:val="nil"/>
            </w:tcBorders>
            <w:noWrap/>
          </w:tcPr>
          <w:p w:rsidR="00166D5A" w:rsidRPr="00DD14C2" w:rsidRDefault="00166D5A" w:rsidP="00207136">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879 551</w:t>
            </w:r>
          </w:p>
        </w:tc>
        <w:tc>
          <w:tcPr>
            <w:tcW w:w="2027" w:type="dxa"/>
            <w:tcBorders>
              <w:bottom w:val="nil"/>
            </w:tcBorders>
            <w:noWrap/>
          </w:tcPr>
          <w:p w:rsidR="00166D5A" w:rsidRPr="00DD14C2" w:rsidRDefault="00166D5A" w:rsidP="00207136">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862 255</w:t>
            </w:r>
          </w:p>
        </w:tc>
        <w:tc>
          <w:tcPr>
            <w:tcW w:w="1776" w:type="dxa"/>
            <w:tcBorders>
              <w:bottom w:val="nil"/>
            </w:tcBorders>
            <w:noWrap/>
          </w:tcPr>
          <w:p w:rsidR="00166D5A" w:rsidRPr="00DD14C2" w:rsidRDefault="00166D5A" w:rsidP="00207136">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855 598</w:t>
            </w:r>
          </w:p>
        </w:tc>
      </w:tr>
      <w:tr w:rsidR="00166D5A" w:rsidRPr="00DD14C2">
        <w:trPr>
          <w:trHeight w:val="20"/>
        </w:trPr>
        <w:tc>
          <w:tcPr>
            <w:cnfStyle w:val="001000000000" w:firstRow="0" w:lastRow="0" w:firstColumn="1" w:lastColumn="0" w:oddVBand="0" w:evenVBand="0" w:oddHBand="0" w:evenHBand="0" w:firstRowFirstColumn="0" w:firstRowLastColumn="0" w:lastRowFirstColumn="0" w:lastRowLastColumn="0"/>
            <w:tcW w:w="2594" w:type="dxa"/>
            <w:noWrap/>
          </w:tcPr>
          <w:p w:rsidR="00166D5A" w:rsidRPr="00DD14C2" w:rsidRDefault="00166D5A" w:rsidP="00207136">
            <w:pPr>
              <w:pStyle w:val="SingleTxtG"/>
              <w:spacing w:after="40" w:line="220" w:lineRule="exact"/>
              <w:ind w:left="0" w:right="0"/>
              <w:jc w:val="left"/>
              <w:rPr>
                <w:lang w:val="en-GB"/>
              </w:rPr>
            </w:pPr>
            <w:r w:rsidRPr="00DD14C2">
              <w:rPr>
                <w:lang w:val="en-GB"/>
              </w:rPr>
              <w:t>Georgian</w:t>
            </w:r>
          </w:p>
        </w:tc>
        <w:tc>
          <w:tcPr>
            <w:tcW w:w="2108" w:type="dxa"/>
            <w:tcBorders>
              <w:top w:val="nil"/>
              <w:bottom w:val="nil"/>
            </w:tcBorders>
            <w:noWrap/>
          </w:tcPr>
          <w:p w:rsidR="00166D5A" w:rsidRPr="00DD14C2" w:rsidRDefault="00166D5A" w:rsidP="00207136">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3 654</w:t>
            </w:r>
          </w:p>
        </w:tc>
        <w:tc>
          <w:tcPr>
            <w:tcW w:w="2027" w:type="dxa"/>
            <w:tcBorders>
              <w:top w:val="nil"/>
              <w:bottom w:val="nil"/>
            </w:tcBorders>
            <w:noWrap/>
          </w:tcPr>
          <w:p w:rsidR="00166D5A" w:rsidRPr="00DD14C2" w:rsidRDefault="00166D5A" w:rsidP="00207136">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3 646</w:t>
            </w:r>
          </w:p>
        </w:tc>
        <w:tc>
          <w:tcPr>
            <w:tcW w:w="1776" w:type="dxa"/>
            <w:tcBorders>
              <w:top w:val="nil"/>
              <w:bottom w:val="nil"/>
            </w:tcBorders>
            <w:noWrap/>
          </w:tcPr>
          <w:p w:rsidR="00166D5A" w:rsidRPr="00DD14C2" w:rsidRDefault="00166D5A" w:rsidP="00207136">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3 606</w:t>
            </w:r>
          </w:p>
        </w:tc>
      </w:tr>
      <w:tr w:rsidR="00166D5A" w:rsidRPr="00DD14C2">
        <w:trPr>
          <w:trHeight w:val="20"/>
        </w:trPr>
        <w:tc>
          <w:tcPr>
            <w:cnfStyle w:val="001000000000" w:firstRow="0" w:lastRow="0" w:firstColumn="1" w:lastColumn="0" w:oddVBand="0" w:evenVBand="0" w:oddHBand="0" w:evenHBand="0" w:firstRowFirstColumn="0" w:firstRowLastColumn="0" w:lastRowFirstColumn="0" w:lastRowLastColumn="0"/>
            <w:tcW w:w="2594" w:type="dxa"/>
            <w:noWrap/>
          </w:tcPr>
          <w:p w:rsidR="00166D5A" w:rsidRPr="00DD14C2" w:rsidRDefault="00166D5A" w:rsidP="00207136">
            <w:pPr>
              <w:pStyle w:val="SingleTxtG"/>
              <w:spacing w:after="40" w:line="220" w:lineRule="exact"/>
              <w:ind w:left="0" w:right="0"/>
              <w:jc w:val="left"/>
              <w:rPr>
                <w:lang w:val="en-GB"/>
              </w:rPr>
            </w:pPr>
            <w:r w:rsidRPr="00DD14C2">
              <w:rPr>
                <w:lang w:val="en-GB"/>
              </w:rPr>
              <w:t>Azerbaijani</w:t>
            </w:r>
          </w:p>
        </w:tc>
        <w:tc>
          <w:tcPr>
            <w:tcW w:w="2108" w:type="dxa"/>
            <w:tcBorders>
              <w:top w:val="nil"/>
            </w:tcBorders>
            <w:noWrap/>
          </w:tcPr>
          <w:p w:rsidR="00166D5A" w:rsidRPr="00DD14C2" w:rsidRDefault="00166D5A" w:rsidP="00207136">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40 432</w:t>
            </w:r>
          </w:p>
        </w:tc>
        <w:tc>
          <w:tcPr>
            <w:tcW w:w="2027" w:type="dxa"/>
            <w:tcBorders>
              <w:top w:val="nil"/>
            </w:tcBorders>
            <w:noWrap/>
          </w:tcPr>
          <w:p w:rsidR="00166D5A" w:rsidRPr="00DD14C2" w:rsidRDefault="00166D5A" w:rsidP="00207136">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40 437</w:t>
            </w:r>
          </w:p>
        </w:tc>
        <w:tc>
          <w:tcPr>
            <w:tcW w:w="1776" w:type="dxa"/>
            <w:tcBorders>
              <w:top w:val="nil"/>
            </w:tcBorders>
            <w:noWrap/>
          </w:tcPr>
          <w:p w:rsidR="00166D5A" w:rsidRPr="00DD14C2" w:rsidRDefault="00166D5A" w:rsidP="00207136">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40 538</w:t>
            </w:r>
          </w:p>
        </w:tc>
      </w:tr>
      <w:tr w:rsidR="00166D5A" w:rsidRPr="00DD14C2">
        <w:trPr>
          <w:trHeight w:val="20"/>
        </w:trPr>
        <w:tc>
          <w:tcPr>
            <w:cnfStyle w:val="001000000000" w:firstRow="0" w:lastRow="0" w:firstColumn="1" w:lastColumn="0" w:oddVBand="0" w:evenVBand="0" w:oddHBand="0" w:evenHBand="0" w:firstRowFirstColumn="0" w:firstRowLastColumn="0" w:lastRowFirstColumn="0" w:lastRowLastColumn="0"/>
            <w:tcW w:w="2594" w:type="dxa"/>
            <w:noWrap/>
          </w:tcPr>
          <w:p w:rsidR="00166D5A" w:rsidRPr="00DD14C2" w:rsidRDefault="00166D5A" w:rsidP="00207136">
            <w:pPr>
              <w:pStyle w:val="SingleTxtG"/>
              <w:spacing w:after="40" w:line="220" w:lineRule="exact"/>
              <w:ind w:left="0" w:right="0"/>
              <w:jc w:val="left"/>
              <w:rPr>
                <w:lang w:val="en-GB"/>
              </w:rPr>
            </w:pPr>
            <w:r w:rsidRPr="00DD14C2">
              <w:rPr>
                <w:lang w:val="en-GB"/>
              </w:rPr>
              <w:t>Lithuanian</w:t>
            </w:r>
          </w:p>
        </w:tc>
        <w:tc>
          <w:tcPr>
            <w:tcW w:w="2108" w:type="dxa"/>
            <w:tcBorders>
              <w:bottom w:val="nil"/>
            </w:tcBorders>
            <w:noWrap/>
          </w:tcPr>
          <w:p w:rsidR="00166D5A" w:rsidRPr="00DD14C2" w:rsidRDefault="00166D5A" w:rsidP="00207136">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1 156</w:t>
            </w:r>
          </w:p>
        </w:tc>
        <w:tc>
          <w:tcPr>
            <w:tcW w:w="2027" w:type="dxa"/>
            <w:tcBorders>
              <w:bottom w:val="nil"/>
            </w:tcBorders>
            <w:noWrap/>
          </w:tcPr>
          <w:p w:rsidR="00166D5A" w:rsidRPr="00DD14C2" w:rsidRDefault="00166D5A" w:rsidP="00207136">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1 146</w:t>
            </w:r>
          </w:p>
        </w:tc>
        <w:tc>
          <w:tcPr>
            <w:tcW w:w="1776" w:type="dxa"/>
            <w:tcBorders>
              <w:bottom w:val="nil"/>
            </w:tcBorders>
            <w:noWrap/>
          </w:tcPr>
          <w:p w:rsidR="00166D5A" w:rsidRPr="00DD14C2" w:rsidRDefault="00166D5A" w:rsidP="00207136">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1 133</w:t>
            </w:r>
          </w:p>
        </w:tc>
      </w:tr>
      <w:tr w:rsidR="00166D5A" w:rsidRPr="00DD14C2">
        <w:trPr>
          <w:trHeight w:val="20"/>
        </w:trPr>
        <w:tc>
          <w:tcPr>
            <w:cnfStyle w:val="001000000000" w:firstRow="0" w:lastRow="0" w:firstColumn="1" w:lastColumn="0" w:oddVBand="0" w:evenVBand="0" w:oddHBand="0" w:evenHBand="0" w:firstRowFirstColumn="0" w:firstRowLastColumn="0" w:lastRowFirstColumn="0" w:lastRowLastColumn="0"/>
            <w:tcW w:w="2594" w:type="dxa"/>
            <w:tcBorders>
              <w:top w:val="nil"/>
            </w:tcBorders>
            <w:noWrap/>
          </w:tcPr>
          <w:p w:rsidR="00166D5A" w:rsidRPr="00DD14C2" w:rsidRDefault="00166D5A" w:rsidP="00207136">
            <w:pPr>
              <w:pStyle w:val="SingleTxtG"/>
              <w:spacing w:after="40" w:line="220" w:lineRule="exact"/>
              <w:ind w:left="0" w:right="0"/>
              <w:jc w:val="left"/>
              <w:rPr>
                <w:lang w:val="en-GB"/>
              </w:rPr>
            </w:pPr>
            <w:r w:rsidRPr="00DD14C2">
              <w:rPr>
                <w:lang w:val="en-GB"/>
              </w:rPr>
              <w:t>Moldovan</w:t>
            </w:r>
          </w:p>
        </w:tc>
        <w:tc>
          <w:tcPr>
            <w:tcW w:w="2108" w:type="dxa"/>
            <w:tcBorders>
              <w:top w:val="nil"/>
              <w:bottom w:val="nil"/>
            </w:tcBorders>
            <w:noWrap/>
          </w:tcPr>
          <w:p w:rsidR="00166D5A" w:rsidRPr="00DD14C2" w:rsidRDefault="00166D5A" w:rsidP="00207136">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4 888</w:t>
            </w:r>
          </w:p>
        </w:tc>
        <w:tc>
          <w:tcPr>
            <w:tcW w:w="2027" w:type="dxa"/>
            <w:tcBorders>
              <w:top w:val="nil"/>
              <w:bottom w:val="nil"/>
            </w:tcBorders>
            <w:noWrap/>
          </w:tcPr>
          <w:p w:rsidR="00166D5A" w:rsidRPr="00DD14C2" w:rsidRDefault="00166D5A" w:rsidP="00207136">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4 852</w:t>
            </w:r>
          </w:p>
        </w:tc>
        <w:tc>
          <w:tcPr>
            <w:tcW w:w="1776" w:type="dxa"/>
            <w:tcBorders>
              <w:top w:val="nil"/>
              <w:bottom w:val="nil"/>
            </w:tcBorders>
            <w:noWrap/>
          </w:tcPr>
          <w:p w:rsidR="00166D5A" w:rsidRPr="00DD14C2" w:rsidRDefault="00166D5A" w:rsidP="00207136">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4 807</w:t>
            </w:r>
          </w:p>
        </w:tc>
      </w:tr>
      <w:tr w:rsidR="00166D5A" w:rsidRPr="00DD14C2">
        <w:trPr>
          <w:trHeight w:val="20"/>
        </w:trPr>
        <w:tc>
          <w:tcPr>
            <w:cnfStyle w:val="001000000000" w:firstRow="0" w:lastRow="0" w:firstColumn="1" w:lastColumn="0" w:oddVBand="0" w:evenVBand="0" w:oddHBand="0" w:evenHBand="0" w:firstRowFirstColumn="0" w:firstRowLastColumn="0" w:lastRowFirstColumn="0" w:lastRowLastColumn="0"/>
            <w:tcW w:w="2594" w:type="dxa"/>
            <w:tcBorders>
              <w:top w:val="nil"/>
            </w:tcBorders>
            <w:noWrap/>
          </w:tcPr>
          <w:p w:rsidR="00166D5A" w:rsidRPr="00DD14C2" w:rsidRDefault="00166D5A" w:rsidP="00207136">
            <w:pPr>
              <w:pStyle w:val="SingleTxtG"/>
              <w:spacing w:after="40" w:line="220" w:lineRule="exact"/>
              <w:ind w:left="0" w:right="0"/>
              <w:jc w:val="left"/>
              <w:rPr>
                <w:lang w:val="en-GB"/>
              </w:rPr>
            </w:pPr>
            <w:r w:rsidRPr="00DD14C2">
              <w:rPr>
                <w:lang w:val="en-GB"/>
              </w:rPr>
              <w:t>Latvian</w:t>
            </w:r>
          </w:p>
        </w:tc>
        <w:tc>
          <w:tcPr>
            <w:tcW w:w="2108" w:type="dxa"/>
            <w:tcBorders>
              <w:top w:val="nil"/>
            </w:tcBorders>
            <w:noWrap/>
          </w:tcPr>
          <w:p w:rsidR="00166D5A" w:rsidRPr="00DD14C2" w:rsidRDefault="00166D5A" w:rsidP="00207136">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215</w:t>
            </w:r>
          </w:p>
        </w:tc>
        <w:tc>
          <w:tcPr>
            <w:tcW w:w="2027" w:type="dxa"/>
            <w:tcBorders>
              <w:top w:val="nil"/>
            </w:tcBorders>
            <w:noWrap/>
          </w:tcPr>
          <w:p w:rsidR="00166D5A" w:rsidRPr="00DD14C2" w:rsidRDefault="00166D5A" w:rsidP="00207136">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207</w:t>
            </w:r>
          </w:p>
        </w:tc>
        <w:tc>
          <w:tcPr>
            <w:tcW w:w="1776" w:type="dxa"/>
            <w:tcBorders>
              <w:top w:val="nil"/>
            </w:tcBorders>
            <w:noWrap/>
          </w:tcPr>
          <w:p w:rsidR="00166D5A" w:rsidRPr="00DD14C2" w:rsidRDefault="00166D5A" w:rsidP="00207136">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206</w:t>
            </w:r>
          </w:p>
        </w:tc>
      </w:tr>
      <w:tr w:rsidR="00166D5A" w:rsidRPr="00DD14C2">
        <w:trPr>
          <w:trHeight w:val="20"/>
        </w:trPr>
        <w:tc>
          <w:tcPr>
            <w:cnfStyle w:val="001000000000" w:firstRow="0" w:lastRow="0" w:firstColumn="1" w:lastColumn="0" w:oddVBand="0" w:evenVBand="0" w:oddHBand="0" w:evenHBand="0" w:firstRowFirstColumn="0" w:firstRowLastColumn="0" w:lastRowFirstColumn="0" w:lastRowLastColumn="0"/>
            <w:tcW w:w="2594" w:type="dxa"/>
            <w:noWrap/>
          </w:tcPr>
          <w:p w:rsidR="00166D5A" w:rsidRPr="00DD14C2" w:rsidRDefault="00166D5A" w:rsidP="00207136">
            <w:pPr>
              <w:pStyle w:val="SingleTxtG"/>
              <w:spacing w:after="40" w:line="220" w:lineRule="exact"/>
              <w:ind w:left="0" w:right="0"/>
              <w:jc w:val="left"/>
              <w:rPr>
                <w:lang w:val="en-GB"/>
              </w:rPr>
            </w:pPr>
            <w:r w:rsidRPr="00DD14C2">
              <w:rPr>
                <w:lang w:val="en-GB"/>
              </w:rPr>
              <w:t>Kyrgyz</w:t>
            </w:r>
          </w:p>
        </w:tc>
        <w:tc>
          <w:tcPr>
            <w:tcW w:w="2108" w:type="dxa"/>
            <w:noWrap/>
          </w:tcPr>
          <w:p w:rsidR="00166D5A" w:rsidRPr="00DD14C2" w:rsidRDefault="00166D5A" w:rsidP="00207136">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238 322</w:t>
            </w:r>
          </w:p>
        </w:tc>
        <w:tc>
          <w:tcPr>
            <w:tcW w:w="2027" w:type="dxa"/>
            <w:noWrap/>
          </w:tcPr>
          <w:p w:rsidR="00166D5A" w:rsidRPr="00DD14C2" w:rsidRDefault="00166D5A" w:rsidP="00207136">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241 507</w:t>
            </w:r>
          </w:p>
        </w:tc>
        <w:tc>
          <w:tcPr>
            <w:tcW w:w="1776" w:type="dxa"/>
            <w:noWrap/>
          </w:tcPr>
          <w:p w:rsidR="00166D5A" w:rsidRPr="00DD14C2" w:rsidRDefault="00166D5A" w:rsidP="00207136">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244 936</w:t>
            </w:r>
          </w:p>
        </w:tc>
      </w:tr>
      <w:tr w:rsidR="00166D5A" w:rsidRPr="00DD14C2">
        <w:trPr>
          <w:trHeight w:val="20"/>
        </w:trPr>
        <w:tc>
          <w:tcPr>
            <w:cnfStyle w:val="001000000000" w:firstRow="0" w:lastRow="0" w:firstColumn="1" w:lastColumn="0" w:oddVBand="0" w:evenVBand="0" w:oddHBand="0" w:evenHBand="0" w:firstRowFirstColumn="0" w:firstRowLastColumn="0" w:lastRowFirstColumn="0" w:lastRowLastColumn="0"/>
            <w:tcW w:w="2594" w:type="dxa"/>
            <w:noWrap/>
          </w:tcPr>
          <w:p w:rsidR="00166D5A" w:rsidRPr="00DD14C2" w:rsidRDefault="00166D5A" w:rsidP="00207136">
            <w:pPr>
              <w:pStyle w:val="SingleTxtG"/>
              <w:spacing w:after="40" w:line="220" w:lineRule="exact"/>
              <w:ind w:left="0" w:right="0"/>
              <w:jc w:val="left"/>
              <w:rPr>
                <w:lang w:val="en-GB"/>
              </w:rPr>
            </w:pPr>
            <w:r w:rsidRPr="00DD14C2">
              <w:rPr>
                <w:lang w:val="en-GB"/>
              </w:rPr>
              <w:t>Tajik</w:t>
            </w:r>
          </w:p>
        </w:tc>
        <w:tc>
          <w:tcPr>
            <w:tcW w:w="2108" w:type="dxa"/>
            <w:noWrap/>
          </w:tcPr>
          <w:p w:rsidR="00166D5A" w:rsidRPr="00DD14C2" w:rsidRDefault="00166D5A" w:rsidP="00207136">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1 306 875</w:t>
            </w:r>
          </w:p>
        </w:tc>
        <w:tc>
          <w:tcPr>
            <w:tcW w:w="2027" w:type="dxa"/>
            <w:noWrap/>
          </w:tcPr>
          <w:p w:rsidR="00166D5A" w:rsidRPr="00DD14C2" w:rsidRDefault="00166D5A" w:rsidP="00207136">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1 327 249</w:t>
            </w:r>
          </w:p>
        </w:tc>
        <w:tc>
          <w:tcPr>
            <w:tcW w:w="1776" w:type="dxa"/>
            <w:noWrap/>
          </w:tcPr>
          <w:p w:rsidR="00166D5A" w:rsidRPr="00DD14C2" w:rsidRDefault="00166D5A" w:rsidP="00207136">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1 348 800</w:t>
            </w:r>
          </w:p>
        </w:tc>
      </w:tr>
      <w:tr w:rsidR="00166D5A" w:rsidRPr="00DD14C2">
        <w:trPr>
          <w:trHeight w:val="20"/>
        </w:trPr>
        <w:tc>
          <w:tcPr>
            <w:cnfStyle w:val="001000000000" w:firstRow="0" w:lastRow="0" w:firstColumn="1" w:lastColumn="0" w:oddVBand="0" w:evenVBand="0" w:oddHBand="0" w:evenHBand="0" w:firstRowFirstColumn="0" w:firstRowLastColumn="0" w:lastRowFirstColumn="0" w:lastRowLastColumn="0"/>
            <w:tcW w:w="2594" w:type="dxa"/>
            <w:noWrap/>
          </w:tcPr>
          <w:p w:rsidR="00166D5A" w:rsidRPr="00DD14C2" w:rsidRDefault="00166D5A" w:rsidP="00207136">
            <w:pPr>
              <w:pStyle w:val="SingleTxtG"/>
              <w:spacing w:after="40" w:line="220" w:lineRule="exact"/>
              <w:ind w:left="0" w:right="0"/>
              <w:jc w:val="left"/>
              <w:rPr>
                <w:lang w:val="en-GB"/>
              </w:rPr>
            </w:pPr>
            <w:r w:rsidRPr="00DD14C2">
              <w:rPr>
                <w:lang w:val="en-GB"/>
              </w:rPr>
              <w:t>Armenian</w:t>
            </w:r>
          </w:p>
        </w:tc>
        <w:tc>
          <w:tcPr>
            <w:tcW w:w="2108" w:type="dxa"/>
            <w:noWrap/>
          </w:tcPr>
          <w:p w:rsidR="00166D5A" w:rsidRPr="00DD14C2" w:rsidRDefault="00166D5A" w:rsidP="00207136">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39 101</w:t>
            </w:r>
          </w:p>
        </w:tc>
        <w:tc>
          <w:tcPr>
            <w:tcW w:w="2027" w:type="dxa"/>
            <w:noWrap/>
          </w:tcPr>
          <w:p w:rsidR="00166D5A" w:rsidRPr="00DD14C2" w:rsidRDefault="00166D5A" w:rsidP="00207136">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38 538</w:t>
            </w:r>
          </w:p>
        </w:tc>
        <w:tc>
          <w:tcPr>
            <w:tcW w:w="1776" w:type="dxa"/>
            <w:noWrap/>
          </w:tcPr>
          <w:p w:rsidR="00166D5A" w:rsidRPr="00DD14C2" w:rsidRDefault="00166D5A" w:rsidP="00207136">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38 139</w:t>
            </w:r>
          </w:p>
        </w:tc>
      </w:tr>
      <w:tr w:rsidR="00166D5A" w:rsidRPr="00DD14C2">
        <w:trPr>
          <w:trHeight w:val="20"/>
        </w:trPr>
        <w:tc>
          <w:tcPr>
            <w:cnfStyle w:val="001000000000" w:firstRow="0" w:lastRow="0" w:firstColumn="1" w:lastColumn="0" w:oddVBand="0" w:evenVBand="0" w:oddHBand="0" w:evenHBand="0" w:firstRowFirstColumn="0" w:firstRowLastColumn="0" w:lastRowFirstColumn="0" w:lastRowLastColumn="0"/>
            <w:tcW w:w="2594" w:type="dxa"/>
            <w:noWrap/>
          </w:tcPr>
          <w:p w:rsidR="00166D5A" w:rsidRPr="00DD14C2" w:rsidRDefault="00166D5A" w:rsidP="00207136">
            <w:pPr>
              <w:pStyle w:val="SingleTxtG"/>
              <w:spacing w:after="40" w:line="220" w:lineRule="exact"/>
              <w:ind w:left="0" w:right="0"/>
              <w:jc w:val="left"/>
              <w:rPr>
                <w:lang w:val="en-GB"/>
              </w:rPr>
            </w:pPr>
            <w:r w:rsidRPr="00DD14C2">
              <w:rPr>
                <w:lang w:val="en-GB"/>
              </w:rPr>
              <w:t>Turkmen</w:t>
            </w:r>
          </w:p>
        </w:tc>
        <w:tc>
          <w:tcPr>
            <w:tcW w:w="2108" w:type="dxa"/>
            <w:noWrap/>
          </w:tcPr>
          <w:p w:rsidR="00166D5A" w:rsidRPr="00DD14C2" w:rsidRDefault="00166D5A" w:rsidP="00207136">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160 712</w:t>
            </w:r>
          </w:p>
        </w:tc>
        <w:tc>
          <w:tcPr>
            <w:tcW w:w="2027" w:type="dxa"/>
            <w:noWrap/>
          </w:tcPr>
          <w:p w:rsidR="00166D5A" w:rsidRPr="00DD14C2" w:rsidRDefault="00166D5A" w:rsidP="00207136">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162 932</w:t>
            </w:r>
          </w:p>
        </w:tc>
        <w:tc>
          <w:tcPr>
            <w:tcW w:w="1776" w:type="dxa"/>
            <w:noWrap/>
          </w:tcPr>
          <w:p w:rsidR="00166D5A" w:rsidRPr="00DD14C2" w:rsidRDefault="00166D5A" w:rsidP="00207136">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165 582</w:t>
            </w:r>
          </w:p>
        </w:tc>
      </w:tr>
      <w:tr w:rsidR="00166D5A" w:rsidRPr="00DD14C2">
        <w:trPr>
          <w:trHeight w:val="20"/>
        </w:trPr>
        <w:tc>
          <w:tcPr>
            <w:cnfStyle w:val="001000000000" w:firstRow="0" w:lastRow="0" w:firstColumn="1" w:lastColumn="0" w:oddVBand="0" w:evenVBand="0" w:oddHBand="0" w:evenHBand="0" w:firstRowFirstColumn="0" w:firstRowLastColumn="0" w:lastRowFirstColumn="0" w:lastRowLastColumn="0"/>
            <w:tcW w:w="2594" w:type="dxa"/>
            <w:noWrap/>
          </w:tcPr>
          <w:p w:rsidR="00166D5A" w:rsidRPr="00DD14C2" w:rsidRDefault="00166D5A" w:rsidP="00207136">
            <w:pPr>
              <w:pStyle w:val="SingleTxtG"/>
              <w:spacing w:after="40" w:line="220" w:lineRule="exact"/>
              <w:ind w:left="0" w:right="0"/>
              <w:jc w:val="left"/>
              <w:rPr>
                <w:lang w:val="en-GB"/>
              </w:rPr>
            </w:pPr>
            <w:r w:rsidRPr="00DD14C2">
              <w:rPr>
                <w:lang w:val="en-GB"/>
              </w:rPr>
              <w:t>Estonian</w:t>
            </w:r>
          </w:p>
        </w:tc>
        <w:tc>
          <w:tcPr>
            <w:tcW w:w="2108" w:type="dxa"/>
            <w:noWrap/>
          </w:tcPr>
          <w:p w:rsidR="00166D5A" w:rsidRPr="00DD14C2" w:rsidRDefault="00166D5A" w:rsidP="00207136">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566</w:t>
            </w:r>
          </w:p>
        </w:tc>
        <w:tc>
          <w:tcPr>
            <w:tcW w:w="2027" w:type="dxa"/>
            <w:noWrap/>
          </w:tcPr>
          <w:p w:rsidR="00166D5A" w:rsidRPr="00DD14C2" w:rsidRDefault="00166D5A" w:rsidP="00207136">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550</w:t>
            </w:r>
          </w:p>
        </w:tc>
        <w:tc>
          <w:tcPr>
            <w:tcW w:w="1776" w:type="dxa"/>
            <w:noWrap/>
          </w:tcPr>
          <w:p w:rsidR="00166D5A" w:rsidRPr="00DD14C2" w:rsidRDefault="00166D5A" w:rsidP="00207136">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543</w:t>
            </w:r>
          </w:p>
        </w:tc>
      </w:tr>
      <w:tr w:rsidR="00166D5A" w:rsidRPr="00DD14C2">
        <w:trPr>
          <w:trHeight w:val="20"/>
        </w:trPr>
        <w:tc>
          <w:tcPr>
            <w:cnfStyle w:val="001000000000" w:firstRow="0" w:lastRow="0" w:firstColumn="1" w:lastColumn="0" w:oddVBand="0" w:evenVBand="0" w:oddHBand="0" w:evenHBand="0" w:firstRowFirstColumn="0" w:firstRowLastColumn="0" w:lastRowFirstColumn="0" w:lastRowLastColumn="0"/>
            <w:tcW w:w="2594" w:type="dxa"/>
            <w:noWrap/>
          </w:tcPr>
          <w:p w:rsidR="00166D5A" w:rsidRPr="00DD14C2" w:rsidRDefault="00166D5A" w:rsidP="00207136">
            <w:pPr>
              <w:pStyle w:val="SingleTxtG"/>
              <w:spacing w:after="40" w:line="220" w:lineRule="exact"/>
              <w:ind w:left="0" w:right="0"/>
              <w:jc w:val="left"/>
              <w:rPr>
                <w:lang w:val="en-GB"/>
              </w:rPr>
            </w:pPr>
            <w:r w:rsidRPr="00DD14C2">
              <w:rPr>
                <w:lang w:val="en-GB"/>
              </w:rPr>
              <w:t>Tatar</w:t>
            </w:r>
          </w:p>
        </w:tc>
        <w:tc>
          <w:tcPr>
            <w:tcW w:w="2108" w:type="dxa"/>
            <w:noWrap/>
          </w:tcPr>
          <w:p w:rsidR="00166D5A" w:rsidRPr="00DD14C2" w:rsidRDefault="00166D5A" w:rsidP="00207136">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236 223</w:t>
            </w:r>
          </w:p>
        </w:tc>
        <w:tc>
          <w:tcPr>
            <w:tcW w:w="2027" w:type="dxa"/>
            <w:noWrap/>
          </w:tcPr>
          <w:p w:rsidR="00166D5A" w:rsidRPr="00DD14C2" w:rsidRDefault="00166D5A" w:rsidP="00207136">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230 572</w:t>
            </w:r>
          </w:p>
        </w:tc>
        <w:tc>
          <w:tcPr>
            <w:tcW w:w="1776" w:type="dxa"/>
            <w:noWrap/>
          </w:tcPr>
          <w:p w:rsidR="00166D5A" w:rsidRPr="00DD14C2" w:rsidRDefault="00166D5A" w:rsidP="00207136">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225 413</w:t>
            </w:r>
          </w:p>
        </w:tc>
      </w:tr>
      <w:tr w:rsidR="00166D5A" w:rsidRPr="00DD14C2">
        <w:trPr>
          <w:trHeight w:val="20"/>
        </w:trPr>
        <w:tc>
          <w:tcPr>
            <w:cnfStyle w:val="001000000000" w:firstRow="0" w:lastRow="0" w:firstColumn="1" w:lastColumn="0" w:oddVBand="0" w:evenVBand="0" w:oddHBand="0" w:evenHBand="0" w:firstRowFirstColumn="0" w:firstRowLastColumn="0" w:lastRowFirstColumn="0" w:lastRowLastColumn="0"/>
            <w:tcW w:w="2594" w:type="dxa"/>
            <w:noWrap/>
          </w:tcPr>
          <w:p w:rsidR="00166D5A" w:rsidRPr="00DD14C2" w:rsidRDefault="00166D5A" w:rsidP="00207136">
            <w:pPr>
              <w:pStyle w:val="SingleTxtG"/>
              <w:spacing w:after="40" w:line="220" w:lineRule="exact"/>
              <w:ind w:left="0" w:right="0"/>
              <w:jc w:val="left"/>
              <w:rPr>
                <w:lang w:val="en-GB"/>
              </w:rPr>
            </w:pPr>
            <w:r w:rsidRPr="00DD14C2">
              <w:rPr>
                <w:lang w:val="en-GB"/>
              </w:rPr>
              <w:t>Jewish</w:t>
            </w:r>
          </w:p>
        </w:tc>
        <w:tc>
          <w:tcPr>
            <w:tcW w:w="2108" w:type="dxa"/>
            <w:noWrap/>
          </w:tcPr>
          <w:p w:rsidR="00166D5A" w:rsidRPr="00DD14C2" w:rsidRDefault="00166D5A" w:rsidP="00207136">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10 643</w:t>
            </w:r>
          </w:p>
        </w:tc>
        <w:tc>
          <w:tcPr>
            <w:tcW w:w="2027" w:type="dxa"/>
            <w:noWrap/>
          </w:tcPr>
          <w:p w:rsidR="00166D5A" w:rsidRPr="00DD14C2" w:rsidRDefault="00166D5A" w:rsidP="00207136">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10 577</w:t>
            </w:r>
          </w:p>
        </w:tc>
        <w:tc>
          <w:tcPr>
            <w:tcW w:w="1776" w:type="dxa"/>
            <w:noWrap/>
          </w:tcPr>
          <w:p w:rsidR="00166D5A" w:rsidRPr="00DD14C2" w:rsidRDefault="00166D5A" w:rsidP="00207136">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10 412</w:t>
            </w:r>
          </w:p>
        </w:tc>
      </w:tr>
      <w:tr w:rsidR="00166D5A" w:rsidRPr="00DD14C2">
        <w:trPr>
          <w:trHeight w:val="20"/>
        </w:trPr>
        <w:tc>
          <w:tcPr>
            <w:cnfStyle w:val="001000000000" w:firstRow="0" w:lastRow="0" w:firstColumn="1" w:lastColumn="0" w:oddVBand="0" w:evenVBand="0" w:oddHBand="0" w:evenHBand="0" w:firstRowFirstColumn="0" w:firstRowLastColumn="0" w:lastRowFirstColumn="0" w:lastRowLastColumn="0"/>
            <w:tcW w:w="2594" w:type="dxa"/>
            <w:noWrap/>
          </w:tcPr>
          <w:p w:rsidR="00166D5A" w:rsidRPr="00DD14C2" w:rsidRDefault="00166D5A" w:rsidP="00207136">
            <w:pPr>
              <w:pStyle w:val="SingleTxtG"/>
              <w:spacing w:after="40" w:line="220" w:lineRule="exact"/>
              <w:ind w:left="0" w:right="0"/>
              <w:jc w:val="left"/>
              <w:rPr>
                <w:lang w:val="en-GB"/>
              </w:rPr>
            </w:pPr>
            <w:r w:rsidRPr="00DD14C2">
              <w:rPr>
                <w:lang w:val="en-GB"/>
              </w:rPr>
              <w:t>German</w:t>
            </w:r>
          </w:p>
        </w:tc>
        <w:tc>
          <w:tcPr>
            <w:tcW w:w="2108" w:type="dxa"/>
            <w:noWrap/>
          </w:tcPr>
          <w:p w:rsidR="00166D5A" w:rsidRPr="00DD14C2" w:rsidRDefault="00166D5A" w:rsidP="00207136">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4 861</w:t>
            </w:r>
          </w:p>
        </w:tc>
        <w:tc>
          <w:tcPr>
            <w:tcW w:w="2027" w:type="dxa"/>
            <w:noWrap/>
          </w:tcPr>
          <w:p w:rsidR="00166D5A" w:rsidRPr="00DD14C2" w:rsidRDefault="00166D5A" w:rsidP="00207136">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4 762</w:t>
            </w:r>
          </w:p>
        </w:tc>
        <w:tc>
          <w:tcPr>
            <w:tcW w:w="1776" w:type="dxa"/>
            <w:noWrap/>
          </w:tcPr>
          <w:p w:rsidR="00166D5A" w:rsidRPr="00DD14C2" w:rsidRDefault="00166D5A" w:rsidP="00207136">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4 605</w:t>
            </w:r>
          </w:p>
        </w:tc>
      </w:tr>
      <w:tr w:rsidR="00166D5A" w:rsidRPr="00DD14C2">
        <w:trPr>
          <w:trHeight w:val="20"/>
        </w:trPr>
        <w:tc>
          <w:tcPr>
            <w:cnfStyle w:val="001000000000" w:firstRow="0" w:lastRow="0" w:firstColumn="1" w:lastColumn="0" w:oddVBand="0" w:evenVBand="0" w:oddHBand="0" w:evenHBand="0" w:firstRowFirstColumn="0" w:firstRowLastColumn="0" w:lastRowFirstColumn="0" w:lastRowLastColumn="0"/>
            <w:tcW w:w="2594" w:type="dxa"/>
            <w:noWrap/>
          </w:tcPr>
          <w:p w:rsidR="00166D5A" w:rsidRPr="00DD14C2" w:rsidRDefault="00166D5A" w:rsidP="00207136">
            <w:pPr>
              <w:pStyle w:val="SingleTxtG"/>
              <w:spacing w:after="40" w:line="220" w:lineRule="exact"/>
              <w:ind w:left="0" w:right="0"/>
              <w:jc w:val="left"/>
              <w:rPr>
                <w:lang w:val="en-GB"/>
              </w:rPr>
            </w:pPr>
            <w:r w:rsidRPr="00DD14C2">
              <w:rPr>
                <w:lang w:val="en-GB"/>
              </w:rPr>
              <w:t>Korean</w:t>
            </w:r>
          </w:p>
        </w:tc>
        <w:tc>
          <w:tcPr>
            <w:tcW w:w="2108" w:type="dxa"/>
            <w:noWrap/>
          </w:tcPr>
          <w:p w:rsidR="00166D5A" w:rsidRPr="00DD14C2" w:rsidRDefault="00166D5A" w:rsidP="00207136">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150 094</w:t>
            </w:r>
          </w:p>
        </w:tc>
        <w:tc>
          <w:tcPr>
            <w:tcW w:w="2027" w:type="dxa"/>
            <w:noWrap/>
          </w:tcPr>
          <w:p w:rsidR="00166D5A" w:rsidRPr="00DD14C2" w:rsidRDefault="00166D5A" w:rsidP="00207136">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147 680</w:t>
            </w:r>
          </w:p>
        </w:tc>
        <w:tc>
          <w:tcPr>
            <w:tcW w:w="1776" w:type="dxa"/>
            <w:noWrap/>
          </w:tcPr>
          <w:p w:rsidR="00166D5A" w:rsidRPr="00DD14C2" w:rsidRDefault="00166D5A" w:rsidP="00207136">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145 609</w:t>
            </w:r>
          </w:p>
        </w:tc>
      </w:tr>
      <w:tr w:rsidR="00166D5A" w:rsidRPr="00DD14C2">
        <w:trPr>
          <w:trHeight w:val="20"/>
        </w:trPr>
        <w:tc>
          <w:tcPr>
            <w:cnfStyle w:val="001000000000" w:firstRow="0" w:lastRow="0" w:firstColumn="1" w:lastColumn="0" w:oddVBand="0" w:evenVBand="0" w:oddHBand="0" w:evenHBand="0" w:firstRowFirstColumn="0" w:firstRowLastColumn="0" w:lastRowFirstColumn="0" w:lastRowLastColumn="0"/>
            <w:tcW w:w="2594" w:type="dxa"/>
            <w:noWrap/>
          </w:tcPr>
          <w:p w:rsidR="00166D5A" w:rsidRPr="00DD14C2" w:rsidRDefault="00166D5A" w:rsidP="00207136">
            <w:pPr>
              <w:pStyle w:val="SingleTxtG"/>
              <w:spacing w:after="40" w:line="220" w:lineRule="exact"/>
              <w:ind w:left="0" w:right="0"/>
              <w:jc w:val="left"/>
              <w:rPr>
                <w:lang w:val="en-GB"/>
              </w:rPr>
            </w:pPr>
            <w:r w:rsidRPr="00DD14C2">
              <w:rPr>
                <w:lang w:val="en-GB"/>
              </w:rPr>
              <w:t>Other</w:t>
            </w:r>
          </w:p>
        </w:tc>
        <w:tc>
          <w:tcPr>
            <w:tcW w:w="2108" w:type="dxa"/>
            <w:noWrap/>
          </w:tcPr>
          <w:p w:rsidR="00166D5A" w:rsidRPr="00DD14C2" w:rsidRDefault="00166D5A" w:rsidP="00207136">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421 099</w:t>
            </w:r>
          </w:p>
        </w:tc>
        <w:tc>
          <w:tcPr>
            <w:tcW w:w="2027" w:type="dxa"/>
            <w:noWrap/>
          </w:tcPr>
          <w:p w:rsidR="00166D5A" w:rsidRPr="00DD14C2" w:rsidRDefault="00166D5A" w:rsidP="00207136">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420 891</w:t>
            </w:r>
          </w:p>
        </w:tc>
        <w:tc>
          <w:tcPr>
            <w:tcW w:w="1776" w:type="dxa"/>
            <w:noWrap/>
          </w:tcPr>
          <w:p w:rsidR="00166D5A" w:rsidRPr="00DD14C2" w:rsidRDefault="00166D5A" w:rsidP="00207136">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420 834</w:t>
            </w:r>
          </w:p>
        </w:tc>
      </w:tr>
    </w:tbl>
    <w:p w:rsidR="00C426C0" w:rsidRDefault="00C426C0" w:rsidP="00613B85">
      <w:pPr>
        <w:pStyle w:val="Heading1"/>
        <w:spacing w:before="240"/>
        <w:rPr>
          <w:lang w:val="en-GB"/>
        </w:rPr>
      </w:pPr>
    </w:p>
    <w:p w:rsidR="00166D5A" w:rsidRPr="00DD14C2" w:rsidRDefault="00C426C0" w:rsidP="00613B85">
      <w:pPr>
        <w:pStyle w:val="Heading1"/>
        <w:spacing w:before="240"/>
        <w:rPr>
          <w:lang w:val="en-GB"/>
        </w:rPr>
      </w:pPr>
      <w:r>
        <w:rPr>
          <w:lang w:val="en-GB"/>
        </w:rPr>
        <w:br w:type="page"/>
      </w:r>
      <w:r w:rsidR="00166D5A" w:rsidRPr="00DD14C2">
        <w:rPr>
          <w:lang w:val="en-GB"/>
        </w:rPr>
        <w:t>Table 3</w:t>
      </w:r>
    </w:p>
    <w:p w:rsidR="00166D5A" w:rsidRPr="00DD14C2" w:rsidRDefault="00166D5A" w:rsidP="00613B85">
      <w:pPr>
        <w:pStyle w:val="SingleTxtG"/>
        <w:spacing w:after="0"/>
        <w:jc w:val="left"/>
        <w:rPr>
          <w:lang w:val="en-GB"/>
        </w:rPr>
      </w:pPr>
      <w:r w:rsidRPr="00613B85">
        <w:rPr>
          <w:b/>
          <w:lang w:val="en-GB"/>
        </w:rPr>
        <w:t>Population up to 18 years of age, by gender</w:t>
      </w:r>
      <w:r w:rsidR="008E0AAC" w:rsidRPr="008E0AAC">
        <w:rPr>
          <w:rStyle w:val="FootnoteReference"/>
        </w:rPr>
        <w:footnoteReference w:id="15"/>
      </w:r>
    </w:p>
    <w:p w:rsidR="00166D5A" w:rsidRPr="00613B85" w:rsidRDefault="00166D5A" w:rsidP="00C02305">
      <w:pPr>
        <w:pStyle w:val="SingleTxtG"/>
        <w:jc w:val="left"/>
        <w:rPr>
          <w:sz w:val="16"/>
          <w:lang w:val="en-GB"/>
        </w:rPr>
      </w:pPr>
      <w:r w:rsidRPr="00613B85">
        <w:rPr>
          <w:sz w:val="16"/>
          <w:lang w:val="en-GB"/>
        </w:rPr>
        <w:t xml:space="preserve">As at 1 January 2007 </w:t>
      </w:r>
      <w:r w:rsidR="00613B85" w:rsidRPr="00613B85">
        <w:rPr>
          <w:sz w:val="16"/>
          <w:szCs w:val="24"/>
          <w:lang w:val="es-AR"/>
        </w:rPr>
        <w:t>–</w:t>
      </w:r>
      <w:r w:rsidRPr="00613B85">
        <w:rPr>
          <w:sz w:val="16"/>
          <w:lang w:val="en-GB"/>
        </w:rPr>
        <w:t xml:space="preserve"> Persons</w:t>
      </w:r>
    </w:p>
    <w:tbl>
      <w:tblPr>
        <w:tblW w:w="9639" w:type="dxa"/>
        <w:jc w:val="center"/>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700"/>
        <w:gridCol w:w="899"/>
        <w:gridCol w:w="114"/>
        <w:gridCol w:w="874"/>
        <w:gridCol w:w="1000"/>
        <w:gridCol w:w="113"/>
        <w:gridCol w:w="910"/>
        <w:gridCol w:w="1003"/>
        <w:gridCol w:w="1005"/>
        <w:gridCol w:w="112"/>
        <w:gridCol w:w="891"/>
        <w:gridCol w:w="1002"/>
        <w:gridCol w:w="1002"/>
        <w:gridCol w:w="14"/>
      </w:tblGrid>
      <w:tr w:rsidR="00122BAA" w:rsidRPr="009E3DDA">
        <w:trPr>
          <w:gridAfter w:val="1"/>
          <w:wAfter w:w="14" w:type="dxa"/>
          <w:tblHeader/>
          <w:jc w:val="center"/>
        </w:trPr>
        <w:tc>
          <w:tcPr>
            <w:tcW w:w="700" w:type="dxa"/>
            <w:vMerge w:val="restart"/>
            <w:tcBorders>
              <w:top w:val="single" w:sz="4" w:space="0" w:color="auto"/>
            </w:tcBorders>
            <w:shd w:val="clear" w:color="auto" w:fill="auto"/>
            <w:vAlign w:val="bottom"/>
          </w:tcPr>
          <w:p w:rsidR="00122BAA" w:rsidRPr="009E3DDA" w:rsidRDefault="00122BAA" w:rsidP="009E3DDA">
            <w:pPr>
              <w:pStyle w:val="SingleTxtG"/>
              <w:spacing w:before="80" w:after="80" w:line="200" w:lineRule="exact"/>
              <w:ind w:left="0" w:right="0"/>
              <w:jc w:val="left"/>
              <w:rPr>
                <w:i/>
                <w:sz w:val="16"/>
                <w:lang w:val="en-GB"/>
              </w:rPr>
            </w:pPr>
            <w:r w:rsidRPr="009E3DDA">
              <w:rPr>
                <w:i/>
                <w:sz w:val="16"/>
                <w:lang w:val="en-GB"/>
              </w:rPr>
              <w:t>Years</w:t>
            </w:r>
            <w:r>
              <w:rPr>
                <w:i/>
                <w:sz w:val="16"/>
                <w:lang w:val="en-GB"/>
              </w:rPr>
              <w:t xml:space="preserve"> </w:t>
            </w:r>
            <w:r>
              <w:rPr>
                <w:i/>
                <w:sz w:val="16"/>
                <w:lang w:val="en-GB"/>
              </w:rPr>
              <w:br/>
            </w:r>
            <w:r w:rsidRPr="009E3DDA">
              <w:rPr>
                <w:i/>
                <w:sz w:val="16"/>
                <w:lang w:val="en-GB"/>
              </w:rPr>
              <w:t>of age</w:t>
            </w:r>
          </w:p>
        </w:tc>
        <w:tc>
          <w:tcPr>
            <w:tcW w:w="899" w:type="dxa"/>
            <w:vMerge w:val="restart"/>
            <w:tcBorders>
              <w:top w:val="single" w:sz="4" w:space="0" w:color="auto"/>
            </w:tcBorders>
            <w:shd w:val="clear" w:color="auto" w:fill="auto"/>
            <w:vAlign w:val="bottom"/>
          </w:tcPr>
          <w:p w:rsidR="00122BAA" w:rsidRPr="005E14E3" w:rsidRDefault="00122BAA" w:rsidP="005E14E3">
            <w:pPr>
              <w:pStyle w:val="SingleTxtG"/>
              <w:spacing w:before="80" w:after="80" w:line="200" w:lineRule="exact"/>
              <w:ind w:left="0" w:right="0"/>
              <w:jc w:val="right"/>
              <w:rPr>
                <w:b/>
                <w:i/>
                <w:sz w:val="16"/>
                <w:lang w:val="en-GB"/>
              </w:rPr>
            </w:pPr>
            <w:r w:rsidRPr="005E14E3">
              <w:rPr>
                <w:b/>
                <w:i/>
                <w:sz w:val="16"/>
                <w:lang w:val="en-GB"/>
              </w:rPr>
              <w:t>Total</w:t>
            </w:r>
          </w:p>
        </w:tc>
        <w:tc>
          <w:tcPr>
            <w:tcW w:w="114" w:type="dxa"/>
            <w:tcBorders>
              <w:top w:val="single" w:sz="4" w:space="0" w:color="auto"/>
              <w:bottom w:val="nil"/>
            </w:tcBorders>
            <w:shd w:val="clear" w:color="auto" w:fill="auto"/>
            <w:vAlign w:val="bottom"/>
          </w:tcPr>
          <w:p w:rsidR="00122BAA" w:rsidRPr="009E3DDA" w:rsidRDefault="00122BAA" w:rsidP="005E14E3">
            <w:pPr>
              <w:pStyle w:val="SingleTxtG"/>
              <w:spacing w:before="80" w:after="80" w:line="200" w:lineRule="exact"/>
              <w:ind w:left="0" w:right="0"/>
              <w:jc w:val="center"/>
              <w:rPr>
                <w:i/>
                <w:sz w:val="16"/>
                <w:lang w:val="en-GB"/>
              </w:rPr>
            </w:pPr>
          </w:p>
        </w:tc>
        <w:tc>
          <w:tcPr>
            <w:tcW w:w="1874" w:type="dxa"/>
            <w:gridSpan w:val="2"/>
            <w:tcBorders>
              <w:top w:val="single" w:sz="4" w:space="0" w:color="auto"/>
            </w:tcBorders>
            <w:shd w:val="clear" w:color="auto" w:fill="auto"/>
            <w:vAlign w:val="bottom"/>
          </w:tcPr>
          <w:p w:rsidR="00122BAA" w:rsidRPr="009E3DDA" w:rsidRDefault="00122BAA" w:rsidP="005E14E3">
            <w:pPr>
              <w:pStyle w:val="SingleTxtG"/>
              <w:spacing w:before="80" w:after="80" w:line="200" w:lineRule="exact"/>
              <w:ind w:left="0" w:right="0"/>
              <w:jc w:val="center"/>
              <w:rPr>
                <w:i/>
                <w:sz w:val="16"/>
                <w:lang w:val="en-GB"/>
              </w:rPr>
            </w:pPr>
            <w:r w:rsidRPr="009E3DDA">
              <w:rPr>
                <w:i/>
                <w:sz w:val="16"/>
                <w:lang w:val="en-GB"/>
              </w:rPr>
              <w:t>Including</w:t>
            </w:r>
          </w:p>
        </w:tc>
        <w:tc>
          <w:tcPr>
            <w:tcW w:w="113" w:type="dxa"/>
            <w:tcBorders>
              <w:top w:val="single" w:sz="4" w:space="0" w:color="auto"/>
              <w:bottom w:val="nil"/>
            </w:tcBorders>
            <w:shd w:val="clear" w:color="auto" w:fill="auto"/>
            <w:vAlign w:val="bottom"/>
          </w:tcPr>
          <w:p w:rsidR="00122BAA" w:rsidRPr="009E3DDA" w:rsidRDefault="00122BAA" w:rsidP="005E14E3">
            <w:pPr>
              <w:pStyle w:val="SingleTxtG"/>
              <w:spacing w:before="80" w:after="80" w:line="200" w:lineRule="exact"/>
              <w:ind w:left="0" w:right="0"/>
              <w:jc w:val="center"/>
              <w:rPr>
                <w:i/>
                <w:sz w:val="16"/>
                <w:lang w:val="en-GB"/>
              </w:rPr>
            </w:pPr>
          </w:p>
        </w:tc>
        <w:tc>
          <w:tcPr>
            <w:tcW w:w="2918" w:type="dxa"/>
            <w:gridSpan w:val="3"/>
            <w:tcBorders>
              <w:top w:val="single" w:sz="4" w:space="0" w:color="auto"/>
            </w:tcBorders>
            <w:shd w:val="clear" w:color="auto" w:fill="auto"/>
            <w:vAlign w:val="bottom"/>
          </w:tcPr>
          <w:p w:rsidR="00122BAA" w:rsidRPr="009E3DDA" w:rsidRDefault="00122BAA" w:rsidP="005E14E3">
            <w:pPr>
              <w:pStyle w:val="SingleTxtG"/>
              <w:spacing w:before="80" w:after="80" w:line="200" w:lineRule="exact"/>
              <w:ind w:left="0" w:right="0"/>
              <w:jc w:val="center"/>
              <w:rPr>
                <w:i/>
                <w:sz w:val="16"/>
                <w:lang w:val="en-GB"/>
              </w:rPr>
            </w:pPr>
            <w:r w:rsidRPr="009E3DDA">
              <w:rPr>
                <w:i/>
                <w:sz w:val="16"/>
                <w:lang w:val="en-GB"/>
              </w:rPr>
              <w:t>Urban areas</w:t>
            </w:r>
          </w:p>
        </w:tc>
        <w:tc>
          <w:tcPr>
            <w:tcW w:w="112" w:type="dxa"/>
            <w:tcBorders>
              <w:top w:val="single" w:sz="4" w:space="0" w:color="auto"/>
              <w:bottom w:val="nil"/>
            </w:tcBorders>
            <w:shd w:val="clear" w:color="auto" w:fill="auto"/>
            <w:vAlign w:val="bottom"/>
          </w:tcPr>
          <w:p w:rsidR="00122BAA" w:rsidRPr="009E3DDA" w:rsidRDefault="00122BAA" w:rsidP="005E14E3">
            <w:pPr>
              <w:pStyle w:val="SingleTxtG"/>
              <w:spacing w:before="80" w:after="80" w:line="200" w:lineRule="exact"/>
              <w:ind w:left="0" w:right="0"/>
              <w:jc w:val="center"/>
              <w:rPr>
                <w:i/>
                <w:sz w:val="16"/>
                <w:lang w:val="en-GB"/>
              </w:rPr>
            </w:pPr>
          </w:p>
        </w:tc>
        <w:tc>
          <w:tcPr>
            <w:tcW w:w="2895" w:type="dxa"/>
            <w:gridSpan w:val="3"/>
            <w:tcBorders>
              <w:top w:val="single" w:sz="4" w:space="0" w:color="auto"/>
            </w:tcBorders>
            <w:shd w:val="clear" w:color="auto" w:fill="auto"/>
            <w:vAlign w:val="bottom"/>
          </w:tcPr>
          <w:p w:rsidR="00122BAA" w:rsidRPr="009E3DDA" w:rsidRDefault="00122BAA" w:rsidP="005E14E3">
            <w:pPr>
              <w:pStyle w:val="SingleTxtG"/>
              <w:spacing w:before="80" w:after="80" w:line="200" w:lineRule="exact"/>
              <w:ind w:left="0" w:right="0"/>
              <w:jc w:val="center"/>
              <w:rPr>
                <w:i/>
                <w:sz w:val="16"/>
                <w:lang w:val="en-GB"/>
              </w:rPr>
            </w:pPr>
            <w:r w:rsidRPr="009E3DDA">
              <w:rPr>
                <w:i/>
                <w:sz w:val="16"/>
                <w:lang w:val="en-GB"/>
              </w:rPr>
              <w:t>Rural areas</w:t>
            </w:r>
          </w:p>
        </w:tc>
      </w:tr>
      <w:tr w:rsidR="00C426C0" w:rsidRPr="009E3DDA">
        <w:trPr>
          <w:gridAfter w:val="1"/>
          <w:wAfter w:w="14" w:type="dxa"/>
          <w:tblHeader/>
          <w:jc w:val="center"/>
        </w:trPr>
        <w:tc>
          <w:tcPr>
            <w:tcW w:w="700" w:type="dxa"/>
            <w:vMerge/>
            <w:tcBorders>
              <w:bottom w:val="single" w:sz="12" w:space="0" w:color="auto"/>
            </w:tcBorders>
            <w:shd w:val="clear" w:color="auto" w:fill="auto"/>
            <w:vAlign w:val="bottom"/>
          </w:tcPr>
          <w:p w:rsidR="00C426C0" w:rsidRPr="009E3DDA" w:rsidRDefault="00C426C0" w:rsidP="009E3DDA">
            <w:pPr>
              <w:pStyle w:val="SingleTxtG"/>
              <w:spacing w:before="40" w:after="40" w:line="220" w:lineRule="exact"/>
              <w:ind w:left="0" w:right="0"/>
              <w:jc w:val="left"/>
              <w:rPr>
                <w:i/>
                <w:sz w:val="16"/>
                <w:lang w:val="en-GB"/>
              </w:rPr>
            </w:pPr>
          </w:p>
        </w:tc>
        <w:tc>
          <w:tcPr>
            <w:tcW w:w="899" w:type="dxa"/>
            <w:vMerge/>
            <w:tcBorders>
              <w:bottom w:val="single" w:sz="12" w:space="0" w:color="auto"/>
            </w:tcBorders>
            <w:shd w:val="clear" w:color="auto" w:fill="auto"/>
            <w:vAlign w:val="bottom"/>
          </w:tcPr>
          <w:p w:rsidR="00C426C0" w:rsidRPr="005E14E3" w:rsidRDefault="00C426C0" w:rsidP="005E14E3">
            <w:pPr>
              <w:pStyle w:val="SingleTxtG"/>
              <w:spacing w:before="40" w:after="40" w:line="220" w:lineRule="exact"/>
              <w:ind w:left="0" w:right="0"/>
              <w:jc w:val="right"/>
              <w:rPr>
                <w:b/>
                <w:i/>
                <w:sz w:val="16"/>
                <w:lang w:val="en-GB"/>
              </w:rPr>
            </w:pPr>
          </w:p>
        </w:tc>
        <w:tc>
          <w:tcPr>
            <w:tcW w:w="114" w:type="dxa"/>
            <w:tcBorders>
              <w:top w:val="nil"/>
              <w:bottom w:val="single" w:sz="12" w:space="0" w:color="auto"/>
            </w:tcBorders>
            <w:shd w:val="clear" w:color="auto" w:fill="auto"/>
            <w:vAlign w:val="bottom"/>
          </w:tcPr>
          <w:p w:rsidR="00C426C0" w:rsidRPr="009E3DDA" w:rsidRDefault="00C426C0" w:rsidP="005E14E3">
            <w:pPr>
              <w:pStyle w:val="SingleTxtG"/>
              <w:spacing w:before="80" w:after="80" w:line="200" w:lineRule="exact"/>
              <w:ind w:left="0" w:right="0"/>
              <w:jc w:val="right"/>
              <w:rPr>
                <w:i/>
                <w:sz w:val="16"/>
                <w:lang w:val="en-GB"/>
              </w:rPr>
            </w:pPr>
          </w:p>
        </w:tc>
        <w:tc>
          <w:tcPr>
            <w:tcW w:w="874" w:type="dxa"/>
            <w:tcBorders>
              <w:top w:val="single" w:sz="4" w:space="0" w:color="auto"/>
              <w:bottom w:val="single" w:sz="12" w:space="0" w:color="auto"/>
            </w:tcBorders>
            <w:shd w:val="clear" w:color="auto" w:fill="auto"/>
            <w:vAlign w:val="bottom"/>
          </w:tcPr>
          <w:p w:rsidR="00C426C0" w:rsidRPr="009E3DDA" w:rsidRDefault="00C426C0" w:rsidP="005E14E3">
            <w:pPr>
              <w:pStyle w:val="SingleTxtG"/>
              <w:spacing w:before="80" w:after="80" w:line="200" w:lineRule="exact"/>
              <w:ind w:left="0" w:right="0"/>
              <w:jc w:val="right"/>
              <w:rPr>
                <w:i/>
                <w:sz w:val="16"/>
                <w:lang w:val="en-GB"/>
              </w:rPr>
            </w:pPr>
            <w:r w:rsidRPr="009E3DDA">
              <w:rPr>
                <w:i/>
                <w:sz w:val="16"/>
                <w:lang w:val="en-GB"/>
              </w:rPr>
              <w:t>Men</w:t>
            </w:r>
          </w:p>
        </w:tc>
        <w:tc>
          <w:tcPr>
            <w:tcW w:w="1000" w:type="dxa"/>
            <w:tcBorders>
              <w:top w:val="single" w:sz="4" w:space="0" w:color="auto"/>
              <w:bottom w:val="single" w:sz="12" w:space="0" w:color="auto"/>
            </w:tcBorders>
            <w:shd w:val="clear" w:color="auto" w:fill="auto"/>
            <w:vAlign w:val="bottom"/>
          </w:tcPr>
          <w:p w:rsidR="00C426C0" w:rsidRPr="009E3DDA" w:rsidRDefault="00C426C0" w:rsidP="005E14E3">
            <w:pPr>
              <w:pStyle w:val="SingleTxtG"/>
              <w:spacing w:before="80" w:after="80" w:line="200" w:lineRule="exact"/>
              <w:ind w:left="0" w:right="0"/>
              <w:jc w:val="right"/>
              <w:rPr>
                <w:i/>
                <w:sz w:val="16"/>
                <w:lang w:val="en-GB"/>
              </w:rPr>
            </w:pPr>
            <w:r w:rsidRPr="009E3DDA">
              <w:rPr>
                <w:i/>
                <w:sz w:val="16"/>
                <w:lang w:val="en-GB"/>
              </w:rPr>
              <w:t>Women</w:t>
            </w:r>
          </w:p>
        </w:tc>
        <w:tc>
          <w:tcPr>
            <w:tcW w:w="113" w:type="dxa"/>
            <w:tcBorders>
              <w:top w:val="nil"/>
              <w:bottom w:val="single" w:sz="12" w:space="0" w:color="auto"/>
            </w:tcBorders>
            <w:shd w:val="clear" w:color="auto" w:fill="auto"/>
            <w:vAlign w:val="bottom"/>
          </w:tcPr>
          <w:p w:rsidR="00C426C0" w:rsidRPr="00C426C0" w:rsidRDefault="00C426C0" w:rsidP="005E14E3">
            <w:pPr>
              <w:pStyle w:val="SingleTxtG"/>
              <w:spacing w:before="80" w:after="80" w:line="200" w:lineRule="exact"/>
              <w:ind w:left="0" w:right="0"/>
              <w:jc w:val="right"/>
              <w:rPr>
                <w:b/>
                <w:i/>
                <w:sz w:val="16"/>
                <w:lang w:val="en-GB"/>
              </w:rPr>
            </w:pPr>
          </w:p>
        </w:tc>
        <w:tc>
          <w:tcPr>
            <w:tcW w:w="910" w:type="dxa"/>
            <w:tcBorders>
              <w:top w:val="single" w:sz="4" w:space="0" w:color="auto"/>
              <w:bottom w:val="single" w:sz="12" w:space="0" w:color="auto"/>
            </w:tcBorders>
            <w:shd w:val="clear" w:color="auto" w:fill="auto"/>
            <w:vAlign w:val="bottom"/>
          </w:tcPr>
          <w:p w:rsidR="00C426C0" w:rsidRPr="00C426C0" w:rsidRDefault="00C426C0" w:rsidP="005E14E3">
            <w:pPr>
              <w:pStyle w:val="SingleTxtG"/>
              <w:spacing w:before="80" w:after="80" w:line="200" w:lineRule="exact"/>
              <w:ind w:left="0" w:right="0"/>
              <w:jc w:val="right"/>
              <w:rPr>
                <w:b/>
                <w:i/>
                <w:sz w:val="16"/>
                <w:lang w:val="en-GB"/>
              </w:rPr>
            </w:pPr>
            <w:r w:rsidRPr="00C426C0">
              <w:rPr>
                <w:b/>
                <w:i/>
                <w:sz w:val="16"/>
                <w:lang w:val="en-GB"/>
              </w:rPr>
              <w:t>Total</w:t>
            </w:r>
          </w:p>
        </w:tc>
        <w:tc>
          <w:tcPr>
            <w:tcW w:w="1003" w:type="dxa"/>
            <w:tcBorders>
              <w:top w:val="single" w:sz="4" w:space="0" w:color="auto"/>
              <w:bottom w:val="single" w:sz="12" w:space="0" w:color="auto"/>
            </w:tcBorders>
            <w:shd w:val="clear" w:color="auto" w:fill="auto"/>
            <w:vAlign w:val="bottom"/>
          </w:tcPr>
          <w:p w:rsidR="00C426C0" w:rsidRPr="009E3DDA" w:rsidRDefault="00C426C0" w:rsidP="005E14E3">
            <w:pPr>
              <w:pStyle w:val="SingleTxtG"/>
              <w:spacing w:before="80" w:after="80" w:line="200" w:lineRule="exact"/>
              <w:ind w:left="0" w:right="0"/>
              <w:jc w:val="right"/>
              <w:rPr>
                <w:i/>
                <w:sz w:val="16"/>
                <w:lang w:val="en-GB"/>
              </w:rPr>
            </w:pPr>
            <w:r w:rsidRPr="009E3DDA">
              <w:rPr>
                <w:i/>
                <w:sz w:val="16"/>
                <w:lang w:val="en-GB"/>
              </w:rPr>
              <w:t>Men</w:t>
            </w:r>
          </w:p>
        </w:tc>
        <w:tc>
          <w:tcPr>
            <w:tcW w:w="1005" w:type="dxa"/>
            <w:tcBorders>
              <w:top w:val="single" w:sz="4" w:space="0" w:color="auto"/>
              <w:bottom w:val="single" w:sz="12" w:space="0" w:color="auto"/>
            </w:tcBorders>
            <w:shd w:val="clear" w:color="auto" w:fill="auto"/>
            <w:vAlign w:val="bottom"/>
          </w:tcPr>
          <w:p w:rsidR="00C426C0" w:rsidRPr="009E3DDA" w:rsidRDefault="00C426C0" w:rsidP="005E14E3">
            <w:pPr>
              <w:pStyle w:val="SingleTxtG"/>
              <w:spacing w:before="80" w:after="80" w:line="200" w:lineRule="exact"/>
              <w:ind w:left="0" w:right="0"/>
              <w:jc w:val="right"/>
              <w:rPr>
                <w:i/>
                <w:sz w:val="16"/>
                <w:lang w:val="en-GB"/>
              </w:rPr>
            </w:pPr>
            <w:r w:rsidRPr="009E3DDA">
              <w:rPr>
                <w:i/>
                <w:sz w:val="16"/>
                <w:lang w:val="en-GB"/>
              </w:rPr>
              <w:t>Women</w:t>
            </w:r>
          </w:p>
        </w:tc>
        <w:tc>
          <w:tcPr>
            <w:tcW w:w="112" w:type="dxa"/>
            <w:tcBorders>
              <w:top w:val="nil"/>
              <w:bottom w:val="single" w:sz="12" w:space="0" w:color="auto"/>
            </w:tcBorders>
            <w:shd w:val="clear" w:color="auto" w:fill="auto"/>
            <w:vAlign w:val="bottom"/>
          </w:tcPr>
          <w:p w:rsidR="00C426C0" w:rsidRPr="00C426C0" w:rsidRDefault="00C426C0" w:rsidP="005E14E3">
            <w:pPr>
              <w:pStyle w:val="SingleTxtG"/>
              <w:spacing w:before="80" w:after="80" w:line="200" w:lineRule="exact"/>
              <w:ind w:left="0" w:right="0"/>
              <w:jc w:val="right"/>
              <w:rPr>
                <w:b/>
                <w:i/>
                <w:sz w:val="16"/>
                <w:lang w:val="en-GB"/>
              </w:rPr>
            </w:pPr>
          </w:p>
        </w:tc>
        <w:tc>
          <w:tcPr>
            <w:tcW w:w="891" w:type="dxa"/>
            <w:tcBorders>
              <w:top w:val="single" w:sz="4" w:space="0" w:color="auto"/>
              <w:bottom w:val="single" w:sz="12" w:space="0" w:color="auto"/>
            </w:tcBorders>
            <w:shd w:val="clear" w:color="auto" w:fill="auto"/>
            <w:vAlign w:val="bottom"/>
          </w:tcPr>
          <w:p w:rsidR="00C426C0" w:rsidRPr="00C426C0" w:rsidRDefault="00C426C0" w:rsidP="005E14E3">
            <w:pPr>
              <w:pStyle w:val="SingleTxtG"/>
              <w:spacing w:before="80" w:after="80" w:line="200" w:lineRule="exact"/>
              <w:ind w:left="0" w:right="0"/>
              <w:jc w:val="right"/>
              <w:rPr>
                <w:b/>
                <w:i/>
                <w:sz w:val="16"/>
                <w:lang w:val="en-GB"/>
              </w:rPr>
            </w:pPr>
            <w:r w:rsidRPr="00C426C0">
              <w:rPr>
                <w:b/>
                <w:i/>
                <w:sz w:val="16"/>
                <w:lang w:val="en-GB"/>
              </w:rPr>
              <w:t>Total</w:t>
            </w:r>
          </w:p>
        </w:tc>
        <w:tc>
          <w:tcPr>
            <w:tcW w:w="1002" w:type="dxa"/>
            <w:tcBorders>
              <w:top w:val="single" w:sz="4" w:space="0" w:color="auto"/>
              <w:bottom w:val="single" w:sz="12" w:space="0" w:color="auto"/>
            </w:tcBorders>
            <w:shd w:val="clear" w:color="auto" w:fill="auto"/>
            <w:vAlign w:val="bottom"/>
          </w:tcPr>
          <w:p w:rsidR="00C426C0" w:rsidRPr="009E3DDA" w:rsidRDefault="00C426C0" w:rsidP="005E14E3">
            <w:pPr>
              <w:pStyle w:val="SingleTxtG"/>
              <w:spacing w:before="80" w:after="80" w:line="200" w:lineRule="exact"/>
              <w:ind w:left="0" w:right="0"/>
              <w:jc w:val="right"/>
              <w:rPr>
                <w:i/>
                <w:sz w:val="16"/>
                <w:lang w:val="en-GB"/>
              </w:rPr>
            </w:pPr>
            <w:r w:rsidRPr="009E3DDA">
              <w:rPr>
                <w:i/>
                <w:sz w:val="16"/>
                <w:lang w:val="en-GB"/>
              </w:rPr>
              <w:t>Men</w:t>
            </w:r>
          </w:p>
        </w:tc>
        <w:tc>
          <w:tcPr>
            <w:tcW w:w="1002" w:type="dxa"/>
            <w:tcBorders>
              <w:top w:val="single" w:sz="4" w:space="0" w:color="auto"/>
              <w:bottom w:val="single" w:sz="12" w:space="0" w:color="auto"/>
            </w:tcBorders>
            <w:shd w:val="clear" w:color="auto" w:fill="auto"/>
            <w:vAlign w:val="bottom"/>
          </w:tcPr>
          <w:p w:rsidR="00C426C0" w:rsidRPr="009E3DDA" w:rsidRDefault="00C426C0" w:rsidP="005E14E3">
            <w:pPr>
              <w:pStyle w:val="SingleTxtG"/>
              <w:spacing w:before="80" w:after="80" w:line="200" w:lineRule="exact"/>
              <w:ind w:left="0" w:right="0"/>
              <w:jc w:val="right"/>
              <w:rPr>
                <w:i/>
                <w:sz w:val="16"/>
                <w:lang w:val="en-GB"/>
              </w:rPr>
            </w:pPr>
            <w:r w:rsidRPr="009E3DDA">
              <w:rPr>
                <w:i/>
                <w:sz w:val="16"/>
                <w:lang w:val="en-GB"/>
              </w:rPr>
              <w:t>Women</w:t>
            </w:r>
          </w:p>
        </w:tc>
      </w:tr>
      <w:tr w:rsidR="00C426C0" w:rsidRPr="00DD14C2">
        <w:trPr>
          <w:jc w:val="center"/>
        </w:trPr>
        <w:tc>
          <w:tcPr>
            <w:tcW w:w="700" w:type="dxa"/>
            <w:tcBorders>
              <w:top w:val="single" w:sz="12" w:space="0" w:color="auto"/>
            </w:tcBorders>
            <w:shd w:val="clear" w:color="auto" w:fill="auto"/>
            <w:vAlign w:val="bottom"/>
          </w:tcPr>
          <w:p w:rsidR="00C426C0" w:rsidRPr="00FF1B53" w:rsidRDefault="00C426C0" w:rsidP="009E3DDA">
            <w:pPr>
              <w:pStyle w:val="SingleTxtG"/>
              <w:spacing w:before="40" w:after="40" w:line="220" w:lineRule="exact"/>
              <w:ind w:left="0" w:right="0"/>
              <w:jc w:val="left"/>
              <w:rPr>
                <w:sz w:val="18"/>
                <w:szCs w:val="18"/>
                <w:lang w:val="en-GB"/>
              </w:rPr>
            </w:pPr>
            <w:r w:rsidRPr="00FF1B53">
              <w:rPr>
                <w:sz w:val="18"/>
                <w:szCs w:val="18"/>
                <w:lang w:val="en-GB"/>
              </w:rPr>
              <w:t>0</w:t>
            </w:r>
          </w:p>
        </w:tc>
        <w:tc>
          <w:tcPr>
            <w:tcW w:w="899" w:type="dxa"/>
            <w:tcBorders>
              <w:top w:val="single" w:sz="12" w:space="0" w:color="auto"/>
            </w:tcBorders>
            <w:shd w:val="clear" w:color="auto" w:fill="auto"/>
            <w:vAlign w:val="bottom"/>
          </w:tcPr>
          <w:p w:rsidR="00C426C0" w:rsidRPr="00FF1B53" w:rsidRDefault="00C426C0" w:rsidP="005E14E3">
            <w:pPr>
              <w:pStyle w:val="SingleTxtG"/>
              <w:spacing w:before="40" w:after="40" w:line="220" w:lineRule="exact"/>
              <w:ind w:left="0" w:right="0"/>
              <w:jc w:val="right"/>
              <w:rPr>
                <w:b/>
                <w:sz w:val="18"/>
                <w:szCs w:val="18"/>
                <w:lang w:val="en-GB"/>
              </w:rPr>
            </w:pPr>
            <w:r w:rsidRPr="00FF1B53">
              <w:rPr>
                <w:b/>
                <w:sz w:val="18"/>
                <w:szCs w:val="18"/>
                <w:lang w:val="en-GB"/>
              </w:rPr>
              <w:t>549 889</w:t>
            </w:r>
          </w:p>
        </w:tc>
        <w:tc>
          <w:tcPr>
            <w:tcW w:w="988" w:type="dxa"/>
            <w:gridSpan w:val="2"/>
            <w:tcBorders>
              <w:top w:val="single" w:sz="12" w:space="0" w:color="auto"/>
            </w:tcBorders>
            <w:shd w:val="clear" w:color="auto" w:fill="auto"/>
            <w:vAlign w:val="bottom"/>
          </w:tcPr>
          <w:p w:rsidR="00C426C0" w:rsidRPr="00FF1B53" w:rsidRDefault="00C426C0" w:rsidP="005E14E3">
            <w:pPr>
              <w:pStyle w:val="SingleTxtG"/>
              <w:spacing w:before="40" w:after="40" w:line="220" w:lineRule="exact"/>
              <w:ind w:left="0" w:right="0"/>
              <w:jc w:val="right"/>
              <w:rPr>
                <w:sz w:val="18"/>
                <w:szCs w:val="18"/>
                <w:lang w:val="en-GB"/>
              </w:rPr>
            </w:pPr>
            <w:r w:rsidRPr="00FF1B53">
              <w:rPr>
                <w:sz w:val="18"/>
                <w:szCs w:val="18"/>
                <w:lang w:val="en-GB"/>
              </w:rPr>
              <w:t>283 261</w:t>
            </w:r>
          </w:p>
        </w:tc>
        <w:tc>
          <w:tcPr>
            <w:tcW w:w="1000" w:type="dxa"/>
            <w:tcBorders>
              <w:top w:val="single" w:sz="12" w:space="0" w:color="auto"/>
            </w:tcBorders>
            <w:shd w:val="clear" w:color="auto" w:fill="auto"/>
            <w:vAlign w:val="bottom"/>
          </w:tcPr>
          <w:p w:rsidR="00C426C0" w:rsidRPr="00FF1B53" w:rsidRDefault="00C426C0" w:rsidP="005E14E3">
            <w:pPr>
              <w:pStyle w:val="SingleTxtG"/>
              <w:spacing w:before="40" w:after="40" w:line="220" w:lineRule="exact"/>
              <w:ind w:left="0" w:right="0"/>
              <w:jc w:val="right"/>
              <w:rPr>
                <w:sz w:val="18"/>
                <w:szCs w:val="18"/>
                <w:lang w:val="en-GB"/>
              </w:rPr>
            </w:pPr>
            <w:r w:rsidRPr="00FF1B53">
              <w:rPr>
                <w:sz w:val="18"/>
                <w:szCs w:val="18"/>
                <w:lang w:val="en-GB"/>
              </w:rPr>
              <w:t>266 628</w:t>
            </w:r>
          </w:p>
        </w:tc>
        <w:tc>
          <w:tcPr>
            <w:tcW w:w="1023" w:type="dxa"/>
            <w:gridSpan w:val="2"/>
            <w:tcBorders>
              <w:top w:val="single" w:sz="12" w:space="0" w:color="auto"/>
            </w:tcBorders>
            <w:shd w:val="clear" w:color="auto" w:fill="auto"/>
            <w:vAlign w:val="bottom"/>
          </w:tcPr>
          <w:p w:rsidR="00C426C0" w:rsidRPr="00FF1B53" w:rsidRDefault="00C426C0" w:rsidP="005E14E3">
            <w:pPr>
              <w:pStyle w:val="SingleTxtG"/>
              <w:spacing w:before="40" w:after="40" w:line="220" w:lineRule="exact"/>
              <w:ind w:left="0" w:right="0"/>
              <w:jc w:val="right"/>
              <w:rPr>
                <w:b/>
                <w:sz w:val="18"/>
                <w:szCs w:val="18"/>
                <w:lang w:val="en-GB"/>
              </w:rPr>
            </w:pPr>
            <w:r w:rsidRPr="00FF1B53">
              <w:rPr>
                <w:b/>
                <w:sz w:val="18"/>
                <w:szCs w:val="18"/>
                <w:lang w:val="en-GB"/>
              </w:rPr>
              <w:t>171 181</w:t>
            </w:r>
          </w:p>
        </w:tc>
        <w:tc>
          <w:tcPr>
            <w:tcW w:w="1003" w:type="dxa"/>
            <w:tcBorders>
              <w:top w:val="single" w:sz="12" w:space="0" w:color="auto"/>
            </w:tcBorders>
            <w:shd w:val="clear" w:color="auto" w:fill="auto"/>
            <w:vAlign w:val="bottom"/>
          </w:tcPr>
          <w:p w:rsidR="00C426C0" w:rsidRPr="00FF1B53" w:rsidRDefault="00C426C0" w:rsidP="005E14E3">
            <w:pPr>
              <w:pStyle w:val="SingleTxtG"/>
              <w:spacing w:before="40" w:after="40" w:line="220" w:lineRule="exact"/>
              <w:ind w:left="0" w:right="0"/>
              <w:jc w:val="right"/>
              <w:rPr>
                <w:sz w:val="18"/>
                <w:szCs w:val="18"/>
                <w:lang w:val="en-GB"/>
              </w:rPr>
            </w:pPr>
            <w:r w:rsidRPr="00FF1B53">
              <w:rPr>
                <w:sz w:val="18"/>
                <w:szCs w:val="18"/>
                <w:lang w:val="en-GB"/>
              </w:rPr>
              <w:t>88 091</w:t>
            </w:r>
          </w:p>
        </w:tc>
        <w:tc>
          <w:tcPr>
            <w:tcW w:w="1005" w:type="dxa"/>
            <w:tcBorders>
              <w:top w:val="single" w:sz="12" w:space="0" w:color="auto"/>
            </w:tcBorders>
            <w:shd w:val="clear" w:color="auto" w:fill="auto"/>
            <w:vAlign w:val="bottom"/>
          </w:tcPr>
          <w:p w:rsidR="00C426C0" w:rsidRPr="00FF1B53" w:rsidRDefault="00C426C0" w:rsidP="005E14E3">
            <w:pPr>
              <w:pStyle w:val="SingleTxtG"/>
              <w:spacing w:before="40" w:after="40" w:line="220" w:lineRule="exact"/>
              <w:ind w:left="0" w:right="0"/>
              <w:jc w:val="right"/>
              <w:rPr>
                <w:sz w:val="18"/>
                <w:szCs w:val="18"/>
                <w:lang w:val="en-GB"/>
              </w:rPr>
            </w:pPr>
            <w:r w:rsidRPr="00FF1B53">
              <w:rPr>
                <w:sz w:val="18"/>
                <w:szCs w:val="18"/>
                <w:lang w:val="en-GB"/>
              </w:rPr>
              <w:t>83 090</w:t>
            </w:r>
          </w:p>
        </w:tc>
        <w:tc>
          <w:tcPr>
            <w:tcW w:w="1003" w:type="dxa"/>
            <w:gridSpan w:val="2"/>
            <w:tcBorders>
              <w:top w:val="single" w:sz="12" w:space="0" w:color="auto"/>
            </w:tcBorders>
            <w:shd w:val="clear" w:color="auto" w:fill="auto"/>
            <w:vAlign w:val="bottom"/>
          </w:tcPr>
          <w:p w:rsidR="00C426C0" w:rsidRPr="00FF1B53" w:rsidRDefault="00C426C0" w:rsidP="005E14E3">
            <w:pPr>
              <w:pStyle w:val="SingleTxtG"/>
              <w:spacing w:before="40" w:after="40" w:line="220" w:lineRule="exact"/>
              <w:ind w:left="0" w:right="0"/>
              <w:jc w:val="right"/>
              <w:rPr>
                <w:b/>
                <w:sz w:val="18"/>
                <w:szCs w:val="18"/>
                <w:lang w:val="en-GB"/>
              </w:rPr>
            </w:pPr>
            <w:r w:rsidRPr="00FF1B53">
              <w:rPr>
                <w:b/>
                <w:sz w:val="18"/>
                <w:szCs w:val="18"/>
                <w:lang w:val="en-GB"/>
              </w:rPr>
              <w:t>378 708</w:t>
            </w:r>
          </w:p>
        </w:tc>
        <w:tc>
          <w:tcPr>
            <w:tcW w:w="1002" w:type="dxa"/>
            <w:tcBorders>
              <w:top w:val="single" w:sz="12" w:space="0" w:color="auto"/>
            </w:tcBorders>
            <w:shd w:val="clear" w:color="auto" w:fill="auto"/>
            <w:vAlign w:val="bottom"/>
          </w:tcPr>
          <w:p w:rsidR="00C426C0" w:rsidRPr="00FF1B53" w:rsidRDefault="00C426C0" w:rsidP="005E14E3">
            <w:pPr>
              <w:pStyle w:val="SingleTxtG"/>
              <w:spacing w:before="40" w:after="40" w:line="220" w:lineRule="exact"/>
              <w:ind w:left="0" w:right="0"/>
              <w:jc w:val="right"/>
              <w:rPr>
                <w:sz w:val="18"/>
                <w:szCs w:val="18"/>
                <w:lang w:val="en-GB"/>
              </w:rPr>
            </w:pPr>
            <w:r w:rsidRPr="00FF1B53">
              <w:rPr>
                <w:sz w:val="18"/>
                <w:szCs w:val="18"/>
                <w:lang w:val="en-GB"/>
              </w:rPr>
              <w:t>195 170</w:t>
            </w:r>
          </w:p>
        </w:tc>
        <w:tc>
          <w:tcPr>
            <w:tcW w:w="1016" w:type="dxa"/>
            <w:gridSpan w:val="2"/>
            <w:tcBorders>
              <w:top w:val="single" w:sz="12" w:space="0" w:color="auto"/>
            </w:tcBorders>
            <w:shd w:val="clear" w:color="auto" w:fill="auto"/>
            <w:vAlign w:val="bottom"/>
          </w:tcPr>
          <w:p w:rsidR="00C426C0" w:rsidRPr="00FF1B53" w:rsidRDefault="00C426C0" w:rsidP="005E14E3">
            <w:pPr>
              <w:pStyle w:val="SingleTxtG"/>
              <w:spacing w:before="40" w:after="40" w:line="220" w:lineRule="exact"/>
              <w:ind w:left="0" w:right="0"/>
              <w:jc w:val="right"/>
              <w:rPr>
                <w:sz w:val="18"/>
                <w:szCs w:val="18"/>
                <w:lang w:val="en-GB"/>
              </w:rPr>
            </w:pPr>
            <w:r w:rsidRPr="00FF1B53">
              <w:rPr>
                <w:sz w:val="18"/>
                <w:szCs w:val="18"/>
                <w:lang w:val="en-GB"/>
              </w:rPr>
              <w:t>183 538</w:t>
            </w:r>
          </w:p>
        </w:tc>
      </w:tr>
      <w:tr w:rsidR="00C426C0" w:rsidRPr="00DD14C2">
        <w:trPr>
          <w:jc w:val="center"/>
        </w:trPr>
        <w:tc>
          <w:tcPr>
            <w:tcW w:w="700" w:type="dxa"/>
            <w:shd w:val="clear" w:color="auto" w:fill="auto"/>
            <w:vAlign w:val="bottom"/>
          </w:tcPr>
          <w:p w:rsidR="00C426C0" w:rsidRPr="00FF1B53" w:rsidRDefault="00C426C0" w:rsidP="009E3DDA">
            <w:pPr>
              <w:pStyle w:val="SingleTxtG"/>
              <w:spacing w:before="40" w:after="40" w:line="220" w:lineRule="exact"/>
              <w:ind w:left="0" w:right="0"/>
              <w:jc w:val="left"/>
              <w:rPr>
                <w:sz w:val="18"/>
                <w:szCs w:val="18"/>
                <w:lang w:val="en-GB"/>
              </w:rPr>
            </w:pPr>
            <w:r w:rsidRPr="00FF1B53">
              <w:rPr>
                <w:sz w:val="18"/>
                <w:szCs w:val="18"/>
                <w:lang w:val="en-GB"/>
              </w:rPr>
              <w:t>1</w:t>
            </w:r>
          </w:p>
        </w:tc>
        <w:tc>
          <w:tcPr>
            <w:tcW w:w="899" w:type="dxa"/>
            <w:shd w:val="clear" w:color="auto" w:fill="auto"/>
            <w:vAlign w:val="bottom"/>
          </w:tcPr>
          <w:p w:rsidR="00C426C0" w:rsidRPr="00FF1B53" w:rsidRDefault="00C426C0" w:rsidP="005E14E3">
            <w:pPr>
              <w:pStyle w:val="SingleTxtG"/>
              <w:spacing w:before="40" w:after="40" w:line="220" w:lineRule="exact"/>
              <w:ind w:left="0" w:right="0"/>
              <w:jc w:val="right"/>
              <w:rPr>
                <w:b/>
                <w:sz w:val="18"/>
                <w:szCs w:val="18"/>
                <w:lang w:val="en-GB"/>
              </w:rPr>
            </w:pPr>
            <w:r w:rsidRPr="00FF1B53">
              <w:rPr>
                <w:b/>
                <w:sz w:val="18"/>
                <w:szCs w:val="18"/>
                <w:lang w:val="en-GB"/>
              </w:rPr>
              <w:t>523 471</w:t>
            </w:r>
          </w:p>
        </w:tc>
        <w:tc>
          <w:tcPr>
            <w:tcW w:w="988" w:type="dxa"/>
            <w:gridSpan w:val="2"/>
            <w:shd w:val="clear" w:color="auto" w:fill="auto"/>
            <w:vAlign w:val="bottom"/>
          </w:tcPr>
          <w:p w:rsidR="00C426C0" w:rsidRPr="00FF1B53" w:rsidRDefault="00C426C0" w:rsidP="005E14E3">
            <w:pPr>
              <w:pStyle w:val="SingleTxtG"/>
              <w:spacing w:before="40" w:after="40" w:line="220" w:lineRule="exact"/>
              <w:ind w:left="0" w:right="0"/>
              <w:jc w:val="right"/>
              <w:rPr>
                <w:sz w:val="18"/>
                <w:szCs w:val="18"/>
                <w:lang w:val="en-GB"/>
              </w:rPr>
            </w:pPr>
            <w:r w:rsidRPr="00FF1B53">
              <w:rPr>
                <w:sz w:val="18"/>
                <w:szCs w:val="18"/>
                <w:lang w:val="en-GB"/>
              </w:rPr>
              <w:t>269 608</w:t>
            </w:r>
          </w:p>
        </w:tc>
        <w:tc>
          <w:tcPr>
            <w:tcW w:w="1000" w:type="dxa"/>
            <w:shd w:val="clear" w:color="auto" w:fill="auto"/>
            <w:vAlign w:val="bottom"/>
          </w:tcPr>
          <w:p w:rsidR="00C426C0" w:rsidRPr="00FF1B53" w:rsidRDefault="00C426C0" w:rsidP="005E14E3">
            <w:pPr>
              <w:pStyle w:val="SingleTxtG"/>
              <w:spacing w:before="40" w:after="40" w:line="220" w:lineRule="exact"/>
              <w:ind w:left="0" w:right="0"/>
              <w:jc w:val="right"/>
              <w:rPr>
                <w:sz w:val="18"/>
                <w:szCs w:val="18"/>
                <w:lang w:val="en-GB"/>
              </w:rPr>
            </w:pPr>
            <w:r w:rsidRPr="00FF1B53">
              <w:rPr>
                <w:sz w:val="18"/>
                <w:szCs w:val="18"/>
                <w:lang w:val="en-GB"/>
              </w:rPr>
              <w:t>253 863</w:t>
            </w:r>
          </w:p>
        </w:tc>
        <w:tc>
          <w:tcPr>
            <w:tcW w:w="1023" w:type="dxa"/>
            <w:gridSpan w:val="2"/>
            <w:shd w:val="clear" w:color="auto" w:fill="auto"/>
            <w:vAlign w:val="bottom"/>
          </w:tcPr>
          <w:p w:rsidR="00C426C0" w:rsidRPr="00FF1B53" w:rsidRDefault="00C426C0" w:rsidP="005E14E3">
            <w:pPr>
              <w:pStyle w:val="SingleTxtG"/>
              <w:spacing w:before="40" w:after="40" w:line="220" w:lineRule="exact"/>
              <w:ind w:left="0" w:right="0"/>
              <w:jc w:val="right"/>
              <w:rPr>
                <w:b/>
                <w:sz w:val="18"/>
                <w:szCs w:val="18"/>
                <w:lang w:val="en-GB"/>
              </w:rPr>
            </w:pPr>
            <w:r w:rsidRPr="00FF1B53">
              <w:rPr>
                <w:b/>
                <w:sz w:val="18"/>
                <w:szCs w:val="18"/>
                <w:lang w:val="en-GB"/>
              </w:rPr>
              <w:t>161 099</w:t>
            </w:r>
          </w:p>
        </w:tc>
        <w:tc>
          <w:tcPr>
            <w:tcW w:w="1003" w:type="dxa"/>
            <w:shd w:val="clear" w:color="auto" w:fill="auto"/>
            <w:vAlign w:val="bottom"/>
          </w:tcPr>
          <w:p w:rsidR="00C426C0" w:rsidRPr="00FF1B53" w:rsidRDefault="00C426C0" w:rsidP="005E14E3">
            <w:pPr>
              <w:pStyle w:val="SingleTxtG"/>
              <w:spacing w:before="40" w:after="40" w:line="220" w:lineRule="exact"/>
              <w:ind w:left="0" w:right="0"/>
              <w:jc w:val="right"/>
              <w:rPr>
                <w:sz w:val="18"/>
                <w:szCs w:val="18"/>
                <w:lang w:val="en-GB"/>
              </w:rPr>
            </w:pPr>
            <w:r w:rsidRPr="00FF1B53">
              <w:rPr>
                <w:sz w:val="18"/>
                <w:szCs w:val="18"/>
                <w:lang w:val="en-GB"/>
              </w:rPr>
              <w:t>82 892</w:t>
            </w:r>
          </w:p>
        </w:tc>
        <w:tc>
          <w:tcPr>
            <w:tcW w:w="1005" w:type="dxa"/>
            <w:shd w:val="clear" w:color="auto" w:fill="auto"/>
            <w:vAlign w:val="bottom"/>
          </w:tcPr>
          <w:p w:rsidR="00C426C0" w:rsidRPr="00FF1B53" w:rsidRDefault="00C426C0" w:rsidP="005E14E3">
            <w:pPr>
              <w:pStyle w:val="SingleTxtG"/>
              <w:spacing w:before="40" w:after="40" w:line="220" w:lineRule="exact"/>
              <w:ind w:left="0" w:right="0"/>
              <w:jc w:val="right"/>
              <w:rPr>
                <w:sz w:val="18"/>
                <w:szCs w:val="18"/>
                <w:lang w:val="en-GB"/>
              </w:rPr>
            </w:pPr>
            <w:r w:rsidRPr="00FF1B53">
              <w:rPr>
                <w:sz w:val="18"/>
                <w:szCs w:val="18"/>
                <w:lang w:val="en-GB"/>
              </w:rPr>
              <w:t>78 207</w:t>
            </w:r>
          </w:p>
        </w:tc>
        <w:tc>
          <w:tcPr>
            <w:tcW w:w="1003" w:type="dxa"/>
            <w:gridSpan w:val="2"/>
            <w:shd w:val="clear" w:color="auto" w:fill="auto"/>
            <w:vAlign w:val="bottom"/>
          </w:tcPr>
          <w:p w:rsidR="00C426C0" w:rsidRPr="00FF1B53" w:rsidRDefault="00C426C0" w:rsidP="005E14E3">
            <w:pPr>
              <w:pStyle w:val="SingleTxtG"/>
              <w:spacing w:before="40" w:after="40" w:line="220" w:lineRule="exact"/>
              <w:ind w:left="0" w:right="0"/>
              <w:jc w:val="right"/>
              <w:rPr>
                <w:b/>
                <w:sz w:val="18"/>
                <w:szCs w:val="18"/>
                <w:lang w:val="en-GB"/>
              </w:rPr>
            </w:pPr>
            <w:r w:rsidRPr="00FF1B53">
              <w:rPr>
                <w:b/>
                <w:sz w:val="18"/>
                <w:szCs w:val="18"/>
                <w:lang w:val="en-GB"/>
              </w:rPr>
              <w:t>362 372</w:t>
            </w:r>
          </w:p>
        </w:tc>
        <w:tc>
          <w:tcPr>
            <w:tcW w:w="1002" w:type="dxa"/>
            <w:shd w:val="clear" w:color="auto" w:fill="auto"/>
            <w:vAlign w:val="bottom"/>
          </w:tcPr>
          <w:p w:rsidR="00C426C0" w:rsidRPr="00FF1B53" w:rsidRDefault="00C426C0" w:rsidP="005E14E3">
            <w:pPr>
              <w:pStyle w:val="SingleTxtG"/>
              <w:spacing w:before="40" w:after="40" w:line="220" w:lineRule="exact"/>
              <w:ind w:left="0" w:right="0"/>
              <w:jc w:val="right"/>
              <w:rPr>
                <w:sz w:val="18"/>
                <w:szCs w:val="18"/>
                <w:lang w:val="en-GB"/>
              </w:rPr>
            </w:pPr>
            <w:r w:rsidRPr="00FF1B53">
              <w:rPr>
                <w:sz w:val="18"/>
                <w:szCs w:val="18"/>
                <w:lang w:val="en-GB"/>
              </w:rPr>
              <w:t>186 716</w:t>
            </w:r>
          </w:p>
        </w:tc>
        <w:tc>
          <w:tcPr>
            <w:tcW w:w="1016" w:type="dxa"/>
            <w:gridSpan w:val="2"/>
            <w:shd w:val="clear" w:color="auto" w:fill="auto"/>
            <w:vAlign w:val="bottom"/>
          </w:tcPr>
          <w:p w:rsidR="00C426C0" w:rsidRPr="00FF1B53" w:rsidRDefault="00C426C0" w:rsidP="005E14E3">
            <w:pPr>
              <w:pStyle w:val="SingleTxtG"/>
              <w:spacing w:before="40" w:after="40" w:line="220" w:lineRule="exact"/>
              <w:ind w:left="0" w:right="0"/>
              <w:jc w:val="right"/>
              <w:rPr>
                <w:sz w:val="18"/>
                <w:szCs w:val="18"/>
                <w:lang w:val="en-GB"/>
              </w:rPr>
            </w:pPr>
            <w:r w:rsidRPr="00FF1B53">
              <w:rPr>
                <w:sz w:val="18"/>
                <w:szCs w:val="18"/>
                <w:lang w:val="en-GB"/>
              </w:rPr>
              <w:t>175 656</w:t>
            </w:r>
          </w:p>
        </w:tc>
      </w:tr>
      <w:tr w:rsidR="00C426C0" w:rsidRPr="00DD14C2">
        <w:trPr>
          <w:jc w:val="center"/>
        </w:trPr>
        <w:tc>
          <w:tcPr>
            <w:tcW w:w="700" w:type="dxa"/>
            <w:shd w:val="clear" w:color="auto" w:fill="auto"/>
            <w:vAlign w:val="bottom"/>
          </w:tcPr>
          <w:p w:rsidR="00C426C0" w:rsidRPr="00FF1B53" w:rsidRDefault="00C426C0" w:rsidP="009E3DDA">
            <w:pPr>
              <w:pStyle w:val="SingleTxtG"/>
              <w:spacing w:before="40" w:after="40" w:line="220" w:lineRule="exact"/>
              <w:ind w:left="0" w:right="0"/>
              <w:jc w:val="left"/>
              <w:rPr>
                <w:sz w:val="18"/>
                <w:szCs w:val="18"/>
                <w:lang w:val="en-GB"/>
              </w:rPr>
            </w:pPr>
            <w:r w:rsidRPr="00FF1B53">
              <w:rPr>
                <w:sz w:val="18"/>
                <w:szCs w:val="18"/>
                <w:lang w:val="en-GB"/>
              </w:rPr>
              <w:t>2</w:t>
            </w:r>
          </w:p>
        </w:tc>
        <w:tc>
          <w:tcPr>
            <w:tcW w:w="899" w:type="dxa"/>
            <w:shd w:val="clear" w:color="auto" w:fill="auto"/>
            <w:vAlign w:val="bottom"/>
          </w:tcPr>
          <w:p w:rsidR="00C426C0" w:rsidRPr="00FF1B53" w:rsidRDefault="00C426C0" w:rsidP="005E14E3">
            <w:pPr>
              <w:pStyle w:val="SingleTxtG"/>
              <w:spacing w:before="40" w:after="40" w:line="220" w:lineRule="exact"/>
              <w:ind w:left="0" w:right="0"/>
              <w:jc w:val="right"/>
              <w:rPr>
                <w:b/>
                <w:sz w:val="18"/>
                <w:szCs w:val="18"/>
                <w:lang w:val="en-GB"/>
              </w:rPr>
            </w:pPr>
            <w:r w:rsidRPr="00FF1B53">
              <w:rPr>
                <w:b/>
                <w:sz w:val="18"/>
                <w:szCs w:val="18"/>
                <w:lang w:val="en-GB"/>
              </w:rPr>
              <w:t>528 780</w:t>
            </w:r>
          </w:p>
        </w:tc>
        <w:tc>
          <w:tcPr>
            <w:tcW w:w="988" w:type="dxa"/>
            <w:gridSpan w:val="2"/>
            <w:shd w:val="clear" w:color="auto" w:fill="auto"/>
            <w:vAlign w:val="bottom"/>
          </w:tcPr>
          <w:p w:rsidR="00C426C0" w:rsidRPr="00FF1B53" w:rsidRDefault="00C426C0" w:rsidP="005E14E3">
            <w:pPr>
              <w:pStyle w:val="SingleTxtG"/>
              <w:spacing w:before="40" w:after="40" w:line="220" w:lineRule="exact"/>
              <w:ind w:left="0" w:right="0"/>
              <w:jc w:val="right"/>
              <w:rPr>
                <w:sz w:val="18"/>
                <w:szCs w:val="18"/>
                <w:lang w:val="en-GB"/>
              </w:rPr>
            </w:pPr>
            <w:r w:rsidRPr="00FF1B53">
              <w:rPr>
                <w:sz w:val="18"/>
                <w:szCs w:val="18"/>
                <w:lang w:val="en-GB"/>
              </w:rPr>
              <w:t>271 728</w:t>
            </w:r>
          </w:p>
        </w:tc>
        <w:tc>
          <w:tcPr>
            <w:tcW w:w="1000" w:type="dxa"/>
            <w:shd w:val="clear" w:color="auto" w:fill="auto"/>
            <w:vAlign w:val="bottom"/>
          </w:tcPr>
          <w:p w:rsidR="00C426C0" w:rsidRPr="00FF1B53" w:rsidRDefault="00C426C0" w:rsidP="005E14E3">
            <w:pPr>
              <w:pStyle w:val="SingleTxtG"/>
              <w:spacing w:before="40" w:after="40" w:line="220" w:lineRule="exact"/>
              <w:ind w:left="0" w:right="0"/>
              <w:jc w:val="right"/>
              <w:rPr>
                <w:sz w:val="18"/>
                <w:szCs w:val="18"/>
                <w:lang w:val="en-GB"/>
              </w:rPr>
            </w:pPr>
            <w:r w:rsidRPr="00FF1B53">
              <w:rPr>
                <w:sz w:val="18"/>
                <w:szCs w:val="18"/>
                <w:lang w:val="en-GB"/>
              </w:rPr>
              <w:t>257 052</w:t>
            </w:r>
          </w:p>
        </w:tc>
        <w:tc>
          <w:tcPr>
            <w:tcW w:w="1023" w:type="dxa"/>
            <w:gridSpan w:val="2"/>
            <w:shd w:val="clear" w:color="auto" w:fill="auto"/>
            <w:vAlign w:val="bottom"/>
          </w:tcPr>
          <w:p w:rsidR="00C426C0" w:rsidRPr="00FF1B53" w:rsidRDefault="00C426C0" w:rsidP="005E14E3">
            <w:pPr>
              <w:pStyle w:val="SingleTxtG"/>
              <w:spacing w:before="40" w:after="40" w:line="220" w:lineRule="exact"/>
              <w:ind w:left="0" w:right="0"/>
              <w:jc w:val="right"/>
              <w:rPr>
                <w:b/>
                <w:sz w:val="18"/>
                <w:szCs w:val="18"/>
                <w:lang w:val="en-GB"/>
              </w:rPr>
            </w:pPr>
            <w:r w:rsidRPr="00FF1B53">
              <w:rPr>
                <w:b/>
                <w:sz w:val="18"/>
                <w:szCs w:val="18"/>
                <w:lang w:val="en-GB"/>
              </w:rPr>
              <w:t>164 044</w:t>
            </w:r>
          </w:p>
        </w:tc>
        <w:tc>
          <w:tcPr>
            <w:tcW w:w="1003" w:type="dxa"/>
            <w:shd w:val="clear" w:color="auto" w:fill="auto"/>
            <w:vAlign w:val="bottom"/>
          </w:tcPr>
          <w:p w:rsidR="00C426C0" w:rsidRPr="00FF1B53" w:rsidRDefault="00C426C0" w:rsidP="005E14E3">
            <w:pPr>
              <w:pStyle w:val="SingleTxtG"/>
              <w:spacing w:before="40" w:after="40" w:line="220" w:lineRule="exact"/>
              <w:ind w:left="0" w:right="0"/>
              <w:jc w:val="right"/>
              <w:rPr>
                <w:sz w:val="18"/>
                <w:szCs w:val="18"/>
                <w:lang w:val="en-GB"/>
              </w:rPr>
            </w:pPr>
            <w:r w:rsidRPr="00FF1B53">
              <w:rPr>
                <w:sz w:val="18"/>
                <w:szCs w:val="18"/>
                <w:lang w:val="en-GB"/>
              </w:rPr>
              <w:t>84 593</w:t>
            </w:r>
          </w:p>
        </w:tc>
        <w:tc>
          <w:tcPr>
            <w:tcW w:w="1005" w:type="dxa"/>
            <w:shd w:val="clear" w:color="auto" w:fill="auto"/>
            <w:vAlign w:val="bottom"/>
          </w:tcPr>
          <w:p w:rsidR="00C426C0" w:rsidRPr="00FF1B53" w:rsidRDefault="00C426C0" w:rsidP="005E14E3">
            <w:pPr>
              <w:pStyle w:val="SingleTxtG"/>
              <w:spacing w:before="40" w:after="40" w:line="220" w:lineRule="exact"/>
              <w:ind w:left="0" w:right="0"/>
              <w:jc w:val="right"/>
              <w:rPr>
                <w:sz w:val="18"/>
                <w:szCs w:val="18"/>
                <w:lang w:val="en-GB"/>
              </w:rPr>
            </w:pPr>
            <w:r w:rsidRPr="00FF1B53">
              <w:rPr>
                <w:sz w:val="18"/>
                <w:szCs w:val="18"/>
                <w:lang w:val="en-GB"/>
              </w:rPr>
              <w:t>79 451</w:t>
            </w:r>
          </w:p>
        </w:tc>
        <w:tc>
          <w:tcPr>
            <w:tcW w:w="1003" w:type="dxa"/>
            <w:gridSpan w:val="2"/>
            <w:shd w:val="clear" w:color="auto" w:fill="auto"/>
            <w:vAlign w:val="bottom"/>
          </w:tcPr>
          <w:p w:rsidR="00C426C0" w:rsidRPr="00FF1B53" w:rsidRDefault="00C426C0" w:rsidP="005E14E3">
            <w:pPr>
              <w:pStyle w:val="SingleTxtG"/>
              <w:spacing w:before="40" w:after="40" w:line="220" w:lineRule="exact"/>
              <w:ind w:left="0" w:right="0"/>
              <w:jc w:val="right"/>
              <w:rPr>
                <w:b/>
                <w:sz w:val="18"/>
                <w:szCs w:val="18"/>
                <w:lang w:val="en-GB"/>
              </w:rPr>
            </w:pPr>
            <w:r w:rsidRPr="00FF1B53">
              <w:rPr>
                <w:b/>
                <w:sz w:val="18"/>
                <w:szCs w:val="18"/>
                <w:lang w:val="en-GB"/>
              </w:rPr>
              <w:t>364 736</w:t>
            </w:r>
          </w:p>
        </w:tc>
        <w:tc>
          <w:tcPr>
            <w:tcW w:w="1002" w:type="dxa"/>
            <w:shd w:val="clear" w:color="auto" w:fill="auto"/>
            <w:vAlign w:val="bottom"/>
          </w:tcPr>
          <w:p w:rsidR="00C426C0" w:rsidRPr="00FF1B53" w:rsidRDefault="00C426C0" w:rsidP="005E14E3">
            <w:pPr>
              <w:pStyle w:val="SingleTxtG"/>
              <w:spacing w:before="40" w:after="40" w:line="220" w:lineRule="exact"/>
              <w:ind w:left="0" w:right="0"/>
              <w:jc w:val="right"/>
              <w:rPr>
                <w:sz w:val="18"/>
                <w:szCs w:val="18"/>
                <w:lang w:val="en-GB"/>
              </w:rPr>
            </w:pPr>
            <w:r w:rsidRPr="00FF1B53">
              <w:rPr>
                <w:sz w:val="18"/>
                <w:szCs w:val="18"/>
                <w:lang w:val="en-GB"/>
              </w:rPr>
              <w:t>187 135</w:t>
            </w:r>
          </w:p>
        </w:tc>
        <w:tc>
          <w:tcPr>
            <w:tcW w:w="1016" w:type="dxa"/>
            <w:gridSpan w:val="2"/>
            <w:shd w:val="clear" w:color="auto" w:fill="auto"/>
            <w:vAlign w:val="bottom"/>
          </w:tcPr>
          <w:p w:rsidR="00C426C0" w:rsidRPr="00FF1B53" w:rsidRDefault="00C426C0" w:rsidP="005E14E3">
            <w:pPr>
              <w:pStyle w:val="SingleTxtG"/>
              <w:spacing w:before="40" w:after="40" w:line="220" w:lineRule="exact"/>
              <w:ind w:left="0" w:right="0"/>
              <w:jc w:val="right"/>
              <w:rPr>
                <w:sz w:val="18"/>
                <w:szCs w:val="18"/>
                <w:lang w:val="en-GB"/>
              </w:rPr>
            </w:pPr>
            <w:r w:rsidRPr="00FF1B53">
              <w:rPr>
                <w:sz w:val="18"/>
                <w:szCs w:val="18"/>
                <w:lang w:val="en-GB"/>
              </w:rPr>
              <w:t>177 601</w:t>
            </w:r>
          </w:p>
        </w:tc>
      </w:tr>
      <w:tr w:rsidR="00C426C0" w:rsidRPr="00DD14C2">
        <w:trPr>
          <w:jc w:val="center"/>
        </w:trPr>
        <w:tc>
          <w:tcPr>
            <w:tcW w:w="700" w:type="dxa"/>
            <w:shd w:val="clear" w:color="auto" w:fill="auto"/>
            <w:vAlign w:val="bottom"/>
          </w:tcPr>
          <w:p w:rsidR="00C426C0" w:rsidRPr="00FF1B53" w:rsidRDefault="00C426C0" w:rsidP="009E3DDA">
            <w:pPr>
              <w:pStyle w:val="SingleTxtG"/>
              <w:spacing w:before="40" w:after="40" w:line="220" w:lineRule="exact"/>
              <w:ind w:left="0" w:right="0"/>
              <w:jc w:val="left"/>
              <w:rPr>
                <w:sz w:val="18"/>
                <w:szCs w:val="18"/>
                <w:lang w:val="en-GB"/>
              </w:rPr>
            </w:pPr>
            <w:r w:rsidRPr="00FF1B53">
              <w:rPr>
                <w:sz w:val="18"/>
                <w:szCs w:val="18"/>
                <w:lang w:val="en-GB"/>
              </w:rPr>
              <w:t>3</w:t>
            </w:r>
          </w:p>
        </w:tc>
        <w:tc>
          <w:tcPr>
            <w:tcW w:w="899" w:type="dxa"/>
            <w:shd w:val="clear" w:color="auto" w:fill="auto"/>
            <w:vAlign w:val="bottom"/>
          </w:tcPr>
          <w:p w:rsidR="00C426C0" w:rsidRPr="00FF1B53" w:rsidRDefault="00C426C0" w:rsidP="005E14E3">
            <w:pPr>
              <w:pStyle w:val="SingleTxtG"/>
              <w:spacing w:before="40" w:after="40" w:line="220" w:lineRule="exact"/>
              <w:ind w:left="0" w:right="0"/>
              <w:jc w:val="right"/>
              <w:rPr>
                <w:b/>
                <w:sz w:val="18"/>
                <w:szCs w:val="18"/>
                <w:lang w:val="en-GB"/>
              </w:rPr>
            </w:pPr>
            <w:r w:rsidRPr="00FF1B53">
              <w:rPr>
                <w:b/>
                <w:sz w:val="18"/>
                <w:szCs w:val="18"/>
                <w:lang w:val="en-GB"/>
              </w:rPr>
              <w:t>495 794</w:t>
            </w:r>
          </w:p>
        </w:tc>
        <w:tc>
          <w:tcPr>
            <w:tcW w:w="988" w:type="dxa"/>
            <w:gridSpan w:val="2"/>
            <w:shd w:val="clear" w:color="auto" w:fill="auto"/>
            <w:vAlign w:val="bottom"/>
          </w:tcPr>
          <w:p w:rsidR="00C426C0" w:rsidRPr="00FF1B53" w:rsidRDefault="00C426C0" w:rsidP="005E14E3">
            <w:pPr>
              <w:pStyle w:val="SingleTxtG"/>
              <w:spacing w:before="40" w:after="40" w:line="220" w:lineRule="exact"/>
              <w:ind w:left="0" w:right="0"/>
              <w:jc w:val="right"/>
              <w:rPr>
                <w:sz w:val="18"/>
                <w:szCs w:val="18"/>
                <w:lang w:val="en-GB"/>
              </w:rPr>
            </w:pPr>
            <w:r w:rsidRPr="00FF1B53">
              <w:rPr>
                <w:sz w:val="18"/>
                <w:szCs w:val="18"/>
                <w:lang w:val="en-GB"/>
              </w:rPr>
              <w:t>255 664</w:t>
            </w:r>
          </w:p>
        </w:tc>
        <w:tc>
          <w:tcPr>
            <w:tcW w:w="1000" w:type="dxa"/>
            <w:shd w:val="clear" w:color="auto" w:fill="auto"/>
            <w:vAlign w:val="bottom"/>
          </w:tcPr>
          <w:p w:rsidR="00C426C0" w:rsidRPr="00FF1B53" w:rsidRDefault="00C426C0" w:rsidP="005E14E3">
            <w:pPr>
              <w:pStyle w:val="SingleTxtG"/>
              <w:spacing w:before="40" w:after="40" w:line="220" w:lineRule="exact"/>
              <w:ind w:left="0" w:right="0"/>
              <w:jc w:val="right"/>
              <w:rPr>
                <w:sz w:val="18"/>
                <w:szCs w:val="18"/>
                <w:lang w:val="en-GB"/>
              </w:rPr>
            </w:pPr>
            <w:r w:rsidRPr="00FF1B53">
              <w:rPr>
                <w:sz w:val="18"/>
                <w:szCs w:val="18"/>
                <w:lang w:val="en-GB"/>
              </w:rPr>
              <w:t>240 130</w:t>
            </w:r>
          </w:p>
        </w:tc>
        <w:tc>
          <w:tcPr>
            <w:tcW w:w="1023" w:type="dxa"/>
            <w:gridSpan w:val="2"/>
            <w:shd w:val="clear" w:color="auto" w:fill="auto"/>
            <w:vAlign w:val="bottom"/>
          </w:tcPr>
          <w:p w:rsidR="00C426C0" w:rsidRPr="00FF1B53" w:rsidRDefault="00C426C0" w:rsidP="005E14E3">
            <w:pPr>
              <w:pStyle w:val="SingleTxtG"/>
              <w:spacing w:before="40" w:after="40" w:line="220" w:lineRule="exact"/>
              <w:ind w:left="0" w:right="0"/>
              <w:jc w:val="right"/>
              <w:rPr>
                <w:b/>
                <w:sz w:val="18"/>
                <w:szCs w:val="18"/>
                <w:lang w:val="en-GB"/>
              </w:rPr>
            </w:pPr>
            <w:r w:rsidRPr="00FF1B53">
              <w:rPr>
                <w:b/>
                <w:sz w:val="18"/>
                <w:szCs w:val="18"/>
                <w:lang w:val="en-GB"/>
              </w:rPr>
              <w:t>151 692</w:t>
            </w:r>
          </w:p>
        </w:tc>
        <w:tc>
          <w:tcPr>
            <w:tcW w:w="1003" w:type="dxa"/>
            <w:shd w:val="clear" w:color="auto" w:fill="auto"/>
            <w:vAlign w:val="bottom"/>
          </w:tcPr>
          <w:p w:rsidR="00C426C0" w:rsidRPr="00FF1B53" w:rsidRDefault="00C426C0" w:rsidP="005E14E3">
            <w:pPr>
              <w:pStyle w:val="SingleTxtG"/>
              <w:spacing w:before="40" w:after="40" w:line="220" w:lineRule="exact"/>
              <w:ind w:left="0" w:right="0"/>
              <w:jc w:val="right"/>
              <w:rPr>
                <w:sz w:val="18"/>
                <w:szCs w:val="18"/>
                <w:lang w:val="en-GB"/>
              </w:rPr>
            </w:pPr>
            <w:r w:rsidRPr="00FF1B53">
              <w:rPr>
                <w:sz w:val="18"/>
                <w:szCs w:val="18"/>
                <w:lang w:val="en-GB"/>
              </w:rPr>
              <w:t>78 478</w:t>
            </w:r>
          </w:p>
        </w:tc>
        <w:tc>
          <w:tcPr>
            <w:tcW w:w="1005" w:type="dxa"/>
            <w:shd w:val="clear" w:color="auto" w:fill="auto"/>
            <w:vAlign w:val="bottom"/>
          </w:tcPr>
          <w:p w:rsidR="00C426C0" w:rsidRPr="00FF1B53" w:rsidRDefault="00C426C0" w:rsidP="005E14E3">
            <w:pPr>
              <w:pStyle w:val="SingleTxtG"/>
              <w:spacing w:before="40" w:after="40" w:line="220" w:lineRule="exact"/>
              <w:ind w:left="0" w:right="0"/>
              <w:jc w:val="right"/>
              <w:rPr>
                <w:sz w:val="18"/>
                <w:szCs w:val="18"/>
                <w:lang w:val="en-GB"/>
              </w:rPr>
            </w:pPr>
            <w:r w:rsidRPr="00FF1B53">
              <w:rPr>
                <w:sz w:val="18"/>
                <w:szCs w:val="18"/>
                <w:lang w:val="en-GB"/>
              </w:rPr>
              <w:t>73 214</w:t>
            </w:r>
          </w:p>
        </w:tc>
        <w:tc>
          <w:tcPr>
            <w:tcW w:w="1003" w:type="dxa"/>
            <w:gridSpan w:val="2"/>
            <w:shd w:val="clear" w:color="auto" w:fill="auto"/>
            <w:vAlign w:val="bottom"/>
          </w:tcPr>
          <w:p w:rsidR="00C426C0" w:rsidRPr="00FF1B53" w:rsidRDefault="00C426C0" w:rsidP="005E14E3">
            <w:pPr>
              <w:pStyle w:val="SingleTxtG"/>
              <w:spacing w:before="40" w:after="40" w:line="220" w:lineRule="exact"/>
              <w:ind w:left="0" w:right="0"/>
              <w:jc w:val="right"/>
              <w:rPr>
                <w:b/>
                <w:sz w:val="18"/>
                <w:szCs w:val="18"/>
                <w:lang w:val="en-GB"/>
              </w:rPr>
            </w:pPr>
            <w:r w:rsidRPr="00FF1B53">
              <w:rPr>
                <w:b/>
                <w:sz w:val="18"/>
                <w:szCs w:val="18"/>
                <w:lang w:val="en-GB"/>
              </w:rPr>
              <w:t>344 102</w:t>
            </w:r>
          </w:p>
        </w:tc>
        <w:tc>
          <w:tcPr>
            <w:tcW w:w="1002" w:type="dxa"/>
            <w:shd w:val="clear" w:color="auto" w:fill="auto"/>
            <w:vAlign w:val="bottom"/>
          </w:tcPr>
          <w:p w:rsidR="00C426C0" w:rsidRPr="00FF1B53" w:rsidRDefault="00C426C0" w:rsidP="005E14E3">
            <w:pPr>
              <w:pStyle w:val="SingleTxtG"/>
              <w:spacing w:before="40" w:after="40" w:line="220" w:lineRule="exact"/>
              <w:ind w:left="0" w:right="0"/>
              <w:jc w:val="right"/>
              <w:rPr>
                <w:sz w:val="18"/>
                <w:szCs w:val="18"/>
                <w:lang w:val="en-GB"/>
              </w:rPr>
            </w:pPr>
            <w:r w:rsidRPr="00FF1B53">
              <w:rPr>
                <w:sz w:val="18"/>
                <w:szCs w:val="18"/>
                <w:lang w:val="en-GB"/>
              </w:rPr>
              <w:t>177 186</w:t>
            </w:r>
          </w:p>
        </w:tc>
        <w:tc>
          <w:tcPr>
            <w:tcW w:w="1016" w:type="dxa"/>
            <w:gridSpan w:val="2"/>
            <w:shd w:val="clear" w:color="auto" w:fill="auto"/>
            <w:vAlign w:val="bottom"/>
          </w:tcPr>
          <w:p w:rsidR="00C426C0" w:rsidRPr="00FF1B53" w:rsidRDefault="00C426C0" w:rsidP="005E14E3">
            <w:pPr>
              <w:pStyle w:val="SingleTxtG"/>
              <w:spacing w:before="40" w:after="40" w:line="220" w:lineRule="exact"/>
              <w:ind w:left="0" w:right="0"/>
              <w:jc w:val="right"/>
              <w:rPr>
                <w:sz w:val="18"/>
                <w:szCs w:val="18"/>
                <w:lang w:val="en-GB"/>
              </w:rPr>
            </w:pPr>
            <w:r w:rsidRPr="00FF1B53">
              <w:rPr>
                <w:sz w:val="18"/>
                <w:szCs w:val="18"/>
                <w:lang w:val="en-GB"/>
              </w:rPr>
              <w:t>166 916</w:t>
            </w:r>
          </w:p>
        </w:tc>
      </w:tr>
      <w:tr w:rsidR="00C426C0" w:rsidRPr="00DD14C2">
        <w:trPr>
          <w:jc w:val="center"/>
        </w:trPr>
        <w:tc>
          <w:tcPr>
            <w:tcW w:w="700" w:type="dxa"/>
            <w:shd w:val="clear" w:color="auto" w:fill="auto"/>
            <w:vAlign w:val="bottom"/>
          </w:tcPr>
          <w:p w:rsidR="00C426C0" w:rsidRPr="00FF1B53" w:rsidRDefault="00C426C0" w:rsidP="009E3DDA">
            <w:pPr>
              <w:pStyle w:val="SingleTxtG"/>
              <w:spacing w:before="40" w:after="40" w:line="220" w:lineRule="exact"/>
              <w:ind w:left="0" w:right="0"/>
              <w:jc w:val="left"/>
              <w:rPr>
                <w:sz w:val="18"/>
                <w:szCs w:val="18"/>
                <w:lang w:val="en-GB"/>
              </w:rPr>
            </w:pPr>
            <w:r w:rsidRPr="00FF1B53">
              <w:rPr>
                <w:sz w:val="18"/>
                <w:szCs w:val="18"/>
                <w:lang w:val="en-GB"/>
              </w:rPr>
              <w:t>4</w:t>
            </w:r>
          </w:p>
        </w:tc>
        <w:tc>
          <w:tcPr>
            <w:tcW w:w="899" w:type="dxa"/>
            <w:shd w:val="clear" w:color="auto" w:fill="auto"/>
            <w:vAlign w:val="bottom"/>
          </w:tcPr>
          <w:p w:rsidR="00C426C0" w:rsidRPr="00FF1B53" w:rsidRDefault="00C426C0" w:rsidP="005E14E3">
            <w:pPr>
              <w:pStyle w:val="SingleTxtG"/>
              <w:spacing w:before="40" w:after="40" w:line="220" w:lineRule="exact"/>
              <w:ind w:left="0" w:right="0"/>
              <w:jc w:val="right"/>
              <w:rPr>
                <w:b/>
                <w:sz w:val="18"/>
                <w:szCs w:val="18"/>
                <w:lang w:val="en-GB"/>
              </w:rPr>
            </w:pPr>
            <w:r w:rsidRPr="00FF1B53">
              <w:rPr>
                <w:b/>
                <w:sz w:val="18"/>
                <w:szCs w:val="18"/>
                <w:lang w:val="en-GB"/>
              </w:rPr>
              <w:t>518 230</w:t>
            </w:r>
          </w:p>
        </w:tc>
        <w:tc>
          <w:tcPr>
            <w:tcW w:w="988" w:type="dxa"/>
            <w:gridSpan w:val="2"/>
            <w:shd w:val="clear" w:color="auto" w:fill="auto"/>
            <w:vAlign w:val="bottom"/>
          </w:tcPr>
          <w:p w:rsidR="00C426C0" w:rsidRPr="00FF1B53" w:rsidRDefault="00C426C0" w:rsidP="005E14E3">
            <w:pPr>
              <w:pStyle w:val="SingleTxtG"/>
              <w:spacing w:before="40" w:after="40" w:line="220" w:lineRule="exact"/>
              <w:ind w:left="0" w:right="0"/>
              <w:jc w:val="right"/>
              <w:rPr>
                <w:sz w:val="18"/>
                <w:szCs w:val="18"/>
                <w:lang w:val="en-GB"/>
              </w:rPr>
            </w:pPr>
            <w:r w:rsidRPr="00FF1B53">
              <w:rPr>
                <w:sz w:val="18"/>
                <w:szCs w:val="18"/>
                <w:lang w:val="en-GB"/>
              </w:rPr>
              <w:t>266 701</w:t>
            </w:r>
          </w:p>
        </w:tc>
        <w:tc>
          <w:tcPr>
            <w:tcW w:w="1000" w:type="dxa"/>
            <w:shd w:val="clear" w:color="auto" w:fill="auto"/>
            <w:vAlign w:val="bottom"/>
          </w:tcPr>
          <w:p w:rsidR="00C426C0" w:rsidRPr="00FF1B53" w:rsidRDefault="00C426C0" w:rsidP="005E14E3">
            <w:pPr>
              <w:pStyle w:val="SingleTxtG"/>
              <w:spacing w:before="40" w:after="40" w:line="220" w:lineRule="exact"/>
              <w:ind w:left="0" w:right="0"/>
              <w:jc w:val="right"/>
              <w:rPr>
                <w:sz w:val="18"/>
                <w:szCs w:val="18"/>
                <w:lang w:val="en-GB"/>
              </w:rPr>
            </w:pPr>
            <w:r w:rsidRPr="00FF1B53">
              <w:rPr>
                <w:sz w:val="18"/>
                <w:szCs w:val="18"/>
                <w:lang w:val="en-GB"/>
              </w:rPr>
              <w:t>251 529</w:t>
            </w:r>
          </w:p>
        </w:tc>
        <w:tc>
          <w:tcPr>
            <w:tcW w:w="1023" w:type="dxa"/>
            <w:gridSpan w:val="2"/>
            <w:shd w:val="clear" w:color="auto" w:fill="auto"/>
            <w:vAlign w:val="bottom"/>
          </w:tcPr>
          <w:p w:rsidR="00C426C0" w:rsidRPr="00FF1B53" w:rsidRDefault="00C426C0" w:rsidP="005E14E3">
            <w:pPr>
              <w:pStyle w:val="SingleTxtG"/>
              <w:spacing w:before="40" w:after="40" w:line="220" w:lineRule="exact"/>
              <w:ind w:left="0" w:right="0"/>
              <w:jc w:val="right"/>
              <w:rPr>
                <w:b/>
                <w:sz w:val="18"/>
                <w:szCs w:val="18"/>
                <w:lang w:val="en-GB"/>
              </w:rPr>
            </w:pPr>
            <w:r w:rsidRPr="00FF1B53">
              <w:rPr>
                <w:b/>
                <w:sz w:val="18"/>
                <w:szCs w:val="18"/>
                <w:lang w:val="en-GB"/>
              </w:rPr>
              <w:t>158 887</w:t>
            </w:r>
          </w:p>
        </w:tc>
        <w:tc>
          <w:tcPr>
            <w:tcW w:w="1003" w:type="dxa"/>
            <w:shd w:val="clear" w:color="auto" w:fill="auto"/>
            <w:vAlign w:val="bottom"/>
          </w:tcPr>
          <w:p w:rsidR="00C426C0" w:rsidRPr="00FF1B53" w:rsidRDefault="00C426C0" w:rsidP="005E14E3">
            <w:pPr>
              <w:pStyle w:val="SingleTxtG"/>
              <w:spacing w:before="40" w:after="40" w:line="220" w:lineRule="exact"/>
              <w:ind w:left="0" w:right="0"/>
              <w:jc w:val="right"/>
              <w:rPr>
                <w:sz w:val="18"/>
                <w:szCs w:val="18"/>
                <w:lang w:val="en-GB"/>
              </w:rPr>
            </w:pPr>
            <w:r w:rsidRPr="00FF1B53">
              <w:rPr>
                <w:sz w:val="18"/>
                <w:szCs w:val="18"/>
                <w:lang w:val="en-GB"/>
              </w:rPr>
              <w:t>81 849</w:t>
            </w:r>
          </w:p>
        </w:tc>
        <w:tc>
          <w:tcPr>
            <w:tcW w:w="1005" w:type="dxa"/>
            <w:shd w:val="clear" w:color="auto" w:fill="auto"/>
            <w:vAlign w:val="bottom"/>
          </w:tcPr>
          <w:p w:rsidR="00C426C0" w:rsidRPr="00FF1B53" w:rsidRDefault="00C426C0" w:rsidP="005E14E3">
            <w:pPr>
              <w:pStyle w:val="SingleTxtG"/>
              <w:spacing w:before="40" w:after="40" w:line="220" w:lineRule="exact"/>
              <w:ind w:left="0" w:right="0"/>
              <w:jc w:val="right"/>
              <w:rPr>
                <w:sz w:val="18"/>
                <w:szCs w:val="18"/>
                <w:lang w:val="en-GB"/>
              </w:rPr>
            </w:pPr>
            <w:r w:rsidRPr="00FF1B53">
              <w:rPr>
                <w:sz w:val="18"/>
                <w:szCs w:val="18"/>
                <w:lang w:val="en-GB"/>
              </w:rPr>
              <w:t>77 038</w:t>
            </w:r>
          </w:p>
        </w:tc>
        <w:tc>
          <w:tcPr>
            <w:tcW w:w="1003" w:type="dxa"/>
            <w:gridSpan w:val="2"/>
            <w:shd w:val="clear" w:color="auto" w:fill="auto"/>
            <w:vAlign w:val="bottom"/>
          </w:tcPr>
          <w:p w:rsidR="00C426C0" w:rsidRPr="00FF1B53" w:rsidRDefault="00C426C0" w:rsidP="005E14E3">
            <w:pPr>
              <w:pStyle w:val="SingleTxtG"/>
              <w:spacing w:before="40" w:after="40" w:line="220" w:lineRule="exact"/>
              <w:ind w:left="0" w:right="0"/>
              <w:jc w:val="right"/>
              <w:rPr>
                <w:b/>
                <w:sz w:val="18"/>
                <w:szCs w:val="18"/>
                <w:lang w:val="en-GB"/>
              </w:rPr>
            </w:pPr>
            <w:r w:rsidRPr="00FF1B53">
              <w:rPr>
                <w:b/>
                <w:sz w:val="18"/>
                <w:szCs w:val="18"/>
                <w:lang w:val="en-GB"/>
              </w:rPr>
              <w:t>359 343</w:t>
            </w:r>
          </w:p>
        </w:tc>
        <w:tc>
          <w:tcPr>
            <w:tcW w:w="1002" w:type="dxa"/>
            <w:shd w:val="clear" w:color="auto" w:fill="auto"/>
            <w:vAlign w:val="bottom"/>
          </w:tcPr>
          <w:p w:rsidR="00C426C0" w:rsidRPr="00FF1B53" w:rsidRDefault="00C426C0" w:rsidP="005E14E3">
            <w:pPr>
              <w:pStyle w:val="SingleTxtG"/>
              <w:spacing w:before="40" w:after="40" w:line="220" w:lineRule="exact"/>
              <w:ind w:left="0" w:right="0"/>
              <w:jc w:val="right"/>
              <w:rPr>
                <w:sz w:val="18"/>
                <w:szCs w:val="18"/>
                <w:lang w:val="en-GB"/>
              </w:rPr>
            </w:pPr>
            <w:r w:rsidRPr="00FF1B53">
              <w:rPr>
                <w:sz w:val="18"/>
                <w:szCs w:val="18"/>
                <w:lang w:val="en-GB"/>
              </w:rPr>
              <w:t>184 852</w:t>
            </w:r>
          </w:p>
        </w:tc>
        <w:tc>
          <w:tcPr>
            <w:tcW w:w="1016" w:type="dxa"/>
            <w:gridSpan w:val="2"/>
            <w:shd w:val="clear" w:color="auto" w:fill="auto"/>
            <w:vAlign w:val="bottom"/>
          </w:tcPr>
          <w:p w:rsidR="00C426C0" w:rsidRPr="00FF1B53" w:rsidRDefault="00C426C0" w:rsidP="005E14E3">
            <w:pPr>
              <w:pStyle w:val="SingleTxtG"/>
              <w:spacing w:before="40" w:after="40" w:line="220" w:lineRule="exact"/>
              <w:ind w:left="0" w:right="0"/>
              <w:jc w:val="right"/>
              <w:rPr>
                <w:sz w:val="18"/>
                <w:szCs w:val="18"/>
                <w:lang w:val="en-GB"/>
              </w:rPr>
            </w:pPr>
            <w:r w:rsidRPr="00FF1B53">
              <w:rPr>
                <w:sz w:val="18"/>
                <w:szCs w:val="18"/>
                <w:lang w:val="en-GB"/>
              </w:rPr>
              <w:t>174 491</w:t>
            </w:r>
          </w:p>
        </w:tc>
      </w:tr>
      <w:tr w:rsidR="00C426C0" w:rsidRPr="00DD14C2">
        <w:trPr>
          <w:jc w:val="center"/>
        </w:trPr>
        <w:tc>
          <w:tcPr>
            <w:tcW w:w="700" w:type="dxa"/>
            <w:shd w:val="clear" w:color="auto" w:fill="auto"/>
            <w:vAlign w:val="bottom"/>
          </w:tcPr>
          <w:p w:rsidR="00C426C0" w:rsidRPr="00FF1B53" w:rsidRDefault="00C426C0" w:rsidP="009E3DDA">
            <w:pPr>
              <w:pStyle w:val="SingleTxtG"/>
              <w:spacing w:before="40" w:after="40" w:line="220" w:lineRule="exact"/>
              <w:ind w:left="0" w:right="0"/>
              <w:jc w:val="left"/>
              <w:rPr>
                <w:sz w:val="18"/>
                <w:szCs w:val="18"/>
                <w:lang w:val="en-GB"/>
              </w:rPr>
            </w:pPr>
            <w:r w:rsidRPr="00FF1B53">
              <w:rPr>
                <w:sz w:val="18"/>
                <w:szCs w:val="18"/>
                <w:lang w:val="en-GB"/>
              </w:rPr>
              <w:t>5</w:t>
            </w:r>
          </w:p>
        </w:tc>
        <w:tc>
          <w:tcPr>
            <w:tcW w:w="899" w:type="dxa"/>
            <w:shd w:val="clear" w:color="auto" w:fill="auto"/>
            <w:vAlign w:val="bottom"/>
          </w:tcPr>
          <w:p w:rsidR="00C426C0" w:rsidRPr="00FF1B53" w:rsidRDefault="00C426C0" w:rsidP="005E14E3">
            <w:pPr>
              <w:pStyle w:val="SingleTxtG"/>
              <w:spacing w:before="40" w:after="40" w:line="220" w:lineRule="exact"/>
              <w:ind w:left="0" w:right="0"/>
              <w:jc w:val="right"/>
              <w:rPr>
                <w:b/>
                <w:sz w:val="18"/>
                <w:szCs w:val="18"/>
                <w:lang w:val="en-GB"/>
              </w:rPr>
            </w:pPr>
            <w:r w:rsidRPr="00FF1B53">
              <w:rPr>
                <w:b/>
                <w:sz w:val="18"/>
                <w:szCs w:val="18"/>
                <w:lang w:val="en-GB"/>
              </w:rPr>
              <w:t>496 973</w:t>
            </w:r>
          </w:p>
        </w:tc>
        <w:tc>
          <w:tcPr>
            <w:tcW w:w="988" w:type="dxa"/>
            <w:gridSpan w:val="2"/>
            <w:shd w:val="clear" w:color="auto" w:fill="auto"/>
            <w:vAlign w:val="bottom"/>
          </w:tcPr>
          <w:p w:rsidR="00C426C0" w:rsidRPr="00FF1B53" w:rsidRDefault="00C426C0" w:rsidP="005E14E3">
            <w:pPr>
              <w:pStyle w:val="SingleTxtG"/>
              <w:spacing w:before="40" w:after="40" w:line="220" w:lineRule="exact"/>
              <w:ind w:left="0" w:right="0"/>
              <w:jc w:val="right"/>
              <w:rPr>
                <w:sz w:val="18"/>
                <w:szCs w:val="18"/>
                <w:lang w:val="en-GB"/>
              </w:rPr>
            </w:pPr>
            <w:r w:rsidRPr="00FF1B53">
              <w:rPr>
                <w:sz w:val="18"/>
                <w:szCs w:val="18"/>
                <w:lang w:val="en-GB"/>
              </w:rPr>
              <w:t>255 007</w:t>
            </w:r>
          </w:p>
        </w:tc>
        <w:tc>
          <w:tcPr>
            <w:tcW w:w="1000" w:type="dxa"/>
            <w:shd w:val="clear" w:color="auto" w:fill="auto"/>
            <w:vAlign w:val="bottom"/>
          </w:tcPr>
          <w:p w:rsidR="00C426C0" w:rsidRPr="00FF1B53" w:rsidRDefault="00C426C0" w:rsidP="005E14E3">
            <w:pPr>
              <w:pStyle w:val="SingleTxtG"/>
              <w:spacing w:before="40" w:after="40" w:line="220" w:lineRule="exact"/>
              <w:ind w:left="0" w:right="0"/>
              <w:jc w:val="right"/>
              <w:rPr>
                <w:sz w:val="18"/>
                <w:szCs w:val="18"/>
                <w:lang w:val="en-GB"/>
              </w:rPr>
            </w:pPr>
            <w:r w:rsidRPr="00FF1B53">
              <w:rPr>
                <w:sz w:val="18"/>
                <w:szCs w:val="18"/>
                <w:lang w:val="en-GB"/>
              </w:rPr>
              <w:t>241 966</w:t>
            </w:r>
          </w:p>
        </w:tc>
        <w:tc>
          <w:tcPr>
            <w:tcW w:w="1023" w:type="dxa"/>
            <w:gridSpan w:val="2"/>
            <w:shd w:val="clear" w:color="auto" w:fill="auto"/>
            <w:vAlign w:val="bottom"/>
          </w:tcPr>
          <w:p w:rsidR="00C426C0" w:rsidRPr="00FF1B53" w:rsidRDefault="00C426C0" w:rsidP="005E14E3">
            <w:pPr>
              <w:pStyle w:val="SingleTxtG"/>
              <w:spacing w:before="40" w:after="40" w:line="220" w:lineRule="exact"/>
              <w:ind w:left="0" w:right="0"/>
              <w:jc w:val="right"/>
              <w:rPr>
                <w:b/>
                <w:sz w:val="18"/>
                <w:szCs w:val="18"/>
                <w:lang w:val="en-GB"/>
              </w:rPr>
            </w:pPr>
            <w:r w:rsidRPr="00FF1B53">
              <w:rPr>
                <w:b/>
                <w:sz w:val="18"/>
                <w:szCs w:val="18"/>
                <w:lang w:val="en-GB"/>
              </w:rPr>
              <w:t>154 471</w:t>
            </w:r>
          </w:p>
        </w:tc>
        <w:tc>
          <w:tcPr>
            <w:tcW w:w="1003" w:type="dxa"/>
            <w:shd w:val="clear" w:color="auto" w:fill="auto"/>
            <w:vAlign w:val="bottom"/>
          </w:tcPr>
          <w:p w:rsidR="00C426C0" w:rsidRPr="00FF1B53" w:rsidRDefault="00C426C0" w:rsidP="005E14E3">
            <w:pPr>
              <w:pStyle w:val="SingleTxtG"/>
              <w:spacing w:before="40" w:after="40" w:line="220" w:lineRule="exact"/>
              <w:ind w:left="0" w:right="0"/>
              <w:jc w:val="right"/>
              <w:rPr>
                <w:sz w:val="18"/>
                <w:szCs w:val="18"/>
                <w:lang w:val="en-GB"/>
              </w:rPr>
            </w:pPr>
            <w:r w:rsidRPr="00FF1B53">
              <w:rPr>
                <w:sz w:val="18"/>
                <w:szCs w:val="18"/>
                <w:lang w:val="en-GB"/>
              </w:rPr>
              <w:t>79 349</w:t>
            </w:r>
          </w:p>
        </w:tc>
        <w:tc>
          <w:tcPr>
            <w:tcW w:w="1005" w:type="dxa"/>
            <w:shd w:val="clear" w:color="auto" w:fill="auto"/>
            <w:vAlign w:val="bottom"/>
          </w:tcPr>
          <w:p w:rsidR="00C426C0" w:rsidRPr="00FF1B53" w:rsidRDefault="00C426C0" w:rsidP="005E14E3">
            <w:pPr>
              <w:pStyle w:val="SingleTxtG"/>
              <w:spacing w:before="40" w:after="40" w:line="220" w:lineRule="exact"/>
              <w:ind w:left="0" w:right="0"/>
              <w:jc w:val="right"/>
              <w:rPr>
                <w:sz w:val="18"/>
                <w:szCs w:val="18"/>
                <w:lang w:val="en-GB"/>
              </w:rPr>
            </w:pPr>
            <w:r w:rsidRPr="00FF1B53">
              <w:rPr>
                <w:sz w:val="18"/>
                <w:szCs w:val="18"/>
                <w:lang w:val="en-GB"/>
              </w:rPr>
              <w:t>75 122</w:t>
            </w:r>
          </w:p>
        </w:tc>
        <w:tc>
          <w:tcPr>
            <w:tcW w:w="1003" w:type="dxa"/>
            <w:gridSpan w:val="2"/>
            <w:shd w:val="clear" w:color="auto" w:fill="auto"/>
            <w:vAlign w:val="bottom"/>
          </w:tcPr>
          <w:p w:rsidR="00C426C0" w:rsidRPr="00FF1B53" w:rsidRDefault="00C426C0" w:rsidP="005E14E3">
            <w:pPr>
              <w:pStyle w:val="SingleTxtG"/>
              <w:spacing w:before="40" w:after="40" w:line="220" w:lineRule="exact"/>
              <w:ind w:left="0" w:right="0"/>
              <w:jc w:val="right"/>
              <w:rPr>
                <w:b/>
                <w:sz w:val="18"/>
                <w:szCs w:val="18"/>
                <w:lang w:val="en-GB"/>
              </w:rPr>
            </w:pPr>
            <w:r w:rsidRPr="00FF1B53">
              <w:rPr>
                <w:b/>
                <w:sz w:val="18"/>
                <w:szCs w:val="18"/>
                <w:lang w:val="en-GB"/>
              </w:rPr>
              <w:t>342 502</w:t>
            </w:r>
          </w:p>
        </w:tc>
        <w:tc>
          <w:tcPr>
            <w:tcW w:w="1002" w:type="dxa"/>
            <w:shd w:val="clear" w:color="auto" w:fill="auto"/>
            <w:vAlign w:val="bottom"/>
          </w:tcPr>
          <w:p w:rsidR="00C426C0" w:rsidRPr="00FF1B53" w:rsidRDefault="00C426C0" w:rsidP="005E14E3">
            <w:pPr>
              <w:pStyle w:val="SingleTxtG"/>
              <w:spacing w:before="40" w:after="40" w:line="220" w:lineRule="exact"/>
              <w:ind w:left="0" w:right="0"/>
              <w:jc w:val="right"/>
              <w:rPr>
                <w:sz w:val="18"/>
                <w:szCs w:val="18"/>
                <w:lang w:val="en-GB"/>
              </w:rPr>
            </w:pPr>
            <w:r w:rsidRPr="00FF1B53">
              <w:rPr>
                <w:sz w:val="18"/>
                <w:szCs w:val="18"/>
                <w:lang w:val="en-GB"/>
              </w:rPr>
              <w:t>175 658</w:t>
            </w:r>
          </w:p>
        </w:tc>
        <w:tc>
          <w:tcPr>
            <w:tcW w:w="1016" w:type="dxa"/>
            <w:gridSpan w:val="2"/>
            <w:shd w:val="clear" w:color="auto" w:fill="auto"/>
            <w:vAlign w:val="bottom"/>
          </w:tcPr>
          <w:p w:rsidR="00C426C0" w:rsidRPr="00FF1B53" w:rsidRDefault="00C426C0" w:rsidP="005E14E3">
            <w:pPr>
              <w:pStyle w:val="SingleTxtG"/>
              <w:spacing w:before="40" w:after="40" w:line="220" w:lineRule="exact"/>
              <w:ind w:left="0" w:right="0"/>
              <w:jc w:val="right"/>
              <w:rPr>
                <w:sz w:val="18"/>
                <w:szCs w:val="18"/>
                <w:lang w:val="en-GB"/>
              </w:rPr>
            </w:pPr>
            <w:r w:rsidRPr="00FF1B53">
              <w:rPr>
                <w:sz w:val="18"/>
                <w:szCs w:val="18"/>
                <w:lang w:val="en-GB"/>
              </w:rPr>
              <w:t>166 844</w:t>
            </w:r>
          </w:p>
        </w:tc>
      </w:tr>
      <w:tr w:rsidR="00C426C0" w:rsidRPr="00DD14C2">
        <w:trPr>
          <w:jc w:val="center"/>
        </w:trPr>
        <w:tc>
          <w:tcPr>
            <w:tcW w:w="700" w:type="dxa"/>
            <w:shd w:val="clear" w:color="auto" w:fill="auto"/>
            <w:vAlign w:val="bottom"/>
          </w:tcPr>
          <w:p w:rsidR="00C426C0" w:rsidRPr="00FF1B53" w:rsidRDefault="00C426C0" w:rsidP="009E3DDA">
            <w:pPr>
              <w:pStyle w:val="SingleTxtG"/>
              <w:spacing w:before="40" w:after="40" w:line="220" w:lineRule="exact"/>
              <w:ind w:left="0" w:right="0"/>
              <w:jc w:val="left"/>
              <w:rPr>
                <w:sz w:val="18"/>
                <w:szCs w:val="18"/>
                <w:lang w:val="en-GB"/>
              </w:rPr>
            </w:pPr>
            <w:r w:rsidRPr="00FF1B53">
              <w:rPr>
                <w:sz w:val="18"/>
                <w:szCs w:val="18"/>
                <w:lang w:val="en-GB"/>
              </w:rPr>
              <w:t>6</w:t>
            </w:r>
          </w:p>
        </w:tc>
        <w:tc>
          <w:tcPr>
            <w:tcW w:w="899" w:type="dxa"/>
            <w:shd w:val="clear" w:color="auto" w:fill="auto"/>
            <w:vAlign w:val="bottom"/>
          </w:tcPr>
          <w:p w:rsidR="00C426C0" w:rsidRPr="00FF1B53" w:rsidRDefault="00C426C0" w:rsidP="005E14E3">
            <w:pPr>
              <w:pStyle w:val="SingleTxtG"/>
              <w:spacing w:before="40" w:after="40" w:line="220" w:lineRule="exact"/>
              <w:ind w:left="0" w:right="0"/>
              <w:jc w:val="right"/>
              <w:rPr>
                <w:b/>
                <w:sz w:val="18"/>
                <w:szCs w:val="18"/>
                <w:lang w:val="en-GB"/>
              </w:rPr>
            </w:pPr>
            <w:r w:rsidRPr="00FF1B53">
              <w:rPr>
                <w:b/>
                <w:sz w:val="18"/>
                <w:szCs w:val="18"/>
                <w:lang w:val="en-GB"/>
              </w:rPr>
              <w:t>509 638</w:t>
            </w:r>
          </w:p>
        </w:tc>
        <w:tc>
          <w:tcPr>
            <w:tcW w:w="988" w:type="dxa"/>
            <w:gridSpan w:val="2"/>
            <w:shd w:val="clear" w:color="auto" w:fill="auto"/>
            <w:vAlign w:val="bottom"/>
          </w:tcPr>
          <w:p w:rsidR="00C426C0" w:rsidRPr="00FF1B53" w:rsidRDefault="00C426C0" w:rsidP="005E14E3">
            <w:pPr>
              <w:pStyle w:val="SingleTxtG"/>
              <w:spacing w:before="40" w:after="40" w:line="220" w:lineRule="exact"/>
              <w:ind w:left="0" w:right="0"/>
              <w:jc w:val="right"/>
              <w:rPr>
                <w:sz w:val="18"/>
                <w:szCs w:val="18"/>
                <w:lang w:val="en-GB"/>
              </w:rPr>
            </w:pPr>
            <w:r w:rsidRPr="00FF1B53">
              <w:rPr>
                <w:sz w:val="18"/>
                <w:szCs w:val="18"/>
                <w:lang w:val="en-GB"/>
              </w:rPr>
              <w:t>261 317</w:t>
            </w:r>
          </w:p>
        </w:tc>
        <w:tc>
          <w:tcPr>
            <w:tcW w:w="1000" w:type="dxa"/>
            <w:shd w:val="clear" w:color="auto" w:fill="auto"/>
            <w:vAlign w:val="bottom"/>
          </w:tcPr>
          <w:p w:rsidR="00C426C0" w:rsidRPr="00FF1B53" w:rsidRDefault="00C426C0" w:rsidP="005E14E3">
            <w:pPr>
              <w:pStyle w:val="SingleTxtG"/>
              <w:spacing w:before="40" w:after="40" w:line="220" w:lineRule="exact"/>
              <w:ind w:left="0" w:right="0"/>
              <w:jc w:val="right"/>
              <w:rPr>
                <w:sz w:val="18"/>
                <w:szCs w:val="18"/>
                <w:lang w:val="en-GB"/>
              </w:rPr>
            </w:pPr>
            <w:r w:rsidRPr="00FF1B53">
              <w:rPr>
                <w:sz w:val="18"/>
                <w:szCs w:val="18"/>
                <w:lang w:val="en-GB"/>
              </w:rPr>
              <w:t>248 321</w:t>
            </w:r>
          </w:p>
        </w:tc>
        <w:tc>
          <w:tcPr>
            <w:tcW w:w="1023" w:type="dxa"/>
            <w:gridSpan w:val="2"/>
            <w:shd w:val="clear" w:color="auto" w:fill="auto"/>
            <w:vAlign w:val="bottom"/>
          </w:tcPr>
          <w:p w:rsidR="00C426C0" w:rsidRPr="00FF1B53" w:rsidRDefault="00C426C0" w:rsidP="005E14E3">
            <w:pPr>
              <w:pStyle w:val="SingleTxtG"/>
              <w:spacing w:before="40" w:after="40" w:line="220" w:lineRule="exact"/>
              <w:ind w:left="0" w:right="0"/>
              <w:jc w:val="right"/>
              <w:rPr>
                <w:b/>
                <w:sz w:val="18"/>
                <w:szCs w:val="18"/>
                <w:lang w:val="en-GB"/>
              </w:rPr>
            </w:pPr>
            <w:r w:rsidRPr="00FF1B53">
              <w:rPr>
                <w:b/>
                <w:sz w:val="18"/>
                <w:szCs w:val="18"/>
                <w:lang w:val="en-GB"/>
              </w:rPr>
              <w:t>158 349</w:t>
            </w:r>
          </w:p>
        </w:tc>
        <w:tc>
          <w:tcPr>
            <w:tcW w:w="1003" w:type="dxa"/>
            <w:shd w:val="clear" w:color="auto" w:fill="auto"/>
            <w:vAlign w:val="bottom"/>
          </w:tcPr>
          <w:p w:rsidR="00C426C0" w:rsidRPr="00FF1B53" w:rsidRDefault="00C426C0" w:rsidP="005E14E3">
            <w:pPr>
              <w:pStyle w:val="SingleTxtG"/>
              <w:spacing w:before="40" w:after="40" w:line="220" w:lineRule="exact"/>
              <w:ind w:left="0" w:right="0"/>
              <w:jc w:val="right"/>
              <w:rPr>
                <w:sz w:val="18"/>
                <w:szCs w:val="18"/>
                <w:lang w:val="en-GB"/>
              </w:rPr>
            </w:pPr>
            <w:r w:rsidRPr="00FF1B53">
              <w:rPr>
                <w:sz w:val="18"/>
                <w:szCs w:val="18"/>
                <w:lang w:val="en-GB"/>
              </w:rPr>
              <w:t>80 854</w:t>
            </w:r>
          </w:p>
        </w:tc>
        <w:tc>
          <w:tcPr>
            <w:tcW w:w="1005" w:type="dxa"/>
            <w:shd w:val="clear" w:color="auto" w:fill="auto"/>
            <w:vAlign w:val="bottom"/>
          </w:tcPr>
          <w:p w:rsidR="00C426C0" w:rsidRPr="00FF1B53" w:rsidRDefault="00C426C0" w:rsidP="005E14E3">
            <w:pPr>
              <w:pStyle w:val="SingleTxtG"/>
              <w:spacing w:before="40" w:after="40" w:line="220" w:lineRule="exact"/>
              <w:ind w:left="0" w:right="0"/>
              <w:jc w:val="right"/>
              <w:rPr>
                <w:sz w:val="18"/>
                <w:szCs w:val="18"/>
                <w:lang w:val="en-GB"/>
              </w:rPr>
            </w:pPr>
            <w:r w:rsidRPr="00FF1B53">
              <w:rPr>
                <w:sz w:val="18"/>
                <w:szCs w:val="18"/>
                <w:lang w:val="en-GB"/>
              </w:rPr>
              <w:t>77 495</w:t>
            </w:r>
          </w:p>
        </w:tc>
        <w:tc>
          <w:tcPr>
            <w:tcW w:w="1003" w:type="dxa"/>
            <w:gridSpan w:val="2"/>
            <w:shd w:val="clear" w:color="auto" w:fill="auto"/>
            <w:vAlign w:val="bottom"/>
          </w:tcPr>
          <w:p w:rsidR="00C426C0" w:rsidRPr="00FF1B53" w:rsidRDefault="00C426C0" w:rsidP="005E14E3">
            <w:pPr>
              <w:pStyle w:val="SingleTxtG"/>
              <w:spacing w:before="40" w:after="40" w:line="220" w:lineRule="exact"/>
              <w:ind w:left="0" w:right="0"/>
              <w:jc w:val="right"/>
              <w:rPr>
                <w:b/>
                <w:sz w:val="18"/>
                <w:szCs w:val="18"/>
                <w:lang w:val="en-GB"/>
              </w:rPr>
            </w:pPr>
            <w:r w:rsidRPr="00FF1B53">
              <w:rPr>
                <w:b/>
                <w:sz w:val="18"/>
                <w:szCs w:val="18"/>
                <w:lang w:val="en-GB"/>
              </w:rPr>
              <w:t>351 289</w:t>
            </w:r>
          </w:p>
        </w:tc>
        <w:tc>
          <w:tcPr>
            <w:tcW w:w="1002" w:type="dxa"/>
            <w:shd w:val="clear" w:color="auto" w:fill="auto"/>
            <w:vAlign w:val="bottom"/>
          </w:tcPr>
          <w:p w:rsidR="00C426C0" w:rsidRPr="00FF1B53" w:rsidRDefault="00C426C0" w:rsidP="005E14E3">
            <w:pPr>
              <w:pStyle w:val="SingleTxtG"/>
              <w:spacing w:before="40" w:after="40" w:line="220" w:lineRule="exact"/>
              <w:ind w:left="0" w:right="0"/>
              <w:jc w:val="right"/>
              <w:rPr>
                <w:sz w:val="18"/>
                <w:szCs w:val="18"/>
                <w:lang w:val="en-GB"/>
              </w:rPr>
            </w:pPr>
            <w:r w:rsidRPr="00FF1B53">
              <w:rPr>
                <w:sz w:val="18"/>
                <w:szCs w:val="18"/>
                <w:lang w:val="en-GB"/>
              </w:rPr>
              <w:t>180 463</w:t>
            </w:r>
          </w:p>
        </w:tc>
        <w:tc>
          <w:tcPr>
            <w:tcW w:w="1016" w:type="dxa"/>
            <w:gridSpan w:val="2"/>
            <w:shd w:val="clear" w:color="auto" w:fill="auto"/>
            <w:vAlign w:val="bottom"/>
          </w:tcPr>
          <w:p w:rsidR="00C426C0" w:rsidRPr="00FF1B53" w:rsidRDefault="00C426C0" w:rsidP="005E14E3">
            <w:pPr>
              <w:pStyle w:val="SingleTxtG"/>
              <w:spacing w:before="40" w:after="40" w:line="220" w:lineRule="exact"/>
              <w:ind w:left="0" w:right="0"/>
              <w:jc w:val="right"/>
              <w:rPr>
                <w:sz w:val="18"/>
                <w:szCs w:val="18"/>
                <w:lang w:val="en-GB"/>
              </w:rPr>
            </w:pPr>
            <w:r w:rsidRPr="00FF1B53">
              <w:rPr>
                <w:sz w:val="18"/>
                <w:szCs w:val="18"/>
                <w:lang w:val="en-GB"/>
              </w:rPr>
              <w:t>170 826</w:t>
            </w:r>
          </w:p>
        </w:tc>
      </w:tr>
      <w:tr w:rsidR="00C426C0" w:rsidRPr="00DD14C2">
        <w:trPr>
          <w:jc w:val="center"/>
        </w:trPr>
        <w:tc>
          <w:tcPr>
            <w:tcW w:w="700" w:type="dxa"/>
            <w:shd w:val="clear" w:color="auto" w:fill="auto"/>
            <w:vAlign w:val="bottom"/>
          </w:tcPr>
          <w:p w:rsidR="00C426C0" w:rsidRPr="00FF1B53" w:rsidRDefault="00C426C0" w:rsidP="009E3DDA">
            <w:pPr>
              <w:pStyle w:val="SingleTxtG"/>
              <w:spacing w:before="40" w:after="40" w:line="220" w:lineRule="exact"/>
              <w:ind w:left="0" w:right="0"/>
              <w:jc w:val="left"/>
              <w:rPr>
                <w:sz w:val="18"/>
                <w:szCs w:val="18"/>
                <w:lang w:val="en-GB"/>
              </w:rPr>
            </w:pPr>
            <w:r w:rsidRPr="00FF1B53">
              <w:rPr>
                <w:sz w:val="18"/>
                <w:szCs w:val="18"/>
                <w:lang w:val="en-GB"/>
              </w:rPr>
              <w:t>7</w:t>
            </w:r>
          </w:p>
        </w:tc>
        <w:tc>
          <w:tcPr>
            <w:tcW w:w="899" w:type="dxa"/>
            <w:shd w:val="clear" w:color="auto" w:fill="auto"/>
            <w:vAlign w:val="bottom"/>
          </w:tcPr>
          <w:p w:rsidR="00C426C0" w:rsidRPr="00FF1B53" w:rsidRDefault="00C426C0" w:rsidP="005E14E3">
            <w:pPr>
              <w:pStyle w:val="SingleTxtG"/>
              <w:spacing w:before="40" w:after="40" w:line="220" w:lineRule="exact"/>
              <w:ind w:left="0" w:right="0"/>
              <w:jc w:val="right"/>
              <w:rPr>
                <w:b/>
                <w:sz w:val="18"/>
                <w:szCs w:val="18"/>
                <w:lang w:val="en-GB"/>
              </w:rPr>
            </w:pPr>
            <w:r w:rsidRPr="00FF1B53">
              <w:rPr>
                <w:b/>
                <w:sz w:val="18"/>
                <w:szCs w:val="18"/>
                <w:lang w:val="en-GB"/>
              </w:rPr>
              <w:t>524 596</w:t>
            </w:r>
          </w:p>
        </w:tc>
        <w:tc>
          <w:tcPr>
            <w:tcW w:w="988" w:type="dxa"/>
            <w:gridSpan w:val="2"/>
            <w:shd w:val="clear" w:color="auto" w:fill="auto"/>
            <w:vAlign w:val="bottom"/>
          </w:tcPr>
          <w:p w:rsidR="00C426C0" w:rsidRPr="00FF1B53" w:rsidRDefault="00C426C0" w:rsidP="005E14E3">
            <w:pPr>
              <w:pStyle w:val="SingleTxtG"/>
              <w:spacing w:before="40" w:after="40" w:line="220" w:lineRule="exact"/>
              <w:ind w:left="0" w:right="0"/>
              <w:jc w:val="right"/>
              <w:rPr>
                <w:sz w:val="18"/>
                <w:szCs w:val="18"/>
                <w:lang w:val="en-GB"/>
              </w:rPr>
            </w:pPr>
            <w:r w:rsidRPr="00FF1B53">
              <w:rPr>
                <w:sz w:val="18"/>
                <w:szCs w:val="18"/>
                <w:lang w:val="en-GB"/>
              </w:rPr>
              <w:t>268 452</w:t>
            </w:r>
          </w:p>
        </w:tc>
        <w:tc>
          <w:tcPr>
            <w:tcW w:w="1000" w:type="dxa"/>
            <w:shd w:val="clear" w:color="auto" w:fill="auto"/>
            <w:vAlign w:val="bottom"/>
          </w:tcPr>
          <w:p w:rsidR="00C426C0" w:rsidRPr="00FF1B53" w:rsidRDefault="00C426C0" w:rsidP="005E14E3">
            <w:pPr>
              <w:pStyle w:val="SingleTxtG"/>
              <w:spacing w:before="40" w:after="40" w:line="220" w:lineRule="exact"/>
              <w:ind w:left="0" w:right="0"/>
              <w:jc w:val="right"/>
              <w:rPr>
                <w:sz w:val="18"/>
                <w:szCs w:val="18"/>
                <w:lang w:val="en-GB"/>
              </w:rPr>
            </w:pPr>
            <w:r w:rsidRPr="00FF1B53">
              <w:rPr>
                <w:sz w:val="18"/>
                <w:szCs w:val="18"/>
                <w:lang w:val="en-GB"/>
              </w:rPr>
              <w:t>256 144</w:t>
            </w:r>
          </w:p>
        </w:tc>
        <w:tc>
          <w:tcPr>
            <w:tcW w:w="1023" w:type="dxa"/>
            <w:gridSpan w:val="2"/>
            <w:shd w:val="clear" w:color="auto" w:fill="auto"/>
            <w:vAlign w:val="bottom"/>
          </w:tcPr>
          <w:p w:rsidR="00C426C0" w:rsidRPr="00FF1B53" w:rsidRDefault="00C426C0" w:rsidP="005E14E3">
            <w:pPr>
              <w:pStyle w:val="SingleTxtG"/>
              <w:spacing w:before="40" w:after="40" w:line="220" w:lineRule="exact"/>
              <w:ind w:left="0" w:right="0"/>
              <w:jc w:val="right"/>
              <w:rPr>
                <w:b/>
                <w:sz w:val="18"/>
                <w:szCs w:val="18"/>
                <w:lang w:val="en-GB"/>
              </w:rPr>
            </w:pPr>
            <w:r w:rsidRPr="00FF1B53">
              <w:rPr>
                <w:b/>
                <w:sz w:val="18"/>
                <w:szCs w:val="18"/>
                <w:lang w:val="en-GB"/>
              </w:rPr>
              <w:t>163 397</w:t>
            </w:r>
          </w:p>
        </w:tc>
        <w:tc>
          <w:tcPr>
            <w:tcW w:w="1003" w:type="dxa"/>
            <w:shd w:val="clear" w:color="auto" w:fill="auto"/>
            <w:vAlign w:val="bottom"/>
          </w:tcPr>
          <w:p w:rsidR="00C426C0" w:rsidRPr="00FF1B53" w:rsidRDefault="00C426C0" w:rsidP="005E14E3">
            <w:pPr>
              <w:pStyle w:val="SingleTxtG"/>
              <w:spacing w:before="40" w:after="40" w:line="220" w:lineRule="exact"/>
              <w:ind w:left="0" w:right="0"/>
              <w:jc w:val="right"/>
              <w:rPr>
                <w:sz w:val="18"/>
                <w:szCs w:val="18"/>
                <w:lang w:val="en-GB"/>
              </w:rPr>
            </w:pPr>
            <w:r w:rsidRPr="00FF1B53">
              <w:rPr>
                <w:sz w:val="18"/>
                <w:szCs w:val="18"/>
                <w:lang w:val="en-GB"/>
              </w:rPr>
              <w:t>84 012</w:t>
            </w:r>
          </w:p>
        </w:tc>
        <w:tc>
          <w:tcPr>
            <w:tcW w:w="1005" w:type="dxa"/>
            <w:shd w:val="clear" w:color="auto" w:fill="auto"/>
            <w:vAlign w:val="bottom"/>
          </w:tcPr>
          <w:p w:rsidR="00C426C0" w:rsidRPr="00FF1B53" w:rsidRDefault="00C426C0" w:rsidP="005E14E3">
            <w:pPr>
              <w:pStyle w:val="SingleTxtG"/>
              <w:spacing w:before="40" w:after="40" w:line="220" w:lineRule="exact"/>
              <w:ind w:left="0" w:right="0"/>
              <w:jc w:val="right"/>
              <w:rPr>
                <w:sz w:val="18"/>
                <w:szCs w:val="18"/>
                <w:lang w:val="en-GB"/>
              </w:rPr>
            </w:pPr>
            <w:r w:rsidRPr="00FF1B53">
              <w:rPr>
                <w:sz w:val="18"/>
                <w:szCs w:val="18"/>
                <w:lang w:val="en-GB"/>
              </w:rPr>
              <w:t>79 385</w:t>
            </w:r>
          </w:p>
        </w:tc>
        <w:tc>
          <w:tcPr>
            <w:tcW w:w="1003" w:type="dxa"/>
            <w:gridSpan w:val="2"/>
            <w:shd w:val="clear" w:color="auto" w:fill="auto"/>
            <w:vAlign w:val="bottom"/>
          </w:tcPr>
          <w:p w:rsidR="00C426C0" w:rsidRPr="00FF1B53" w:rsidRDefault="00C426C0" w:rsidP="005E14E3">
            <w:pPr>
              <w:pStyle w:val="SingleTxtG"/>
              <w:spacing w:before="40" w:after="40" w:line="220" w:lineRule="exact"/>
              <w:ind w:left="0" w:right="0"/>
              <w:jc w:val="right"/>
              <w:rPr>
                <w:b/>
                <w:sz w:val="18"/>
                <w:szCs w:val="18"/>
                <w:lang w:val="en-GB"/>
              </w:rPr>
            </w:pPr>
            <w:r w:rsidRPr="00FF1B53">
              <w:rPr>
                <w:b/>
                <w:sz w:val="18"/>
                <w:szCs w:val="18"/>
                <w:lang w:val="en-GB"/>
              </w:rPr>
              <w:t>361 199</w:t>
            </w:r>
          </w:p>
        </w:tc>
        <w:tc>
          <w:tcPr>
            <w:tcW w:w="1002" w:type="dxa"/>
            <w:shd w:val="clear" w:color="auto" w:fill="auto"/>
            <w:vAlign w:val="bottom"/>
          </w:tcPr>
          <w:p w:rsidR="00C426C0" w:rsidRPr="00FF1B53" w:rsidRDefault="00C426C0" w:rsidP="005E14E3">
            <w:pPr>
              <w:pStyle w:val="SingleTxtG"/>
              <w:spacing w:before="40" w:after="40" w:line="220" w:lineRule="exact"/>
              <w:ind w:left="0" w:right="0"/>
              <w:jc w:val="right"/>
              <w:rPr>
                <w:sz w:val="18"/>
                <w:szCs w:val="18"/>
                <w:lang w:val="en-GB"/>
              </w:rPr>
            </w:pPr>
            <w:r w:rsidRPr="00FF1B53">
              <w:rPr>
                <w:sz w:val="18"/>
                <w:szCs w:val="18"/>
                <w:lang w:val="en-GB"/>
              </w:rPr>
              <w:t>184 440</w:t>
            </w:r>
          </w:p>
        </w:tc>
        <w:tc>
          <w:tcPr>
            <w:tcW w:w="1016" w:type="dxa"/>
            <w:gridSpan w:val="2"/>
            <w:shd w:val="clear" w:color="auto" w:fill="auto"/>
            <w:vAlign w:val="bottom"/>
          </w:tcPr>
          <w:p w:rsidR="00C426C0" w:rsidRPr="00FF1B53" w:rsidRDefault="00C426C0" w:rsidP="005E14E3">
            <w:pPr>
              <w:pStyle w:val="SingleTxtG"/>
              <w:spacing w:before="40" w:after="40" w:line="220" w:lineRule="exact"/>
              <w:ind w:left="0" w:right="0"/>
              <w:jc w:val="right"/>
              <w:rPr>
                <w:sz w:val="18"/>
                <w:szCs w:val="18"/>
                <w:lang w:val="en-GB"/>
              </w:rPr>
            </w:pPr>
            <w:r w:rsidRPr="00FF1B53">
              <w:rPr>
                <w:sz w:val="18"/>
                <w:szCs w:val="18"/>
                <w:lang w:val="en-GB"/>
              </w:rPr>
              <w:t>176 759</w:t>
            </w:r>
          </w:p>
        </w:tc>
      </w:tr>
      <w:tr w:rsidR="00C426C0" w:rsidRPr="00DD14C2">
        <w:trPr>
          <w:jc w:val="center"/>
        </w:trPr>
        <w:tc>
          <w:tcPr>
            <w:tcW w:w="700" w:type="dxa"/>
            <w:shd w:val="clear" w:color="auto" w:fill="auto"/>
            <w:vAlign w:val="bottom"/>
          </w:tcPr>
          <w:p w:rsidR="00C426C0" w:rsidRPr="00FF1B53" w:rsidRDefault="00C426C0" w:rsidP="009E3DDA">
            <w:pPr>
              <w:pStyle w:val="SingleTxtG"/>
              <w:spacing w:before="40" w:after="40" w:line="220" w:lineRule="exact"/>
              <w:ind w:left="0" w:right="0"/>
              <w:jc w:val="left"/>
              <w:rPr>
                <w:sz w:val="18"/>
                <w:szCs w:val="18"/>
                <w:lang w:val="en-GB"/>
              </w:rPr>
            </w:pPr>
            <w:r w:rsidRPr="00FF1B53">
              <w:rPr>
                <w:sz w:val="18"/>
                <w:szCs w:val="18"/>
                <w:lang w:val="en-GB"/>
              </w:rPr>
              <w:t>8</w:t>
            </w:r>
          </w:p>
        </w:tc>
        <w:tc>
          <w:tcPr>
            <w:tcW w:w="899" w:type="dxa"/>
            <w:shd w:val="clear" w:color="auto" w:fill="auto"/>
            <w:vAlign w:val="bottom"/>
          </w:tcPr>
          <w:p w:rsidR="00C426C0" w:rsidRPr="00FF1B53" w:rsidRDefault="00C426C0" w:rsidP="005E14E3">
            <w:pPr>
              <w:pStyle w:val="SingleTxtG"/>
              <w:spacing w:before="40" w:after="40" w:line="220" w:lineRule="exact"/>
              <w:ind w:left="0" w:right="0"/>
              <w:jc w:val="right"/>
              <w:rPr>
                <w:b/>
                <w:sz w:val="18"/>
                <w:szCs w:val="18"/>
                <w:lang w:val="en-GB"/>
              </w:rPr>
            </w:pPr>
            <w:r w:rsidRPr="00FF1B53">
              <w:rPr>
                <w:b/>
                <w:sz w:val="18"/>
                <w:szCs w:val="18"/>
                <w:lang w:val="en-GB"/>
              </w:rPr>
              <w:t>530 777</w:t>
            </w:r>
          </w:p>
        </w:tc>
        <w:tc>
          <w:tcPr>
            <w:tcW w:w="988" w:type="dxa"/>
            <w:gridSpan w:val="2"/>
            <w:shd w:val="clear" w:color="auto" w:fill="auto"/>
            <w:vAlign w:val="bottom"/>
          </w:tcPr>
          <w:p w:rsidR="00C426C0" w:rsidRPr="00FF1B53" w:rsidRDefault="00C426C0" w:rsidP="005E14E3">
            <w:pPr>
              <w:pStyle w:val="SingleTxtG"/>
              <w:spacing w:before="40" w:after="40" w:line="220" w:lineRule="exact"/>
              <w:ind w:left="0" w:right="0"/>
              <w:jc w:val="right"/>
              <w:rPr>
                <w:sz w:val="18"/>
                <w:szCs w:val="18"/>
                <w:lang w:val="en-GB"/>
              </w:rPr>
            </w:pPr>
            <w:r w:rsidRPr="00FF1B53">
              <w:rPr>
                <w:sz w:val="18"/>
                <w:szCs w:val="18"/>
                <w:lang w:val="en-GB"/>
              </w:rPr>
              <w:t>271 872</w:t>
            </w:r>
          </w:p>
        </w:tc>
        <w:tc>
          <w:tcPr>
            <w:tcW w:w="1000" w:type="dxa"/>
            <w:shd w:val="clear" w:color="auto" w:fill="auto"/>
            <w:vAlign w:val="bottom"/>
          </w:tcPr>
          <w:p w:rsidR="00C426C0" w:rsidRPr="00FF1B53" w:rsidRDefault="00C426C0" w:rsidP="005E14E3">
            <w:pPr>
              <w:pStyle w:val="SingleTxtG"/>
              <w:spacing w:before="40" w:after="40" w:line="220" w:lineRule="exact"/>
              <w:ind w:left="0" w:right="0"/>
              <w:jc w:val="right"/>
              <w:rPr>
                <w:sz w:val="18"/>
                <w:szCs w:val="18"/>
                <w:lang w:val="en-GB"/>
              </w:rPr>
            </w:pPr>
            <w:r w:rsidRPr="00FF1B53">
              <w:rPr>
                <w:sz w:val="18"/>
                <w:szCs w:val="18"/>
                <w:lang w:val="en-GB"/>
              </w:rPr>
              <w:t>258 905</w:t>
            </w:r>
          </w:p>
        </w:tc>
        <w:tc>
          <w:tcPr>
            <w:tcW w:w="1023" w:type="dxa"/>
            <w:gridSpan w:val="2"/>
            <w:shd w:val="clear" w:color="auto" w:fill="auto"/>
            <w:vAlign w:val="bottom"/>
          </w:tcPr>
          <w:p w:rsidR="00C426C0" w:rsidRPr="00FF1B53" w:rsidRDefault="00C426C0" w:rsidP="005E14E3">
            <w:pPr>
              <w:pStyle w:val="SingleTxtG"/>
              <w:spacing w:before="40" w:after="40" w:line="220" w:lineRule="exact"/>
              <w:ind w:left="0" w:right="0"/>
              <w:jc w:val="right"/>
              <w:rPr>
                <w:b/>
                <w:sz w:val="18"/>
                <w:szCs w:val="18"/>
                <w:lang w:val="en-GB"/>
              </w:rPr>
            </w:pPr>
            <w:r w:rsidRPr="00FF1B53">
              <w:rPr>
                <w:b/>
                <w:sz w:val="18"/>
                <w:szCs w:val="18"/>
                <w:lang w:val="en-GB"/>
              </w:rPr>
              <w:t>166 243</w:t>
            </w:r>
          </w:p>
        </w:tc>
        <w:tc>
          <w:tcPr>
            <w:tcW w:w="1003" w:type="dxa"/>
            <w:shd w:val="clear" w:color="auto" w:fill="auto"/>
            <w:vAlign w:val="bottom"/>
          </w:tcPr>
          <w:p w:rsidR="00C426C0" w:rsidRPr="00FF1B53" w:rsidRDefault="00C426C0" w:rsidP="005E14E3">
            <w:pPr>
              <w:pStyle w:val="SingleTxtG"/>
              <w:spacing w:before="40" w:after="40" w:line="220" w:lineRule="exact"/>
              <w:ind w:left="0" w:right="0"/>
              <w:jc w:val="right"/>
              <w:rPr>
                <w:sz w:val="18"/>
                <w:szCs w:val="18"/>
                <w:lang w:val="en-GB"/>
              </w:rPr>
            </w:pPr>
            <w:r w:rsidRPr="00FF1B53">
              <w:rPr>
                <w:sz w:val="18"/>
                <w:szCs w:val="18"/>
                <w:lang w:val="en-GB"/>
              </w:rPr>
              <w:t>85 293</w:t>
            </w:r>
          </w:p>
        </w:tc>
        <w:tc>
          <w:tcPr>
            <w:tcW w:w="1005" w:type="dxa"/>
            <w:shd w:val="clear" w:color="auto" w:fill="auto"/>
            <w:vAlign w:val="bottom"/>
          </w:tcPr>
          <w:p w:rsidR="00C426C0" w:rsidRPr="00FF1B53" w:rsidRDefault="00C426C0" w:rsidP="005E14E3">
            <w:pPr>
              <w:pStyle w:val="SingleTxtG"/>
              <w:spacing w:before="40" w:after="40" w:line="220" w:lineRule="exact"/>
              <w:ind w:left="0" w:right="0"/>
              <w:jc w:val="right"/>
              <w:rPr>
                <w:sz w:val="18"/>
                <w:szCs w:val="18"/>
                <w:lang w:val="en-GB"/>
              </w:rPr>
            </w:pPr>
            <w:r w:rsidRPr="00FF1B53">
              <w:rPr>
                <w:sz w:val="18"/>
                <w:szCs w:val="18"/>
                <w:lang w:val="en-GB"/>
              </w:rPr>
              <w:t>80 950</w:t>
            </w:r>
          </w:p>
        </w:tc>
        <w:tc>
          <w:tcPr>
            <w:tcW w:w="1003" w:type="dxa"/>
            <w:gridSpan w:val="2"/>
            <w:shd w:val="clear" w:color="auto" w:fill="auto"/>
            <w:vAlign w:val="bottom"/>
          </w:tcPr>
          <w:p w:rsidR="00C426C0" w:rsidRPr="00FF1B53" w:rsidRDefault="00C426C0" w:rsidP="005E14E3">
            <w:pPr>
              <w:pStyle w:val="SingleTxtG"/>
              <w:spacing w:before="40" w:after="40" w:line="220" w:lineRule="exact"/>
              <w:ind w:left="0" w:right="0"/>
              <w:jc w:val="right"/>
              <w:rPr>
                <w:b/>
                <w:sz w:val="18"/>
                <w:szCs w:val="18"/>
                <w:lang w:val="en-GB"/>
              </w:rPr>
            </w:pPr>
            <w:r w:rsidRPr="00FF1B53">
              <w:rPr>
                <w:b/>
                <w:sz w:val="18"/>
                <w:szCs w:val="18"/>
                <w:lang w:val="en-GB"/>
              </w:rPr>
              <w:t>364 534</w:t>
            </w:r>
          </w:p>
        </w:tc>
        <w:tc>
          <w:tcPr>
            <w:tcW w:w="1002" w:type="dxa"/>
            <w:shd w:val="clear" w:color="auto" w:fill="auto"/>
            <w:vAlign w:val="bottom"/>
          </w:tcPr>
          <w:p w:rsidR="00C426C0" w:rsidRPr="00FF1B53" w:rsidRDefault="00C426C0" w:rsidP="005E14E3">
            <w:pPr>
              <w:pStyle w:val="SingleTxtG"/>
              <w:spacing w:before="40" w:after="40" w:line="220" w:lineRule="exact"/>
              <w:ind w:left="0" w:right="0"/>
              <w:jc w:val="right"/>
              <w:rPr>
                <w:sz w:val="18"/>
                <w:szCs w:val="18"/>
                <w:lang w:val="en-GB"/>
              </w:rPr>
            </w:pPr>
            <w:r w:rsidRPr="00FF1B53">
              <w:rPr>
                <w:sz w:val="18"/>
                <w:szCs w:val="18"/>
                <w:lang w:val="en-GB"/>
              </w:rPr>
              <w:t>186 579</w:t>
            </w:r>
          </w:p>
        </w:tc>
        <w:tc>
          <w:tcPr>
            <w:tcW w:w="1016" w:type="dxa"/>
            <w:gridSpan w:val="2"/>
            <w:shd w:val="clear" w:color="auto" w:fill="auto"/>
            <w:vAlign w:val="bottom"/>
          </w:tcPr>
          <w:p w:rsidR="00C426C0" w:rsidRPr="00FF1B53" w:rsidRDefault="00C426C0" w:rsidP="005E14E3">
            <w:pPr>
              <w:pStyle w:val="SingleTxtG"/>
              <w:spacing w:before="40" w:after="40" w:line="220" w:lineRule="exact"/>
              <w:ind w:left="0" w:right="0"/>
              <w:jc w:val="right"/>
              <w:rPr>
                <w:sz w:val="18"/>
                <w:szCs w:val="18"/>
                <w:lang w:val="en-GB"/>
              </w:rPr>
            </w:pPr>
            <w:r w:rsidRPr="00FF1B53">
              <w:rPr>
                <w:sz w:val="18"/>
                <w:szCs w:val="18"/>
                <w:lang w:val="en-GB"/>
              </w:rPr>
              <w:t>177 955</w:t>
            </w:r>
          </w:p>
        </w:tc>
      </w:tr>
      <w:tr w:rsidR="00C426C0" w:rsidRPr="00DD14C2">
        <w:trPr>
          <w:jc w:val="center"/>
        </w:trPr>
        <w:tc>
          <w:tcPr>
            <w:tcW w:w="700" w:type="dxa"/>
            <w:shd w:val="clear" w:color="auto" w:fill="auto"/>
            <w:vAlign w:val="bottom"/>
          </w:tcPr>
          <w:p w:rsidR="00C426C0" w:rsidRPr="00FF1B53" w:rsidRDefault="00C426C0" w:rsidP="009E3DDA">
            <w:pPr>
              <w:pStyle w:val="SingleTxtG"/>
              <w:spacing w:before="40" w:after="40" w:line="220" w:lineRule="exact"/>
              <w:ind w:left="0" w:right="0"/>
              <w:jc w:val="left"/>
              <w:rPr>
                <w:sz w:val="18"/>
                <w:szCs w:val="18"/>
                <w:lang w:val="en-GB"/>
              </w:rPr>
            </w:pPr>
            <w:r w:rsidRPr="00FF1B53">
              <w:rPr>
                <w:sz w:val="18"/>
                <w:szCs w:val="18"/>
                <w:lang w:val="en-GB"/>
              </w:rPr>
              <w:t>9</w:t>
            </w:r>
          </w:p>
        </w:tc>
        <w:tc>
          <w:tcPr>
            <w:tcW w:w="899" w:type="dxa"/>
            <w:shd w:val="clear" w:color="auto" w:fill="auto"/>
            <w:vAlign w:val="bottom"/>
          </w:tcPr>
          <w:p w:rsidR="00C426C0" w:rsidRPr="00FF1B53" w:rsidRDefault="00C426C0" w:rsidP="005E14E3">
            <w:pPr>
              <w:pStyle w:val="SingleTxtG"/>
              <w:spacing w:before="40" w:after="40" w:line="220" w:lineRule="exact"/>
              <w:ind w:left="0" w:right="0"/>
              <w:jc w:val="right"/>
              <w:rPr>
                <w:b/>
                <w:sz w:val="18"/>
                <w:szCs w:val="18"/>
                <w:lang w:val="en-GB"/>
              </w:rPr>
            </w:pPr>
            <w:r w:rsidRPr="00FF1B53">
              <w:rPr>
                <w:b/>
                <w:sz w:val="18"/>
                <w:szCs w:val="18"/>
                <w:lang w:val="en-GB"/>
              </w:rPr>
              <w:t>581 634</w:t>
            </w:r>
          </w:p>
        </w:tc>
        <w:tc>
          <w:tcPr>
            <w:tcW w:w="988" w:type="dxa"/>
            <w:gridSpan w:val="2"/>
            <w:shd w:val="clear" w:color="auto" w:fill="auto"/>
            <w:vAlign w:val="bottom"/>
          </w:tcPr>
          <w:p w:rsidR="00C426C0" w:rsidRPr="00FF1B53" w:rsidRDefault="00C426C0" w:rsidP="005E14E3">
            <w:pPr>
              <w:pStyle w:val="SingleTxtG"/>
              <w:spacing w:before="40" w:after="40" w:line="220" w:lineRule="exact"/>
              <w:ind w:left="0" w:right="0"/>
              <w:jc w:val="right"/>
              <w:rPr>
                <w:sz w:val="18"/>
                <w:szCs w:val="18"/>
                <w:lang w:val="en-GB"/>
              </w:rPr>
            </w:pPr>
            <w:r w:rsidRPr="00FF1B53">
              <w:rPr>
                <w:sz w:val="18"/>
                <w:szCs w:val="18"/>
                <w:lang w:val="en-GB"/>
              </w:rPr>
              <w:t>298 265</w:t>
            </w:r>
          </w:p>
        </w:tc>
        <w:tc>
          <w:tcPr>
            <w:tcW w:w="1000" w:type="dxa"/>
            <w:shd w:val="clear" w:color="auto" w:fill="auto"/>
            <w:vAlign w:val="bottom"/>
          </w:tcPr>
          <w:p w:rsidR="00C426C0" w:rsidRPr="00FF1B53" w:rsidRDefault="00C426C0" w:rsidP="005E14E3">
            <w:pPr>
              <w:pStyle w:val="SingleTxtG"/>
              <w:spacing w:before="40" w:after="40" w:line="220" w:lineRule="exact"/>
              <w:ind w:left="0" w:right="0"/>
              <w:jc w:val="right"/>
              <w:rPr>
                <w:sz w:val="18"/>
                <w:szCs w:val="18"/>
                <w:lang w:val="en-GB"/>
              </w:rPr>
            </w:pPr>
            <w:r w:rsidRPr="00FF1B53">
              <w:rPr>
                <w:sz w:val="18"/>
                <w:szCs w:val="18"/>
                <w:lang w:val="en-GB"/>
              </w:rPr>
              <w:t>283 369</w:t>
            </w:r>
          </w:p>
        </w:tc>
        <w:tc>
          <w:tcPr>
            <w:tcW w:w="1023" w:type="dxa"/>
            <w:gridSpan w:val="2"/>
            <w:shd w:val="clear" w:color="auto" w:fill="auto"/>
            <w:vAlign w:val="bottom"/>
          </w:tcPr>
          <w:p w:rsidR="00C426C0" w:rsidRPr="00FF1B53" w:rsidRDefault="00C426C0" w:rsidP="005E14E3">
            <w:pPr>
              <w:pStyle w:val="SingleTxtG"/>
              <w:spacing w:before="40" w:after="40" w:line="220" w:lineRule="exact"/>
              <w:ind w:left="0" w:right="0"/>
              <w:jc w:val="right"/>
              <w:rPr>
                <w:b/>
                <w:sz w:val="18"/>
                <w:szCs w:val="18"/>
                <w:lang w:val="en-GB"/>
              </w:rPr>
            </w:pPr>
            <w:r w:rsidRPr="00FF1B53">
              <w:rPr>
                <w:b/>
                <w:sz w:val="18"/>
                <w:szCs w:val="18"/>
                <w:lang w:val="en-GB"/>
              </w:rPr>
              <w:t>180 792</w:t>
            </w:r>
          </w:p>
        </w:tc>
        <w:tc>
          <w:tcPr>
            <w:tcW w:w="1003" w:type="dxa"/>
            <w:shd w:val="clear" w:color="auto" w:fill="auto"/>
            <w:vAlign w:val="bottom"/>
          </w:tcPr>
          <w:p w:rsidR="00C426C0" w:rsidRPr="00FF1B53" w:rsidRDefault="00C426C0" w:rsidP="005E14E3">
            <w:pPr>
              <w:pStyle w:val="SingleTxtG"/>
              <w:spacing w:before="40" w:after="40" w:line="220" w:lineRule="exact"/>
              <w:ind w:left="0" w:right="0"/>
              <w:jc w:val="right"/>
              <w:rPr>
                <w:sz w:val="18"/>
                <w:szCs w:val="18"/>
                <w:lang w:val="en-GB"/>
              </w:rPr>
            </w:pPr>
            <w:r w:rsidRPr="00FF1B53">
              <w:rPr>
                <w:sz w:val="18"/>
                <w:szCs w:val="18"/>
                <w:lang w:val="en-GB"/>
              </w:rPr>
              <w:t>92 968</w:t>
            </w:r>
          </w:p>
        </w:tc>
        <w:tc>
          <w:tcPr>
            <w:tcW w:w="1005" w:type="dxa"/>
            <w:shd w:val="clear" w:color="auto" w:fill="auto"/>
            <w:vAlign w:val="bottom"/>
          </w:tcPr>
          <w:p w:rsidR="00C426C0" w:rsidRPr="00FF1B53" w:rsidRDefault="00C426C0" w:rsidP="005E14E3">
            <w:pPr>
              <w:pStyle w:val="SingleTxtG"/>
              <w:spacing w:before="40" w:after="40" w:line="220" w:lineRule="exact"/>
              <w:ind w:left="0" w:right="0"/>
              <w:jc w:val="right"/>
              <w:rPr>
                <w:sz w:val="18"/>
                <w:szCs w:val="18"/>
                <w:lang w:val="en-GB"/>
              </w:rPr>
            </w:pPr>
            <w:r w:rsidRPr="00FF1B53">
              <w:rPr>
                <w:sz w:val="18"/>
                <w:szCs w:val="18"/>
                <w:lang w:val="en-GB"/>
              </w:rPr>
              <w:t>87 824</w:t>
            </w:r>
          </w:p>
        </w:tc>
        <w:tc>
          <w:tcPr>
            <w:tcW w:w="1003" w:type="dxa"/>
            <w:gridSpan w:val="2"/>
            <w:shd w:val="clear" w:color="auto" w:fill="auto"/>
            <w:vAlign w:val="bottom"/>
          </w:tcPr>
          <w:p w:rsidR="00C426C0" w:rsidRPr="00FF1B53" w:rsidRDefault="00C426C0" w:rsidP="005E14E3">
            <w:pPr>
              <w:pStyle w:val="SingleTxtG"/>
              <w:spacing w:before="40" w:after="40" w:line="220" w:lineRule="exact"/>
              <w:ind w:left="0" w:right="0"/>
              <w:jc w:val="right"/>
              <w:rPr>
                <w:b/>
                <w:sz w:val="18"/>
                <w:szCs w:val="18"/>
                <w:lang w:val="en-GB"/>
              </w:rPr>
            </w:pPr>
            <w:r w:rsidRPr="00FF1B53">
              <w:rPr>
                <w:b/>
                <w:sz w:val="18"/>
                <w:szCs w:val="18"/>
                <w:lang w:val="en-GB"/>
              </w:rPr>
              <w:t>400 842</w:t>
            </w:r>
          </w:p>
        </w:tc>
        <w:tc>
          <w:tcPr>
            <w:tcW w:w="1002" w:type="dxa"/>
            <w:shd w:val="clear" w:color="auto" w:fill="auto"/>
            <w:vAlign w:val="bottom"/>
          </w:tcPr>
          <w:p w:rsidR="00C426C0" w:rsidRPr="00FF1B53" w:rsidRDefault="00C426C0" w:rsidP="005E14E3">
            <w:pPr>
              <w:pStyle w:val="SingleTxtG"/>
              <w:spacing w:before="40" w:after="40" w:line="220" w:lineRule="exact"/>
              <w:ind w:left="0" w:right="0"/>
              <w:jc w:val="right"/>
              <w:rPr>
                <w:sz w:val="18"/>
                <w:szCs w:val="18"/>
                <w:lang w:val="en-GB"/>
              </w:rPr>
            </w:pPr>
            <w:r w:rsidRPr="00FF1B53">
              <w:rPr>
                <w:sz w:val="18"/>
                <w:szCs w:val="18"/>
                <w:lang w:val="en-GB"/>
              </w:rPr>
              <w:t>205 297</w:t>
            </w:r>
          </w:p>
        </w:tc>
        <w:tc>
          <w:tcPr>
            <w:tcW w:w="1016" w:type="dxa"/>
            <w:gridSpan w:val="2"/>
            <w:shd w:val="clear" w:color="auto" w:fill="auto"/>
            <w:vAlign w:val="bottom"/>
          </w:tcPr>
          <w:p w:rsidR="00C426C0" w:rsidRPr="00FF1B53" w:rsidRDefault="00C426C0" w:rsidP="005E14E3">
            <w:pPr>
              <w:pStyle w:val="SingleTxtG"/>
              <w:spacing w:before="40" w:after="40" w:line="220" w:lineRule="exact"/>
              <w:ind w:left="0" w:right="0"/>
              <w:jc w:val="right"/>
              <w:rPr>
                <w:sz w:val="18"/>
                <w:szCs w:val="18"/>
                <w:lang w:val="en-GB"/>
              </w:rPr>
            </w:pPr>
            <w:r w:rsidRPr="00FF1B53">
              <w:rPr>
                <w:sz w:val="18"/>
                <w:szCs w:val="18"/>
                <w:lang w:val="en-GB"/>
              </w:rPr>
              <w:t>195 545</w:t>
            </w:r>
          </w:p>
        </w:tc>
      </w:tr>
      <w:tr w:rsidR="00C426C0" w:rsidRPr="00DD14C2">
        <w:trPr>
          <w:jc w:val="center"/>
        </w:trPr>
        <w:tc>
          <w:tcPr>
            <w:tcW w:w="700" w:type="dxa"/>
            <w:shd w:val="clear" w:color="auto" w:fill="auto"/>
            <w:vAlign w:val="bottom"/>
          </w:tcPr>
          <w:p w:rsidR="00C426C0" w:rsidRPr="00FF1B53" w:rsidRDefault="00C426C0" w:rsidP="009E3DDA">
            <w:pPr>
              <w:pStyle w:val="SingleTxtG"/>
              <w:spacing w:before="40" w:after="40" w:line="220" w:lineRule="exact"/>
              <w:ind w:left="0" w:right="0"/>
              <w:jc w:val="left"/>
              <w:rPr>
                <w:sz w:val="18"/>
                <w:szCs w:val="18"/>
                <w:lang w:val="en-GB"/>
              </w:rPr>
            </w:pPr>
            <w:r w:rsidRPr="00FF1B53">
              <w:rPr>
                <w:sz w:val="18"/>
                <w:szCs w:val="18"/>
                <w:lang w:val="en-GB"/>
              </w:rPr>
              <w:t>10</w:t>
            </w:r>
          </w:p>
        </w:tc>
        <w:tc>
          <w:tcPr>
            <w:tcW w:w="899" w:type="dxa"/>
            <w:shd w:val="clear" w:color="auto" w:fill="auto"/>
            <w:vAlign w:val="bottom"/>
          </w:tcPr>
          <w:p w:rsidR="00C426C0" w:rsidRPr="00FF1B53" w:rsidRDefault="00C426C0" w:rsidP="005E14E3">
            <w:pPr>
              <w:pStyle w:val="SingleTxtG"/>
              <w:spacing w:before="40" w:after="40" w:line="220" w:lineRule="exact"/>
              <w:ind w:left="0" w:right="0"/>
              <w:jc w:val="right"/>
              <w:rPr>
                <w:b/>
                <w:sz w:val="18"/>
                <w:szCs w:val="18"/>
                <w:lang w:val="en-GB"/>
              </w:rPr>
            </w:pPr>
            <w:r w:rsidRPr="00FF1B53">
              <w:rPr>
                <w:b/>
                <w:sz w:val="18"/>
                <w:szCs w:val="18"/>
                <w:lang w:val="en-GB"/>
              </w:rPr>
              <w:t>609 782</w:t>
            </w:r>
          </w:p>
        </w:tc>
        <w:tc>
          <w:tcPr>
            <w:tcW w:w="988" w:type="dxa"/>
            <w:gridSpan w:val="2"/>
            <w:shd w:val="clear" w:color="auto" w:fill="auto"/>
            <w:vAlign w:val="bottom"/>
          </w:tcPr>
          <w:p w:rsidR="00C426C0" w:rsidRPr="00FF1B53" w:rsidRDefault="00C426C0" w:rsidP="005E14E3">
            <w:pPr>
              <w:pStyle w:val="SingleTxtG"/>
              <w:spacing w:before="40" w:after="40" w:line="220" w:lineRule="exact"/>
              <w:ind w:left="0" w:right="0"/>
              <w:jc w:val="right"/>
              <w:rPr>
                <w:sz w:val="18"/>
                <w:szCs w:val="18"/>
                <w:lang w:val="en-GB"/>
              </w:rPr>
            </w:pPr>
            <w:r w:rsidRPr="00FF1B53">
              <w:rPr>
                <w:sz w:val="18"/>
                <w:szCs w:val="18"/>
                <w:lang w:val="en-GB"/>
              </w:rPr>
              <w:t>313 395</w:t>
            </w:r>
          </w:p>
        </w:tc>
        <w:tc>
          <w:tcPr>
            <w:tcW w:w="1000" w:type="dxa"/>
            <w:shd w:val="clear" w:color="auto" w:fill="auto"/>
            <w:vAlign w:val="bottom"/>
          </w:tcPr>
          <w:p w:rsidR="00C426C0" w:rsidRPr="00FF1B53" w:rsidRDefault="00C426C0" w:rsidP="005E14E3">
            <w:pPr>
              <w:pStyle w:val="SingleTxtG"/>
              <w:spacing w:before="40" w:after="40" w:line="220" w:lineRule="exact"/>
              <w:ind w:left="0" w:right="0"/>
              <w:jc w:val="right"/>
              <w:rPr>
                <w:sz w:val="18"/>
                <w:szCs w:val="18"/>
                <w:lang w:val="en-GB"/>
              </w:rPr>
            </w:pPr>
            <w:r w:rsidRPr="00FF1B53">
              <w:rPr>
                <w:sz w:val="18"/>
                <w:szCs w:val="18"/>
                <w:lang w:val="en-GB"/>
              </w:rPr>
              <w:t>296 387</w:t>
            </w:r>
          </w:p>
        </w:tc>
        <w:tc>
          <w:tcPr>
            <w:tcW w:w="1023" w:type="dxa"/>
            <w:gridSpan w:val="2"/>
            <w:shd w:val="clear" w:color="auto" w:fill="auto"/>
            <w:vAlign w:val="bottom"/>
          </w:tcPr>
          <w:p w:rsidR="00C426C0" w:rsidRPr="00FF1B53" w:rsidRDefault="00C426C0" w:rsidP="005E14E3">
            <w:pPr>
              <w:pStyle w:val="SingleTxtG"/>
              <w:spacing w:before="40" w:after="40" w:line="220" w:lineRule="exact"/>
              <w:ind w:left="0" w:right="0"/>
              <w:jc w:val="right"/>
              <w:rPr>
                <w:b/>
                <w:sz w:val="18"/>
                <w:szCs w:val="18"/>
                <w:lang w:val="en-GB"/>
              </w:rPr>
            </w:pPr>
            <w:r w:rsidRPr="00FF1B53">
              <w:rPr>
                <w:b/>
                <w:sz w:val="18"/>
                <w:szCs w:val="18"/>
                <w:lang w:val="en-GB"/>
              </w:rPr>
              <w:t>191 008</w:t>
            </w:r>
          </w:p>
        </w:tc>
        <w:tc>
          <w:tcPr>
            <w:tcW w:w="1003" w:type="dxa"/>
            <w:shd w:val="clear" w:color="auto" w:fill="auto"/>
            <w:vAlign w:val="bottom"/>
          </w:tcPr>
          <w:p w:rsidR="00C426C0" w:rsidRPr="00FF1B53" w:rsidRDefault="00C426C0" w:rsidP="005E14E3">
            <w:pPr>
              <w:pStyle w:val="SingleTxtG"/>
              <w:spacing w:before="40" w:after="40" w:line="220" w:lineRule="exact"/>
              <w:ind w:left="0" w:right="0"/>
              <w:jc w:val="right"/>
              <w:rPr>
                <w:sz w:val="18"/>
                <w:szCs w:val="18"/>
                <w:lang w:val="en-GB"/>
              </w:rPr>
            </w:pPr>
            <w:r w:rsidRPr="00FF1B53">
              <w:rPr>
                <w:sz w:val="18"/>
                <w:szCs w:val="18"/>
                <w:lang w:val="en-GB"/>
              </w:rPr>
              <w:t>97 927</w:t>
            </w:r>
          </w:p>
        </w:tc>
        <w:tc>
          <w:tcPr>
            <w:tcW w:w="1005" w:type="dxa"/>
            <w:shd w:val="clear" w:color="auto" w:fill="auto"/>
            <w:vAlign w:val="bottom"/>
          </w:tcPr>
          <w:p w:rsidR="00C426C0" w:rsidRPr="00FF1B53" w:rsidRDefault="00C426C0" w:rsidP="005E14E3">
            <w:pPr>
              <w:pStyle w:val="SingleTxtG"/>
              <w:spacing w:before="40" w:after="40" w:line="220" w:lineRule="exact"/>
              <w:ind w:left="0" w:right="0"/>
              <w:jc w:val="right"/>
              <w:rPr>
                <w:sz w:val="18"/>
                <w:szCs w:val="18"/>
                <w:lang w:val="en-GB"/>
              </w:rPr>
            </w:pPr>
            <w:r w:rsidRPr="00FF1B53">
              <w:rPr>
                <w:sz w:val="18"/>
                <w:szCs w:val="18"/>
                <w:lang w:val="en-GB"/>
              </w:rPr>
              <w:t>93 081</w:t>
            </w:r>
          </w:p>
        </w:tc>
        <w:tc>
          <w:tcPr>
            <w:tcW w:w="1003" w:type="dxa"/>
            <w:gridSpan w:val="2"/>
            <w:shd w:val="clear" w:color="auto" w:fill="auto"/>
            <w:vAlign w:val="bottom"/>
          </w:tcPr>
          <w:p w:rsidR="00C426C0" w:rsidRPr="00FF1B53" w:rsidRDefault="00C426C0" w:rsidP="005E14E3">
            <w:pPr>
              <w:pStyle w:val="SingleTxtG"/>
              <w:spacing w:before="40" w:after="40" w:line="220" w:lineRule="exact"/>
              <w:ind w:left="0" w:right="0"/>
              <w:jc w:val="right"/>
              <w:rPr>
                <w:b/>
                <w:sz w:val="18"/>
                <w:szCs w:val="18"/>
                <w:lang w:val="en-GB"/>
              </w:rPr>
            </w:pPr>
            <w:r w:rsidRPr="00FF1B53">
              <w:rPr>
                <w:b/>
                <w:sz w:val="18"/>
                <w:szCs w:val="18"/>
                <w:lang w:val="en-GB"/>
              </w:rPr>
              <w:t>418 774</w:t>
            </w:r>
          </w:p>
        </w:tc>
        <w:tc>
          <w:tcPr>
            <w:tcW w:w="1002" w:type="dxa"/>
            <w:shd w:val="clear" w:color="auto" w:fill="auto"/>
            <w:vAlign w:val="bottom"/>
          </w:tcPr>
          <w:p w:rsidR="00C426C0" w:rsidRPr="00FF1B53" w:rsidRDefault="00C426C0" w:rsidP="005E14E3">
            <w:pPr>
              <w:pStyle w:val="SingleTxtG"/>
              <w:spacing w:before="40" w:after="40" w:line="220" w:lineRule="exact"/>
              <w:ind w:left="0" w:right="0"/>
              <w:jc w:val="right"/>
              <w:rPr>
                <w:sz w:val="18"/>
                <w:szCs w:val="18"/>
                <w:lang w:val="en-GB"/>
              </w:rPr>
            </w:pPr>
            <w:r w:rsidRPr="00FF1B53">
              <w:rPr>
                <w:sz w:val="18"/>
                <w:szCs w:val="18"/>
                <w:lang w:val="en-GB"/>
              </w:rPr>
              <w:t>215 468</w:t>
            </w:r>
          </w:p>
        </w:tc>
        <w:tc>
          <w:tcPr>
            <w:tcW w:w="1016" w:type="dxa"/>
            <w:gridSpan w:val="2"/>
            <w:shd w:val="clear" w:color="auto" w:fill="auto"/>
            <w:vAlign w:val="bottom"/>
          </w:tcPr>
          <w:p w:rsidR="00C426C0" w:rsidRPr="00FF1B53" w:rsidRDefault="00C426C0" w:rsidP="005E14E3">
            <w:pPr>
              <w:pStyle w:val="SingleTxtG"/>
              <w:spacing w:before="40" w:after="40" w:line="220" w:lineRule="exact"/>
              <w:ind w:left="0" w:right="0"/>
              <w:jc w:val="right"/>
              <w:rPr>
                <w:sz w:val="18"/>
                <w:szCs w:val="18"/>
                <w:lang w:val="en-GB"/>
              </w:rPr>
            </w:pPr>
            <w:r w:rsidRPr="00FF1B53">
              <w:rPr>
                <w:sz w:val="18"/>
                <w:szCs w:val="18"/>
                <w:lang w:val="en-GB"/>
              </w:rPr>
              <w:t>203 306</w:t>
            </w:r>
          </w:p>
        </w:tc>
      </w:tr>
      <w:tr w:rsidR="00C426C0" w:rsidRPr="00DD14C2">
        <w:trPr>
          <w:jc w:val="center"/>
        </w:trPr>
        <w:tc>
          <w:tcPr>
            <w:tcW w:w="700" w:type="dxa"/>
            <w:shd w:val="clear" w:color="auto" w:fill="auto"/>
            <w:vAlign w:val="bottom"/>
          </w:tcPr>
          <w:p w:rsidR="00C426C0" w:rsidRPr="00FF1B53" w:rsidRDefault="00C426C0" w:rsidP="009E3DDA">
            <w:pPr>
              <w:pStyle w:val="SingleTxtG"/>
              <w:spacing w:before="40" w:after="40" w:line="220" w:lineRule="exact"/>
              <w:ind w:left="0" w:right="0"/>
              <w:jc w:val="left"/>
              <w:rPr>
                <w:sz w:val="18"/>
                <w:szCs w:val="18"/>
                <w:lang w:val="en-GB"/>
              </w:rPr>
            </w:pPr>
            <w:r w:rsidRPr="00FF1B53">
              <w:rPr>
                <w:sz w:val="18"/>
                <w:szCs w:val="18"/>
                <w:lang w:val="en-GB"/>
              </w:rPr>
              <w:t>11</w:t>
            </w:r>
          </w:p>
        </w:tc>
        <w:tc>
          <w:tcPr>
            <w:tcW w:w="899" w:type="dxa"/>
            <w:shd w:val="clear" w:color="auto" w:fill="auto"/>
            <w:vAlign w:val="bottom"/>
          </w:tcPr>
          <w:p w:rsidR="00C426C0" w:rsidRPr="00FF1B53" w:rsidRDefault="00C426C0" w:rsidP="005E14E3">
            <w:pPr>
              <w:pStyle w:val="SingleTxtG"/>
              <w:spacing w:before="40" w:after="40" w:line="220" w:lineRule="exact"/>
              <w:ind w:left="0" w:right="0"/>
              <w:jc w:val="right"/>
              <w:rPr>
                <w:b/>
                <w:sz w:val="18"/>
                <w:szCs w:val="18"/>
                <w:lang w:val="en-GB"/>
              </w:rPr>
            </w:pPr>
            <w:r w:rsidRPr="00FF1B53">
              <w:rPr>
                <w:b/>
                <w:sz w:val="18"/>
                <w:szCs w:val="18"/>
                <w:lang w:val="en-GB"/>
              </w:rPr>
              <w:t>642 492</w:t>
            </w:r>
          </w:p>
        </w:tc>
        <w:tc>
          <w:tcPr>
            <w:tcW w:w="988" w:type="dxa"/>
            <w:gridSpan w:val="2"/>
            <w:shd w:val="clear" w:color="auto" w:fill="auto"/>
            <w:vAlign w:val="bottom"/>
          </w:tcPr>
          <w:p w:rsidR="00C426C0" w:rsidRPr="00FF1B53" w:rsidRDefault="00C426C0" w:rsidP="005E14E3">
            <w:pPr>
              <w:pStyle w:val="SingleTxtG"/>
              <w:spacing w:before="40" w:after="40" w:line="220" w:lineRule="exact"/>
              <w:ind w:left="0" w:right="0"/>
              <w:jc w:val="right"/>
              <w:rPr>
                <w:sz w:val="18"/>
                <w:szCs w:val="18"/>
                <w:lang w:val="en-GB"/>
              </w:rPr>
            </w:pPr>
            <w:r w:rsidRPr="00FF1B53">
              <w:rPr>
                <w:sz w:val="18"/>
                <w:szCs w:val="18"/>
                <w:lang w:val="en-GB"/>
              </w:rPr>
              <w:t>328 155</w:t>
            </w:r>
          </w:p>
        </w:tc>
        <w:tc>
          <w:tcPr>
            <w:tcW w:w="1000" w:type="dxa"/>
            <w:shd w:val="clear" w:color="auto" w:fill="auto"/>
            <w:vAlign w:val="bottom"/>
          </w:tcPr>
          <w:p w:rsidR="00C426C0" w:rsidRPr="00FF1B53" w:rsidRDefault="00C426C0" w:rsidP="005E14E3">
            <w:pPr>
              <w:pStyle w:val="SingleTxtG"/>
              <w:spacing w:before="40" w:after="40" w:line="220" w:lineRule="exact"/>
              <w:ind w:left="0" w:right="0"/>
              <w:jc w:val="right"/>
              <w:rPr>
                <w:sz w:val="18"/>
                <w:szCs w:val="18"/>
                <w:lang w:val="en-GB"/>
              </w:rPr>
            </w:pPr>
            <w:r w:rsidRPr="00FF1B53">
              <w:rPr>
                <w:sz w:val="18"/>
                <w:szCs w:val="18"/>
                <w:lang w:val="en-GB"/>
              </w:rPr>
              <w:t>314 337</w:t>
            </w:r>
          </w:p>
        </w:tc>
        <w:tc>
          <w:tcPr>
            <w:tcW w:w="1023" w:type="dxa"/>
            <w:gridSpan w:val="2"/>
            <w:shd w:val="clear" w:color="auto" w:fill="auto"/>
            <w:vAlign w:val="bottom"/>
          </w:tcPr>
          <w:p w:rsidR="00C426C0" w:rsidRPr="00FF1B53" w:rsidRDefault="00C426C0" w:rsidP="005E14E3">
            <w:pPr>
              <w:pStyle w:val="SingleTxtG"/>
              <w:spacing w:before="40" w:after="40" w:line="220" w:lineRule="exact"/>
              <w:ind w:left="0" w:right="0"/>
              <w:jc w:val="right"/>
              <w:rPr>
                <w:b/>
                <w:sz w:val="18"/>
                <w:szCs w:val="18"/>
                <w:lang w:val="en-GB"/>
              </w:rPr>
            </w:pPr>
            <w:r w:rsidRPr="00FF1B53">
              <w:rPr>
                <w:b/>
                <w:sz w:val="18"/>
                <w:szCs w:val="18"/>
                <w:lang w:val="en-GB"/>
              </w:rPr>
              <w:t>200 033</w:t>
            </w:r>
          </w:p>
        </w:tc>
        <w:tc>
          <w:tcPr>
            <w:tcW w:w="1003" w:type="dxa"/>
            <w:shd w:val="clear" w:color="auto" w:fill="auto"/>
            <w:vAlign w:val="bottom"/>
          </w:tcPr>
          <w:p w:rsidR="00C426C0" w:rsidRPr="00FF1B53" w:rsidRDefault="00C426C0" w:rsidP="005E14E3">
            <w:pPr>
              <w:pStyle w:val="SingleTxtG"/>
              <w:spacing w:before="40" w:after="40" w:line="220" w:lineRule="exact"/>
              <w:ind w:left="0" w:right="0"/>
              <w:jc w:val="right"/>
              <w:rPr>
                <w:sz w:val="18"/>
                <w:szCs w:val="18"/>
                <w:lang w:val="en-GB"/>
              </w:rPr>
            </w:pPr>
            <w:r w:rsidRPr="00FF1B53">
              <w:rPr>
                <w:sz w:val="18"/>
                <w:szCs w:val="18"/>
                <w:lang w:val="en-GB"/>
              </w:rPr>
              <w:t>101 992</w:t>
            </w:r>
          </w:p>
        </w:tc>
        <w:tc>
          <w:tcPr>
            <w:tcW w:w="1005" w:type="dxa"/>
            <w:shd w:val="clear" w:color="auto" w:fill="auto"/>
            <w:vAlign w:val="bottom"/>
          </w:tcPr>
          <w:p w:rsidR="00C426C0" w:rsidRPr="00FF1B53" w:rsidRDefault="00C426C0" w:rsidP="005E14E3">
            <w:pPr>
              <w:pStyle w:val="SingleTxtG"/>
              <w:spacing w:before="40" w:after="40" w:line="220" w:lineRule="exact"/>
              <w:ind w:left="0" w:right="0"/>
              <w:jc w:val="right"/>
              <w:rPr>
                <w:sz w:val="18"/>
                <w:szCs w:val="18"/>
                <w:lang w:val="en-GB"/>
              </w:rPr>
            </w:pPr>
            <w:r w:rsidRPr="00FF1B53">
              <w:rPr>
                <w:sz w:val="18"/>
                <w:szCs w:val="18"/>
                <w:lang w:val="en-GB"/>
              </w:rPr>
              <w:t>98 041</w:t>
            </w:r>
          </w:p>
        </w:tc>
        <w:tc>
          <w:tcPr>
            <w:tcW w:w="1003" w:type="dxa"/>
            <w:gridSpan w:val="2"/>
            <w:shd w:val="clear" w:color="auto" w:fill="auto"/>
            <w:vAlign w:val="bottom"/>
          </w:tcPr>
          <w:p w:rsidR="00C426C0" w:rsidRPr="00FF1B53" w:rsidRDefault="00C426C0" w:rsidP="005E14E3">
            <w:pPr>
              <w:pStyle w:val="SingleTxtG"/>
              <w:spacing w:before="40" w:after="40" w:line="220" w:lineRule="exact"/>
              <w:ind w:left="0" w:right="0"/>
              <w:jc w:val="right"/>
              <w:rPr>
                <w:b/>
                <w:sz w:val="18"/>
                <w:szCs w:val="18"/>
                <w:lang w:val="en-GB"/>
              </w:rPr>
            </w:pPr>
            <w:r w:rsidRPr="00FF1B53">
              <w:rPr>
                <w:b/>
                <w:sz w:val="18"/>
                <w:szCs w:val="18"/>
                <w:lang w:val="en-GB"/>
              </w:rPr>
              <w:t>442 459</w:t>
            </w:r>
          </w:p>
        </w:tc>
        <w:tc>
          <w:tcPr>
            <w:tcW w:w="1002" w:type="dxa"/>
            <w:shd w:val="clear" w:color="auto" w:fill="auto"/>
            <w:vAlign w:val="bottom"/>
          </w:tcPr>
          <w:p w:rsidR="00C426C0" w:rsidRPr="00FF1B53" w:rsidRDefault="00C426C0" w:rsidP="005E14E3">
            <w:pPr>
              <w:pStyle w:val="SingleTxtG"/>
              <w:spacing w:before="40" w:after="40" w:line="220" w:lineRule="exact"/>
              <w:ind w:left="0" w:right="0"/>
              <w:jc w:val="right"/>
              <w:rPr>
                <w:sz w:val="18"/>
                <w:szCs w:val="18"/>
                <w:lang w:val="en-GB"/>
              </w:rPr>
            </w:pPr>
            <w:r w:rsidRPr="00FF1B53">
              <w:rPr>
                <w:sz w:val="18"/>
                <w:szCs w:val="18"/>
                <w:lang w:val="en-GB"/>
              </w:rPr>
              <w:t>226 163</w:t>
            </w:r>
          </w:p>
        </w:tc>
        <w:tc>
          <w:tcPr>
            <w:tcW w:w="1016" w:type="dxa"/>
            <w:gridSpan w:val="2"/>
            <w:shd w:val="clear" w:color="auto" w:fill="auto"/>
            <w:vAlign w:val="bottom"/>
          </w:tcPr>
          <w:p w:rsidR="00C426C0" w:rsidRPr="00FF1B53" w:rsidRDefault="00C426C0" w:rsidP="005E14E3">
            <w:pPr>
              <w:pStyle w:val="SingleTxtG"/>
              <w:spacing w:before="40" w:after="40" w:line="220" w:lineRule="exact"/>
              <w:ind w:left="0" w:right="0"/>
              <w:jc w:val="right"/>
              <w:rPr>
                <w:sz w:val="18"/>
                <w:szCs w:val="18"/>
                <w:lang w:val="en-GB"/>
              </w:rPr>
            </w:pPr>
            <w:r w:rsidRPr="00FF1B53">
              <w:rPr>
                <w:sz w:val="18"/>
                <w:szCs w:val="18"/>
                <w:lang w:val="en-GB"/>
              </w:rPr>
              <w:t>216 296</w:t>
            </w:r>
          </w:p>
        </w:tc>
      </w:tr>
      <w:tr w:rsidR="00C426C0" w:rsidRPr="00DD14C2">
        <w:trPr>
          <w:jc w:val="center"/>
        </w:trPr>
        <w:tc>
          <w:tcPr>
            <w:tcW w:w="700" w:type="dxa"/>
            <w:shd w:val="clear" w:color="auto" w:fill="auto"/>
            <w:vAlign w:val="bottom"/>
          </w:tcPr>
          <w:p w:rsidR="00C426C0" w:rsidRPr="00FF1B53" w:rsidRDefault="00C426C0" w:rsidP="009E3DDA">
            <w:pPr>
              <w:pStyle w:val="SingleTxtG"/>
              <w:spacing w:before="40" w:after="40" w:line="220" w:lineRule="exact"/>
              <w:ind w:left="0" w:right="0"/>
              <w:jc w:val="left"/>
              <w:rPr>
                <w:sz w:val="18"/>
                <w:szCs w:val="18"/>
                <w:lang w:val="en-GB"/>
              </w:rPr>
            </w:pPr>
            <w:r w:rsidRPr="00FF1B53">
              <w:rPr>
                <w:sz w:val="18"/>
                <w:szCs w:val="18"/>
                <w:lang w:val="en-GB"/>
              </w:rPr>
              <w:t>12</w:t>
            </w:r>
          </w:p>
        </w:tc>
        <w:tc>
          <w:tcPr>
            <w:tcW w:w="899" w:type="dxa"/>
            <w:shd w:val="clear" w:color="auto" w:fill="auto"/>
            <w:vAlign w:val="bottom"/>
          </w:tcPr>
          <w:p w:rsidR="00C426C0" w:rsidRPr="00FF1B53" w:rsidRDefault="00C426C0" w:rsidP="005E14E3">
            <w:pPr>
              <w:pStyle w:val="SingleTxtG"/>
              <w:spacing w:before="40" w:after="40" w:line="220" w:lineRule="exact"/>
              <w:ind w:left="0" w:right="0"/>
              <w:jc w:val="right"/>
              <w:rPr>
                <w:b/>
                <w:sz w:val="18"/>
                <w:szCs w:val="18"/>
                <w:lang w:val="en-GB"/>
              </w:rPr>
            </w:pPr>
            <w:r w:rsidRPr="00FF1B53">
              <w:rPr>
                <w:b/>
                <w:sz w:val="18"/>
                <w:szCs w:val="18"/>
                <w:lang w:val="en-GB"/>
              </w:rPr>
              <w:t>619 684</w:t>
            </w:r>
          </w:p>
        </w:tc>
        <w:tc>
          <w:tcPr>
            <w:tcW w:w="988" w:type="dxa"/>
            <w:gridSpan w:val="2"/>
            <w:shd w:val="clear" w:color="auto" w:fill="auto"/>
            <w:vAlign w:val="bottom"/>
          </w:tcPr>
          <w:p w:rsidR="00C426C0" w:rsidRPr="00FF1B53" w:rsidRDefault="00C426C0" w:rsidP="005E14E3">
            <w:pPr>
              <w:pStyle w:val="SingleTxtG"/>
              <w:spacing w:before="40" w:after="40" w:line="220" w:lineRule="exact"/>
              <w:ind w:left="0" w:right="0"/>
              <w:jc w:val="right"/>
              <w:rPr>
                <w:sz w:val="18"/>
                <w:szCs w:val="18"/>
                <w:lang w:val="en-GB"/>
              </w:rPr>
            </w:pPr>
            <w:r w:rsidRPr="00FF1B53">
              <w:rPr>
                <w:sz w:val="18"/>
                <w:szCs w:val="18"/>
                <w:lang w:val="en-GB"/>
              </w:rPr>
              <w:t>316 664</w:t>
            </w:r>
          </w:p>
        </w:tc>
        <w:tc>
          <w:tcPr>
            <w:tcW w:w="1000" w:type="dxa"/>
            <w:shd w:val="clear" w:color="auto" w:fill="auto"/>
            <w:vAlign w:val="bottom"/>
          </w:tcPr>
          <w:p w:rsidR="00C426C0" w:rsidRPr="00FF1B53" w:rsidRDefault="00C426C0" w:rsidP="005E14E3">
            <w:pPr>
              <w:pStyle w:val="SingleTxtG"/>
              <w:spacing w:before="40" w:after="40" w:line="220" w:lineRule="exact"/>
              <w:ind w:left="0" w:right="0"/>
              <w:jc w:val="right"/>
              <w:rPr>
                <w:sz w:val="18"/>
                <w:szCs w:val="18"/>
                <w:lang w:val="en-GB"/>
              </w:rPr>
            </w:pPr>
            <w:r w:rsidRPr="00FF1B53">
              <w:rPr>
                <w:sz w:val="18"/>
                <w:szCs w:val="18"/>
                <w:lang w:val="en-GB"/>
              </w:rPr>
              <w:t>303 020</w:t>
            </w:r>
          </w:p>
        </w:tc>
        <w:tc>
          <w:tcPr>
            <w:tcW w:w="1023" w:type="dxa"/>
            <w:gridSpan w:val="2"/>
            <w:shd w:val="clear" w:color="auto" w:fill="auto"/>
            <w:vAlign w:val="bottom"/>
          </w:tcPr>
          <w:p w:rsidR="00C426C0" w:rsidRPr="00FF1B53" w:rsidRDefault="00C426C0" w:rsidP="005E14E3">
            <w:pPr>
              <w:pStyle w:val="SingleTxtG"/>
              <w:spacing w:before="40" w:after="40" w:line="220" w:lineRule="exact"/>
              <w:ind w:left="0" w:right="0"/>
              <w:jc w:val="right"/>
              <w:rPr>
                <w:b/>
                <w:sz w:val="18"/>
                <w:szCs w:val="18"/>
                <w:lang w:val="en-GB"/>
              </w:rPr>
            </w:pPr>
            <w:r w:rsidRPr="00FF1B53">
              <w:rPr>
                <w:b/>
                <w:sz w:val="18"/>
                <w:szCs w:val="18"/>
                <w:lang w:val="en-GB"/>
              </w:rPr>
              <w:t>192 191</w:t>
            </w:r>
          </w:p>
        </w:tc>
        <w:tc>
          <w:tcPr>
            <w:tcW w:w="1003" w:type="dxa"/>
            <w:shd w:val="clear" w:color="auto" w:fill="auto"/>
            <w:vAlign w:val="bottom"/>
          </w:tcPr>
          <w:p w:rsidR="00C426C0" w:rsidRPr="00FF1B53" w:rsidRDefault="00C426C0" w:rsidP="005E14E3">
            <w:pPr>
              <w:pStyle w:val="SingleTxtG"/>
              <w:spacing w:before="40" w:after="40" w:line="220" w:lineRule="exact"/>
              <w:ind w:left="0" w:right="0"/>
              <w:jc w:val="right"/>
              <w:rPr>
                <w:sz w:val="18"/>
                <w:szCs w:val="18"/>
                <w:lang w:val="en-GB"/>
              </w:rPr>
            </w:pPr>
            <w:r w:rsidRPr="00FF1B53">
              <w:rPr>
                <w:sz w:val="18"/>
                <w:szCs w:val="18"/>
                <w:lang w:val="en-GB"/>
              </w:rPr>
              <w:t>98 455</w:t>
            </w:r>
          </w:p>
        </w:tc>
        <w:tc>
          <w:tcPr>
            <w:tcW w:w="1005" w:type="dxa"/>
            <w:shd w:val="clear" w:color="auto" w:fill="auto"/>
            <w:vAlign w:val="bottom"/>
          </w:tcPr>
          <w:p w:rsidR="00C426C0" w:rsidRPr="00FF1B53" w:rsidRDefault="00C426C0" w:rsidP="005E14E3">
            <w:pPr>
              <w:pStyle w:val="SingleTxtG"/>
              <w:spacing w:before="40" w:after="40" w:line="220" w:lineRule="exact"/>
              <w:ind w:left="0" w:right="0"/>
              <w:jc w:val="right"/>
              <w:rPr>
                <w:sz w:val="18"/>
                <w:szCs w:val="18"/>
                <w:lang w:val="en-GB"/>
              </w:rPr>
            </w:pPr>
            <w:r w:rsidRPr="00FF1B53">
              <w:rPr>
                <w:sz w:val="18"/>
                <w:szCs w:val="18"/>
                <w:lang w:val="en-GB"/>
              </w:rPr>
              <w:t>93 736</w:t>
            </w:r>
          </w:p>
        </w:tc>
        <w:tc>
          <w:tcPr>
            <w:tcW w:w="1003" w:type="dxa"/>
            <w:gridSpan w:val="2"/>
            <w:shd w:val="clear" w:color="auto" w:fill="auto"/>
            <w:vAlign w:val="bottom"/>
          </w:tcPr>
          <w:p w:rsidR="00C426C0" w:rsidRPr="00FF1B53" w:rsidRDefault="00C426C0" w:rsidP="005E14E3">
            <w:pPr>
              <w:pStyle w:val="SingleTxtG"/>
              <w:spacing w:before="40" w:after="40" w:line="220" w:lineRule="exact"/>
              <w:ind w:left="0" w:right="0"/>
              <w:jc w:val="right"/>
              <w:rPr>
                <w:b/>
                <w:sz w:val="18"/>
                <w:szCs w:val="18"/>
                <w:lang w:val="en-GB"/>
              </w:rPr>
            </w:pPr>
            <w:r w:rsidRPr="00FF1B53">
              <w:rPr>
                <w:b/>
                <w:sz w:val="18"/>
                <w:szCs w:val="18"/>
                <w:lang w:val="en-GB"/>
              </w:rPr>
              <w:t>427 493</w:t>
            </w:r>
          </w:p>
        </w:tc>
        <w:tc>
          <w:tcPr>
            <w:tcW w:w="1002" w:type="dxa"/>
            <w:shd w:val="clear" w:color="auto" w:fill="auto"/>
            <w:vAlign w:val="bottom"/>
          </w:tcPr>
          <w:p w:rsidR="00C426C0" w:rsidRPr="00FF1B53" w:rsidRDefault="00C426C0" w:rsidP="005E14E3">
            <w:pPr>
              <w:pStyle w:val="SingleTxtG"/>
              <w:spacing w:before="40" w:after="40" w:line="220" w:lineRule="exact"/>
              <w:ind w:left="0" w:right="0"/>
              <w:jc w:val="right"/>
              <w:rPr>
                <w:sz w:val="18"/>
                <w:szCs w:val="18"/>
                <w:lang w:val="en-GB"/>
              </w:rPr>
            </w:pPr>
            <w:r w:rsidRPr="00FF1B53">
              <w:rPr>
                <w:sz w:val="18"/>
                <w:szCs w:val="18"/>
                <w:lang w:val="en-GB"/>
              </w:rPr>
              <w:t>218 209</w:t>
            </w:r>
          </w:p>
        </w:tc>
        <w:tc>
          <w:tcPr>
            <w:tcW w:w="1016" w:type="dxa"/>
            <w:gridSpan w:val="2"/>
            <w:shd w:val="clear" w:color="auto" w:fill="auto"/>
            <w:vAlign w:val="bottom"/>
          </w:tcPr>
          <w:p w:rsidR="00C426C0" w:rsidRPr="00FF1B53" w:rsidRDefault="00C426C0" w:rsidP="005E14E3">
            <w:pPr>
              <w:pStyle w:val="SingleTxtG"/>
              <w:spacing w:before="40" w:after="40" w:line="220" w:lineRule="exact"/>
              <w:ind w:left="0" w:right="0"/>
              <w:jc w:val="right"/>
              <w:rPr>
                <w:sz w:val="18"/>
                <w:szCs w:val="18"/>
                <w:lang w:val="en-GB"/>
              </w:rPr>
            </w:pPr>
            <w:r w:rsidRPr="00FF1B53">
              <w:rPr>
                <w:sz w:val="18"/>
                <w:szCs w:val="18"/>
                <w:lang w:val="en-GB"/>
              </w:rPr>
              <w:t>209 284</w:t>
            </w:r>
          </w:p>
        </w:tc>
      </w:tr>
      <w:tr w:rsidR="00C426C0" w:rsidRPr="00DD14C2">
        <w:trPr>
          <w:jc w:val="center"/>
        </w:trPr>
        <w:tc>
          <w:tcPr>
            <w:tcW w:w="700" w:type="dxa"/>
            <w:shd w:val="clear" w:color="auto" w:fill="auto"/>
            <w:vAlign w:val="bottom"/>
          </w:tcPr>
          <w:p w:rsidR="00C426C0" w:rsidRPr="00FF1B53" w:rsidRDefault="00C426C0" w:rsidP="009E3DDA">
            <w:pPr>
              <w:pStyle w:val="SingleTxtG"/>
              <w:spacing w:before="40" w:after="40" w:line="220" w:lineRule="exact"/>
              <w:ind w:left="0" w:right="0"/>
              <w:jc w:val="left"/>
              <w:rPr>
                <w:sz w:val="18"/>
                <w:szCs w:val="18"/>
                <w:lang w:val="en-GB"/>
              </w:rPr>
            </w:pPr>
            <w:r w:rsidRPr="00FF1B53">
              <w:rPr>
                <w:sz w:val="18"/>
                <w:szCs w:val="18"/>
                <w:lang w:val="en-GB"/>
              </w:rPr>
              <w:t>13</w:t>
            </w:r>
          </w:p>
        </w:tc>
        <w:tc>
          <w:tcPr>
            <w:tcW w:w="899" w:type="dxa"/>
            <w:shd w:val="clear" w:color="auto" w:fill="auto"/>
            <w:vAlign w:val="bottom"/>
          </w:tcPr>
          <w:p w:rsidR="00C426C0" w:rsidRPr="00FF1B53" w:rsidRDefault="00C426C0" w:rsidP="005E14E3">
            <w:pPr>
              <w:pStyle w:val="SingleTxtG"/>
              <w:spacing w:before="40" w:after="40" w:line="220" w:lineRule="exact"/>
              <w:ind w:left="0" w:right="0"/>
              <w:jc w:val="right"/>
              <w:rPr>
                <w:b/>
                <w:sz w:val="18"/>
                <w:szCs w:val="18"/>
                <w:lang w:val="en-GB"/>
              </w:rPr>
            </w:pPr>
            <w:r w:rsidRPr="00FF1B53">
              <w:rPr>
                <w:b/>
                <w:sz w:val="18"/>
                <w:szCs w:val="18"/>
                <w:lang w:val="en-GB"/>
              </w:rPr>
              <w:t>643 744</w:t>
            </w:r>
          </w:p>
        </w:tc>
        <w:tc>
          <w:tcPr>
            <w:tcW w:w="988" w:type="dxa"/>
            <w:gridSpan w:val="2"/>
            <w:shd w:val="clear" w:color="auto" w:fill="auto"/>
            <w:vAlign w:val="bottom"/>
          </w:tcPr>
          <w:p w:rsidR="00C426C0" w:rsidRPr="00FF1B53" w:rsidRDefault="00C426C0" w:rsidP="005E14E3">
            <w:pPr>
              <w:pStyle w:val="SingleTxtG"/>
              <w:spacing w:before="40" w:after="40" w:line="220" w:lineRule="exact"/>
              <w:ind w:left="0" w:right="0"/>
              <w:jc w:val="right"/>
              <w:rPr>
                <w:sz w:val="18"/>
                <w:szCs w:val="18"/>
                <w:lang w:val="en-GB"/>
              </w:rPr>
            </w:pPr>
            <w:r w:rsidRPr="00FF1B53">
              <w:rPr>
                <w:sz w:val="18"/>
                <w:szCs w:val="18"/>
                <w:lang w:val="en-GB"/>
              </w:rPr>
              <w:t>328 565</w:t>
            </w:r>
          </w:p>
        </w:tc>
        <w:tc>
          <w:tcPr>
            <w:tcW w:w="1000" w:type="dxa"/>
            <w:shd w:val="clear" w:color="auto" w:fill="auto"/>
            <w:vAlign w:val="bottom"/>
          </w:tcPr>
          <w:p w:rsidR="00C426C0" w:rsidRPr="00FF1B53" w:rsidRDefault="00C426C0" w:rsidP="005E14E3">
            <w:pPr>
              <w:pStyle w:val="SingleTxtG"/>
              <w:spacing w:before="40" w:after="40" w:line="220" w:lineRule="exact"/>
              <w:ind w:left="0" w:right="0"/>
              <w:jc w:val="right"/>
              <w:rPr>
                <w:sz w:val="18"/>
                <w:szCs w:val="18"/>
                <w:lang w:val="en-GB"/>
              </w:rPr>
            </w:pPr>
            <w:r w:rsidRPr="00FF1B53">
              <w:rPr>
                <w:sz w:val="18"/>
                <w:szCs w:val="18"/>
                <w:lang w:val="en-GB"/>
              </w:rPr>
              <w:t>315 179</w:t>
            </w:r>
          </w:p>
        </w:tc>
        <w:tc>
          <w:tcPr>
            <w:tcW w:w="1023" w:type="dxa"/>
            <w:gridSpan w:val="2"/>
            <w:shd w:val="clear" w:color="auto" w:fill="auto"/>
            <w:vAlign w:val="bottom"/>
          </w:tcPr>
          <w:p w:rsidR="00C426C0" w:rsidRPr="00FF1B53" w:rsidRDefault="00C426C0" w:rsidP="005E14E3">
            <w:pPr>
              <w:pStyle w:val="SingleTxtG"/>
              <w:spacing w:before="40" w:after="40" w:line="220" w:lineRule="exact"/>
              <w:ind w:left="0" w:right="0"/>
              <w:jc w:val="right"/>
              <w:rPr>
                <w:b/>
                <w:sz w:val="18"/>
                <w:szCs w:val="18"/>
                <w:lang w:val="en-GB"/>
              </w:rPr>
            </w:pPr>
            <w:r w:rsidRPr="00FF1B53">
              <w:rPr>
                <w:b/>
                <w:sz w:val="18"/>
                <w:szCs w:val="18"/>
                <w:lang w:val="en-GB"/>
              </w:rPr>
              <w:t>195 880</w:t>
            </w:r>
          </w:p>
        </w:tc>
        <w:tc>
          <w:tcPr>
            <w:tcW w:w="1003" w:type="dxa"/>
            <w:shd w:val="clear" w:color="auto" w:fill="auto"/>
            <w:vAlign w:val="bottom"/>
          </w:tcPr>
          <w:p w:rsidR="00C426C0" w:rsidRPr="00FF1B53" w:rsidRDefault="00C426C0" w:rsidP="005E14E3">
            <w:pPr>
              <w:pStyle w:val="SingleTxtG"/>
              <w:spacing w:before="40" w:after="40" w:line="220" w:lineRule="exact"/>
              <w:ind w:left="0" w:right="0"/>
              <w:jc w:val="right"/>
              <w:rPr>
                <w:sz w:val="18"/>
                <w:szCs w:val="18"/>
                <w:lang w:val="en-GB"/>
              </w:rPr>
            </w:pPr>
            <w:r w:rsidRPr="00FF1B53">
              <w:rPr>
                <w:sz w:val="18"/>
                <w:szCs w:val="18"/>
                <w:lang w:val="en-GB"/>
              </w:rPr>
              <w:t>100 319</w:t>
            </w:r>
          </w:p>
        </w:tc>
        <w:tc>
          <w:tcPr>
            <w:tcW w:w="1005" w:type="dxa"/>
            <w:shd w:val="clear" w:color="auto" w:fill="auto"/>
            <w:vAlign w:val="bottom"/>
          </w:tcPr>
          <w:p w:rsidR="00C426C0" w:rsidRPr="00FF1B53" w:rsidRDefault="00C426C0" w:rsidP="005E14E3">
            <w:pPr>
              <w:pStyle w:val="SingleTxtG"/>
              <w:spacing w:before="40" w:after="40" w:line="220" w:lineRule="exact"/>
              <w:ind w:left="0" w:right="0"/>
              <w:jc w:val="right"/>
              <w:rPr>
                <w:sz w:val="18"/>
                <w:szCs w:val="18"/>
                <w:lang w:val="en-GB"/>
              </w:rPr>
            </w:pPr>
            <w:r w:rsidRPr="00FF1B53">
              <w:rPr>
                <w:sz w:val="18"/>
                <w:szCs w:val="18"/>
                <w:lang w:val="en-GB"/>
              </w:rPr>
              <w:t>95 561</w:t>
            </w:r>
          </w:p>
        </w:tc>
        <w:tc>
          <w:tcPr>
            <w:tcW w:w="1003" w:type="dxa"/>
            <w:gridSpan w:val="2"/>
            <w:shd w:val="clear" w:color="auto" w:fill="auto"/>
            <w:vAlign w:val="bottom"/>
          </w:tcPr>
          <w:p w:rsidR="00C426C0" w:rsidRPr="00FF1B53" w:rsidRDefault="00C426C0" w:rsidP="005E14E3">
            <w:pPr>
              <w:pStyle w:val="SingleTxtG"/>
              <w:spacing w:before="40" w:after="40" w:line="220" w:lineRule="exact"/>
              <w:ind w:left="0" w:right="0"/>
              <w:jc w:val="right"/>
              <w:rPr>
                <w:b/>
                <w:sz w:val="18"/>
                <w:szCs w:val="18"/>
                <w:lang w:val="en-GB"/>
              </w:rPr>
            </w:pPr>
            <w:r w:rsidRPr="00FF1B53">
              <w:rPr>
                <w:b/>
                <w:sz w:val="18"/>
                <w:szCs w:val="18"/>
                <w:lang w:val="en-GB"/>
              </w:rPr>
              <w:t>447 864</w:t>
            </w:r>
          </w:p>
        </w:tc>
        <w:tc>
          <w:tcPr>
            <w:tcW w:w="1002" w:type="dxa"/>
            <w:shd w:val="clear" w:color="auto" w:fill="auto"/>
            <w:vAlign w:val="bottom"/>
          </w:tcPr>
          <w:p w:rsidR="00C426C0" w:rsidRPr="00FF1B53" w:rsidRDefault="00C426C0" w:rsidP="005E14E3">
            <w:pPr>
              <w:pStyle w:val="SingleTxtG"/>
              <w:spacing w:before="40" w:after="40" w:line="220" w:lineRule="exact"/>
              <w:ind w:left="0" w:right="0"/>
              <w:jc w:val="right"/>
              <w:rPr>
                <w:sz w:val="18"/>
                <w:szCs w:val="18"/>
                <w:lang w:val="en-GB"/>
              </w:rPr>
            </w:pPr>
            <w:r w:rsidRPr="00FF1B53">
              <w:rPr>
                <w:sz w:val="18"/>
                <w:szCs w:val="18"/>
                <w:lang w:val="en-GB"/>
              </w:rPr>
              <w:t>228 246</w:t>
            </w:r>
          </w:p>
        </w:tc>
        <w:tc>
          <w:tcPr>
            <w:tcW w:w="1016" w:type="dxa"/>
            <w:gridSpan w:val="2"/>
            <w:shd w:val="clear" w:color="auto" w:fill="auto"/>
            <w:vAlign w:val="bottom"/>
          </w:tcPr>
          <w:p w:rsidR="00C426C0" w:rsidRPr="00FF1B53" w:rsidRDefault="00C426C0" w:rsidP="005E14E3">
            <w:pPr>
              <w:pStyle w:val="SingleTxtG"/>
              <w:spacing w:before="40" w:after="40" w:line="220" w:lineRule="exact"/>
              <w:ind w:left="0" w:right="0"/>
              <w:jc w:val="right"/>
              <w:rPr>
                <w:sz w:val="18"/>
                <w:szCs w:val="18"/>
                <w:lang w:val="en-GB"/>
              </w:rPr>
            </w:pPr>
            <w:r w:rsidRPr="00FF1B53">
              <w:rPr>
                <w:sz w:val="18"/>
                <w:szCs w:val="18"/>
                <w:lang w:val="en-GB"/>
              </w:rPr>
              <w:t>219 618</w:t>
            </w:r>
          </w:p>
        </w:tc>
      </w:tr>
      <w:tr w:rsidR="00C426C0" w:rsidRPr="00DD14C2">
        <w:trPr>
          <w:jc w:val="center"/>
        </w:trPr>
        <w:tc>
          <w:tcPr>
            <w:tcW w:w="700" w:type="dxa"/>
            <w:shd w:val="clear" w:color="auto" w:fill="auto"/>
            <w:vAlign w:val="bottom"/>
          </w:tcPr>
          <w:p w:rsidR="00C426C0" w:rsidRPr="00FF1B53" w:rsidRDefault="00C426C0" w:rsidP="009E3DDA">
            <w:pPr>
              <w:pStyle w:val="SingleTxtG"/>
              <w:spacing w:before="40" w:after="40" w:line="220" w:lineRule="exact"/>
              <w:ind w:left="0" w:right="0"/>
              <w:jc w:val="left"/>
              <w:rPr>
                <w:sz w:val="18"/>
                <w:szCs w:val="18"/>
                <w:lang w:val="en-GB"/>
              </w:rPr>
            </w:pPr>
            <w:r w:rsidRPr="00FF1B53">
              <w:rPr>
                <w:sz w:val="18"/>
                <w:szCs w:val="18"/>
                <w:lang w:val="en-GB"/>
              </w:rPr>
              <w:t>14</w:t>
            </w:r>
          </w:p>
        </w:tc>
        <w:tc>
          <w:tcPr>
            <w:tcW w:w="899" w:type="dxa"/>
            <w:shd w:val="clear" w:color="auto" w:fill="auto"/>
            <w:vAlign w:val="bottom"/>
          </w:tcPr>
          <w:p w:rsidR="00C426C0" w:rsidRPr="00FF1B53" w:rsidRDefault="00C426C0" w:rsidP="005E14E3">
            <w:pPr>
              <w:pStyle w:val="SingleTxtG"/>
              <w:spacing w:before="40" w:after="40" w:line="220" w:lineRule="exact"/>
              <w:ind w:left="0" w:right="0"/>
              <w:jc w:val="right"/>
              <w:rPr>
                <w:b/>
                <w:sz w:val="18"/>
                <w:szCs w:val="18"/>
                <w:lang w:val="en-GB"/>
              </w:rPr>
            </w:pPr>
            <w:r w:rsidRPr="00FF1B53">
              <w:rPr>
                <w:b/>
                <w:sz w:val="18"/>
                <w:szCs w:val="18"/>
                <w:lang w:val="en-GB"/>
              </w:rPr>
              <w:t>660 734</w:t>
            </w:r>
          </w:p>
        </w:tc>
        <w:tc>
          <w:tcPr>
            <w:tcW w:w="988" w:type="dxa"/>
            <w:gridSpan w:val="2"/>
            <w:shd w:val="clear" w:color="auto" w:fill="auto"/>
            <w:vAlign w:val="bottom"/>
          </w:tcPr>
          <w:p w:rsidR="00C426C0" w:rsidRPr="00FF1B53" w:rsidRDefault="00C426C0" w:rsidP="005E14E3">
            <w:pPr>
              <w:pStyle w:val="SingleTxtG"/>
              <w:spacing w:before="40" w:after="40" w:line="220" w:lineRule="exact"/>
              <w:ind w:left="0" w:right="0"/>
              <w:jc w:val="right"/>
              <w:rPr>
                <w:sz w:val="18"/>
                <w:szCs w:val="18"/>
                <w:lang w:val="en-GB"/>
              </w:rPr>
            </w:pPr>
            <w:r w:rsidRPr="00FF1B53">
              <w:rPr>
                <w:sz w:val="18"/>
                <w:szCs w:val="18"/>
                <w:lang w:val="en-GB"/>
              </w:rPr>
              <w:t>337 027</w:t>
            </w:r>
          </w:p>
        </w:tc>
        <w:tc>
          <w:tcPr>
            <w:tcW w:w="1000" w:type="dxa"/>
            <w:shd w:val="clear" w:color="auto" w:fill="auto"/>
            <w:vAlign w:val="bottom"/>
          </w:tcPr>
          <w:p w:rsidR="00C426C0" w:rsidRPr="00FF1B53" w:rsidRDefault="00C426C0" w:rsidP="005E14E3">
            <w:pPr>
              <w:pStyle w:val="SingleTxtG"/>
              <w:spacing w:before="40" w:after="40" w:line="220" w:lineRule="exact"/>
              <w:ind w:left="0" w:right="0"/>
              <w:jc w:val="right"/>
              <w:rPr>
                <w:sz w:val="18"/>
                <w:szCs w:val="18"/>
                <w:lang w:val="en-GB"/>
              </w:rPr>
            </w:pPr>
            <w:r w:rsidRPr="00FF1B53">
              <w:rPr>
                <w:sz w:val="18"/>
                <w:szCs w:val="18"/>
                <w:lang w:val="en-GB"/>
              </w:rPr>
              <w:t>323 707</w:t>
            </w:r>
          </w:p>
        </w:tc>
        <w:tc>
          <w:tcPr>
            <w:tcW w:w="1023" w:type="dxa"/>
            <w:gridSpan w:val="2"/>
            <w:shd w:val="clear" w:color="auto" w:fill="auto"/>
            <w:vAlign w:val="bottom"/>
          </w:tcPr>
          <w:p w:rsidR="00C426C0" w:rsidRPr="00FF1B53" w:rsidRDefault="00C426C0" w:rsidP="005E14E3">
            <w:pPr>
              <w:pStyle w:val="SingleTxtG"/>
              <w:spacing w:before="40" w:after="40" w:line="220" w:lineRule="exact"/>
              <w:ind w:left="0" w:right="0"/>
              <w:jc w:val="right"/>
              <w:rPr>
                <w:b/>
                <w:sz w:val="18"/>
                <w:szCs w:val="18"/>
                <w:lang w:val="en-GB"/>
              </w:rPr>
            </w:pPr>
            <w:r w:rsidRPr="00FF1B53">
              <w:rPr>
                <w:b/>
                <w:sz w:val="18"/>
                <w:szCs w:val="18"/>
                <w:lang w:val="en-GB"/>
              </w:rPr>
              <w:t>211 586</w:t>
            </w:r>
          </w:p>
        </w:tc>
        <w:tc>
          <w:tcPr>
            <w:tcW w:w="1003" w:type="dxa"/>
            <w:shd w:val="clear" w:color="auto" w:fill="auto"/>
            <w:vAlign w:val="bottom"/>
          </w:tcPr>
          <w:p w:rsidR="00C426C0" w:rsidRPr="00FF1B53" w:rsidRDefault="00C426C0" w:rsidP="005E14E3">
            <w:pPr>
              <w:pStyle w:val="SingleTxtG"/>
              <w:spacing w:before="40" w:after="40" w:line="220" w:lineRule="exact"/>
              <w:ind w:left="0" w:right="0"/>
              <w:jc w:val="right"/>
              <w:rPr>
                <w:sz w:val="18"/>
                <w:szCs w:val="18"/>
                <w:lang w:val="en-GB"/>
              </w:rPr>
            </w:pPr>
            <w:r w:rsidRPr="00FF1B53">
              <w:rPr>
                <w:sz w:val="18"/>
                <w:szCs w:val="18"/>
                <w:lang w:val="en-GB"/>
              </w:rPr>
              <w:t>108 076</w:t>
            </w:r>
          </w:p>
        </w:tc>
        <w:tc>
          <w:tcPr>
            <w:tcW w:w="1005" w:type="dxa"/>
            <w:shd w:val="clear" w:color="auto" w:fill="auto"/>
            <w:vAlign w:val="bottom"/>
          </w:tcPr>
          <w:p w:rsidR="00C426C0" w:rsidRPr="00FF1B53" w:rsidRDefault="00C426C0" w:rsidP="005E14E3">
            <w:pPr>
              <w:pStyle w:val="SingleTxtG"/>
              <w:spacing w:before="40" w:after="40" w:line="220" w:lineRule="exact"/>
              <w:ind w:left="0" w:right="0"/>
              <w:jc w:val="right"/>
              <w:rPr>
                <w:sz w:val="18"/>
                <w:szCs w:val="18"/>
                <w:lang w:val="en-GB"/>
              </w:rPr>
            </w:pPr>
            <w:r w:rsidRPr="00FF1B53">
              <w:rPr>
                <w:sz w:val="18"/>
                <w:szCs w:val="18"/>
                <w:lang w:val="en-GB"/>
              </w:rPr>
              <w:t>103 510</w:t>
            </w:r>
          </w:p>
        </w:tc>
        <w:tc>
          <w:tcPr>
            <w:tcW w:w="1003" w:type="dxa"/>
            <w:gridSpan w:val="2"/>
            <w:shd w:val="clear" w:color="auto" w:fill="auto"/>
            <w:vAlign w:val="bottom"/>
          </w:tcPr>
          <w:p w:rsidR="00C426C0" w:rsidRPr="00FF1B53" w:rsidRDefault="00C426C0" w:rsidP="005E14E3">
            <w:pPr>
              <w:pStyle w:val="SingleTxtG"/>
              <w:spacing w:before="40" w:after="40" w:line="220" w:lineRule="exact"/>
              <w:ind w:left="0" w:right="0"/>
              <w:jc w:val="right"/>
              <w:rPr>
                <w:b/>
                <w:sz w:val="18"/>
                <w:szCs w:val="18"/>
                <w:lang w:val="en-GB"/>
              </w:rPr>
            </w:pPr>
            <w:r w:rsidRPr="00FF1B53">
              <w:rPr>
                <w:b/>
                <w:sz w:val="18"/>
                <w:szCs w:val="18"/>
                <w:lang w:val="en-GB"/>
              </w:rPr>
              <w:t>449 148</w:t>
            </w:r>
          </w:p>
        </w:tc>
        <w:tc>
          <w:tcPr>
            <w:tcW w:w="1002" w:type="dxa"/>
            <w:shd w:val="clear" w:color="auto" w:fill="auto"/>
            <w:vAlign w:val="bottom"/>
          </w:tcPr>
          <w:p w:rsidR="00C426C0" w:rsidRPr="00FF1B53" w:rsidRDefault="00C426C0" w:rsidP="005E14E3">
            <w:pPr>
              <w:pStyle w:val="SingleTxtG"/>
              <w:spacing w:before="40" w:after="40" w:line="220" w:lineRule="exact"/>
              <w:ind w:left="0" w:right="0"/>
              <w:jc w:val="right"/>
              <w:rPr>
                <w:sz w:val="18"/>
                <w:szCs w:val="18"/>
                <w:lang w:val="en-GB"/>
              </w:rPr>
            </w:pPr>
            <w:r w:rsidRPr="00FF1B53">
              <w:rPr>
                <w:sz w:val="18"/>
                <w:szCs w:val="18"/>
                <w:lang w:val="en-GB"/>
              </w:rPr>
              <w:t>228 951</w:t>
            </w:r>
          </w:p>
        </w:tc>
        <w:tc>
          <w:tcPr>
            <w:tcW w:w="1016" w:type="dxa"/>
            <w:gridSpan w:val="2"/>
            <w:shd w:val="clear" w:color="auto" w:fill="auto"/>
            <w:vAlign w:val="bottom"/>
          </w:tcPr>
          <w:p w:rsidR="00C426C0" w:rsidRPr="00FF1B53" w:rsidRDefault="00C426C0" w:rsidP="005E14E3">
            <w:pPr>
              <w:pStyle w:val="SingleTxtG"/>
              <w:spacing w:before="40" w:after="40" w:line="220" w:lineRule="exact"/>
              <w:ind w:left="0" w:right="0"/>
              <w:jc w:val="right"/>
              <w:rPr>
                <w:sz w:val="18"/>
                <w:szCs w:val="18"/>
                <w:lang w:val="en-GB"/>
              </w:rPr>
            </w:pPr>
            <w:r w:rsidRPr="00FF1B53">
              <w:rPr>
                <w:sz w:val="18"/>
                <w:szCs w:val="18"/>
                <w:lang w:val="en-GB"/>
              </w:rPr>
              <w:t>220 197</w:t>
            </w:r>
          </w:p>
        </w:tc>
      </w:tr>
      <w:tr w:rsidR="00C426C0" w:rsidRPr="00DD14C2">
        <w:trPr>
          <w:jc w:val="center"/>
        </w:trPr>
        <w:tc>
          <w:tcPr>
            <w:tcW w:w="700" w:type="dxa"/>
            <w:shd w:val="clear" w:color="auto" w:fill="auto"/>
            <w:vAlign w:val="bottom"/>
          </w:tcPr>
          <w:p w:rsidR="00C426C0" w:rsidRPr="00FF1B53" w:rsidRDefault="00C426C0" w:rsidP="009E3DDA">
            <w:pPr>
              <w:pStyle w:val="SingleTxtG"/>
              <w:spacing w:before="40" w:after="40" w:line="220" w:lineRule="exact"/>
              <w:ind w:left="0" w:right="0"/>
              <w:jc w:val="left"/>
              <w:rPr>
                <w:sz w:val="18"/>
                <w:szCs w:val="18"/>
                <w:lang w:val="en-GB"/>
              </w:rPr>
            </w:pPr>
            <w:r w:rsidRPr="00FF1B53">
              <w:rPr>
                <w:sz w:val="18"/>
                <w:szCs w:val="18"/>
                <w:lang w:val="en-GB"/>
              </w:rPr>
              <w:t>15</w:t>
            </w:r>
          </w:p>
        </w:tc>
        <w:tc>
          <w:tcPr>
            <w:tcW w:w="899" w:type="dxa"/>
            <w:shd w:val="clear" w:color="auto" w:fill="auto"/>
            <w:vAlign w:val="bottom"/>
          </w:tcPr>
          <w:p w:rsidR="00C426C0" w:rsidRPr="00FF1B53" w:rsidRDefault="00C426C0" w:rsidP="005E14E3">
            <w:pPr>
              <w:pStyle w:val="SingleTxtG"/>
              <w:spacing w:before="40" w:after="40" w:line="220" w:lineRule="exact"/>
              <w:ind w:left="0" w:right="0"/>
              <w:jc w:val="right"/>
              <w:rPr>
                <w:b/>
                <w:sz w:val="18"/>
                <w:szCs w:val="18"/>
                <w:lang w:val="en-GB"/>
              </w:rPr>
            </w:pPr>
            <w:r w:rsidRPr="00FF1B53">
              <w:rPr>
                <w:b/>
                <w:sz w:val="18"/>
                <w:szCs w:val="18"/>
                <w:lang w:val="en-GB"/>
              </w:rPr>
              <w:t>674 184</w:t>
            </w:r>
          </w:p>
        </w:tc>
        <w:tc>
          <w:tcPr>
            <w:tcW w:w="988" w:type="dxa"/>
            <w:gridSpan w:val="2"/>
            <w:shd w:val="clear" w:color="auto" w:fill="auto"/>
            <w:vAlign w:val="bottom"/>
          </w:tcPr>
          <w:p w:rsidR="00C426C0" w:rsidRPr="00FF1B53" w:rsidRDefault="00C426C0" w:rsidP="005E14E3">
            <w:pPr>
              <w:pStyle w:val="SingleTxtG"/>
              <w:spacing w:before="40" w:after="40" w:line="220" w:lineRule="exact"/>
              <w:ind w:left="0" w:right="0"/>
              <w:jc w:val="right"/>
              <w:rPr>
                <w:sz w:val="18"/>
                <w:szCs w:val="18"/>
                <w:lang w:val="en-GB"/>
              </w:rPr>
            </w:pPr>
            <w:r w:rsidRPr="00FF1B53">
              <w:rPr>
                <w:sz w:val="18"/>
                <w:szCs w:val="18"/>
                <w:lang w:val="en-GB"/>
              </w:rPr>
              <w:t>341 822</w:t>
            </w:r>
          </w:p>
        </w:tc>
        <w:tc>
          <w:tcPr>
            <w:tcW w:w="1000" w:type="dxa"/>
            <w:shd w:val="clear" w:color="auto" w:fill="auto"/>
            <w:vAlign w:val="bottom"/>
          </w:tcPr>
          <w:p w:rsidR="00C426C0" w:rsidRPr="00FF1B53" w:rsidRDefault="00C426C0" w:rsidP="005E14E3">
            <w:pPr>
              <w:pStyle w:val="SingleTxtG"/>
              <w:spacing w:before="40" w:after="40" w:line="220" w:lineRule="exact"/>
              <w:ind w:left="0" w:right="0"/>
              <w:jc w:val="right"/>
              <w:rPr>
                <w:sz w:val="18"/>
                <w:szCs w:val="18"/>
                <w:lang w:val="en-GB"/>
              </w:rPr>
            </w:pPr>
            <w:r w:rsidRPr="00FF1B53">
              <w:rPr>
                <w:sz w:val="18"/>
                <w:szCs w:val="18"/>
                <w:lang w:val="en-GB"/>
              </w:rPr>
              <w:t>332 362</w:t>
            </w:r>
          </w:p>
        </w:tc>
        <w:tc>
          <w:tcPr>
            <w:tcW w:w="1023" w:type="dxa"/>
            <w:gridSpan w:val="2"/>
            <w:shd w:val="clear" w:color="auto" w:fill="auto"/>
            <w:vAlign w:val="bottom"/>
          </w:tcPr>
          <w:p w:rsidR="00C426C0" w:rsidRPr="00FF1B53" w:rsidRDefault="00C426C0" w:rsidP="005E14E3">
            <w:pPr>
              <w:pStyle w:val="SingleTxtG"/>
              <w:spacing w:before="40" w:after="40" w:line="220" w:lineRule="exact"/>
              <w:ind w:left="0" w:right="0"/>
              <w:jc w:val="right"/>
              <w:rPr>
                <w:b/>
                <w:sz w:val="18"/>
                <w:szCs w:val="18"/>
                <w:lang w:val="en-GB"/>
              </w:rPr>
            </w:pPr>
            <w:r w:rsidRPr="00FF1B53">
              <w:rPr>
                <w:b/>
                <w:sz w:val="18"/>
                <w:szCs w:val="18"/>
                <w:lang w:val="en-GB"/>
              </w:rPr>
              <w:t>214 056</w:t>
            </w:r>
          </w:p>
        </w:tc>
        <w:tc>
          <w:tcPr>
            <w:tcW w:w="1003" w:type="dxa"/>
            <w:shd w:val="clear" w:color="auto" w:fill="auto"/>
            <w:vAlign w:val="bottom"/>
          </w:tcPr>
          <w:p w:rsidR="00C426C0" w:rsidRPr="00FF1B53" w:rsidRDefault="00C426C0" w:rsidP="005E14E3">
            <w:pPr>
              <w:pStyle w:val="SingleTxtG"/>
              <w:spacing w:before="40" w:after="40" w:line="220" w:lineRule="exact"/>
              <w:ind w:left="0" w:right="0"/>
              <w:jc w:val="right"/>
              <w:rPr>
                <w:sz w:val="18"/>
                <w:szCs w:val="18"/>
                <w:lang w:val="en-GB"/>
              </w:rPr>
            </w:pPr>
            <w:r w:rsidRPr="00FF1B53">
              <w:rPr>
                <w:sz w:val="18"/>
                <w:szCs w:val="18"/>
                <w:lang w:val="en-GB"/>
              </w:rPr>
              <w:t>108 513</w:t>
            </w:r>
          </w:p>
        </w:tc>
        <w:tc>
          <w:tcPr>
            <w:tcW w:w="1005" w:type="dxa"/>
            <w:shd w:val="clear" w:color="auto" w:fill="auto"/>
            <w:vAlign w:val="bottom"/>
          </w:tcPr>
          <w:p w:rsidR="00C426C0" w:rsidRPr="00FF1B53" w:rsidRDefault="00C426C0" w:rsidP="005E14E3">
            <w:pPr>
              <w:pStyle w:val="SingleTxtG"/>
              <w:spacing w:before="40" w:after="40" w:line="220" w:lineRule="exact"/>
              <w:ind w:left="0" w:right="0"/>
              <w:jc w:val="right"/>
              <w:rPr>
                <w:sz w:val="18"/>
                <w:szCs w:val="18"/>
                <w:lang w:val="en-GB"/>
              </w:rPr>
            </w:pPr>
            <w:r w:rsidRPr="00FF1B53">
              <w:rPr>
                <w:sz w:val="18"/>
                <w:szCs w:val="18"/>
                <w:lang w:val="en-GB"/>
              </w:rPr>
              <w:t>105 543</w:t>
            </w:r>
          </w:p>
        </w:tc>
        <w:tc>
          <w:tcPr>
            <w:tcW w:w="1003" w:type="dxa"/>
            <w:gridSpan w:val="2"/>
            <w:shd w:val="clear" w:color="auto" w:fill="auto"/>
            <w:vAlign w:val="bottom"/>
          </w:tcPr>
          <w:p w:rsidR="00C426C0" w:rsidRPr="00FF1B53" w:rsidRDefault="00C426C0" w:rsidP="005E14E3">
            <w:pPr>
              <w:pStyle w:val="SingleTxtG"/>
              <w:spacing w:before="40" w:after="40" w:line="220" w:lineRule="exact"/>
              <w:ind w:left="0" w:right="0"/>
              <w:jc w:val="right"/>
              <w:rPr>
                <w:b/>
                <w:sz w:val="18"/>
                <w:szCs w:val="18"/>
                <w:lang w:val="en-GB"/>
              </w:rPr>
            </w:pPr>
            <w:r w:rsidRPr="00FF1B53">
              <w:rPr>
                <w:b/>
                <w:sz w:val="18"/>
                <w:szCs w:val="18"/>
                <w:lang w:val="en-GB"/>
              </w:rPr>
              <w:t>460 128</w:t>
            </w:r>
          </w:p>
        </w:tc>
        <w:tc>
          <w:tcPr>
            <w:tcW w:w="1002" w:type="dxa"/>
            <w:shd w:val="clear" w:color="auto" w:fill="auto"/>
            <w:vAlign w:val="bottom"/>
          </w:tcPr>
          <w:p w:rsidR="00C426C0" w:rsidRPr="00FF1B53" w:rsidRDefault="00C426C0" w:rsidP="005E14E3">
            <w:pPr>
              <w:pStyle w:val="SingleTxtG"/>
              <w:spacing w:before="40" w:after="40" w:line="220" w:lineRule="exact"/>
              <w:ind w:left="0" w:right="0"/>
              <w:jc w:val="right"/>
              <w:rPr>
                <w:sz w:val="18"/>
                <w:szCs w:val="18"/>
                <w:lang w:val="en-GB"/>
              </w:rPr>
            </w:pPr>
            <w:r w:rsidRPr="00FF1B53">
              <w:rPr>
                <w:sz w:val="18"/>
                <w:szCs w:val="18"/>
                <w:lang w:val="en-GB"/>
              </w:rPr>
              <w:t>233 309</w:t>
            </w:r>
          </w:p>
        </w:tc>
        <w:tc>
          <w:tcPr>
            <w:tcW w:w="1016" w:type="dxa"/>
            <w:gridSpan w:val="2"/>
            <w:shd w:val="clear" w:color="auto" w:fill="auto"/>
            <w:vAlign w:val="bottom"/>
          </w:tcPr>
          <w:p w:rsidR="00C426C0" w:rsidRPr="00FF1B53" w:rsidRDefault="00C426C0" w:rsidP="005E14E3">
            <w:pPr>
              <w:pStyle w:val="SingleTxtG"/>
              <w:spacing w:before="40" w:after="40" w:line="220" w:lineRule="exact"/>
              <w:ind w:left="0" w:right="0"/>
              <w:jc w:val="right"/>
              <w:rPr>
                <w:sz w:val="18"/>
                <w:szCs w:val="18"/>
                <w:lang w:val="en-GB"/>
              </w:rPr>
            </w:pPr>
            <w:r w:rsidRPr="00FF1B53">
              <w:rPr>
                <w:sz w:val="18"/>
                <w:szCs w:val="18"/>
                <w:lang w:val="en-GB"/>
              </w:rPr>
              <w:t>226 819</w:t>
            </w:r>
          </w:p>
        </w:tc>
      </w:tr>
      <w:tr w:rsidR="00C426C0" w:rsidRPr="00DD14C2">
        <w:trPr>
          <w:jc w:val="center"/>
        </w:trPr>
        <w:tc>
          <w:tcPr>
            <w:tcW w:w="700" w:type="dxa"/>
            <w:shd w:val="clear" w:color="auto" w:fill="auto"/>
            <w:vAlign w:val="bottom"/>
          </w:tcPr>
          <w:p w:rsidR="00C426C0" w:rsidRPr="00FF1B53" w:rsidRDefault="00C426C0" w:rsidP="009E3DDA">
            <w:pPr>
              <w:pStyle w:val="SingleTxtG"/>
              <w:spacing w:before="40" w:after="40" w:line="220" w:lineRule="exact"/>
              <w:ind w:left="0" w:right="0"/>
              <w:jc w:val="left"/>
              <w:rPr>
                <w:sz w:val="18"/>
                <w:szCs w:val="18"/>
                <w:lang w:val="en-GB"/>
              </w:rPr>
            </w:pPr>
            <w:r w:rsidRPr="00FF1B53">
              <w:rPr>
                <w:sz w:val="18"/>
                <w:szCs w:val="18"/>
                <w:lang w:val="en-GB"/>
              </w:rPr>
              <w:t>16</w:t>
            </w:r>
          </w:p>
        </w:tc>
        <w:tc>
          <w:tcPr>
            <w:tcW w:w="899" w:type="dxa"/>
            <w:shd w:val="clear" w:color="auto" w:fill="auto"/>
            <w:vAlign w:val="bottom"/>
          </w:tcPr>
          <w:p w:rsidR="00C426C0" w:rsidRPr="00FF1B53" w:rsidRDefault="00C426C0" w:rsidP="005E14E3">
            <w:pPr>
              <w:pStyle w:val="SingleTxtG"/>
              <w:spacing w:before="40" w:after="40" w:line="220" w:lineRule="exact"/>
              <w:ind w:left="0" w:right="0"/>
              <w:jc w:val="right"/>
              <w:rPr>
                <w:b/>
                <w:sz w:val="18"/>
                <w:szCs w:val="18"/>
                <w:lang w:val="en-GB"/>
              </w:rPr>
            </w:pPr>
            <w:r w:rsidRPr="00FF1B53">
              <w:rPr>
                <w:b/>
                <w:sz w:val="18"/>
                <w:szCs w:val="18"/>
                <w:lang w:val="en-GB"/>
              </w:rPr>
              <w:t>641 362</w:t>
            </w:r>
          </w:p>
        </w:tc>
        <w:tc>
          <w:tcPr>
            <w:tcW w:w="988" w:type="dxa"/>
            <w:gridSpan w:val="2"/>
            <w:shd w:val="clear" w:color="auto" w:fill="auto"/>
            <w:vAlign w:val="bottom"/>
          </w:tcPr>
          <w:p w:rsidR="00C426C0" w:rsidRPr="00FF1B53" w:rsidRDefault="00C426C0" w:rsidP="005E14E3">
            <w:pPr>
              <w:pStyle w:val="SingleTxtG"/>
              <w:spacing w:before="40" w:after="40" w:line="220" w:lineRule="exact"/>
              <w:ind w:left="0" w:right="0"/>
              <w:jc w:val="right"/>
              <w:rPr>
                <w:sz w:val="18"/>
                <w:szCs w:val="18"/>
                <w:lang w:val="en-GB"/>
              </w:rPr>
            </w:pPr>
            <w:r w:rsidRPr="00FF1B53">
              <w:rPr>
                <w:sz w:val="18"/>
                <w:szCs w:val="18"/>
                <w:lang w:val="en-GB"/>
              </w:rPr>
              <w:t>327 049</w:t>
            </w:r>
          </w:p>
        </w:tc>
        <w:tc>
          <w:tcPr>
            <w:tcW w:w="1000" w:type="dxa"/>
            <w:shd w:val="clear" w:color="auto" w:fill="auto"/>
            <w:vAlign w:val="bottom"/>
          </w:tcPr>
          <w:p w:rsidR="00C426C0" w:rsidRPr="00FF1B53" w:rsidRDefault="00C426C0" w:rsidP="005E14E3">
            <w:pPr>
              <w:pStyle w:val="SingleTxtG"/>
              <w:spacing w:before="40" w:after="40" w:line="220" w:lineRule="exact"/>
              <w:ind w:left="0" w:right="0"/>
              <w:jc w:val="right"/>
              <w:rPr>
                <w:sz w:val="18"/>
                <w:szCs w:val="18"/>
                <w:lang w:val="en-GB"/>
              </w:rPr>
            </w:pPr>
            <w:r w:rsidRPr="00FF1B53">
              <w:rPr>
                <w:sz w:val="18"/>
                <w:szCs w:val="18"/>
                <w:lang w:val="en-GB"/>
              </w:rPr>
              <w:t>314 313</w:t>
            </w:r>
          </w:p>
        </w:tc>
        <w:tc>
          <w:tcPr>
            <w:tcW w:w="1023" w:type="dxa"/>
            <w:gridSpan w:val="2"/>
            <w:shd w:val="clear" w:color="auto" w:fill="auto"/>
            <w:vAlign w:val="bottom"/>
          </w:tcPr>
          <w:p w:rsidR="00C426C0" w:rsidRPr="00FF1B53" w:rsidRDefault="00C426C0" w:rsidP="005E14E3">
            <w:pPr>
              <w:pStyle w:val="SingleTxtG"/>
              <w:spacing w:before="40" w:after="40" w:line="220" w:lineRule="exact"/>
              <w:ind w:left="0" w:right="0"/>
              <w:jc w:val="right"/>
              <w:rPr>
                <w:b/>
                <w:sz w:val="18"/>
                <w:szCs w:val="18"/>
                <w:lang w:val="en-GB"/>
              </w:rPr>
            </w:pPr>
            <w:r w:rsidRPr="00FF1B53">
              <w:rPr>
                <w:b/>
                <w:sz w:val="18"/>
                <w:szCs w:val="18"/>
                <w:lang w:val="en-GB"/>
              </w:rPr>
              <w:t>203 214</w:t>
            </w:r>
          </w:p>
        </w:tc>
        <w:tc>
          <w:tcPr>
            <w:tcW w:w="1003" w:type="dxa"/>
            <w:shd w:val="clear" w:color="auto" w:fill="auto"/>
            <w:vAlign w:val="bottom"/>
          </w:tcPr>
          <w:p w:rsidR="00C426C0" w:rsidRPr="00FF1B53" w:rsidRDefault="00C426C0" w:rsidP="005E14E3">
            <w:pPr>
              <w:pStyle w:val="SingleTxtG"/>
              <w:spacing w:before="40" w:after="40" w:line="220" w:lineRule="exact"/>
              <w:ind w:left="0" w:right="0"/>
              <w:jc w:val="right"/>
              <w:rPr>
                <w:sz w:val="18"/>
                <w:szCs w:val="18"/>
                <w:lang w:val="en-GB"/>
              </w:rPr>
            </w:pPr>
            <w:r w:rsidRPr="00FF1B53">
              <w:rPr>
                <w:sz w:val="18"/>
                <w:szCs w:val="18"/>
                <w:lang w:val="en-GB"/>
              </w:rPr>
              <w:t>103 714</w:t>
            </w:r>
          </w:p>
        </w:tc>
        <w:tc>
          <w:tcPr>
            <w:tcW w:w="1005" w:type="dxa"/>
            <w:shd w:val="clear" w:color="auto" w:fill="auto"/>
            <w:vAlign w:val="bottom"/>
          </w:tcPr>
          <w:p w:rsidR="00C426C0" w:rsidRPr="00FF1B53" w:rsidRDefault="00C426C0" w:rsidP="005E14E3">
            <w:pPr>
              <w:pStyle w:val="SingleTxtG"/>
              <w:spacing w:before="40" w:after="40" w:line="220" w:lineRule="exact"/>
              <w:ind w:left="0" w:right="0"/>
              <w:jc w:val="right"/>
              <w:rPr>
                <w:sz w:val="18"/>
                <w:szCs w:val="18"/>
                <w:lang w:val="en-GB"/>
              </w:rPr>
            </w:pPr>
            <w:r w:rsidRPr="00FF1B53">
              <w:rPr>
                <w:sz w:val="18"/>
                <w:szCs w:val="18"/>
                <w:lang w:val="en-GB"/>
              </w:rPr>
              <w:t>99 500</w:t>
            </w:r>
          </w:p>
        </w:tc>
        <w:tc>
          <w:tcPr>
            <w:tcW w:w="1003" w:type="dxa"/>
            <w:gridSpan w:val="2"/>
            <w:shd w:val="clear" w:color="auto" w:fill="auto"/>
            <w:vAlign w:val="bottom"/>
          </w:tcPr>
          <w:p w:rsidR="00C426C0" w:rsidRPr="00FF1B53" w:rsidRDefault="00C426C0" w:rsidP="005E14E3">
            <w:pPr>
              <w:pStyle w:val="SingleTxtG"/>
              <w:spacing w:before="40" w:after="40" w:line="220" w:lineRule="exact"/>
              <w:ind w:left="0" w:right="0"/>
              <w:jc w:val="right"/>
              <w:rPr>
                <w:b/>
                <w:sz w:val="18"/>
                <w:szCs w:val="18"/>
                <w:lang w:val="en-GB"/>
              </w:rPr>
            </w:pPr>
            <w:r w:rsidRPr="00FF1B53">
              <w:rPr>
                <w:b/>
                <w:sz w:val="18"/>
                <w:szCs w:val="18"/>
                <w:lang w:val="en-GB"/>
              </w:rPr>
              <w:t>438 148</w:t>
            </w:r>
          </w:p>
        </w:tc>
        <w:tc>
          <w:tcPr>
            <w:tcW w:w="1002" w:type="dxa"/>
            <w:shd w:val="clear" w:color="auto" w:fill="auto"/>
            <w:vAlign w:val="bottom"/>
          </w:tcPr>
          <w:p w:rsidR="00C426C0" w:rsidRPr="00FF1B53" w:rsidRDefault="00C426C0" w:rsidP="005E14E3">
            <w:pPr>
              <w:pStyle w:val="SingleTxtG"/>
              <w:spacing w:before="40" w:after="40" w:line="220" w:lineRule="exact"/>
              <w:ind w:left="0" w:right="0"/>
              <w:jc w:val="right"/>
              <w:rPr>
                <w:sz w:val="18"/>
                <w:szCs w:val="18"/>
                <w:lang w:val="en-GB"/>
              </w:rPr>
            </w:pPr>
            <w:r w:rsidRPr="00FF1B53">
              <w:rPr>
                <w:sz w:val="18"/>
                <w:szCs w:val="18"/>
                <w:lang w:val="en-GB"/>
              </w:rPr>
              <w:t>223 335</w:t>
            </w:r>
          </w:p>
        </w:tc>
        <w:tc>
          <w:tcPr>
            <w:tcW w:w="1016" w:type="dxa"/>
            <w:gridSpan w:val="2"/>
            <w:shd w:val="clear" w:color="auto" w:fill="auto"/>
            <w:vAlign w:val="bottom"/>
          </w:tcPr>
          <w:p w:rsidR="00C426C0" w:rsidRPr="00FF1B53" w:rsidRDefault="00C426C0" w:rsidP="005E14E3">
            <w:pPr>
              <w:pStyle w:val="SingleTxtG"/>
              <w:spacing w:before="40" w:after="40" w:line="220" w:lineRule="exact"/>
              <w:ind w:left="0" w:right="0"/>
              <w:jc w:val="right"/>
              <w:rPr>
                <w:sz w:val="18"/>
                <w:szCs w:val="18"/>
                <w:lang w:val="en-GB"/>
              </w:rPr>
            </w:pPr>
            <w:r w:rsidRPr="00FF1B53">
              <w:rPr>
                <w:sz w:val="18"/>
                <w:szCs w:val="18"/>
                <w:lang w:val="en-GB"/>
              </w:rPr>
              <w:t>214 813</w:t>
            </w:r>
          </w:p>
        </w:tc>
      </w:tr>
      <w:tr w:rsidR="00C426C0" w:rsidRPr="00DD14C2">
        <w:trPr>
          <w:jc w:val="center"/>
        </w:trPr>
        <w:tc>
          <w:tcPr>
            <w:tcW w:w="700" w:type="dxa"/>
            <w:tcBorders>
              <w:bottom w:val="single" w:sz="4" w:space="0" w:color="auto"/>
            </w:tcBorders>
            <w:shd w:val="clear" w:color="auto" w:fill="auto"/>
            <w:vAlign w:val="bottom"/>
          </w:tcPr>
          <w:p w:rsidR="00C426C0" w:rsidRPr="00FF1B53" w:rsidRDefault="00C426C0" w:rsidP="009E3DDA">
            <w:pPr>
              <w:pStyle w:val="SingleTxtG"/>
              <w:spacing w:before="40" w:after="40" w:line="220" w:lineRule="exact"/>
              <w:ind w:left="0" w:right="0"/>
              <w:jc w:val="left"/>
              <w:rPr>
                <w:sz w:val="18"/>
                <w:szCs w:val="18"/>
                <w:lang w:val="en-GB"/>
              </w:rPr>
            </w:pPr>
            <w:r w:rsidRPr="00FF1B53">
              <w:rPr>
                <w:sz w:val="18"/>
                <w:szCs w:val="18"/>
                <w:lang w:val="en-GB"/>
              </w:rPr>
              <w:t>17</w:t>
            </w:r>
          </w:p>
        </w:tc>
        <w:tc>
          <w:tcPr>
            <w:tcW w:w="899" w:type="dxa"/>
            <w:tcBorders>
              <w:bottom w:val="single" w:sz="4" w:space="0" w:color="auto"/>
            </w:tcBorders>
            <w:shd w:val="clear" w:color="auto" w:fill="auto"/>
            <w:vAlign w:val="bottom"/>
          </w:tcPr>
          <w:p w:rsidR="00C426C0" w:rsidRPr="00FF1B53" w:rsidRDefault="00C426C0" w:rsidP="005E14E3">
            <w:pPr>
              <w:pStyle w:val="SingleTxtG"/>
              <w:spacing w:before="40" w:after="40" w:line="220" w:lineRule="exact"/>
              <w:ind w:left="0" w:right="0"/>
              <w:jc w:val="right"/>
              <w:rPr>
                <w:b/>
                <w:sz w:val="18"/>
                <w:szCs w:val="18"/>
                <w:lang w:val="en-GB"/>
              </w:rPr>
            </w:pPr>
            <w:r w:rsidRPr="00FF1B53">
              <w:rPr>
                <w:b/>
                <w:sz w:val="18"/>
                <w:szCs w:val="18"/>
                <w:lang w:val="en-GB"/>
              </w:rPr>
              <w:t>614 692</w:t>
            </w:r>
          </w:p>
        </w:tc>
        <w:tc>
          <w:tcPr>
            <w:tcW w:w="988" w:type="dxa"/>
            <w:gridSpan w:val="2"/>
            <w:tcBorders>
              <w:bottom w:val="single" w:sz="4" w:space="0" w:color="auto"/>
            </w:tcBorders>
            <w:shd w:val="clear" w:color="auto" w:fill="auto"/>
            <w:vAlign w:val="bottom"/>
          </w:tcPr>
          <w:p w:rsidR="00C426C0" w:rsidRPr="00FF1B53" w:rsidRDefault="00C426C0" w:rsidP="005E14E3">
            <w:pPr>
              <w:pStyle w:val="SingleTxtG"/>
              <w:spacing w:before="40" w:after="40" w:line="220" w:lineRule="exact"/>
              <w:ind w:left="0" w:right="0"/>
              <w:jc w:val="right"/>
              <w:rPr>
                <w:sz w:val="18"/>
                <w:szCs w:val="18"/>
                <w:lang w:val="en-GB"/>
              </w:rPr>
            </w:pPr>
            <w:r w:rsidRPr="00FF1B53">
              <w:rPr>
                <w:sz w:val="18"/>
                <w:szCs w:val="18"/>
                <w:lang w:val="en-GB"/>
              </w:rPr>
              <w:t>313 607</w:t>
            </w:r>
          </w:p>
        </w:tc>
        <w:tc>
          <w:tcPr>
            <w:tcW w:w="1000" w:type="dxa"/>
            <w:tcBorders>
              <w:bottom w:val="single" w:sz="4" w:space="0" w:color="auto"/>
            </w:tcBorders>
            <w:shd w:val="clear" w:color="auto" w:fill="auto"/>
            <w:vAlign w:val="bottom"/>
          </w:tcPr>
          <w:p w:rsidR="00C426C0" w:rsidRPr="00FF1B53" w:rsidRDefault="00C426C0" w:rsidP="005E14E3">
            <w:pPr>
              <w:pStyle w:val="SingleTxtG"/>
              <w:spacing w:before="40" w:after="40" w:line="220" w:lineRule="exact"/>
              <w:ind w:left="0" w:right="0"/>
              <w:jc w:val="right"/>
              <w:rPr>
                <w:sz w:val="18"/>
                <w:szCs w:val="18"/>
                <w:lang w:val="en-GB"/>
              </w:rPr>
            </w:pPr>
            <w:r w:rsidRPr="00FF1B53">
              <w:rPr>
                <w:sz w:val="18"/>
                <w:szCs w:val="18"/>
                <w:lang w:val="en-GB"/>
              </w:rPr>
              <w:t>301 085</w:t>
            </w:r>
          </w:p>
        </w:tc>
        <w:tc>
          <w:tcPr>
            <w:tcW w:w="1023" w:type="dxa"/>
            <w:gridSpan w:val="2"/>
            <w:tcBorders>
              <w:bottom w:val="single" w:sz="4" w:space="0" w:color="auto"/>
            </w:tcBorders>
            <w:shd w:val="clear" w:color="auto" w:fill="auto"/>
            <w:vAlign w:val="bottom"/>
          </w:tcPr>
          <w:p w:rsidR="00C426C0" w:rsidRPr="00FF1B53" w:rsidRDefault="00C426C0" w:rsidP="005E14E3">
            <w:pPr>
              <w:pStyle w:val="SingleTxtG"/>
              <w:spacing w:before="40" w:after="40" w:line="220" w:lineRule="exact"/>
              <w:ind w:left="0" w:right="0"/>
              <w:jc w:val="right"/>
              <w:rPr>
                <w:b/>
                <w:sz w:val="18"/>
                <w:szCs w:val="18"/>
                <w:lang w:val="en-GB"/>
              </w:rPr>
            </w:pPr>
            <w:r w:rsidRPr="00FF1B53">
              <w:rPr>
                <w:b/>
                <w:sz w:val="18"/>
                <w:szCs w:val="18"/>
                <w:lang w:val="en-GB"/>
              </w:rPr>
              <w:t>197 059</w:t>
            </w:r>
          </w:p>
        </w:tc>
        <w:tc>
          <w:tcPr>
            <w:tcW w:w="1003" w:type="dxa"/>
            <w:tcBorders>
              <w:bottom w:val="single" w:sz="4" w:space="0" w:color="auto"/>
            </w:tcBorders>
            <w:shd w:val="clear" w:color="auto" w:fill="auto"/>
            <w:vAlign w:val="bottom"/>
          </w:tcPr>
          <w:p w:rsidR="00C426C0" w:rsidRPr="00FF1B53" w:rsidRDefault="00C426C0" w:rsidP="005E14E3">
            <w:pPr>
              <w:pStyle w:val="SingleTxtG"/>
              <w:spacing w:before="40" w:after="40" w:line="220" w:lineRule="exact"/>
              <w:ind w:left="0" w:right="0"/>
              <w:jc w:val="right"/>
              <w:rPr>
                <w:sz w:val="18"/>
                <w:szCs w:val="18"/>
                <w:lang w:val="en-GB"/>
              </w:rPr>
            </w:pPr>
            <w:r w:rsidRPr="00FF1B53">
              <w:rPr>
                <w:sz w:val="18"/>
                <w:szCs w:val="18"/>
                <w:lang w:val="en-GB"/>
              </w:rPr>
              <w:t>100 879</w:t>
            </w:r>
          </w:p>
        </w:tc>
        <w:tc>
          <w:tcPr>
            <w:tcW w:w="1005" w:type="dxa"/>
            <w:tcBorders>
              <w:bottom w:val="single" w:sz="4" w:space="0" w:color="auto"/>
            </w:tcBorders>
            <w:shd w:val="clear" w:color="auto" w:fill="auto"/>
            <w:vAlign w:val="bottom"/>
          </w:tcPr>
          <w:p w:rsidR="00C426C0" w:rsidRPr="00FF1B53" w:rsidRDefault="00C426C0" w:rsidP="005E14E3">
            <w:pPr>
              <w:pStyle w:val="SingleTxtG"/>
              <w:spacing w:before="40" w:after="40" w:line="220" w:lineRule="exact"/>
              <w:ind w:left="0" w:right="0"/>
              <w:jc w:val="right"/>
              <w:rPr>
                <w:sz w:val="18"/>
                <w:szCs w:val="18"/>
                <w:lang w:val="en-GB"/>
              </w:rPr>
            </w:pPr>
            <w:r w:rsidRPr="00FF1B53">
              <w:rPr>
                <w:sz w:val="18"/>
                <w:szCs w:val="18"/>
                <w:lang w:val="en-GB"/>
              </w:rPr>
              <w:t>96 180</w:t>
            </w:r>
          </w:p>
        </w:tc>
        <w:tc>
          <w:tcPr>
            <w:tcW w:w="1003" w:type="dxa"/>
            <w:gridSpan w:val="2"/>
            <w:tcBorders>
              <w:bottom w:val="single" w:sz="4" w:space="0" w:color="auto"/>
            </w:tcBorders>
            <w:shd w:val="clear" w:color="auto" w:fill="auto"/>
            <w:vAlign w:val="bottom"/>
          </w:tcPr>
          <w:p w:rsidR="00C426C0" w:rsidRPr="00FF1B53" w:rsidRDefault="00C426C0" w:rsidP="005E14E3">
            <w:pPr>
              <w:pStyle w:val="SingleTxtG"/>
              <w:spacing w:before="40" w:after="40" w:line="220" w:lineRule="exact"/>
              <w:ind w:left="0" w:right="0"/>
              <w:jc w:val="right"/>
              <w:rPr>
                <w:b/>
                <w:sz w:val="18"/>
                <w:szCs w:val="18"/>
                <w:lang w:val="en-GB"/>
              </w:rPr>
            </w:pPr>
            <w:r w:rsidRPr="00FF1B53">
              <w:rPr>
                <w:b/>
                <w:sz w:val="18"/>
                <w:szCs w:val="18"/>
                <w:lang w:val="en-GB"/>
              </w:rPr>
              <w:t>417 633</w:t>
            </w:r>
          </w:p>
        </w:tc>
        <w:tc>
          <w:tcPr>
            <w:tcW w:w="1002" w:type="dxa"/>
            <w:tcBorders>
              <w:bottom w:val="single" w:sz="4" w:space="0" w:color="auto"/>
            </w:tcBorders>
            <w:shd w:val="clear" w:color="auto" w:fill="auto"/>
            <w:vAlign w:val="bottom"/>
          </w:tcPr>
          <w:p w:rsidR="00C426C0" w:rsidRPr="00FF1B53" w:rsidRDefault="00C426C0" w:rsidP="005E14E3">
            <w:pPr>
              <w:pStyle w:val="SingleTxtG"/>
              <w:spacing w:before="40" w:after="40" w:line="220" w:lineRule="exact"/>
              <w:ind w:left="0" w:right="0"/>
              <w:jc w:val="right"/>
              <w:rPr>
                <w:sz w:val="18"/>
                <w:szCs w:val="18"/>
                <w:lang w:val="en-GB"/>
              </w:rPr>
            </w:pPr>
            <w:r w:rsidRPr="00FF1B53">
              <w:rPr>
                <w:sz w:val="18"/>
                <w:szCs w:val="18"/>
                <w:lang w:val="en-GB"/>
              </w:rPr>
              <w:t>212 728</w:t>
            </w:r>
          </w:p>
        </w:tc>
        <w:tc>
          <w:tcPr>
            <w:tcW w:w="1016" w:type="dxa"/>
            <w:gridSpan w:val="2"/>
            <w:tcBorders>
              <w:bottom w:val="single" w:sz="4" w:space="0" w:color="auto"/>
            </w:tcBorders>
            <w:shd w:val="clear" w:color="auto" w:fill="auto"/>
            <w:vAlign w:val="bottom"/>
          </w:tcPr>
          <w:p w:rsidR="00C426C0" w:rsidRPr="00FF1B53" w:rsidRDefault="00C426C0" w:rsidP="005E14E3">
            <w:pPr>
              <w:pStyle w:val="SingleTxtG"/>
              <w:spacing w:before="40" w:after="40" w:line="220" w:lineRule="exact"/>
              <w:ind w:left="0" w:right="0"/>
              <w:jc w:val="right"/>
              <w:rPr>
                <w:sz w:val="18"/>
                <w:szCs w:val="18"/>
                <w:lang w:val="en-GB"/>
              </w:rPr>
            </w:pPr>
            <w:r w:rsidRPr="00FF1B53">
              <w:rPr>
                <w:sz w:val="18"/>
                <w:szCs w:val="18"/>
                <w:lang w:val="en-GB"/>
              </w:rPr>
              <w:t>204 905</w:t>
            </w:r>
          </w:p>
        </w:tc>
      </w:tr>
      <w:tr w:rsidR="00C426C0" w:rsidRPr="00FF1B53">
        <w:trPr>
          <w:jc w:val="center"/>
        </w:trPr>
        <w:tc>
          <w:tcPr>
            <w:tcW w:w="700" w:type="dxa"/>
            <w:tcBorders>
              <w:top w:val="single" w:sz="4" w:space="0" w:color="auto"/>
              <w:bottom w:val="single" w:sz="12" w:space="0" w:color="auto"/>
            </w:tcBorders>
            <w:shd w:val="clear" w:color="auto" w:fill="auto"/>
            <w:vAlign w:val="bottom"/>
          </w:tcPr>
          <w:p w:rsidR="00C426C0" w:rsidRPr="00FF1B53" w:rsidRDefault="00C426C0" w:rsidP="00FF1B53">
            <w:pPr>
              <w:pStyle w:val="SingleTxtG"/>
              <w:spacing w:before="80" w:after="80" w:line="220" w:lineRule="exact"/>
              <w:ind w:left="0" w:right="0"/>
              <w:jc w:val="left"/>
              <w:rPr>
                <w:b/>
                <w:sz w:val="18"/>
                <w:szCs w:val="18"/>
                <w:lang w:val="en-GB"/>
              </w:rPr>
            </w:pPr>
            <w:r w:rsidRPr="00FF1B53">
              <w:rPr>
                <w:b/>
                <w:sz w:val="18"/>
                <w:szCs w:val="18"/>
                <w:lang w:val="en-GB"/>
              </w:rPr>
              <w:t>0-17</w:t>
            </w:r>
          </w:p>
        </w:tc>
        <w:tc>
          <w:tcPr>
            <w:tcW w:w="899" w:type="dxa"/>
            <w:tcBorders>
              <w:top w:val="single" w:sz="4" w:space="0" w:color="auto"/>
              <w:bottom w:val="single" w:sz="12" w:space="0" w:color="auto"/>
            </w:tcBorders>
            <w:shd w:val="clear" w:color="auto" w:fill="auto"/>
            <w:vAlign w:val="bottom"/>
          </w:tcPr>
          <w:p w:rsidR="00C426C0" w:rsidRPr="00FF1B53" w:rsidRDefault="00C426C0" w:rsidP="00FF1B53">
            <w:pPr>
              <w:pStyle w:val="SingleTxtG"/>
              <w:spacing w:before="80" w:after="80" w:line="220" w:lineRule="exact"/>
              <w:ind w:left="0" w:right="0"/>
              <w:jc w:val="right"/>
              <w:rPr>
                <w:b/>
                <w:sz w:val="18"/>
                <w:szCs w:val="18"/>
                <w:lang w:val="en-GB"/>
              </w:rPr>
            </w:pPr>
            <w:r w:rsidRPr="00FF1B53">
              <w:rPr>
                <w:b/>
                <w:sz w:val="18"/>
                <w:szCs w:val="18"/>
                <w:lang w:val="en-GB"/>
              </w:rPr>
              <w:fldChar w:fldCharType="begin"/>
            </w:r>
            <w:r w:rsidRPr="00FF1B53">
              <w:rPr>
                <w:b/>
                <w:sz w:val="18"/>
                <w:szCs w:val="18"/>
                <w:lang w:val="en-GB"/>
              </w:rPr>
              <w:instrText xml:space="preserve"> =SUM(ABOVE) </w:instrText>
            </w:r>
            <w:r w:rsidRPr="00FF1B53">
              <w:rPr>
                <w:b/>
                <w:sz w:val="18"/>
                <w:szCs w:val="18"/>
                <w:lang w:val="en-GB"/>
              </w:rPr>
              <w:fldChar w:fldCharType="separate"/>
            </w:r>
            <w:r w:rsidR="00282758">
              <w:rPr>
                <w:b/>
                <w:noProof/>
                <w:sz w:val="18"/>
                <w:szCs w:val="18"/>
                <w:lang w:val="en-GB"/>
              </w:rPr>
              <w:t>21811</w:t>
            </w:r>
            <w:r w:rsidRPr="00FF1B53">
              <w:rPr>
                <w:b/>
                <w:sz w:val="18"/>
                <w:szCs w:val="18"/>
                <w:lang w:val="en-GB"/>
              </w:rPr>
              <w:fldChar w:fldCharType="end"/>
            </w:r>
          </w:p>
        </w:tc>
        <w:tc>
          <w:tcPr>
            <w:tcW w:w="988" w:type="dxa"/>
            <w:gridSpan w:val="2"/>
            <w:tcBorders>
              <w:top w:val="single" w:sz="4" w:space="0" w:color="auto"/>
              <w:bottom w:val="single" w:sz="12" w:space="0" w:color="auto"/>
            </w:tcBorders>
            <w:shd w:val="clear" w:color="auto" w:fill="auto"/>
            <w:vAlign w:val="bottom"/>
          </w:tcPr>
          <w:p w:rsidR="00C426C0" w:rsidRPr="00FF1B53" w:rsidRDefault="00C426C0" w:rsidP="00FF1B53">
            <w:pPr>
              <w:pStyle w:val="SingleTxtG"/>
              <w:spacing w:before="80" w:after="80" w:line="220" w:lineRule="exact"/>
              <w:ind w:left="0" w:right="0"/>
              <w:jc w:val="right"/>
              <w:rPr>
                <w:b/>
                <w:sz w:val="18"/>
                <w:szCs w:val="18"/>
                <w:lang w:val="en-GB"/>
              </w:rPr>
            </w:pPr>
            <w:r w:rsidRPr="00FF1B53">
              <w:rPr>
                <w:b/>
                <w:sz w:val="18"/>
                <w:szCs w:val="18"/>
                <w:lang w:val="en-GB"/>
              </w:rPr>
              <w:fldChar w:fldCharType="begin"/>
            </w:r>
            <w:r w:rsidRPr="00FF1B53">
              <w:rPr>
                <w:b/>
                <w:sz w:val="18"/>
                <w:szCs w:val="18"/>
                <w:lang w:val="en-GB"/>
              </w:rPr>
              <w:instrText xml:space="preserve"> =SUM(ABOVE) </w:instrText>
            </w:r>
            <w:r w:rsidRPr="00FF1B53">
              <w:rPr>
                <w:b/>
                <w:sz w:val="18"/>
                <w:szCs w:val="18"/>
                <w:lang w:val="en-GB"/>
              </w:rPr>
              <w:fldChar w:fldCharType="separate"/>
            </w:r>
            <w:r w:rsidR="00282758">
              <w:rPr>
                <w:b/>
                <w:noProof/>
                <w:sz w:val="18"/>
                <w:szCs w:val="18"/>
                <w:lang w:val="en-GB"/>
              </w:rPr>
              <w:t>13459</w:t>
            </w:r>
            <w:r w:rsidRPr="00FF1B53">
              <w:rPr>
                <w:b/>
                <w:sz w:val="18"/>
                <w:szCs w:val="18"/>
                <w:lang w:val="en-GB"/>
              </w:rPr>
              <w:fldChar w:fldCharType="end"/>
            </w:r>
          </w:p>
        </w:tc>
        <w:tc>
          <w:tcPr>
            <w:tcW w:w="1000" w:type="dxa"/>
            <w:tcBorders>
              <w:top w:val="single" w:sz="4" w:space="0" w:color="auto"/>
              <w:bottom w:val="single" w:sz="12" w:space="0" w:color="auto"/>
            </w:tcBorders>
            <w:shd w:val="clear" w:color="auto" w:fill="auto"/>
            <w:vAlign w:val="bottom"/>
          </w:tcPr>
          <w:p w:rsidR="00C426C0" w:rsidRPr="00FF1B53" w:rsidRDefault="00C426C0" w:rsidP="00FF1B53">
            <w:pPr>
              <w:pStyle w:val="SingleTxtG"/>
              <w:spacing w:before="80" w:after="80" w:line="220" w:lineRule="exact"/>
              <w:ind w:left="0" w:right="0"/>
              <w:jc w:val="right"/>
              <w:rPr>
                <w:b/>
                <w:sz w:val="18"/>
                <w:szCs w:val="18"/>
                <w:lang w:val="en-GB"/>
              </w:rPr>
            </w:pPr>
            <w:r w:rsidRPr="00FF1B53">
              <w:rPr>
                <w:b/>
                <w:sz w:val="18"/>
                <w:szCs w:val="18"/>
                <w:lang w:val="en-GB"/>
              </w:rPr>
              <w:fldChar w:fldCharType="begin"/>
            </w:r>
            <w:r w:rsidRPr="00FF1B53">
              <w:rPr>
                <w:b/>
                <w:sz w:val="18"/>
                <w:szCs w:val="18"/>
                <w:lang w:val="en-GB"/>
              </w:rPr>
              <w:instrText xml:space="preserve"> =SUM(ABOVE) </w:instrText>
            </w:r>
            <w:r w:rsidRPr="00FF1B53">
              <w:rPr>
                <w:b/>
                <w:sz w:val="18"/>
                <w:szCs w:val="18"/>
                <w:lang w:val="en-GB"/>
              </w:rPr>
              <w:fldChar w:fldCharType="separate"/>
            </w:r>
            <w:r w:rsidR="00282758">
              <w:rPr>
                <w:b/>
                <w:noProof/>
                <w:sz w:val="18"/>
                <w:szCs w:val="18"/>
                <w:lang w:val="en-GB"/>
              </w:rPr>
              <w:t>12348</w:t>
            </w:r>
            <w:r w:rsidRPr="00FF1B53">
              <w:rPr>
                <w:b/>
                <w:sz w:val="18"/>
                <w:szCs w:val="18"/>
                <w:lang w:val="en-GB"/>
              </w:rPr>
              <w:fldChar w:fldCharType="end"/>
            </w:r>
          </w:p>
        </w:tc>
        <w:tc>
          <w:tcPr>
            <w:tcW w:w="1023" w:type="dxa"/>
            <w:gridSpan w:val="2"/>
            <w:tcBorders>
              <w:top w:val="single" w:sz="4" w:space="0" w:color="auto"/>
              <w:bottom w:val="single" w:sz="12" w:space="0" w:color="auto"/>
            </w:tcBorders>
            <w:shd w:val="clear" w:color="auto" w:fill="auto"/>
            <w:vAlign w:val="bottom"/>
          </w:tcPr>
          <w:p w:rsidR="00C426C0" w:rsidRPr="00FF1B53" w:rsidRDefault="00C426C0" w:rsidP="00FF1B53">
            <w:pPr>
              <w:pStyle w:val="SingleTxtG"/>
              <w:spacing w:before="80" w:after="80" w:line="220" w:lineRule="exact"/>
              <w:ind w:left="0" w:right="0"/>
              <w:jc w:val="right"/>
              <w:rPr>
                <w:b/>
                <w:sz w:val="18"/>
                <w:szCs w:val="18"/>
                <w:lang w:val="en-GB"/>
              </w:rPr>
            </w:pPr>
            <w:r w:rsidRPr="00FF1B53">
              <w:rPr>
                <w:b/>
                <w:sz w:val="18"/>
                <w:szCs w:val="18"/>
                <w:lang w:val="en-GB"/>
              </w:rPr>
              <w:fldChar w:fldCharType="begin"/>
            </w:r>
            <w:r w:rsidRPr="00FF1B53">
              <w:rPr>
                <w:b/>
                <w:sz w:val="18"/>
                <w:szCs w:val="18"/>
                <w:lang w:val="en-GB"/>
              </w:rPr>
              <w:instrText xml:space="preserve"> =SUM(ABOVE) </w:instrText>
            </w:r>
            <w:r w:rsidRPr="00FF1B53">
              <w:rPr>
                <w:b/>
                <w:sz w:val="18"/>
                <w:szCs w:val="18"/>
                <w:lang w:val="en-GB"/>
              </w:rPr>
              <w:fldChar w:fldCharType="separate"/>
            </w:r>
            <w:r w:rsidR="00282758">
              <w:rPr>
                <w:b/>
                <w:noProof/>
                <w:sz w:val="18"/>
                <w:szCs w:val="18"/>
                <w:lang w:val="en-GB"/>
              </w:rPr>
              <w:t>9411</w:t>
            </w:r>
            <w:r w:rsidRPr="00FF1B53">
              <w:rPr>
                <w:b/>
                <w:sz w:val="18"/>
                <w:szCs w:val="18"/>
                <w:lang w:val="en-GB"/>
              </w:rPr>
              <w:fldChar w:fldCharType="end"/>
            </w:r>
          </w:p>
        </w:tc>
        <w:tc>
          <w:tcPr>
            <w:tcW w:w="1003" w:type="dxa"/>
            <w:tcBorders>
              <w:top w:val="single" w:sz="4" w:space="0" w:color="auto"/>
              <w:bottom w:val="single" w:sz="12" w:space="0" w:color="auto"/>
            </w:tcBorders>
            <w:shd w:val="clear" w:color="auto" w:fill="auto"/>
            <w:vAlign w:val="bottom"/>
          </w:tcPr>
          <w:p w:rsidR="00C426C0" w:rsidRPr="00FF1B53" w:rsidRDefault="00C426C0" w:rsidP="00FF1B53">
            <w:pPr>
              <w:pStyle w:val="SingleTxtG"/>
              <w:spacing w:before="80" w:after="80" w:line="220" w:lineRule="exact"/>
              <w:ind w:left="0" w:right="0"/>
              <w:jc w:val="right"/>
              <w:rPr>
                <w:b/>
                <w:sz w:val="18"/>
                <w:szCs w:val="18"/>
                <w:lang w:val="en-GB"/>
              </w:rPr>
            </w:pPr>
            <w:r w:rsidRPr="00FF1B53">
              <w:rPr>
                <w:b/>
                <w:sz w:val="18"/>
                <w:szCs w:val="18"/>
                <w:lang w:val="en-GB"/>
              </w:rPr>
              <w:fldChar w:fldCharType="begin"/>
            </w:r>
            <w:r w:rsidRPr="00FF1B53">
              <w:rPr>
                <w:b/>
                <w:sz w:val="18"/>
                <w:szCs w:val="18"/>
                <w:lang w:val="en-GB"/>
              </w:rPr>
              <w:instrText xml:space="preserve"> =SUM(ABOVE) </w:instrText>
            </w:r>
            <w:r w:rsidRPr="00FF1B53">
              <w:rPr>
                <w:b/>
                <w:sz w:val="18"/>
                <w:szCs w:val="18"/>
                <w:lang w:val="en-GB"/>
              </w:rPr>
              <w:fldChar w:fldCharType="separate"/>
            </w:r>
            <w:r w:rsidR="00282758">
              <w:rPr>
                <w:b/>
                <w:noProof/>
                <w:sz w:val="18"/>
                <w:szCs w:val="18"/>
                <w:lang w:val="en-GB"/>
              </w:rPr>
              <w:t>11902</w:t>
            </w:r>
            <w:r w:rsidRPr="00FF1B53">
              <w:rPr>
                <w:b/>
                <w:sz w:val="18"/>
                <w:szCs w:val="18"/>
                <w:lang w:val="en-GB"/>
              </w:rPr>
              <w:fldChar w:fldCharType="end"/>
            </w:r>
          </w:p>
        </w:tc>
        <w:tc>
          <w:tcPr>
            <w:tcW w:w="1005" w:type="dxa"/>
            <w:tcBorders>
              <w:top w:val="single" w:sz="4" w:space="0" w:color="auto"/>
              <w:bottom w:val="single" w:sz="12" w:space="0" w:color="auto"/>
            </w:tcBorders>
            <w:shd w:val="clear" w:color="auto" w:fill="auto"/>
            <w:vAlign w:val="bottom"/>
          </w:tcPr>
          <w:p w:rsidR="00C426C0" w:rsidRPr="00FF1B53" w:rsidRDefault="00C426C0" w:rsidP="00FF1B53">
            <w:pPr>
              <w:pStyle w:val="SingleTxtG"/>
              <w:spacing w:before="80" w:after="80" w:line="220" w:lineRule="exact"/>
              <w:ind w:left="0" w:right="0"/>
              <w:jc w:val="right"/>
              <w:rPr>
                <w:b/>
                <w:sz w:val="18"/>
                <w:szCs w:val="18"/>
                <w:lang w:val="en-GB"/>
              </w:rPr>
            </w:pPr>
            <w:r w:rsidRPr="00FF1B53">
              <w:rPr>
                <w:b/>
                <w:sz w:val="18"/>
                <w:szCs w:val="18"/>
                <w:lang w:val="en-GB"/>
              </w:rPr>
              <w:fldChar w:fldCharType="begin"/>
            </w:r>
            <w:r w:rsidRPr="00FF1B53">
              <w:rPr>
                <w:b/>
                <w:sz w:val="18"/>
                <w:szCs w:val="18"/>
                <w:lang w:val="en-GB"/>
              </w:rPr>
              <w:instrText xml:space="preserve"> =SUM(ABOVE) </w:instrText>
            </w:r>
            <w:r w:rsidRPr="00FF1B53">
              <w:rPr>
                <w:b/>
                <w:sz w:val="18"/>
                <w:szCs w:val="18"/>
                <w:lang w:val="en-GB"/>
              </w:rPr>
              <w:fldChar w:fldCharType="separate"/>
            </w:r>
            <w:r w:rsidR="00282758">
              <w:rPr>
                <w:b/>
                <w:noProof/>
                <w:sz w:val="18"/>
                <w:szCs w:val="18"/>
                <w:lang w:val="en-GB"/>
              </w:rPr>
              <w:t>8498</w:t>
            </w:r>
            <w:r w:rsidRPr="00FF1B53">
              <w:rPr>
                <w:b/>
                <w:sz w:val="18"/>
                <w:szCs w:val="18"/>
                <w:lang w:val="en-GB"/>
              </w:rPr>
              <w:fldChar w:fldCharType="end"/>
            </w:r>
          </w:p>
        </w:tc>
        <w:tc>
          <w:tcPr>
            <w:tcW w:w="1003" w:type="dxa"/>
            <w:gridSpan w:val="2"/>
            <w:tcBorders>
              <w:top w:val="single" w:sz="4" w:space="0" w:color="auto"/>
              <w:bottom w:val="single" w:sz="12" w:space="0" w:color="auto"/>
            </w:tcBorders>
            <w:shd w:val="clear" w:color="auto" w:fill="auto"/>
            <w:vAlign w:val="bottom"/>
          </w:tcPr>
          <w:p w:rsidR="00C426C0" w:rsidRPr="00FF1B53" w:rsidRDefault="00C426C0" w:rsidP="00FF1B53">
            <w:pPr>
              <w:pStyle w:val="SingleTxtG"/>
              <w:spacing w:before="80" w:after="80" w:line="220" w:lineRule="exact"/>
              <w:ind w:left="0" w:right="0"/>
              <w:jc w:val="right"/>
              <w:rPr>
                <w:b/>
                <w:sz w:val="18"/>
                <w:szCs w:val="18"/>
                <w:lang w:val="en-GB"/>
              </w:rPr>
            </w:pPr>
            <w:r w:rsidRPr="00FF1B53">
              <w:rPr>
                <w:b/>
                <w:sz w:val="18"/>
                <w:szCs w:val="18"/>
                <w:lang w:val="en-GB"/>
              </w:rPr>
              <w:fldChar w:fldCharType="begin"/>
            </w:r>
            <w:r w:rsidRPr="00FF1B53">
              <w:rPr>
                <w:b/>
                <w:sz w:val="18"/>
                <w:szCs w:val="18"/>
                <w:lang w:val="en-GB"/>
              </w:rPr>
              <w:instrText xml:space="preserve"> =SUM(ABOVE) </w:instrText>
            </w:r>
            <w:r w:rsidRPr="00FF1B53">
              <w:rPr>
                <w:b/>
                <w:sz w:val="18"/>
                <w:szCs w:val="18"/>
                <w:lang w:val="en-GB"/>
              </w:rPr>
              <w:fldChar w:fldCharType="separate"/>
            </w:r>
            <w:r w:rsidR="00282758">
              <w:rPr>
                <w:b/>
                <w:noProof/>
                <w:sz w:val="18"/>
                <w:szCs w:val="18"/>
                <w:lang w:val="en-GB"/>
              </w:rPr>
              <w:t>15397</w:t>
            </w:r>
            <w:r w:rsidRPr="00FF1B53">
              <w:rPr>
                <w:b/>
                <w:sz w:val="18"/>
                <w:szCs w:val="18"/>
                <w:lang w:val="en-GB"/>
              </w:rPr>
              <w:fldChar w:fldCharType="end"/>
            </w:r>
          </w:p>
        </w:tc>
        <w:tc>
          <w:tcPr>
            <w:tcW w:w="1002" w:type="dxa"/>
            <w:tcBorders>
              <w:top w:val="single" w:sz="4" w:space="0" w:color="auto"/>
              <w:bottom w:val="single" w:sz="12" w:space="0" w:color="auto"/>
            </w:tcBorders>
            <w:shd w:val="clear" w:color="auto" w:fill="auto"/>
            <w:vAlign w:val="bottom"/>
          </w:tcPr>
          <w:p w:rsidR="00C426C0" w:rsidRPr="00FF1B53" w:rsidRDefault="00C426C0" w:rsidP="00FF1B53">
            <w:pPr>
              <w:pStyle w:val="SingleTxtG"/>
              <w:spacing w:before="80" w:after="80" w:line="220" w:lineRule="exact"/>
              <w:ind w:left="0" w:right="0"/>
              <w:jc w:val="right"/>
              <w:rPr>
                <w:b/>
                <w:sz w:val="18"/>
                <w:szCs w:val="18"/>
                <w:lang w:val="en-GB"/>
              </w:rPr>
            </w:pPr>
            <w:r w:rsidRPr="00FF1B53">
              <w:rPr>
                <w:b/>
                <w:sz w:val="18"/>
                <w:szCs w:val="18"/>
                <w:lang w:val="en-GB"/>
              </w:rPr>
              <w:fldChar w:fldCharType="begin"/>
            </w:r>
            <w:r w:rsidRPr="00FF1B53">
              <w:rPr>
                <w:b/>
                <w:sz w:val="18"/>
                <w:szCs w:val="18"/>
                <w:lang w:val="en-GB"/>
              </w:rPr>
              <w:instrText xml:space="preserve"> =SUM(ABOVE) </w:instrText>
            </w:r>
            <w:r w:rsidRPr="00FF1B53">
              <w:rPr>
                <w:b/>
                <w:sz w:val="18"/>
                <w:szCs w:val="18"/>
                <w:lang w:val="en-GB"/>
              </w:rPr>
              <w:fldChar w:fldCharType="separate"/>
            </w:r>
            <w:r w:rsidR="00282758">
              <w:rPr>
                <w:b/>
                <w:noProof/>
                <w:sz w:val="18"/>
                <w:szCs w:val="18"/>
                <w:lang w:val="en-GB"/>
              </w:rPr>
              <w:t>11547</w:t>
            </w:r>
            <w:r w:rsidRPr="00FF1B53">
              <w:rPr>
                <w:b/>
                <w:sz w:val="18"/>
                <w:szCs w:val="18"/>
                <w:lang w:val="en-GB"/>
              </w:rPr>
              <w:fldChar w:fldCharType="end"/>
            </w:r>
          </w:p>
        </w:tc>
        <w:tc>
          <w:tcPr>
            <w:tcW w:w="1016" w:type="dxa"/>
            <w:gridSpan w:val="2"/>
            <w:tcBorders>
              <w:top w:val="single" w:sz="4" w:space="0" w:color="auto"/>
              <w:bottom w:val="single" w:sz="12" w:space="0" w:color="auto"/>
            </w:tcBorders>
            <w:shd w:val="clear" w:color="auto" w:fill="auto"/>
            <w:vAlign w:val="bottom"/>
          </w:tcPr>
          <w:p w:rsidR="00C426C0" w:rsidRPr="00FF1B53" w:rsidRDefault="00C426C0" w:rsidP="00FF1B53">
            <w:pPr>
              <w:pStyle w:val="SingleTxtG"/>
              <w:spacing w:before="80" w:after="80" w:line="220" w:lineRule="exact"/>
              <w:ind w:left="0" w:right="0"/>
              <w:jc w:val="right"/>
              <w:rPr>
                <w:b/>
                <w:sz w:val="18"/>
                <w:szCs w:val="18"/>
                <w:lang w:val="en-GB"/>
              </w:rPr>
            </w:pPr>
            <w:r w:rsidRPr="00FF1B53">
              <w:rPr>
                <w:b/>
                <w:sz w:val="18"/>
                <w:szCs w:val="18"/>
                <w:lang w:val="en-GB"/>
              </w:rPr>
              <w:fldChar w:fldCharType="begin"/>
            </w:r>
            <w:r w:rsidRPr="00FF1B53">
              <w:rPr>
                <w:b/>
                <w:sz w:val="18"/>
                <w:szCs w:val="18"/>
                <w:lang w:val="en-GB"/>
              </w:rPr>
              <w:instrText xml:space="preserve"> =SUM(ABOVE) </w:instrText>
            </w:r>
            <w:r w:rsidRPr="00FF1B53">
              <w:rPr>
                <w:b/>
                <w:sz w:val="18"/>
                <w:szCs w:val="18"/>
                <w:lang w:val="en-GB"/>
              </w:rPr>
              <w:fldChar w:fldCharType="separate"/>
            </w:r>
            <w:r w:rsidR="00282758">
              <w:rPr>
                <w:b/>
                <w:noProof/>
                <w:sz w:val="18"/>
                <w:szCs w:val="18"/>
                <w:lang w:val="en-GB"/>
              </w:rPr>
              <w:t>14839</w:t>
            </w:r>
            <w:r w:rsidRPr="00FF1B53">
              <w:rPr>
                <w:b/>
                <w:sz w:val="18"/>
                <w:szCs w:val="18"/>
                <w:lang w:val="en-GB"/>
              </w:rPr>
              <w:fldChar w:fldCharType="end"/>
            </w:r>
          </w:p>
        </w:tc>
      </w:tr>
    </w:tbl>
    <w:p w:rsidR="00613B85" w:rsidRDefault="00166D5A" w:rsidP="00C02305">
      <w:pPr>
        <w:pStyle w:val="Heading1"/>
        <w:spacing w:before="240"/>
        <w:rPr>
          <w:lang w:val="en-GB"/>
        </w:rPr>
      </w:pPr>
      <w:r w:rsidRPr="00DD14C2">
        <w:rPr>
          <w:lang w:val="en-GB"/>
        </w:rPr>
        <w:t>Table 4</w:t>
      </w:r>
    </w:p>
    <w:p w:rsidR="00166D5A" w:rsidRPr="00DD14C2" w:rsidRDefault="00166D5A" w:rsidP="00613B85">
      <w:pPr>
        <w:pStyle w:val="SingleTxtG"/>
        <w:spacing w:after="0"/>
        <w:jc w:val="left"/>
        <w:rPr>
          <w:lang w:val="en-GB"/>
        </w:rPr>
      </w:pPr>
      <w:r w:rsidRPr="00613B85">
        <w:rPr>
          <w:b/>
          <w:lang w:val="en-GB"/>
        </w:rPr>
        <w:t>Population up to 18 years of age, by gender</w:t>
      </w:r>
      <w:r w:rsidR="008E0AAC" w:rsidRPr="008E0AAC">
        <w:rPr>
          <w:rStyle w:val="FootnoteReference"/>
        </w:rPr>
        <w:footnoteReference w:id="16"/>
      </w:r>
    </w:p>
    <w:p w:rsidR="00166D5A" w:rsidRDefault="00166D5A" w:rsidP="00613B85">
      <w:pPr>
        <w:pStyle w:val="SingleTxtG"/>
        <w:jc w:val="left"/>
        <w:rPr>
          <w:sz w:val="16"/>
          <w:lang w:val="en-GB"/>
        </w:rPr>
      </w:pPr>
      <w:r w:rsidRPr="00613B85">
        <w:rPr>
          <w:sz w:val="16"/>
          <w:lang w:val="en-GB"/>
        </w:rPr>
        <w:t xml:space="preserve">As at 1 January 2008 </w:t>
      </w:r>
      <w:r w:rsidR="00613B85" w:rsidRPr="00613B85">
        <w:rPr>
          <w:sz w:val="16"/>
          <w:szCs w:val="24"/>
          <w:lang w:val="es-AR"/>
        </w:rPr>
        <w:t>–</w:t>
      </w:r>
      <w:r w:rsidRPr="00613B85">
        <w:rPr>
          <w:sz w:val="16"/>
          <w:lang w:val="en-GB"/>
        </w:rPr>
        <w:t xml:space="preserve"> Persons</w:t>
      </w:r>
    </w:p>
    <w:tbl>
      <w:tblPr>
        <w:tblW w:w="9639" w:type="dxa"/>
        <w:jc w:val="center"/>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597"/>
        <w:gridCol w:w="1002"/>
        <w:gridCol w:w="114"/>
        <w:gridCol w:w="874"/>
        <w:gridCol w:w="1000"/>
        <w:gridCol w:w="113"/>
        <w:gridCol w:w="910"/>
        <w:gridCol w:w="1003"/>
        <w:gridCol w:w="1005"/>
        <w:gridCol w:w="112"/>
        <w:gridCol w:w="891"/>
        <w:gridCol w:w="1002"/>
        <w:gridCol w:w="1002"/>
        <w:gridCol w:w="14"/>
      </w:tblGrid>
      <w:tr w:rsidR="00122BAA" w:rsidRPr="009E3DDA">
        <w:trPr>
          <w:gridAfter w:val="1"/>
          <w:wAfter w:w="14" w:type="dxa"/>
          <w:tblHeader/>
          <w:jc w:val="center"/>
        </w:trPr>
        <w:tc>
          <w:tcPr>
            <w:tcW w:w="597" w:type="dxa"/>
            <w:vMerge w:val="restart"/>
            <w:tcBorders>
              <w:top w:val="single" w:sz="4" w:space="0" w:color="auto"/>
            </w:tcBorders>
            <w:shd w:val="clear" w:color="auto" w:fill="auto"/>
            <w:vAlign w:val="bottom"/>
          </w:tcPr>
          <w:p w:rsidR="00122BAA" w:rsidRPr="009E3DDA" w:rsidRDefault="00122BAA" w:rsidP="00087DE0">
            <w:pPr>
              <w:pStyle w:val="SingleTxtG"/>
              <w:spacing w:before="80" w:after="80" w:line="200" w:lineRule="exact"/>
              <w:ind w:left="0" w:right="0"/>
              <w:jc w:val="left"/>
              <w:rPr>
                <w:i/>
                <w:sz w:val="16"/>
                <w:lang w:val="en-GB"/>
              </w:rPr>
            </w:pPr>
            <w:r w:rsidRPr="009E3DDA">
              <w:rPr>
                <w:i/>
                <w:sz w:val="16"/>
                <w:lang w:val="en-GB"/>
              </w:rPr>
              <w:t>Years</w:t>
            </w:r>
            <w:r>
              <w:rPr>
                <w:i/>
                <w:sz w:val="16"/>
                <w:lang w:val="en-GB"/>
              </w:rPr>
              <w:t xml:space="preserve"> </w:t>
            </w:r>
            <w:r>
              <w:rPr>
                <w:i/>
                <w:sz w:val="16"/>
                <w:lang w:val="en-GB"/>
              </w:rPr>
              <w:br/>
            </w:r>
            <w:r w:rsidRPr="009E3DDA">
              <w:rPr>
                <w:i/>
                <w:sz w:val="16"/>
                <w:lang w:val="en-GB"/>
              </w:rPr>
              <w:t>of age</w:t>
            </w:r>
          </w:p>
        </w:tc>
        <w:tc>
          <w:tcPr>
            <w:tcW w:w="1002" w:type="dxa"/>
            <w:vMerge w:val="restart"/>
            <w:tcBorders>
              <w:top w:val="single" w:sz="4" w:space="0" w:color="auto"/>
            </w:tcBorders>
            <w:shd w:val="clear" w:color="auto" w:fill="auto"/>
            <w:vAlign w:val="bottom"/>
          </w:tcPr>
          <w:p w:rsidR="00122BAA" w:rsidRPr="005E14E3" w:rsidRDefault="00122BAA" w:rsidP="00087DE0">
            <w:pPr>
              <w:pStyle w:val="SingleTxtG"/>
              <w:spacing w:before="80" w:after="80" w:line="200" w:lineRule="exact"/>
              <w:ind w:left="0" w:right="0"/>
              <w:jc w:val="right"/>
              <w:rPr>
                <w:b/>
                <w:i/>
                <w:sz w:val="16"/>
                <w:lang w:val="en-GB"/>
              </w:rPr>
            </w:pPr>
            <w:r w:rsidRPr="005E14E3">
              <w:rPr>
                <w:b/>
                <w:i/>
                <w:sz w:val="16"/>
                <w:lang w:val="en-GB"/>
              </w:rPr>
              <w:t>Total</w:t>
            </w:r>
          </w:p>
        </w:tc>
        <w:tc>
          <w:tcPr>
            <w:tcW w:w="114" w:type="dxa"/>
            <w:tcBorders>
              <w:top w:val="single" w:sz="4" w:space="0" w:color="auto"/>
              <w:bottom w:val="nil"/>
            </w:tcBorders>
            <w:shd w:val="clear" w:color="auto" w:fill="auto"/>
            <w:vAlign w:val="bottom"/>
          </w:tcPr>
          <w:p w:rsidR="00122BAA" w:rsidRPr="009E3DDA" w:rsidRDefault="00122BAA" w:rsidP="00087DE0">
            <w:pPr>
              <w:pStyle w:val="SingleTxtG"/>
              <w:spacing w:before="80" w:after="80" w:line="200" w:lineRule="exact"/>
              <w:ind w:left="0" w:right="0"/>
              <w:jc w:val="center"/>
              <w:rPr>
                <w:i/>
                <w:sz w:val="16"/>
                <w:lang w:val="en-GB"/>
              </w:rPr>
            </w:pPr>
          </w:p>
        </w:tc>
        <w:tc>
          <w:tcPr>
            <w:tcW w:w="1874" w:type="dxa"/>
            <w:gridSpan w:val="2"/>
            <w:tcBorders>
              <w:top w:val="single" w:sz="4" w:space="0" w:color="auto"/>
            </w:tcBorders>
            <w:shd w:val="clear" w:color="auto" w:fill="auto"/>
            <w:vAlign w:val="bottom"/>
          </w:tcPr>
          <w:p w:rsidR="00122BAA" w:rsidRPr="009E3DDA" w:rsidRDefault="00122BAA" w:rsidP="00087DE0">
            <w:pPr>
              <w:pStyle w:val="SingleTxtG"/>
              <w:spacing w:before="80" w:after="80" w:line="200" w:lineRule="exact"/>
              <w:ind w:left="0" w:right="0"/>
              <w:jc w:val="center"/>
              <w:rPr>
                <w:i/>
                <w:sz w:val="16"/>
                <w:lang w:val="en-GB"/>
              </w:rPr>
            </w:pPr>
            <w:r w:rsidRPr="009E3DDA">
              <w:rPr>
                <w:i/>
                <w:sz w:val="16"/>
                <w:lang w:val="en-GB"/>
              </w:rPr>
              <w:t>Including</w:t>
            </w:r>
          </w:p>
        </w:tc>
        <w:tc>
          <w:tcPr>
            <w:tcW w:w="113" w:type="dxa"/>
            <w:tcBorders>
              <w:top w:val="single" w:sz="4" w:space="0" w:color="auto"/>
              <w:bottom w:val="nil"/>
            </w:tcBorders>
            <w:shd w:val="clear" w:color="auto" w:fill="auto"/>
            <w:vAlign w:val="bottom"/>
          </w:tcPr>
          <w:p w:rsidR="00122BAA" w:rsidRPr="009E3DDA" w:rsidRDefault="00122BAA" w:rsidP="00087DE0">
            <w:pPr>
              <w:pStyle w:val="SingleTxtG"/>
              <w:spacing w:before="80" w:after="80" w:line="200" w:lineRule="exact"/>
              <w:ind w:left="0" w:right="0"/>
              <w:jc w:val="center"/>
              <w:rPr>
                <w:i/>
                <w:sz w:val="16"/>
                <w:lang w:val="en-GB"/>
              </w:rPr>
            </w:pPr>
          </w:p>
        </w:tc>
        <w:tc>
          <w:tcPr>
            <w:tcW w:w="2918" w:type="dxa"/>
            <w:gridSpan w:val="3"/>
            <w:tcBorders>
              <w:top w:val="single" w:sz="4" w:space="0" w:color="auto"/>
            </w:tcBorders>
            <w:shd w:val="clear" w:color="auto" w:fill="auto"/>
            <w:vAlign w:val="bottom"/>
          </w:tcPr>
          <w:p w:rsidR="00122BAA" w:rsidRPr="009E3DDA" w:rsidRDefault="00122BAA" w:rsidP="00087DE0">
            <w:pPr>
              <w:pStyle w:val="SingleTxtG"/>
              <w:spacing w:before="80" w:after="80" w:line="200" w:lineRule="exact"/>
              <w:ind w:left="0" w:right="0"/>
              <w:jc w:val="center"/>
              <w:rPr>
                <w:i/>
                <w:sz w:val="16"/>
                <w:lang w:val="en-GB"/>
              </w:rPr>
            </w:pPr>
            <w:r w:rsidRPr="009E3DDA">
              <w:rPr>
                <w:i/>
                <w:sz w:val="16"/>
                <w:lang w:val="en-GB"/>
              </w:rPr>
              <w:t>Urban areas</w:t>
            </w:r>
          </w:p>
        </w:tc>
        <w:tc>
          <w:tcPr>
            <w:tcW w:w="112" w:type="dxa"/>
            <w:tcBorders>
              <w:top w:val="single" w:sz="4" w:space="0" w:color="auto"/>
              <w:bottom w:val="nil"/>
            </w:tcBorders>
            <w:shd w:val="clear" w:color="auto" w:fill="auto"/>
            <w:vAlign w:val="bottom"/>
          </w:tcPr>
          <w:p w:rsidR="00122BAA" w:rsidRPr="009E3DDA" w:rsidRDefault="00122BAA" w:rsidP="00087DE0">
            <w:pPr>
              <w:pStyle w:val="SingleTxtG"/>
              <w:spacing w:before="80" w:after="80" w:line="200" w:lineRule="exact"/>
              <w:ind w:left="0" w:right="0"/>
              <w:jc w:val="center"/>
              <w:rPr>
                <w:i/>
                <w:sz w:val="16"/>
                <w:lang w:val="en-GB"/>
              </w:rPr>
            </w:pPr>
          </w:p>
        </w:tc>
        <w:tc>
          <w:tcPr>
            <w:tcW w:w="2895" w:type="dxa"/>
            <w:gridSpan w:val="3"/>
            <w:tcBorders>
              <w:top w:val="single" w:sz="4" w:space="0" w:color="auto"/>
            </w:tcBorders>
            <w:shd w:val="clear" w:color="auto" w:fill="auto"/>
            <w:vAlign w:val="bottom"/>
          </w:tcPr>
          <w:p w:rsidR="00122BAA" w:rsidRPr="009E3DDA" w:rsidRDefault="00122BAA" w:rsidP="00087DE0">
            <w:pPr>
              <w:pStyle w:val="SingleTxtG"/>
              <w:spacing w:before="80" w:after="80" w:line="200" w:lineRule="exact"/>
              <w:ind w:left="0" w:right="0"/>
              <w:jc w:val="center"/>
              <w:rPr>
                <w:i/>
                <w:sz w:val="16"/>
                <w:lang w:val="en-GB"/>
              </w:rPr>
            </w:pPr>
            <w:r w:rsidRPr="009E3DDA">
              <w:rPr>
                <w:i/>
                <w:sz w:val="16"/>
                <w:lang w:val="en-GB"/>
              </w:rPr>
              <w:t>Rural areas</w:t>
            </w:r>
          </w:p>
        </w:tc>
      </w:tr>
      <w:tr w:rsidR="00816505" w:rsidRPr="009E3DDA">
        <w:trPr>
          <w:gridAfter w:val="1"/>
          <w:wAfter w:w="14" w:type="dxa"/>
          <w:tblHeader/>
          <w:jc w:val="center"/>
        </w:trPr>
        <w:tc>
          <w:tcPr>
            <w:tcW w:w="597" w:type="dxa"/>
            <w:vMerge/>
            <w:tcBorders>
              <w:bottom w:val="single" w:sz="12" w:space="0" w:color="auto"/>
            </w:tcBorders>
            <w:shd w:val="clear" w:color="auto" w:fill="auto"/>
            <w:vAlign w:val="bottom"/>
          </w:tcPr>
          <w:p w:rsidR="00816505" w:rsidRPr="009E3DDA" w:rsidRDefault="00816505" w:rsidP="00087DE0">
            <w:pPr>
              <w:pStyle w:val="SingleTxtG"/>
              <w:spacing w:before="40" w:after="40" w:line="220" w:lineRule="exact"/>
              <w:ind w:left="0" w:right="0"/>
              <w:jc w:val="left"/>
              <w:rPr>
                <w:i/>
                <w:sz w:val="16"/>
                <w:lang w:val="en-GB"/>
              </w:rPr>
            </w:pPr>
          </w:p>
        </w:tc>
        <w:tc>
          <w:tcPr>
            <w:tcW w:w="1002" w:type="dxa"/>
            <w:vMerge/>
            <w:tcBorders>
              <w:bottom w:val="single" w:sz="12" w:space="0" w:color="auto"/>
            </w:tcBorders>
            <w:shd w:val="clear" w:color="auto" w:fill="auto"/>
            <w:vAlign w:val="bottom"/>
          </w:tcPr>
          <w:p w:rsidR="00816505" w:rsidRPr="005E14E3" w:rsidRDefault="00816505" w:rsidP="00087DE0">
            <w:pPr>
              <w:pStyle w:val="SingleTxtG"/>
              <w:spacing w:before="40" w:after="40" w:line="220" w:lineRule="exact"/>
              <w:ind w:left="0" w:right="0"/>
              <w:jc w:val="right"/>
              <w:rPr>
                <w:b/>
                <w:i/>
                <w:sz w:val="16"/>
                <w:lang w:val="en-GB"/>
              </w:rPr>
            </w:pPr>
          </w:p>
        </w:tc>
        <w:tc>
          <w:tcPr>
            <w:tcW w:w="114" w:type="dxa"/>
            <w:tcBorders>
              <w:top w:val="nil"/>
              <w:bottom w:val="single" w:sz="12" w:space="0" w:color="auto"/>
            </w:tcBorders>
            <w:shd w:val="clear" w:color="auto" w:fill="auto"/>
            <w:vAlign w:val="bottom"/>
          </w:tcPr>
          <w:p w:rsidR="00816505" w:rsidRPr="009E3DDA" w:rsidRDefault="00816505" w:rsidP="00087DE0">
            <w:pPr>
              <w:pStyle w:val="SingleTxtG"/>
              <w:spacing w:before="80" w:after="80" w:line="200" w:lineRule="exact"/>
              <w:ind w:left="0" w:right="0"/>
              <w:jc w:val="right"/>
              <w:rPr>
                <w:i/>
                <w:sz w:val="16"/>
                <w:lang w:val="en-GB"/>
              </w:rPr>
            </w:pPr>
          </w:p>
        </w:tc>
        <w:tc>
          <w:tcPr>
            <w:tcW w:w="874" w:type="dxa"/>
            <w:tcBorders>
              <w:top w:val="single" w:sz="4" w:space="0" w:color="auto"/>
              <w:bottom w:val="single" w:sz="12" w:space="0" w:color="auto"/>
            </w:tcBorders>
            <w:shd w:val="clear" w:color="auto" w:fill="auto"/>
            <w:vAlign w:val="bottom"/>
          </w:tcPr>
          <w:p w:rsidR="00816505" w:rsidRPr="009E3DDA" w:rsidRDefault="00816505" w:rsidP="00087DE0">
            <w:pPr>
              <w:pStyle w:val="SingleTxtG"/>
              <w:spacing w:before="80" w:after="80" w:line="200" w:lineRule="exact"/>
              <w:ind w:left="0" w:right="0"/>
              <w:jc w:val="right"/>
              <w:rPr>
                <w:i/>
                <w:sz w:val="16"/>
                <w:lang w:val="en-GB"/>
              </w:rPr>
            </w:pPr>
            <w:r w:rsidRPr="009E3DDA">
              <w:rPr>
                <w:i/>
                <w:sz w:val="16"/>
                <w:lang w:val="en-GB"/>
              </w:rPr>
              <w:t>Men</w:t>
            </w:r>
          </w:p>
        </w:tc>
        <w:tc>
          <w:tcPr>
            <w:tcW w:w="1000" w:type="dxa"/>
            <w:tcBorders>
              <w:top w:val="single" w:sz="4" w:space="0" w:color="auto"/>
              <w:bottom w:val="single" w:sz="12" w:space="0" w:color="auto"/>
            </w:tcBorders>
            <w:shd w:val="clear" w:color="auto" w:fill="auto"/>
            <w:vAlign w:val="bottom"/>
          </w:tcPr>
          <w:p w:rsidR="00816505" w:rsidRPr="009E3DDA" w:rsidRDefault="00816505" w:rsidP="00087DE0">
            <w:pPr>
              <w:pStyle w:val="SingleTxtG"/>
              <w:spacing w:before="80" w:after="80" w:line="200" w:lineRule="exact"/>
              <w:ind w:left="0" w:right="0"/>
              <w:jc w:val="right"/>
              <w:rPr>
                <w:i/>
                <w:sz w:val="16"/>
                <w:lang w:val="en-GB"/>
              </w:rPr>
            </w:pPr>
            <w:r w:rsidRPr="009E3DDA">
              <w:rPr>
                <w:i/>
                <w:sz w:val="16"/>
                <w:lang w:val="en-GB"/>
              </w:rPr>
              <w:t>Women</w:t>
            </w:r>
          </w:p>
        </w:tc>
        <w:tc>
          <w:tcPr>
            <w:tcW w:w="113" w:type="dxa"/>
            <w:tcBorders>
              <w:top w:val="nil"/>
              <w:bottom w:val="single" w:sz="12" w:space="0" w:color="auto"/>
            </w:tcBorders>
            <w:shd w:val="clear" w:color="auto" w:fill="auto"/>
            <w:vAlign w:val="bottom"/>
          </w:tcPr>
          <w:p w:rsidR="00816505" w:rsidRPr="00C426C0" w:rsidRDefault="00816505" w:rsidP="00087DE0">
            <w:pPr>
              <w:pStyle w:val="SingleTxtG"/>
              <w:spacing w:before="80" w:after="80" w:line="200" w:lineRule="exact"/>
              <w:ind w:left="0" w:right="0"/>
              <w:jc w:val="right"/>
              <w:rPr>
                <w:b/>
                <w:i/>
                <w:sz w:val="16"/>
                <w:lang w:val="en-GB"/>
              </w:rPr>
            </w:pPr>
          </w:p>
        </w:tc>
        <w:tc>
          <w:tcPr>
            <w:tcW w:w="910" w:type="dxa"/>
            <w:tcBorders>
              <w:top w:val="single" w:sz="4" w:space="0" w:color="auto"/>
              <w:bottom w:val="single" w:sz="12" w:space="0" w:color="auto"/>
            </w:tcBorders>
            <w:shd w:val="clear" w:color="auto" w:fill="auto"/>
            <w:vAlign w:val="bottom"/>
          </w:tcPr>
          <w:p w:rsidR="00816505" w:rsidRPr="00C426C0" w:rsidRDefault="00816505" w:rsidP="00087DE0">
            <w:pPr>
              <w:pStyle w:val="SingleTxtG"/>
              <w:spacing w:before="80" w:after="80" w:line="200" w:lineRule="exact"/>
              <w:ind w:left="0" w:right="0"/>
              <w:jc w:val="right"/>
              <w:rPr>
                <w:b/>
                <w:i/>
                <w:sz w:val="16"/>
                <w:lang w:val="en-GB"/>
              </w:rPr>
            </w:pPr>
            <w:r w:rsidRPr="00C426C0">
              <w:rPr>
                <w:b/>
                <w:i/>
                <w:sz w:val="16"/>
                <w:lang w:val="en-GB"/>
              </w:rPr>
              <w:t>Total</w:t>
            </w:r>
          </w:p>
        </w:tc>
        <w:tc>
          <w:tcPr>
            <w:tcW w:w="1003" w:type="dxa"/>
            <w:tcBorders>
              <w:top w:val="single" w:sz="4" w:space="0" w:color="auto"/>
              <w:bottom w:val="single" w:sz="12" w:space="0" w:color="auto"/>
            </w:tcBorders>
            <w:shd w:val="clear" w:color="auto" w:fill="auto"/>
            <w:vAlign w:val="bottom"/>
          </w:tcPr>
          <w:p w:rsidR="00816505" w:rsidRPr="009E3DDA" w:rsidRDefault="00816505" w:rsidP="00087DE0">
            <w:pPr>
              <w:pStyle w:val="SingleTxtG"/>
              <w:spacing w:before="80" w:after="80" w:line="200" w:lineRule="exact"/>
              <w:ind w:left="0" w:right="0"/>
              <w:jc w:val="right"/>
              <w:rPr>
                <w:i/>
                <w:sz w:val="16"/>
                <w:lang w:val="en-GB"/>
              </w:rPr>
            </w:pPr>
            <w:r w:rsidRPr="009E3DDA">
              <w:rPr>
                <w:i/>
                <w:sz w:val="16"/>
                <w:lang w:val="en-GB"/>
              </w:rPr>
              <w:t>Men</w:t>
            </w:r>
          </w:p>
        </w:tc>
        <w:tc>
          <w:tcPr>
            <w:tcW w:w="1005" w:type="dxa"/>
            <w:tcBorders>
              <w:top w:val="single" w:sz="4" w:space="0" w:color="auto"/>
              <w:bottom w:val="single" w:sz="12" w:space="0" w:color="auto"/>
            </w:tcBorders>
            <w:shd w:val="clear" w:color="auto" w:fill="auto"/>
            <w:vAlign w:val="bottom"/>
          </w:tcPr>
          <w:p w:rsidR="00816505" w:rsidRPr="009E3DDA" w:rsidRDefault="00816505" w:rsidP="00087DE0">
            <w:pPr>
              <w:pStyle w:val="SingleTxtG"/>
              <w:spacing w:before="80" w:after="80" w:line="200" w:lineRule="exact"/>
              <w:ind w:left="0" w:right="0"/>
              <w:jc w:val="right"/>
              <w:rPr>
                <w:i/>
                <w:sz w:val="16"/>
                <w:lang w:val="en-GB"/>
              </w:rPr>
            </w:pPr>
            <w:r w:rsidRPr="009E3DDA">
              <w:rPr>
                <w:i/>
                <w:sz w:val="16"/>
                <w:lang w:val="en-GB"/>
              </w:rPr>
              <w:t>Women</w:t>
            </w:r>
          </w:p>
        </w:tc>
        <w:tc>
          <w:tcPr>
            <w:tcW w:w="112" w:type="dxa"/>
            <w:tcBorders>
              <w:top w:val="nil"/>
              <w:bottom w:val="single" w:sz="12" w:space="0" w:color="auto"/>
            </w:tcBorders>
            <w:shd w:val="clear" w:color="auto" w:fill="auto"/>
            <w:vAlign w:val="bottom"/>
          </w:tcPr>
          <w:p w:rsidR="00816505" w:rsidRPr="00C426C0" w:rsidRDefault="00816505" w:rsidP="00087DE0">
            <w:pPr>
              <w:pStyle w:val="SingleTxtG"/>
              <w:spacing w:before="80" w:after="80" w:line="200" w:lineRule="exact"/>
              <w:ind w:left="0" w:right="0"/>
              <w:jc w:val="right"/>
              <w:rPr>
                <w:b/>
                <w:i/>
                <w:sz w:val="16"/>
                <w:lang w:val="en-GB"/>
              </w:rPr>
            </w:pPr>
          </w:p>
        </w:tc>
        <w:tc>
          <w:tcPr>
            <w:tcW w:w="891" w:type="dxa"/>
            <w:tcBorders>
              <w:top w:val="single" w:sz="4" w:space="0" w:color="auto"/>
              <w:bottom w:val="single" w:sz="12" w:space="0" w:color="auto"/>
            </w:tcBorders>
            <w:shd w:val="clear" w:color="auto" w:fill="auto"/>
            <w:vAlign w:val="bottom"/>
          </w:tcPr>
          <w:p w:rsidR="00816505" w:rsidRPr="00C426C0" w:rsidRDefault="00816505" w:rsidP="00087DE0">
            <w:pPr>
              <w:pStyle w:val="SingleTxtG"/>
              <w:spacing w:before="80" w:after="80" w:line="200" w:lineRule="exact"/>
              <w:ind w:left="0" w:right="0"/>
              <w:jc w:val="right"/>
              <w:rPr>
                <w:b/>
                <w:i/>
                <w:sz w:val="16"/>
                <w:lang w:val="en-GB"/>
              </w:rPr>
            </w:pPr>
            <w:r w:rsidRPr="00C426C0">
              <w:rPr>
                <w:b/>
                <w:i/>
                <w:sz w:val="16"/>
                <w:lang w:val="en-GB"/>
              </w:rPr>
              <w:t>Total</w:t>
            </w:r>
          </w:p>
        </w:tc>
        <w:tc>
          <w:tcPr>
            <w:tcW w:w="1002" w:type="dxa"/>
            <w:tcBorders>
              <w:top w:val="single" w:sz="4" w:space="0" w:color="auto"/>
              <w:bottom w:val="single" w:sz="12" w:space="0" w:color="auto"/>
            </w:tcBorders>
            <w:shd w:val="clear" w:color="auto" w:fill="auto"/>
            <w:vAlign w:val="bottom"/>
          </w:tcPr>
          <w:p w:rsidR="00816505" w:rsidRPr="009E3DDA" w:rsidRDefault="00816505" w:rsidP="00087DE0">
            <w:pPr>
              <w:pStyle w:val="SingleTxtG"/>
              <w:spacing w:before="80" w:after="80" w:line="200" w:lineRule="exact"/>
              <w:ind w:left="0" w:right="0"/>
              <w:jc w:val="right"/>
              <w:rPr>
                <w:i/>
                <w:sz w:val="16"/>
                <w:lang w:val="en-GB"/>
              </w:rPr>
            </w:pPr>
            <w:r w:rsidRPr="009E3DDA">
              <w:rPr>
                <w:i/>
                <w:sz w:val="16"/>
                <w:lang w:val="en-GB"/>
              </w:rPr>
              <w:t>Men</w:t>
            </w:r>
          </w:p>
        </w:tc>
        <w:tc>
          <w:tcPr>
            <w:tcW w:w="1002" w:type="dxa"/>
            <w:tcBorders>
              <w:top w:val="single" w:sz="4" w:space="0" w:color="auto"/>
              <w:bottom w:val="single" w:sz="12" w:space="0" w:color="auto"/>
            </w:tcBorders>
            <w:shd w:val="clear" w:color="auto" w:fill="auto"/>
            <w:vAlign w:val="bottom"/>
          </w:tcPr>
          <w:p w:rsidR="00816505" w:rsidRPr="009E3DDA" w:rsidRDefault="00816505" w:rsidP="00087DE0">
            <w:pPr>
              <w:pStyle w:val="SingleTxtG"/>
              <w:spacing w:before="80" w:after="80" w:line="200" w:lineRule="exact"/>
              <w:ind w:left="0" w:right="0"/>
              <w:jc w:val="right"/>
              <w:rPr>
                <w:i/>
                <w:sz w:val="16"/>
                <w:lang w:val="en-GB"/>
              </w:rPr>
            </w:pPr>
            <w:r w:rsidRPr="009E3DDA">
              <w:rPr>
                <w:i/>
                <w:sz w:val="16"/>
                <w:lang w:val="en-GB"/>
              </w:rPr>
              <w:t>Women</w:t>
            </w:r>
          </w:p>
        </w:tc>
      </w:tr>
      <w:tr w:rsidR="00816505" w:rsidRPr="00DD14C2">
        <w:trPr>
          <w:jc w:val="center"/>
        </w:trPr>
        <w:tc>
          <w:tcPr>
            <w:tcW w:w="597" w:type="dxa"/>
            <w:tcBorders>
              <w:top w:val="single" w:sz="12" w:space="0" w:color="auto"/>
            </w:tcBorders>
            <w:shd w:val="clear" w:color="auto" w:fill="auto"/>
            <w:vAlign w:val="bottom"/>
          </w:tcPr>
          <w:p w:rsidR="00816505" w:rsidRPr="00ED2D2D" w:rsidRDefault="00816505" w:rsidP="00087DE0">
            <w:pPr>
              <w:pStyle w:val="SingleTxtG"/>
              <w:spacing w:before="40" w:after="40" w:line="220" w:lineRule="exact"/>
              <w:ind w:left="0" w:right="0"/>
              <w:jc w:val="left"/>
              <w:rPr>
                <w:sz w:val="18"/>
                <w:szCs w:val="18"/>
                <w:lang w:val="en-GB"/>
              </w:rPr>
            </w:pPr>
            <w:r w:rsidRPr="00ED2D2D">
              <w:rPr>
                <w:sz w:val="18"/>
                <w:szCs w:val="18"/>
                <w:lang w:val="en-GB"/>
              </w:rPr>
              <w:t>0</w:t>
            </w:r>
          </w:p>
        </w:tc>
        <w:tc>
          <w:tcPr>
            <w:tcW w:w="1002" w:type="dxa"/>
            <w:tcBorders>
              <w:top w:val="single" w:sz="12" w:space="0" w:color="auto"/>
            </w:tcBorders>
            <w:shd w:val="clear" w:color="auto" w:fill="auto"/>
            <w:vAlign w:val="bottom"/>
          </w:tcPr>
          <w:p w:rsidR="00816505" w:rsidRPr="00ED2D2D" w:rsidRDefault="00816505" w:rsidP="00816505">
            <w:pPr>
              <w:pStyle w:val="SingleTxtG"/>
              <w:spacing w:before="40" w:after="40" w:line="220" w:lineRule="exact"/>
              <w:ind w:left="0" w:right="0"/>
              <w:jc w:val="right"/>
              <w:rPr>
                <w:b/>
                <w:sz w:val="18"/>
                <w:szCs w:val="18"/>
                <w:lang w:val="en-GB"/>
              </w:rPr>
            </w:pPr>
            <w:r w:rsidRPr="00ED2D2D">
              <w:rPr>
                <w:b/>
                <w:sz w:val="18"/>
                <w:szCs w:val="18"/>
                <w:lang w:val="en-GB"/>
              </w:rPr>
              <w:t>602 734</w:t>
            </w:r>
          </w:p>
        </w:tc>
        <w:tc>
          <w:tcPr>
            <w:tcW w:w="988" w:type="dxa"/>
            <w:gridSpan w:val="2"/>
            <w:tcBorders>
              <w:top w:val="single" w:sz="12" w:space="0" w:color="auto"/>
            </w:tcBorders>
            <w:shd w:val="clear" w:color="auto" w:fill="auto"/>
            <w:vAlign w:val="bottom"/>
          </w:tcPr>
          <w:p w:rsidR="00816505" w:rsidRPr="00ED2D2D" w:rsidRDefault="00816505" w:rsidP="00816505">
            <w:pPr>
              <w:pStyle w:val="SingleTxtG"/>
              <w:spacing w:before="40" w:after="40" w:line="220" w:lineRule="exact"/>
              <w:ind w:left="0" w:right="0"/>
              <w:jc w:val="right"/>
              <w:rPr>
                <w:sz w:val="18"/>
                <w:szCs w:val="18"/>
                <w:lang w:val="en-GB"/>
              </w:rPr>
            </w:pPr>
            <w:r w:rsidRPr="00ED2D2D">
              <w:rPr>
                <w:sz w:val="18"/>
                <w:szCs w:val="18"/>
                <w:lang w:val="en-GB"/>
              </w:rPr>
              <w:t>310 233</w:t>
            </w:r>
          </w:p>
        </w:tc>
        <w:tc>
          <w:tcPr>
            <w:tcW w:w="1000" w:type="dxa"/>
            <w:tcBorders>
              <w:top w:val="single" w:sz="12" w:space="0" w:color="auto"/>
            </w:tcBorders>
            <w:shd w:val="clear" w:color="auto" w:fill="auto"/>
            <w:vAlign w:val="bottom"/>
          </w:tcPr>
          <w:p w:rsidR="00816505" w:rsidRPr="00ED2D2D" w:rsidRDefault="00816505" w:rsidP="00816505">
            <w:pPr>
              <w:pStyle w:val="SingleTxtG"/>
              <w:spacing w:before="40" w:after="40" w:line="220" w:lineRule="exact"/>
              <w:ind w:left="0" w:right="0"/>
              <w:jc w:val="right"/>
              <w:rPr>
                <w:sz w:val="18"/>
                <w:szCs w:val="18"/>
                <w:lang w:val="en-GB"/>
              </w:rPr>
            </w:pPr>
            <w:r w:rsidRPr="00ED2D2D">
              <w:rPr>
                <w:sz w:val="18"/>
                <w:szCs w:val="18"/>
                <w:lang w:val="en-GB"/>
              </w:rPr>
              <w:t>292 501</w:t>
            </w:r>
          </w:p>
        </w:tc>
        <w:tc>
          <w:tcPr>
            <w:tcW w:w="1023" w:type="dxa"/>
            <w:gridSpan w:val="2"/>
            <w:tcBorders>
              <w:top w:val="single" w:sz="12" w:space="0" w:color="auto"/>
            </w:tcBorders>
            <w:shd w:val="clear" w:color="auto" w:fill="auto"/>
            <w:vAlign w:val="bottom"/>
          </w:tcPr>
          <w:p w:rsidR="00816505" w:rsidRPr="00ED2D2D" w:rsidRDefault="00816505" w:rsidP="00816505">
            <w:pPr>
              <w:pStyle w:val="SingleTxtG"/>
              <w:spacing w:before="40" w:after="40" w:line="220" w:lineRule="exact"/>
              <w:ind w:left="0" w:right="0"/>
              <w:jc w:val="right"/>
              <w:rPr>
                <w:b/>
                <w:sz w:val="18"/>
                <w:szCs w:val="18"/>
                <w:lang w:val="en-GB"/>
              </w:rPr>
            </w:pPr>
            <w:r w:rsidRPr="00ED2D2D">
              <w:rPr>
                <w:b/>
                <w:sz w:val="18"/>
                <w:szCs w:val="18"/>
                <w:lang w:val="en-GB"/>
              </w:rPr>
              <w:t>189 040</w:t>
            </w:r>
          </w:p>
        </w:tc>
        <w:tc>
          <w:tcPr>
            <w:tcW w:w="1003" w:type="dxa"/>
            <w:tcBorders>
              <w:top w:val="single" w:sz="12" w:space="0" w:color="auto"/>
            </w:tcBorders>
            <w:shd w:val="clear" w:color="auto" w:fill="auto"/>
            <w:vAlign w:val="bottom"/>
          </w:tcPr>
          <w:p w:rsidR="00816505" w:rsidRPr="00ED2D2D" w:rsidRDefault="00816505" w:rsidP="00816505">
            <w:pPr>
              <w:pStyle w:val="SingleTxtG"/>
              <w:spacing w:before="40" w:after="40" w:line="220" w:lineRule="exact"/>
              <w:ind w:left="0" w:right="0"/>
              <w:jc w:val="right"/>
              <w:rPr>
                <w:sz w:val="18"/>
                <w:szCs w:val="18"/>
                <w:lang w:val="en-GB"/>
              </w:rPr>
            </w:pPr>
            <w:r w:rsidRPr="00ED2D2D">
              <w:rPr>
                <w:sz w:val="18"/>
                <w:szCs w:val="18"/>
                <w:lang w:val="en-GB"/>
              </w:rPr>
              <w:t>97 546</w:t>
            </w:r>
          </w:p>
        </w:tc>
        <w:tc>
          <w:tcPr>
            <w:tcW w:w="1005" w:type="dxa"/>
            <w:tcBorders>
              <w:top w:val="single" w:sz="12" w:space="0" w:color="auto"/>
            </w:tcBorders>
            <w:shd w:val="clear" w:color="auto" w:fill="auto"/>
            <w:vAlign w:val="bottom"/>
          </w:tcPr>
          <w:p w:rsidR="00816505" w:rsidRPr="00ED2D2D" w:rsidRDefault="00816505" w:rsidP="00816505">
            <w:pPr>
              <w:pStyle w:val="SingleTxtG"/>
              <w:spacing w:before="40" w:after="40" w:line="220" w:lineRule="exact"/>
              <w:ind w:left="0" w:right="0"/>
              <w:jc w:val="right"/>
              <w:rPr>
                <w:sz w:val="18"/>
                <w:szCs w:val="18"/>
                <w:lang w:val="en-GB"/>
              </w:rPr>
            </w:pPr>
            <w:r w:rsidRPr="00ED2D2D">
              <w:rPr>
                <w:sz w:val="18"/>
                <w:szCs w:val="18"/>
                <w:lang w:val="en-GB"/>
              </w:rPr>
              <w:t>91 494</w:t>
            </w:r>
          </w:p>
        </w:tc>
        <w:tc>
          <w:tcPr>
            <w:tcW w:w="1003" w:type="dxa"/>
            <w:gridSpan w:val="2"/>
            <w:tcBorders>
              <w:top w:val="single" w:sz="12" w:space="0" w:color="auto"/>
            </w:tcBorders>
            <w:shd w:val="clear" w:color="auto" w:fill="auto"/>
            <w:vAlign w:val="bottom"/>
          </w:tcPr>
          <w:p w:rsidR="00816505" w:rsidRPr="00ED2D2D" w:rsidRDefault="00816505" w:rsidP="00816505">
            <w:pPr>
              <w:pStyle w:val="SingleTxtG"/>
              <w:spacing w:before="40" w:after="40" w:line="220" w:lineRule="exact"/>
              <w:ind w:left="0" w:right="0"/>
              <w:jc w:val="right"/>
              <w:rPr>
                <w:b/>
                <w:sz w:val="18"/>
                <w:szCs w:val="18"/>
                <w:lang w:val="en-GB"/>
              </w:rPr>
            </w:pPr>
            <w:r w:rsidRPr="00ED2D2D">
              <w:rPr>
                <w:b/>
                <w:sz w:val="18"/>
                <w:szCs w:val="18"/>
                <w:lang w:val="en-GB"/>
              </w:rPr>
              <w:t>413 694</w:t>
            </w:r>
          </w:p>
        </w:tc>
        <w:tc>
          <w:tcPr>
            <w:tcW w:w="1002" w:type="dxa"/>
            <w:tcBorders>
              <w:top w:val="single" w:sz="12" w:space="0" w:color="auto"/>
            </w:tcBorders>
            <w:shd w:val="clear" w:color="auto" w:fill="auto"/>
            <w:vAlign w:val="bottom"/>
          </w:tcPr>
          <w:p w:rsidR="00816505" w:rsidRPr="00ED2D2D" w:rsidRDefault="00816505" w:rsidP="00816505">
            <w:pPr>
              <w:pStyle w:val="SingleTxtG"/>
              <w:spacing w:before="40" w:after="40" w:line="220" w:lineRule="exact"/>
              <w:ind w:left="0" w:right="0"/>
              <w:jc w:val="right"/>
              <w:rPr>
                <w:sz w:val="18"/>
                <w:szCs w:val="18"/>
                <w:lang w:val="en-GB"/>
              </w:rPr>
            </w:pPr>
            <w:r w:rsidRPr="00ED2D2D">
              <w:rPr>
                <w:sz w:val="18"/>
                <w:szCs w:val="18"/>
                <w:lang w:val="en-GB"/>
              </w:rPr>
              <w:t>212 687</w:t>
            </w:r>
          </w:p>
        </w:tc>
        <w:tc>
          <w:tcPr>
            <w:tcW w:w="1016" w:type="dxa"/>
            <w:gridSpan w:val="2"/>
            <w:tcBorders>
              <w:top w:val="single" w:sz="12" w:space="0" w:color="auto"/>
            </w:tcBorders>
            <w:shd w:val="clear" w:color="auto" w:fill="auto"/>
            <w:vAlign w:val="bottom"/>
          </w:tcPr>
          <w:p w:rsidR="00816505" w:rsidRPr="00ED2D2D" w:rsidRDefault="00816505" w:rsidP="00816505">
            <w:pPr>
              <w:pStyle w:val="SingleTxtG"/>
              <w:spacing w:before="40" w:after="40" w:line="220" w:lineRule="exact"/>
              <w:ind w:left="0" w:right="0"/>
              <w:jc w:val="right"/>
              <w:rPr>
                <w:sz w:val="18"/>
                <w:szCs w:val="18"/>
                <w:lang w:val="en-GB"/>
              </w:rPr>
            </w:pPr>
            <w:r w:rsidRPr="00ED2D2D">
              <w:rPr>
                <w:sz w:val="18"/>
                <w:szCs w:val="18"/>
                <w:lang w:val="en-GB"/>
              </w:rPr>
              <w:t>201 007</w:t>
            </w:r>
          </w:p>
        </w:tc>
      </w:tr>
      <w:tr w:rsidR="00816505" w:rsidRPr="00DD14C2">
        <w:trPr>
          <w:jc w:val="center"/>
        </w:trPr>
        <w:tc>
          <w:tcPr>
            <w:tcW w:w="597" w:type="dxa"/>
            <w:shd w:val="clear" w:color="auto" w:fill="auto"/>
            <w:vAlign w:val="bottom"/>
          </w:tcPr>
          <w:p w:rsidR="00816505" w:rsidRPr="00ED2D2D" w:rsidRDefault="00816505" w:rsidP="00087DE0">
            <w:pPr>
              <w:pStyle w:val="SingleTxtG"/>
              <w:spacing w:before="40" w:after="40" w:line="220" w:lineRule="exact"/>
              <w:ind w:left="0" w:right="0"/>
              <w:jc w:val="left"/>
              <w:rPr>
                <w:sz w:val="18"/>
                <w:szCs w:val="18"/>
                <w:lang w:val="en-GB"/>
              </w:rPr>
            </w:pPr>
            <w:r w:rsidRPr="00ED2D2D">
              <w:rPr>
                <w:sz w:val="18"/>
                <w:szCs w:val="18"/>
                <w:lang w:val="en-GB"/>
              </w:rPr>
              <w:t>1</w:t>
            </w:r>
          </w:p>
        </w:tc>
        <w:tc>
          <w:tcPr>
            <w:tcW w:w="1002" w:type="dxa"/>
            <w:shd w:val="clear" w:color="auto" w:fill="auto"/>
            <w:vAlign w:val="bottom"/>
          </w:tcPr>
          <w:p w:rsidR="00816505" w:rsidRPr="00ED2D2D" w:rsidRDefault="00816505" w:rsidP="00816505">
            <w:pPr>
              <w:pStyle w:val="SingleTxtG"/>
              <w:spacing w:before="40" w:after="40" w:line="220" w:lineRule="exact"/>
              <w:ind w:left="0" w:right="0"/>
              <w:jc w:val="right"/>
              <w:rPr>
                <w:b/>
                <w:sz w:val="18"/>
                <w:szCs w:val="18"/>
                <w:lang w:val="en-GB"/>
              </w:rPr>
            </w:pPr>
            <w:r w:rsidRPr="00ED2D2D">
              <w:rPr>
                <w:b/>
                <w:sz w:val="18"/>
                <w:szCs w:val="18"/>
                <w:lang w:val="en-GB"/>
              </w:rPr>
              <w:t>546 549</w:t>
            </w:r>
          </w:p>
        </w:tc>
        <w:tc>
          <w:tcPr>
            <w:tcW w:w="988" w:type="dxa"/>
            <w:gridSpan w:val="2"/>
            <w:shd w:val="clear" w:color="auto" w:fill="auto"/>
            <w:vAlign w:val="bottom"/>
          </w:tcPr>
          <w:p w:rsidR="00816505" w:rsidRPr="00ED2D2D" w:rsidRDefault="00816505" w:rsidP="00816505">
            <w:pPr>
              <w:pStyle w:val="SingleTxtG"/>
              <w:spacing w:before="40" w:after="40" w:line="220" w:lineRule="exact"/>
              <w:ind w:left="0" w:right="0"/>
              <w:jc w:val="right"/>
              <w:rPr>
                <w:sz w:val="18"/>
                <w:szCs w:val="18"/>
                <w:lang w:val="en-GB"/>
              </w:rPr>
            </w:pPr>
            <w:r w:rsidRPr="00ED2D2D">
              <w:rPr>
                <w:sz w:val="18"/>
                <w:szCs w:val="18"/>
                <w:lang w:val="en-GB"/>
              </w:rPr>
              <w:t>281 359</w:t>
            </w:r>
          </w:p>
        </w:tc>
        <w:tc>
          <w:tcPr>
            <w:tcW w:w="1000" w:type="dxa"/>
            <w:shd w:val="clear" w:color="auto" w:fill="auto"/>
            <w:vAlign w:val="bottom"/>
          </w:tcPr>
          <w:p w:rsidR="00816505" w:rsidRPr="00ED2D2D" w:rsidRDefault="00816505" w:rsidP="00816505">
            <w:pPr>
              <w:pStyle w:val="SingleTxtG"/>
              <w:spacing w:before="40" w:after="40" w:line="220" w:lineRule="exact"/>
              <w:ind w:left="0" w:right="0"/>
              <w:jc w:val="right"/>
              <w:rPr>
                <w:sz w:val="18"/>
                <w:szCs w:val="18"/>
                <w:lang w:val="en-GB"/>
              </w:rPr>
            </w:pPr>
            <w:r w:rsidRPr="00ED2D2D">
              <w:rPr>
                <w:sz w:val="18"/>
                <w:szCs w:val="18"/>
                <w:lang w:val="en-GB"/>
              </w:rPr>
              <w:t>265 190</w:t>
            </w:r>
          </w:p>
        </w:tc>
        <w:tc>
          <w:tcPr>
            <w:tcW w:w="1023" w:type="dxa"/>
            <w:gridSpan w:val="2"/>
            <w:shd w:val="clear" w:color="auto" w:fill="auto"/>
            <w:vAlign w:val="bottom"/>
          </w:tcPr>
          <w:p w:rsidR="00816505" w:rsidRPr="00ED2D2D" w:rsidRDefault="00816505" w:rsidP="00816505">
            <w:pPr>
              <w:pStyle w:val="SingleTxtG"/>
              <w:spacing w:before="40" w:after="40" w:line="220" w:lineRule="exact"/>
              <w:ind w:left="0" w:right="0"/>
              <w:jc w:val="right"/>
              <w:rPr>
                <w:b/>
                <w:sz w:val="18"/>
                <w:szCs w:val="18"/>
                <w:lang w:val="en-GB"/>
              </w:rPr>
            </w:pPr>
            <w:r w:rsidRPr="00ED2D2D">
              <w:rPr>
                <w:b/>
                <w:sz w:val="18"/>
                <w:szCs w:val="18"/>
                <w:lang w:val="en-GB"/>
              </w:rPr>
              <w:t>170 326</w:t>
            </w:r>
          </w:p>
        </w:tc>
        <w:tc>
          <w:tcPr>
            <w:tcW w:w="1003" w:type="dxa"/>
            <w:shd w:val="clear" w:color="auto" w:fill="auto"/>
            <w:vAlign w:val="bottom"/>
          </w:tcPr>
          <w:p w:rsidR="00816505" w:rsidRPr="00ED2D2D" w:rsidRDefault="00816505" w:rsidP="00816505">
            <w:pPr>
              <w:pStyle w:val="SingleTxtG"/>
              <w:spacing w:before="40" w:after="40" w:line="220" w:lineRule="exact"/>
              <w:ind w:left="0" w:right="0"/>
              <w:jc w:val="right"/>
              <w:rPr>
                <w:sz w:val="18"/>
                <w:szCs w:val="18"/>
                <w:lang w:val="en-GB"/>
              </w:rPr>
            </w:pPr>
            <w:r w:rsidRPr="00ED2D2D">
              <w:rPr>
                <w:sz w:val="18"/>
                <w:szCs w:val="18"/>
                <w:lang w:val="en-GB"/>
              </w:rPr>
              <w:t>87 605</w:t>
            </w:r>
          </w:p>
        </w:tc>
        <w:tc>
          <w:tcPr>
            <w:tcW w:w="1005" w:type="dxa"/>
            <w:shd w:val="clear" w:color="auto" w:fill="auto"/>
            <w:vAlign w:val="bottom"/>
          </w:tcPr>
          <w:p w:rsidR="00816505" w:rsidRPr="00ED2D2D" w:rsidRDefault="00816505" w:rsidP="00816505">
            <w:pPr>
              <w:pStyle w:val="SingleTxtG"/>
              <w:spacing w:before="40" w:after="40" w:line="220" w:lineRule="exact"/>
              <w:ind w:left="0" w:right="0"/>
              <w:jc w:val="right"/>
              <w:rPr>
                <w:sz w:val="18"/>
                <w:szCs w:val="18"/>
                <w:lang w:val="en-GB"/>
              </w:rPr>
            </w:pPr>
            <w:r w:rsidRPr="00ED2D2D">
              <w:rPr>
                <w:sz w:val="18"/>
                <w:szCs w:val="18"/>
                <w:lang w:val="en-GB"/>
              </w:rPr>
              <w:t>82 721</w:t>
            </w:r>
          </w:p>
        </w:tc>
        <w:tc>
          <w:tcPr>
            <w:tcW w:w="1003" w:type="dxa"/>
            <w:gridSpan w:val="2"/>
            <w:shd w:val="clear" w:color="auto" w:fill="auto"/>
            <w:vAlign w:val="bottom"/>
          </w:tcPr>
          <w:p w:rsidR="00816505" w:rsidRPr="00ED2D2D" w:rsidRDefault="00816505" w:rsidP="00816505">
            <w:pPr>
              <w:pStyle w:val="SingleTxtG"/>
              <w:spacing w:before="40" w:after="40" w:line="220" w:lineRule="exact"/>
              <w:ind w:left="0" w:right="0"/>
              <w:jc w:val="right"/>
              <w:rPr>
                <w:b/>
                <w:sz w:val="18"/>
                <w:szCs w:val="18"/>
                <w:lang w:val="en-GB"/>
              </w:rPr>
            </w:pPr>
            <w:r w:rsidRPr="00ED2D2D">
              <w:rPr>
                <w:b/>
                <w:sz w:val="18"/>
                <w:szCs w:val="18"/>
                <w:lang w:val="en-GB"/>
              </w:rPr>
              <w:t>376 223</w:t>
            </w:r>
          </w:p>
        </w:tc>
        <w:tc>
          <w:tcPr>
            <w:tcW w:w="1002" w:type="dxa"/>
            <w:shd w:val="clear" w:color="auto" w:fill="auto"/>
            <w:vAlign w:val="bottom"/>
          </w:tcPr>
          <w:p w:rsidR="00816505" w:rsidRPr="00ED2D2D" w:rsidRDefault="00816505" w:rsidP="00816505">
            <w:pPr>
              <w:pStyle w:val="SingleTxtG"/>
              <w:spacing w:before="40" w:after="40" w:line="220" w:lineRule="exact"/>
              <w:ind w:left="0" w:right="0"/>
              <w:jc w:val="right"/>
              <w:rPr>
                <w:sz w:val="18"/>
                <w:szCs w:val="18"/>
                <w:lang w:val="en-GB"/>
              </w:rPr>
            </w:pPr>
            <w:r w:rsidRPr="00ED2D2D">
              <w:rPr>
                <w:sz w:val="18"/>
                <w:szCs w:val="18"/>
                <w:lang w:val="en-GB"/>
              </w:rPr>
              <w:t>193 754</w:t>
            </w:r>
          </w:p>
        </w:tc>
        <w:tc>
          <w:tcPr>
            <w:tcW w:w="1016" w:type="dxa"/>
            <w:gridSpan w:val="2"/>
            <w:shd w:val="clear" w:color="auto" w:fill="auto"/>
            <w:vAlign w:val="bottom"/>
          </w:tcPr>
          <w:p w:rsidR="00816505" w:rsidRPr="00ED2D2D" w:rsidRDefault="00816505" w:rsidP="00816505">
            <w:pPr>
              <w:pStyle w:val="SingleTxtG"/>
              <w:spacing w:before="40" w:after="40" w:line="220" w:lineRule="exact"/>
              <w:ind w:left="0" w:right="0"/>
              <w:jc w:val="right"/>
              <w:rPr>
                <w:sz w:val="18"/>
                <w:szCs w:val="18"/>
                <w:lang w:val="en-GB"/>
              </w:rPr>
            </w:pPr>
            <w:r w:rsidRPr="00ED2D2D">
              <w:rPr>
                <w:sz w:val="18"/>
                <w:szCs w:val="18"/>
                <w:lang w:val="en-GB"/>
              </w:rPr>
              <w:t>182 469</w:t>
            </w:r>
          </w:p>
        </w:tc>
      </w:tr>
      <w:tr w:rsidR="00816505" w:rsidRPr="00DD14C2">
        <w:trPr>
          <w:jc w:val="center"/>
        </w:trPr>
        <w:tc>
          <w:tcPr>
            <w:tcW w:w="597" w:type="dxa"/>
            <w:shd w:val="clear" w:color="auto" w:fill="auto"/>
            <w:vAlign w:val="bottom"/>
          </w:tcPr>
          <w:p w:rsidR="00816505" w:rsidRPr="00ED2D2D" w:rsidRDefault="00816505" w:rsidP="00087DE0">
            <w:pPr>
              <w:pStyle w:val="SingleTxtG"/>
              <w:spacing w:before="40" w:after="40" w:line="220" w:lineRule="exact"/>
              <w:ind w:left="0" w:right="0"/>
              <w:jc w:val="left"/>
              <w:rPr>
                <w:sz w:val="18"/>
                <w:szCs w:val="18"/>
                <w:lang w:val="en-GB"/>
              </w:rPr>
            </w:pPr>
            <w:r w:rsidRPr="00ED2D2D">
              <w:rPr>
                <w:sz w:val="18"/>
                <w:szCs w:val="18"/>
                <w:lang w:val="en-GB"/>
              </w:rPr>
              <w:t>2</w:t>
            </w:r>
          </w:p>
        </w:tc>
        <w:tc>
          <w:tcPr>
            <w:tcW w:w="1002" w:type="dxa"/>
            <w:shd w:val="clear" w:color="auto" w:fill="auto"/>
            <w:vAlign w:val="bottom"/>
          </w:tcPr>
          <w:p w:rsidR="00816505" w:rsidRPr="00ED2D2D" w:rsidRDefault="00816505" w:rsidP="00816505">
            <w:pPr>
              <w:pStyle w:val="SingleTxtG"/>
              <w:spacing w:before="40" w:after="40" w:line="220" w:lineRule="exact"/>
              <w:ind w:left="0" w:right="0"/>
              <w:jc w:val="right"/>
              <w:rPr>
                <w:b/>
                <w:sz w:val="18"/>
                <w:szCs w:val="18"/>
                <w:lang w:val="en-GB"/>
              </w:rPr>
            </w:pPr>
            <w:r w:rsidRPr="00ED2D2D">
              <w:rPr>
                <w:b/>
                <w:sz w:val="18"/>
                <w:szCs w:val="18"/>
                <w:lang w:val="en-GB"/>
              </w:rPr>
              <w:t>522 064</w:t>
            </w:r>
          </w:p>
        </w:tc>
        <w:tc>
          <w:tcPr>
            <w:tcW w:w="988" w:type="dxa"/>
            <w:gridSpan w:val="2"/>
            <w:shd w:val="clear" w:color="auto" w:fill="auto"/>
            <w:vAlign w:val="bottom"/>
          </w:tcPr>
          <w:p w:rsidR="00816505" w:rsidRPr="00ED2D2D" w:rsidRDefault="00816505" w:rsidP="00816505">
            <w:pPr>
              <w:pStyle w:val="SingleTxtG"/>
              <w:spacing w:before="40" w:after="40" w:line="220" w:lineRule="exact"/>
              <w:ind w:left="0" w:right="0"/>
              <w:jc w:val="right"/>
              <w:rPr>
                <w:sz w:val="18"/>
                <w:szCs w:val="18"/>
                <w:lang w:val="en-GB"/>
              </w:rPr>
            </w:pPr>
            <w:r w:rsidRPr="00ED2D2D">
              <w:rPr>
                <w:sz w:val="18"/>
                <w:szCs w:val="18"/>
                <w:lang w:val="en-GB"/>
              </w:rPr>
              <w:t>268 807</w:t>
            </w:r>
          </w:p>
        </w:tc>
        <w:tc>
          <w:tcPr>
            <w:tcW w:w="1000" w:type="dxa"/>
            <w:shd w:val="clear" w:color="auto" w:fill="auto"/>
            <w:vAlign w:val="bottom"/>
          </w:tcPr>
          <w:p w:rsidR="00816505" w:rsidRPr="00ED2D2D" w:rsidRDefault="00816505" w:rsidP="00816505">
            <w:pPr>
              <w:pStyle w:val="SingleTxtG"/>
              <w:spacing w:before="40" w:after="40" w:line="220" w:lineRule="exact"/>
              <w:ind w:left="0" w:right="0"/>
              <w:jc w:val="right"/>
              <w:rPr>
                <w:sz w:val="18"/>
                <w:szCs w:val="18"/>
                <w:lang w:val="en-GB"/>
              </w:rPr>
            </w:pPr>
            <w:r w:rsidRPr="00ED2D2D">
              <w:rPr>
                <w:sz w:val="18"/>
                <w:szCs w:val="18"/>
                <w:lang w:val="en-GB"/>
              </w:rPr>
              <w:t>253 257</w:t>
            </w:r>
          </w:p>
        </w:tc>
        <w:tc>
          <w:tcPr>
            <w:tcW w:w="1023" w:type="dxa"/>
            <w:gridSpan w:val="2"/>
            <w:shd w:val="clear" w:color="auto" w:fill="auto"/>
            <w:vAlign w:val="bottom"/>
          </w:tcPr>
          <w:p w:rsidR="00816505" w:rsidRPr="00ED2D2D" w:rsidRDefault="00816505" w:rsidP="00816505">
            <w:pPr>
              <w:pStyle w:val="SingleTxtG"/>
              <w:spacing w:before="40" w:after="40" w:line="220" w:lineRule="exact"/>
              <w:ind w:left="0" w:right="0"/>
              <w:jc w:val="right"/>
              <w:rPr>
                <w:b/>
                <w:sz w:val="18"/>
                <w:szCs w:val="18"/>
                <w:lang w:val="en-GB"/>
              </w:rPr>
            </w:pPr>
            <w:r w:rsidRPr="00ED2D2D">
              <w:rPr>
                <w:b/>
                <w:sz w:val="18"/>
                <w:szCs w:val="18"/>
                <w:lang w:val="en-GB"/>
              </w:rPr>
              <w:t>160 868</w:t>
            </w:r>
          </w:p>
        </w:tc>
        <w:tc>
          <w:tcPr>
            <w:tcW w:w="1003" w:type="dxa"/>
            <w:shd w:val="clear" w:color="auto" w:fill="auto"/>
            <w:vAlign w:val="bottom"/>
          </w:tcPr>
          <w:p w:rsidR="00816505" w:rsidRPr="00ED2D2D" w:rsidRDefault="00816505" w:rsidP="00816505">
            <w:pPr>
              <w:pStyle w:val="SingleTxtG"/>
              <w:spacing w:before="40" w:after="40" w:line="220" w:lineRule="exact"/>
              <w:ind w:left="0" w:right="0"/>
              <w:jc w:val="right"/>
              <w:rPr>
                <w:sz w:val="18"/>
                <w:szCs w:val="18"/>
                <w:lang w:val="en-GB"/>
              </w:rPr>
            </w:pPr>
            <w:r w:rsidRPr="00ED2D2D">
              <w:rPr>
                <w:sz w:val="18"/>
                <w:szCs w:val="18"/>
                <w:lang w:val="en-GB"/>
              </w:rPr>
              <w:t>82 730</w:t>
            </w:r>
          </w:p>
        </w:tc>
        <w:tc>
          <w:tcPr>
            <w:tcW w:w="1005" w:type="dxa"/>
            <w:shd w:val="clear" w:color="auto" w:fill="auto"/>
            <w:vAlign w:val="bottom"/>
          </w:tcPr>
          <w:p w:rsidR="00816505" w:rsidRPr="00ED2D2D" w:rsidRDefault="00816505" w:rsidP="00816505">
            <w:pPr>
              <w:pStyle w:val="SingleTxtG"/>
              <w:spacing w:before="40" w:after="40" w:line="220" w:lineRule="exact"/>
              <w:ind w:left="0" w:right="0"/>
              <w:jc w:val="right"/>
              <w:rPr>
                <w:sz w:val="18"/>
                <w:szCs w:val="18"/>
                <w:lang w:val="en-GB"/>
              </w:rPr>
            </w:pPr>
            <w:r w:rsidRPr="00ED2D2D">
              <w:rPr>
                <w:sz w:val="18"/>
                <w:szCs w:val="18"/>
                <w:lang w:val="en-GB"/>
              </w:rPr>
              <w:t>78 138</w:t>
            </w:r>
          </w:p>
        </w:tc>
        <w:tc>
          <w:tcPr>
            <w:tcW w:w="1003" w:type="dxa"/>
            <w:gridSpan w:val="2"/>
            <w:shd w:val="clear" w:color="auto" w:fill="auto"/>
            <w:vAlign w:val="bottom"/>
          </w:tcPr>
          <w:p w:rsidR="00816505" w:rsidRPr="00ED2D2D" w:rsidRDefault="00816505" w:rsidP="00816505">
            <w:pPr>
              <w:pStyle w:val="SingleTxtG"/>
              <w:spacing w:before="40" w:after="40" w:line="220" w:lineRule="exact"/>
              <w:ind w:left="0" w:right="0"/>
              <w:jc w:val="right"/>
              <w:rPr>
                <w:b/>
                <w:sz w:val="18"/>
                <w:szCs w:val="18"/>
                <w:lang w:val="en-GB"/>
              </w:rPr>
            </w:pPr>
            <w:r w:rsidRPr="00ED2D2D">
              <w:rPr>
                <w:b/>
                <w:sz w:val="18"/>
                <w:szCs w:val="18"/>
                <w:lang w:val="en-GB"/>
              </w:rPr>
              <w:t>361 196</w:t>
            </w:r>
          </w:p>
        </w:tc>
        <w:tc>
          <w:tcPr>
            <w:tcW w:w="1002" w:type="dxa"/>
            <w:shd w:val="clear" w:color="auto" w:fill="auto"/>
            <w:vAlign w:val="bottom"/>
          </w:tcPr>
          <w:p w:rsidR="00816505" w:rsidRPr="00ED2D2D" w:rsidRDefault="00816505" w:rsidP="00816505">
            <w:pPr>
              <w:pStyle w:val="SingleTxtG"/>
              <w:spacing w:before="40" w:after="40" w:line="220" w:lineRule="exact"/>
              <w:ind w:left="0" w:right="0"/>
              <w:jc w:val="right"/>
              <w:rPr>
                <w:sz w:val="18"/>
                <w:szCs w:val="18"/>
                <w:lang w:val="en-GB"/>
              </w:rPr>
            </w:pPr>
            <w:r w:rsidRPr="00ED2D2D">
              <w:rPr>
                <w:sz w:val="18"/>
                <w:szCs w:val="18"/>
                <w:lang w:val="en-GB"/>
              </w:rPr>
              <w:t>186 077</w:t>
            </w:r>
          </w:p>
        </w:tc>
        <w:tc>
          <w:tcPr>
            <w:tcW w:w="1016" w:type="dxa"/>
            <w:gridSpan w:val="2"/>
            <w:shd w:val="clear" w:color="auto" w:fill="auto"/>
            <w:vAlign w:val="bottom"/>
          </w:tcPr>
          <w:p w:rsidR="00816505" w:rsidRPr="00ED2D2D" w:rsidRDefault="00816505" w:rsidP="00816505">
            <w:pPr>
              <w:pStyle w:val="SingleTxtG"/>
              <w:spacing w:before="40" w:after="40" w:line="220" w:lineRule="exact"/>
              <w:ind w:left="0" w:right="0"/>
              <w:jc w:val="right"/>
              <w:rPr>
                <w:sz w:val="18"/>
                <w:szCs w:val="18"/>
                <w:lang w:val="en-GB"/>
              </w:rPr>
            </w:pPr>
            <w:r w:rsidRPr="00ED2D2D">
              <w:rPr>
                <w:sz w:val="18"/>
                <w:szCs w:val="18"/>
                <w:lang w:val="en-GB"/>
              </w:rPr>
              <w:t>175 119</w:t>
            </w:r>
          </w:p>
        </w:tc>
      </w:tr>
      <w:tr w:rsidR="00816505" w:rsidRPr="00DD14C2">
        <w:trPr>
          <w:jc w:val="center"/>
        </w:trPr>
        <w:tc>
          <w:tcPr>
            <w:tcW w:w="597" w:type="dxa"/>
            <w:shd w:val="clear" w:color="auto" w:fill="auto"/>
            <w:vAlign w:val="bottom"/>
          </w:tcPr>
          <w:p w:rsidR="00816505" w:rsidRPr="00ED2D2D" w:rsidRDefault="00816505" w:rsidP="00087DE0">
            <w:pPr>
              <w:pStyle w:val="SingleTxtG"/>
              <w:spacing w:before="40" w:after="40" w:line="220" w:lineRule="exact"/>
              <w:ind w:left="0" w:right="0"/>
              <w:jc w:val="left"/>
              <w:rPr>
                <w:sz w:val="18"/>
                <w:szCs w:val="18"/>
                <w:lang w:val="en-GB"/>
              </w:rPr>
            </w:pPr>
            <w:r w:rsidRPr="00ED2D2D">
              <w:rPr>
                <w:sz w:val="18"/>
                <w:szCs w:val="18"/>
                <w:lang w:val="en-GB"/>
              </w:rPr>
              <w:t>3</w:t>
            </w:r>
          </w:p>
        </w:tc>
        <w:tc>
          <w:tcPr>
            <w:tcW w:w="1002" w:type="dxa"/>
            <w:shd w:val="clear" w:color="auto" w:fill="auto"/>
            <w:vAlign w:val="bottom"/>
          </w:tcPr>
          <w:p w:rsidR="00816505" w:rsidRPr="00ED2D2D" w:rsidRDefault="00816505" w:rsidP="00816505">
            <w:pPr>
              <w:pStyle w:val="SingleTxtG"/>
              <w:spacing w:before="40" w:after="40" w:line="220" w:lineRule="exact"/>
              <w:ind w:left="0" w:right="0"/>
              <w:jc w:val="right"/>
              <w:rPr>
                <w:b/>
                <w:sz w:val="18"/>
                <w:szCs w:val="18"/>
                <w:lang w:val="en-GB"/>
              </w:rPr>
            </w:pPr>
            <w:r w:rsidRPr="00ED2D2D">
              <w:rPr>
                <w:b/>
                <w:sz w:val="18"/>
                <w:szCs w:val="18"/>
                <w:lang w:val="en-GB"/>
              </w:rPr>
              <w:t>527 817</w:t>
            </w:r>
          </w:p>
        </w:tc>
        <w:tc>
          <w:tcPr>
            <w:tcW w:w="988" w:type="dxa"/>
            <w:gridSpan w:val="2"/>
            <w:shd w:val="clear" w:color="auto" w:fill="auto"/>
            <w:vAlign w:val="bottom"/>
          </w:tcPr>
          <w:p w:rsidR="00816505" w:rsidRPr="00ED2D2D" w:rsidRDefault="00816505" w:rsidP="00816505">
            <w:pPr>
              <w:pStyle w:val="SingleTxtG"/>
              <w:spacing w:before="40" w:after="40" w:line="220" w:lineRule="exact"/>
              <w:ind w:left="0" w:right="0"/>
              <w:jc w:val="right"/>
              <w:rPr>
                <w:sz w:val="18"/>
                <w:szCs w:val="18"/>
                <w:lang w:val="en-GB"/>
              </w:rPr>
            </w:pPr>
            <w:r w:rsidRPr="00ED2D2D">
              <w:rPr>
                <w:sz w:val="18"/>
                <w:szCs w:val="18"/>
                <w:lang w:val="en-GB"/>
              </w:rPr>
              <w:t>271 198</w:t>
            </w:r>
          </w:p>
        </w:tc>
        <w:tc>
          <w:tcPr>
            <w:tcW w:w="1000" w:type="dxa"/>
            <w:shd w:val="clear" w:color="auto" w:fill="auto"/>
            <w:vAlign w:val="bottom"/>
          </w:tcPr>
          <w:p w:rsidR="00816505" w:rsidRPr="00ED2D2D" w:rsidRDefault="00816505" w:rsidP="00816505">
            <w:pPr>
              <w:pStyle w:val="SingleTxtG"/>
              <w:spacing w:before="40" w:after="40" w:line="220" w:lineRule="exact"/>
              <w:ind w:left="0" w:right="0"/>
              <w:jc w:val="right"/>
              <w:rPr>
                <w:sz w:val="18"/>
                <w:szCs w:val="18"/>
                <w:lang w:val="en-GB"/>
              </w:rPr>
            </w:pPr>
            <w:r w:rsidRPr="00ED2D2D">
              <w:rPr>
                <w:sz w:val="18"/>
                <w:szCs w:val="18"/>
                <w:lang w:val="en-GB"/>
              </w:rPr>
              <w:t>256 619</w:t>
            </w:r>
          </w:p>
        </w:tc>
        <w:tc>
          <w:tcPr>
            <w:tcW w:w="1023" w:type="dxa"/>
            <w:gridSpan w:val="2"/>
            <w:shd w:val="clear" w:color="auto" w:fill="auto"/>
            <w:vAlign w:val="bottom"/>
          </w:tcPr>
          <w:p w:rsidR="00816505" w:rsidRPr="00ED2D2D" w:rsidRDefault="00816505" w:rsidP="00816505">
            <w:pPr>
              <w:pStyle w:val="SingleTxtG"/>
              <w:spacing w:before="40" w:after="40" w:line="220" w:lineRule="exact"/>
              <w:ind w:left="0" w:right="0"/>
              <w:jc w:val="right"/>
              <w:rPr>
                <w:b/>
                <w:sz w:val="18"/>
                <w:szCs w:val="18"/>
                <w:lang w:val="en-GB"/>
              </w:rPr>
            </w:pPr>
            <w:r w:rsidRPr="00ED2D2D">
              <w:rPr>
                <w:b/>
                <w:sz w:val="18"/>
                <w:szCs w:val="18"/>
                <w:lang w:val="en-GB"/>
              </w:rPr>
              <w:t>163 889</w:t>
            </w:r>
          </w:p>
        </w:tc>
        <w:tc>
          <w:tcPr>
            <w:tcW w:w="1003" w:type="dxa"/>
            <w:shd w:val="clear" w:color="auto" w:fill="auto"/>
            <w:vAlign w:val="bottom"/>
          </w:tcPr>
          <w:p w:rsidR="00816505" w:rsidRPr="00ED2D2D" w:rsidRDefault="00816505" w:rsidP="00816505">
            <w:pPr>
              <w:pStyle w:val="SingleTxtG"/>
              <w:spacing w:before="40" w:after="40" w:line="220" w:lineRule="exact"/>
              <w:ind w:left="0" w:right="0"/>
              <w:jc w:val="right"/>
              <w:rPr>
                <w:sz w:val="18"/>
                <w:szCs w:val="18"/>
                <w:lang w:val="en-GB"/>
              </w:rPr>
            </w:pPr>
            <w:r w:rsidRPr="00ED2D2D">
              <w:rPr>
                <w:sz w:val="18"/>
                <w:szCs w:val="18"/>
                <w:lang w:val="en-GB"/>
              </w:rPr>
              <w:t>84 500</w:t>
            </w:r>
          </w:p>
        </w:tc>
        <w:tc>
          <w:tcPr>
            <w:tcW w:w="1005" w:type="dxa"/>
            <w:shd w:val="clear" w:color="auto" w:fill="auto"/>
            <w:vAlign w:val="bottom"/>
          </w:tcPr>
          <w:p w:rsidR="00816505" w:rsidRPr="00ED2D2D" w:rsidRDefault="00816505" w:rsidP="00816505">
            <w:pPr>
              <w:pStyle w:val="SingleTxtG"/>
              <w:spacing w:before="40" w:after="40" w:line="220" w:lineRule="exact"/>
              <w:ind w:left="0" w:right="0"/>
              <w:jc w:val="right"/>
              <w:rPr>
                <w:sz w:val="18"/>
                <w:szCs w:val="18"/>
                <w:lang w:val="en-GB"/>
              </w:rPr>
            </w:pPr>
            <w:r w:rsidRPr="00ED2D2D">
              <w:rPr>
                <w:sz w:val="18"/>
                <w:szCs w:val="18"/>
                <w:lang w:val="en-GB"/>
              </w:rPr>
              <w:t>79 389</w:t>
            </w:r>
          </w:p>
        </w:tc>
        <w:tc>
          <w:tcPr>
            <w:tcW w:w="1003" w:type="dxa"/>
            <w:gridSpan w:val="2"/>
            <w:shd w:val="clear" w:color="auto" w:fill="auto"/>
            <w:vAlign w:val="bottom"/>
          </w:tcPr>
          <w:p w:rsidR="00816505" w:rsidRPr="00ED2D2D" w:rsidRDefault="00816505" w:rsidP="00816505">
            <w:pPr>
              <w:pStyle w:val="SingleTxtG"/>
              <w:spacing w:before="40" w:after="40" w:line="220" w:lineRule="exact"/>
              <w:ind w:left="0" w:right="0"/>
              <w:jc w:val="right"/>
              <w:rPr>
                <w:b/>
                <w:sz w:val="18"/>
                <w:szCs w:val="18"/>
                <w:lang w:val="en-GB"/>
              </w:rPr>
            </w:pPr>
            <w:r w:rsidRPr="00ED2D2D">
              <w:rPr>
                <w:b/>
                <w:sz w:val="18"/>
                <w:szCs w:val="18"/>
                <w:lang w:val="en-GB"/>
              </w:rPr>
              <w:t>363 928</w:t>
            </w:r>
          </w:p>
        </w:tc>
        <w:tc>
          <w:tcPr>
            <w:tcW w:w="1002" w:type="dxa"/>
            <w:shd w:val="clear" w:color="auto" w:fill="auto"/>
            <w:vAlign w:val="bottom"/>
          </w:tcPr>
          <w:p w:rsidR="00816505" w:rsidRPr="00ED2D2D" w:rsidRDefault="00816505" w:rsidP="00816505">
            <w:pPr>
              <w:pStyle w:val="SingleTxtG"/>
              <w:spacing w:before="40" w:after="40" w:line="220" w:lineRule="exact"/>
              <w:ind w:left="0" w:right="0"/>
              <w:jc w:val="right"/>
              <w:rPr>
                <w:sz w:val="18"/>
                <w:szCs w:val="18"/>
                <w:lang w:val="en-GB"/>
              </w:rPr>
            </w:pPr>
            <w:r w:rsidRPr="00ED2D2D">
              <w:rPr>
                <w:sz w:val="18"/>
                <w:szCs w:val="18"/>
                <w:lang w:val="en-GB"/>
              </w:rPr>
              <w:t>186 698</w:t>
            </w:r>
          </w:p>
        </w:tc>
        <w:tc>
          <w:tcPr>
            <w:tcW w:w="1016" w:type="dxa"/>
            <w:gridSpan w:val="2"/>
            <w:shd w:val="clear" w:color="auto" w:fill="auto"/>
            <w:vAlign w:val="bottom"/>
          </w:tcPr>
          <w:p w:rsidR="00816505" w:rsidRPr="00ED2D2D" w:rsidRDefault="00816505" w:rsidP="00816505">
            <w:pPr>
              <w:pStyle w:val="SingleTxtG"/>
              <w:spacing w:before="40" w:after="40" w:line="220" w:lineRule="exact"/>
              <w:ind w:left="0" w:right="0"/>
              <w:jc w:val="right"/>
              <w:rPr>
                <w:sz w:val="18"/>
                <w:szCs w:val="18"/>
                <w:lang w:val="en-GB"/>
              </w:rPr>
            </w:pPr>
            <w:r w:rsidRPr="00ED2D2D">
              <w:rPr>
                <w:sz w:val="18"/>
                <w:szCs w:val="18"/>
                <w:lang w:val="en-GB"/>
              </w:rPr>
              <w:t>177 230</w:t>
            </w:r>
          </w:p>
        </w:tc>
      </w:tr>
      <w:tr w:rsidR="00816505" w:rsidRPr="00DD14C2">
        <w:trPr>
          <w:jc w:val="center"/>
        </w:trPr>
        <w:tc>
          <w:tcPr>
            <w:tcW w:w="597" w:type="dxa"/>
            <w:shd w:val="clear" w:color="auto" w:fill="auto"/>
            <w:vAlign w:val="bottom"/>
          </w:tcPr>
          <w:p w:rsidR="00816505" w:rsidRPr="00ED2D2D" w:rsidRDefault="00816505" w:rsidP="00087DE0">
            <w:pPr>
              <w:pStyle w:val="SingleTxtG"/>
              <w:spacing w:before="40" w:after="40" w:line="220" w:lineRule="exact"/>
              <w:ind w:left="0" w:right="0"/>
              <w:jc w:val="left"/>
              <w:rPr>
                <w:sz w:val="18"/>
                <w:szCs w:val="18"/>
                <w:lang w:val="en-GB"/>
              </w:rPr>
            </w:pPr>
            <w:r w:rsidRPr="00ED2D2D">
              <w:rPr>
                <w:sz w:val="18"/>
                <w:szCs w:val="18"/>
                <w:lang w:val="en-GB"/>
              </w:rPr>
              <w:t>4</w:t>
            </w:r>
          </w:p>
        </w:tc>
        <w:tc>
          <w:tcPr>
            <w:tcW w:w="1002" w:type="dxa"/>
            <w:shd w:val="clear" w:color="auto" w:fill="auto"/>
            <w:vAlign w:val="bottom"/>
          </w:tcPr>
          <w:p w:rsidR="00816505" w:rsidRPr="00ED2D2D" w:rsidRDefault="00816505" w:rsidP="00816505">
            <w:pPr>
              <w:pStyle w:val="SingleTxtG"/>
              <w:spacing w:before="40" w:after="40" w:line="220" w:lineRule="exact"/>
              <w:ind w:left="0" w:right="0"/>
              <w:jc w:val="right"/>
              <w:rPr>
                <w:b/>
                <w:sz w:val="18"/>
                <w:szCs w:val="18"/>
                <w:lang w:val="en-GB"/>
              </w:rPr>
            </w:pPr>
            <w:r w:rsidRPr="00ED2D2D">
              <w:rPr>
                <w:b/>
                <w:sz w:val="18"/>
                <w:szCs w:val="18"/>
                <w:lang w:val="en-GB"/>
              </w:rPr>
              <w:t>495 100</w:t>
            </w:r>
          </w:p>
        </w:tc>
        <w:tc>
          <w:tcPr>
            <w:tcW w:w="988" w:type="dxa"/>
            <w:gridSpan w:val="2"/>
            <w:shd w:val="clear" w:color="auto" w:fill="auto"/>
            <w:vAlign w:val="bottom"/>
          </w:tcPr>
          <w:p w:rsidR="00816505" w:rsidRPr="00ED2D2D" w:rsidRDefault="00816505" w:rsidP="00816505">
            <w:pPr>
              <w:pStyle w:val="SingleTxtG"/>
              <w:spacing w:before="40" w:after="40" w:line="220" w:lineRule="exact"/>
              <w:ind w:left="0" w:right="0"/>
              <w:jc w:val="right"/>
              <w:rPr>
                <w:sz w:val="18"/>
                <w:szCs w:val="18"/>
                <w:lang w:val="en-GB"/>
              </w:rPr>
            </w:pPr>
            <w:r w:rsidRPr="00ED2D2D">
              <w:rPr>
                <w:sz w:val="18"/>
                <w:szCs w:val="18"/>
                <w:lang w:val="en-GB"/>
              </w:rPr>
              <w:t>255 288</w:t>
            </w:r>
          </w:p>
        </w:tc>
        <w:tc>
          <w:tcPr>
            <w:tcW w:w="1000" w:type="dxa"/>
            <w:shd w:val="clear" w:color="auto" w:fill="auto"/>
            <w:vAlign w:val="bottom"/>
          </w:tcPr>
          <w:p w:rsidR="00816505" w:rsidRPr="00ED2D2D" w:rsidRDefault="00816505" w:rsidP="00816505">
            <w:pPr>
              <w:pStyle w:val="SingleTxtG"/>
              <w:spacing w:before="40" w:after="40" w:line="220" w:lineRule="exact"/>
              <w:ind w:left="0" w:right="0"/>
              <w:jc w:val="right"/>
              <w:rPr>
                <w:sz w:val="18"/>
                <w:szCs w:val="18"/>
                <w:lang w:val="en-GB"/>
              </w:rPr>
            </w:pPr>
            <w:r w:rsidRPr="00ED2D2D">
              <w:rPr>
                <w:sz w:val="18"/>
                <w:szCs w:val="18"/>
                <w:lang w:val="en-GB"/>
              </w:rPr>
              <w:t>239 812</w:t>
            </w:r>
          </w:p>
        </w:tc>
        <w:tc>
          <w:tcPr>
            <w:tcW w:w="1023" w:type="dxa"/>
            <w:gridSpan w:val="2"/>
            <w:shd w:val="clear" w:color="auto" w:fill="auto"/>
            <w:vAlign w:val="bottom"/>
          </w:tcPr>
          <w:p w:rsidR="00816505" w:rsidRPr="00ED2D2D" w:rsidRDefault="00816505" w:rsidP="00816505">
            <w:pPr>
              <w:pStyle w:val="SingleTxtG"/>
              <w:spacing w:before="40" w:after="40" w:line="220" w:lineRule="exact"/>
              <w:ind w:left="0" w:right="0"/>
              <w:jc w:val="right"/>
              <w:rPr>
                <w:b/>
                <w:sz w:val="18"/>
                <w:szCs w:val="18"/>
                <w:lang w:val="en-GB"/>
              </w:rPr>
            </w:pPr>
            <w:r w:rsidRPr="00ED2D2D">
              <w:rPr>
                <w:b/>
                <w:sz w:val="18"/>
                <w:szCs w:val="18"/>
                <w:lang w:val="en-GB"/>
              </w:rPr>
              <w:t>151 642</w:t>
            </w:r>
          </w:p>
        </w:tc>
        <w:tc>
          <w:tcPr>
            <w:tcW w:w="1003" w:type="dxa"/>
            <w:shd w:val="clear" w:color="auto" w:fill="auto"/>
            <w:vAlign w:val="bottom"/>
          </w:tcPr>
          <w:p w:rsidR="00816505" w:rsidRPr="00ED2D2D" w:rsidRDefault="00816505" w:rsidP="00816505">
            <w:pPr>
              <w:pStyle w:val="SingleTxtG"/>
              <w:spacing w:before="40" w:after="40" w:line="220" w:lineRule="exact"/>
              <w:ind w:left="0" w:right="0"/>
              <w:jc w:val="right"/>
              <w:rPr>
                <w:sz w:val="18"/>
                <w:szCs w:val="18"/>
                <w:lang w:val="en-GB"/>
              </w:rPr>
            </w:pPr>
            <w:r w:rsidRPr="00ED2D2D">
              <w:rPr>
                <w:sz w:val="18"/>
                <w:szCs w:val="18"/>
                <w:lang w:val="en-GB"/>
              </w:rPr>
              <w:t>78 462</w:t>
            </w:r>
          </w:p>
        </w:tc>
        <w:tc>
          <w:tcPr>
            <w:tcW w:w="1005" w:type="dxa"/>
            <w:shd w:val="clear" w:color="auto" w:fill="auto"/>
            <w:vAlign w:val="bottom"/>
          </w:tcPr>
          <w:p w:rsidR="00816505" w:rsidRPr="00ED2D2D" w:rsidRDefault="00816505" w:rsidP="00816505">
            <w:pPr>
              <w:pStyle w:val="SingleTxtG"/>
              <w:spacing w:before="40" w:after="40" w:line="220" w:lineRule="exact"/>
              <w:ind w:left="0" w:right="0"/>
              <w:jc w:val="right"/>
              <w:rPr>
                <w:sz w:val="18"/>
                <w:szCs w:val="18"/>
                <w:lang w:val="en-GB"/>
              </w:rPr>
            </w:pPr>
            <w:r w:rsidRPr="00ED2D2D">
              <w:rPr>
                <w:sz w:val="18"/>
                <w:szCs w:val="18"/>
                <w:lang w:val="en-GB"/>
              </w:rPr>
              <w:t>73 180</w:t>
            </w:r>
          </w:p>
        </w:tc>
        <w:tc>
          <w:tcPr>
            <w:tcW w:w="1003" w:type="dxa"/>
            <w:gridSpan w:val="2"/>
            <w:shd w:val="clear" w:color="auto" w:fill="auto"/>
            <w:vAlign w:val="bottom"/>
          </w:tcPr>
          <w:p w:rsidR="00816505" w:rsidRPr="00ED2D2D" w:rsidRDefault="00816505" w:rsidP="00816505">
            <w:pPr>
              <w:pStyle w:val="SingleTxtG"/>
              <w:spacing w:before="40" w:after="40" w:line="220" w:lineRule="exact"/>
              <w:ind w:left="0" w:right="0"/>
              <w:jc w:val="right"/>
              <w:rPr>
                <w:b/>
                <w:sz w:val="18"/>
                <w:szCs w:val="18"/>
                <w:lang w:val="en-GB"/>
              </w:rPr>
            </w:pPr>
            <w:r w:rsidRPr="00ED2D2D">
              <w:rPr>
                <w:b/>
                <w:sz w:val="18"/>
                <w:szCs w:val="18"/>
                <w:lang w:val="en-GB"/>
              </w:rPr>
              <w:t>343 458</w:t>
            </w:r>
          </w:p>
        </w:tc>
        <w:tc>
          <w:tcPr>
            <w:tcW w:w="1002" w:type="dxa"/>
            <w:shd w:val="clear" w:color="auto" w:fill="auto"/>
            <w:vAlign w:val="bottom"/>
          </w:tcPr>
          <w:p w:rsidR="00816505" w:rsidRPr="00ED2D2D" w:rsidRDefault="00816505" w:rsidP="00816505">
            <w:pPr>
              <w:pStyle w:val="SingleTxtG"/>
              <w:spacing w:before="40" w:after="40" w:line="220" w:lineRule="exact"/>
              <w:ind w:left="0" w:right="0"/>
              <w:jc w:val="right"/>
              <w:rPr>
                <w:sz w:val="18"/>
                <w:szCs w:val="18"/>
                <w:lang w:val="en-GB"/>
              </w:rPr>
            </w:pPr>
            <w:r w:rsidRPr="00ED2D2D">
              <w:rPr>
                <w:sz w:val="18"/>
                <w:szCs w:val="18"/>
                <w:lang w:val="en-GB"/>
              </w:rPr>
              <w:t>176 826</w:t>
            </w:r>
          </w:p>
        </w:tc>
        <w:tc>
          <w:tcPr>
            <w:tcW w:w="1016" w:type="dxa"/>
            <w:gridSpan w:val="2"/>
            <w:shd w:val="clear" w:color="auto" w:fill="auto"/>
            <w:vAlign w:val="bottom"/>
          </w:tcPr>
          <w:p w:rsidR="00816505" w:rsidRPr="00ED2D2D" w:rsidRDefault="00816505" w:rsidP="00816505">
            <w:pPr>
              <w:pStyle w:val="SingleTxtG"/>
              <w:spacing w:before="40" w:after="40" w:line="220" w:lineRule="exact"/>
              <w:ind w:left="0" w:right="0"/>
              <w:jc w:val="right"/>
              <w:rPr>
                <w:sz w:val="18"/>
                <w:szCs w:val="18"/>
                <w:lang w:val="en-GB"/>
              </w:rPr>
            </w:pPr>
            <w:r w:rsidRPr="00ED2D2D">
              <w:rPr>
                <w:sz w:val="18"/>
                <w:szCs w:val="18"/>
                <w:lang w:val="en-GB"/>
              </w:rPr>
              <w:t>166 632</w:t>
            </w:r>
          </w:p>
        </w:tc>
      </w:tr>
      <w:tr w:rsidR="00816505" w:rsidRPr="00DD14C2">
        <w:trPr>
          <w:jc w:val="center"/>
        </w:trPr>
        <w:tc>
          <w:tcPr>
            <w:tcW w:w="597" w:type="dxa"/>
            <w:shd w:val="clear" w:color="auto" w:fill="auto"/>
            <w:vAlign w:val="bottom"/>
          </w:tcPr>
          <w:p w:rsidR="00816505" w:rsidRPr="00ED2D2D" w:rsidRDefault="00816505" w:rsidP="00087DE0">
            <w:pPr>
              <w:pStyle w:val="SingleTxtG"/>
              <w:spacing w:before="40" w:after="40" w:line="220" w:lineRule="exact"/>
              <w:ind w:left="0" w:right="0"/>
              <w:jc w:val="left"/>
              <w:rPr>
                <w:sz w:val="18"/>
                <w:szCs w:val="18"/>
                <w:lang w:val="en-GB"/>
              </w:rPr>
            </w:pPr>
            <w:r w:rsidRPr="00ED2D2D">
              <w:rPr>
                <w:sz w:val="18"/>
                <w:szCs w:val="18"/>
                <w:lang w:val="en-GB"/>
              </w:rPr>
              <w:t>5</w:t>
            </w:r>
          </w:p>
        </w:tc>
        <w:tc>
          <w:tcPr>
            <w:tcW w:w="1002" w:type="dxa"/>
            <w:shd w:val="clear" w:color="auto" w:fill="auto"/>
            <w:vAlign w:val="bottom"/>
          </w:tcPr>
          <w:p w:rsidR="00816505" w:rsidRPr="00ED2D2D" w:rsidRDefault="00816505" w:rsidP="00816505">
            <w:pPr>
              <w:pStyle w:val="SingleTxtG"/>
              <w:spacing w:before="40" w:after="40" w:line="220" w:lineRule="exact"/>
              <w:ind w:left="0" w:right="0"/>
              <w:jc w:val="right"/>
              <w:rPr>
                <w:b/>
                <w:sz w:val="18"/>
                <w:szCs w:val="18"/>
                <w:lang w:val="en-GB"/>
              </w:rPr>
            </w:pPr>
            <w:r w:rsidRPr="00ED2D2D">
              <w:rPr>
                <w:b/>
                <w:sz w:val="18"/>
                <w:szCs w:val="18"/>
                <w:lang w:val="en-GB"/>
              </w:rPr>
              <w:t>517 477</w:t>
            </w:r>
          </w:p>
        </w:tc>
        <w:tc>
          <w:tcPr>
            <w:tcW w:w="988" w:type="dxa"/>
            <w:gridSpan w:val="2"/>
            <w:shd w:val="clear" w:color="auto" w:fill="auto"/>
            <w:vAlign w:val="bottom"/>
          </w:tcPr>
          <w:p w:rsidR="00816505" w:rsidRPr="00ED2D2D" w:rsidRDefault="00816505" w:rsidP="00816505">
            <w:pPr>
              <w:pStyle w:val="SingleTxtG"/>
              <w:spacing w:before="40" w:after="40" w:line="220" w:lineRule="exact"/>
              <w:ind w:left="0" w:right="0"/>
              <w:jc w:val="right"/>
              <w:rPr>
                <w:sz w:val="18"/>
                <w:szCs w:val="18"/>
                <w:lang w:val="en-GB"/>
              </w:rPr>
            </w:pPr>
            <w:r w:rsidRPr="00ED2D2D">
              <w:rPr>
                <w:sz w:val="18"/>
                <w:szCs w:val="18"/>
                <w:lang w:val="en-GB"/>
              </w:rPr>
              <w:t>266 262</w:t>
            </w:r>
          </w:p>
        </w:tc>
        <w:tc>
          <w:tcPr>
            <w:tcW w:w="1000" w:type="dxa"/>
            <w:shd w:val="clear" w:color="auto" w:fill="auto"/>
            <w:vAlign w:val="bottom"/>
          </w:tcPr>
          <w:p w:rsidR="00816505" w:rsidRPr="00ED2D2D" w:rsidRDefault="00816505" w:rsidP="00816505">
            <w:pPr>
              <w:pStyle w:val="SingleTxtG"/>
              <w:spacing w:before="40" w:after="40" w:line="220" w:lineRule="exact"/>
              <w:ind w:left="0" w:right="0"/>
              <w:jc w:val="right"/>
              <w:rPr>
                <w:sz w:val="18"/>
                <w:szCs w:val="18"/>
                <w:lang w:val="en-GB"/>
              </w:rPr>
            </w:pPr>
            <w:r w:rsidRPr="00ED2D2D">
              <w:rPr>
                <w:sz w:val="18"/>
                <w:szCs w:val="18"/>
                <w:lang w:val="en-GB"/>
              </w:rPr>
              <w:t>251 215</w:t>
            </w:r>
          </w:p>
        </w:tc>
        <w:tc>
          <w:tcPr>
            <w:tcW w:w="1023" w:type="dxa"/>
            <w:gridSpan w:val="2"/>
            <w:shd w:val="clear" w:color="auto" w:fill="auto"/>
            <w:vAlign w:val="bottom"/>
          </w:tcPr>
          <w:p w:rsidR="00816505" w:rsidRPr="00ED2D2D" w:rsidRDefault="00816505" w:rsidP="00816505">
            <w:pPr>
              <w:pStyle w:val="SingleTxtG"/>
              <w:spacing w:before="40" w:after="40" w:line="220" w:lineRule="exact"/>
              <w:ind w:left="0" w:right="0"/>
              <w:jc w:val="right"/>
              <w:rPr>
                <w:b/>
                <w:sz w:val="18"/>
                <w:szCs w:val="18"/>
                <w:lang w:val="en-GB"/>
              </w:rPr>
            </w:pPr>
            <w:r w:rsidRPr="00ED2D2D">
              <w:rPr>
                <w:b/>
                <w:sz w:val="18"/>
                <w:szCs w:val="18"/>
                <w:lang w:val="en-GB"/>
              </w:rPr>
              <w:t>158 762</w:t>
            </w:r>
          </w:p>
        </w:tc>
        <w:tc>
          <w:tcPr>
            <w:tcW w:w="1003" w:type="dxa"/>
            <w:shd w:val="clear" w:color="auto" w:fill="auto"/>
            <w:vAlign w:val="bottom"/>
          </w:tcPr>
          <w:p w:rsidR="00816505" w:rsidRPr="00ED2D2D" w:rsidRDefault="00816505" w:rsidP="00816505">
            <w:pPr>
              <w:pStyle w:val="SingleTxtG"/>
              <w:spacing w:before="40" w:after="40" w:line="220" w:lineRule="exact"/>
              <w:ind w:left="0" w:right="0"/>
              <w:jc w:val="right"/>
              <w:rPr>
                <w:sz w:val="18"/>
                <w:szCs w:val="18"/>
                <w:lang w:val="en-GB"/>
              </w:rPr>
            </w:pPr>
            <w:r w:rsidRPr="00ED2D2D">
              <w:rPr>
                <w:sz w:val="18"/>
                <w:szCs w:val="18"/>
                <w:lang w:val="en-GB"/>
              </w:rPr>
              <w:t>81 763</w:t>
            </w:r>
          </w:p>
        </w:tc>
        <w:tc>
          <w:tcPr>
            <w:tcW w:w="1005" w:type="dxa"/>
            <w:shd w:val="clear" w:color="auto" w:fill="auto"/>
            <w:vAlign w:val="bottom"/>
          </w:tcPr>
          <w:p w:rsidR="00816505" w:rsidRPr="00ED2D2D" w:rsidRDefault="00816505" w:rsidP="00816505">
            <w:pPr>
              <w:pStyle w:val="SingleTxtG"/>
              <w:spacing w:before="40" w:after="40" w:line="220" w:lineRule="exact"/>
              <w:ind w:left="0" w:right="0"/>
              <w:jc w:val="right"/>
              <w:rPr>
                <w:sz w:val="18"/>
                <w:szCs w:val="18"/>
                <w:lang w:val="en-GB"/>
              </w:rPr>
            </w:pPr>
            <w:r w:rsidRPr="00ED2D2D">
              <w:rPr>
                <w:sz w:val="18"/>
                <w:szCs w:val="18"/>
                <w:lang w:val="en-GB"/>
              </w:rPr>
              <w:t>76 999</w:t>
            </w:r>
          </w:p>
        </w:tc>
        <w:tc>
          <w:tcPr>
            <w:tcW w:w="1003" w:type="dxa"/>
            <w:gridSpan w:val="2"/>
            <w:shd w:val="clear" w:color="auto" w:fill="auto"/>
            <w:vAlign w:val="bottom"/>
          </w:tcPr>
          <w:p w:rsidR="00816505" w:rsidRPr="00ED2D2D" w:rsidRDefault="00816505" w:rsidP="00816505">
            <w:pPr>
              <w:pStyle w:val="SingleTxtG"/>
              <w:spacing w:before="40" w:after="40" w:line="220" w:lineRule="exact"/>
              <w:ind w:left="0" w:right="0"/>
              <w:jc w:val="right"/>
              <w:rPr>
                <w:b/>
                <w:sz w:val="18"/>
                <w:szCs w:val="18"/>
                <w:lang w:val="en-GB"/>
              </w:rPr>
            </w:pPr>
            <w:r w:rsidRPr="00ED2D2D">
              <w:rPr>
                <w:b/>
                <w:sz w:val="18"/>
                <w:szCs w:val="18"/>
                <w:lang w:val="en-GB"/>
              </w:rPr>
              <w:t>358 715</w:t>
            </w:r>
          </w:p>
        </w:tc>
        <w:tc>
          <w:tcPr>
            <w:tcW w:w="1002" w:type="dxa"/>
            <w:shd w:val="clear" w:color="auto" w:fill="auto"/>
            <w:vAlign w:val="bottom"/>
          </w:tcPr>
          <w:p w:rsidR="00816505" w:rsidRPr="00ED2D2D" w:rsidRDefault="00816505" w:rsidP="00816505">
            <w:pPr>
              <w:pStyle w:val="SingleTxtG"/>
              <w:spacing w:before="40" w:after="40" w:line="220" w:lineRule="exact"/>
              <w:ind w:left="0" w:right="0"/>
              <w:jc w:val="right"/>
              <w:rPr>
                <w:sz w:val="18"/>
                <w:szCs w:val="18"/>
                <w:lang w:val="en-GB"/>
              </w:rPr>
            </w:pPr>
            <w:r w:rsidRPr="00ED2D2D">
              <w:rPr>
                <w:sz w:val="18"/>
                <w:szCs w:val="18"/>
                <w:lang w:val="en-GB"/>
              </w:rPr>
              <w:t>184 499</w:t>
            </w:r>
          </w:p>
        </w:tc>
        <w:tc>
          <w:tcPr>
            <w:tcW w:w="1016" w:type="dxa"/>
            <w:gridSpan w:val="2"/>
            <w:shd w:val="clear" w:color="auto" w:fill="auto"/>
            <w:vAlign w:val="bottom"/>
          </w:tcPr>
          <w:p w:rsidR="00816505" w:rsidRPr="00ED2D2D" w:rsidRDefault="00816505" w:rsidP="00816505">
            <w:pPr>
              <w:pStyle w:val="SingleTxtG"/>
              <w:spacing w:before="40" w:after="40" w:line="220" w:lineRule="exact"/>
              <w:ind w:left="0" w:right="0"/>
              <w:jc w:val="right"/>
              <w:rPr>
                <w:sz w:val="18"/>
                <w:szCs w:val="18"/>
                <w:lang w:val="en-GB"/>
              </w:rPr>
            </w:pPr>
            <w:r w:rsidRPr="00ED2D2D">
              <w:rPr>
                <w:sz w:val="18"/>
                <w:szCs w:val="18"/>
                <w:lang w:val="en-GB"/>
              </w:rPr>
              <w:t>174 216</w:t>
            </w:r>
          </w:p>
        </w:tc>
      </w:tr>
      <w:tr w:rsidR="00816505" w:rsidRPr="00DD14C2">
        <w:trPr>
          <w:jc w:val="center"/>
        </w:trPr>
        <w:tc>
          <w:tcPr>
            <w:tcW w:w="597" w:type="dxa"/>
            <w:tcBorders>
              <w:bottom w:val="nil"/>
            </w:tcBorders>
            <w:shd w:val="clear" w:color="auto" w:fill="auto"/>
            <w:vAlign w:val="bottom"/>
          </w:tcPr>
          <w:p w:rsidR="00816505" w:rsidRPr="00ED2D2D" w:rsidRDefault="00816505" w:rsidP="00087DE0">
            <w:pPr>
              <w:pStyle w:val="SingleTxtG"/>
              <w:spacing w:before="40" w:after="40" w:line="220" w:lineRule="exact"/>
              <w:ind w:left="0" w:right="0"/>
              <w:jc w:val="left"/>
              <w:rPr>
                <w:sz w:val="18"/>
                <w:szCs w:val="18"/>
                <w:lang w:val="en-GB"/>
              </w:rPr>
            </w:pPr>
            <w:r w:rsidRPr="00ED2D2D">
              <w:rPr>
                <w:sz w:val="18"/>
                <w:szCs w:val="18"/>
                <w:lang w:val="en-GB"/>
              </w:rPr>
              <w:t>6</w:t>
            </w:r>
          </w:p>
        </w:tc>
        <w:tc>
          <w:tcPr>
            <w:tcW w:w="1002" w:type="dxa"/>
            <w:tcBorders>
              <w:bottom w:val="nil"/>
            </w:tcBorders>
            <w:shd w:val="clear" w:color="auto" w:fill="auto"/>
            <w:vAlign w:val="bottom"/>
          </w:tcPr>
          <w:p w:rsidR="00816505" w:rsidRPr="00ED2D2D" w:rsidRDefault="00816505" w:rsidP="00816505">
            <w:pPr>
              <w:pStyle w:val="SingleTxtG"/>
              <w:spacing w:before="40" w:after="40" w:line="220" w:lineRule="exact"/>
              <w:ind w:left="0" w:right="0"/>
              <w:jc w:val="right"/>
              <w:rPr>
                <w:b/>
                <w:sz w:val="18"/>
                <w:szCs w:val="18"/>
                <w:lang w:val="en-GB"/>
              </w:rPr>
            </w:pPr>
            <w:r w:rsidRPr="00ED2D2D">
              <w:rPr>
                <w:b/>
                <w:sz w:val="18"/>
                <w:szCs w:val="18"/>
                <w:lang w:val="en-GB"/>
              </w:rPr>
              <w:t>496 402</w:t>
            </w:r>
          </w:p>
        </w:tc>
        <w:tc>
          <w:tcPr>
            <w:tcW w:w="988" w:type="dxa"/>
            <w:gridSpan w:val="2"/>
            <w:tcBorders>
              <w:bottom w:val="nil"/>
            </w:tcBorders>
            <w:shd w:val="clear" w:color="auto" w:fill="auto"/>
            <w:vAlign w:val="bottom"/>
          </w:tcPr>
          <w:p w:rsidR="00816505" w:rsidRPr="00ED2D2D" w:rsidRDefault="00816505" w:rsidP="00816505">
            <w:pPr>
              <w:pStyle w:val="SingleTxtG"/>
              <w:spacing w:before="40" w:after="40" w:line="220" w:lineRule="exact"/>
              <w:ind w:left="0" w:right="0"/>
              <w:jc w:val="right"/>
              <w:rPr>
                <w:sz w:val="18"/>
                <w:szCs w:val="18"/>
                <w:lang w:val="en-GB"/>
              </w:rPr>
            </w:pPr>
            <w:r w:rsidRPr="00ED2D2D">
              <w:rPr>
                <w:sz w:val="18"/>
                <w:szCs w:val="18"/>
                <w:lang w:val="en-GB"/>
              </w:rPr>
              <w:t>254 707</w:t>
            </w:r>
          </w:p>
        </w:tc>
        <w:tc>
          <w:tcPr>
            <w:tcW w:w="1000" w:type="dxa"/>
            <w:tcBorders>
              <w:bottom w:val="nil"/>
            </w:tcBorders>
            <w:shd w:val="clear" w:color="auto" w:fill="auto"/>
            <w:vAlign w:val="bottom"/>
          </w:tcPr>
          <w:p w:rsidR="00816505" w:rsidRPr="00ED2D2D" w:rsidRDefault="00816505" w:rsidP="00816505">
            <w:pPr>
              <w:pStyle w:val="SingleTxtG"/>
              <w:spacing w:before="40" w:after="40" w:line="220" w:lineRule="exact"/>
              <w:ind w:left="0" w:right="0"/>
              <w:jc w:val="right"/>
              <w:rPr>
                <w:sz w:val="18"/>
                <w:szCs w:val="18"/>
                <w:lang w:val="en-GB"/>
              </w:rPr>
            </w:pPr>
            <w:r w:rsidRPr="00ED2D2D">
              <w:rPr>
                <w:sz w:val="18"/>
                <w:szCs w:val="18"/>
                <w:lang w:val="en-GB"/>
              </w:rPr>
              <w:t>241 695</w:t>
            </w:r>
          </w:p>
        </w:tc>
        <w:tc>
          <w:tcPr>
            <w:tcW w:w="1023" w:type="dxa"/>
            <w:gridSpan w:val="2"/>
            <w:tcBorders>
              <w:bottom w:val="nil"/>
            </w:tcBorders>
            <w:shd w:val="clear" w:color="auto" w:fill="auto"/>
            <w:vAlign w:val="bottom"/>
          </w:tcPr>
          <w:p w:rsidR="00816505" w:rsidRPr="00ED2D2D" w:rsidRDefault="00816505" w:rsidP="00816505">
            <w:pPr>
              <w:pStyle w:val="SingleTxtG"/>
              <w:spacing w:before="40" w:after="40" w:line="220" w:lineRule="exact"/>
              <w:ind w:left="0" w:right="0"/>
              <w:jc w:val="right"/>
              <w:rPr>
                <w:b/>
                <w:sz w:val="18"/>
                <w:szCs w:val="18"/>
                <w:lang w:val="en-GB"/>
              </w:rPr>
            </w:pPr>
            <w:r w:rsidRPr="00ED2D2D">
              <w:rPr>
                <w:b/>
                <w:sz w:val="18"/>
                <w:szCs w:val="18"/>
                <w:lang w:val="en-GB"/>
              </w:rPr>
              <w:t>154 352</w:t>
            </w:r>
          </w:p>
        </w:tc>
        <w:tc>
          <w:tcPr>
            <w:tcW w:w="1003" w:type="dxa"/>
            <w:tcBorders>
              <w:bottom w:val="nil"/>
            </w:tcBorders>
            <w:shd w:val="clear" w:color="auto" w:fill="auto"/>
            <w:vAlign w:val="bottom"/>
          </w:tcPr>
          <w:p w:rsidR="00816505" w:rsidRPr="00ED2D2D" w:rsidRDefault="00816505" w:rsidP="00816505">
            <w:pPr>
              <w:pStyle w:val="SingleTxtG"/>
              <w:spacing w:before="40" w:after="40" w:line="220" w:lineRule="exact"/>
              <w:ind w:left="0" w:right="0"/>
              <w:jc w:val="right"/>
              <w:rPr>
                <w:sz w:val="18"/>
                <w:szCs w:val="18"/>
                <w:lang w:val="en-GB"/>
              </w:rPr>
            </w:pPr>
            <w:r w:rsidRPr="00ED2D2D">
              <w:rPr>
                <w:sz w:val="18"/>
                <w:szCs w:val="18"/>
                <w:lang w:val="en-GB"/>
              </w:rPr>
              <w:t>79 294</w:t>
            </w:r>
          </w:p>
        </w:tc>
        <w:tc>
          <w:tcPr>
            <w:tcW w:w="1005" w:type="dxa"/>
            <w:tcBorders>
              <w:bottom w:val="nil"/>
            </w:tcBorders>
            <w:shd w:val="clear" w:color="auto" w:fill="auto"/>
            <w:vAlign w:val="bottom"/>
          </w:tcPr>
          <w:p w:rsidR="00816505" w:rsidRPr="00ED2D2D" w:rsidRDefault="00816505" w:rsidP="00816505">
            <w:pPr>
              <w:pStyle w:val="SingleTxtG"/>
              <w:spacing w:before="40" w:after="40" w:line="220" w:lineRule="exact"/>
              <w:ind w:left="0" w:right="0"/>
              <w:jc w:val="right"/>
              <w:rPr>
                <w:sz w:val="18"/>
                <w:szCs w:val="18"/>
                <w:lang w:val="en-GB"/>
              </w:rPr>
            </w:pPr>
            <w:r w:rsidRPr="00ED2D2D">
              <w:rPr>
                <w:sz w:val="18"/>
                <w:szCs w:val="18"/>
                <w:lang w:val="en-GB"/>
              </w:rPr>
              <w:t>75 058</w:t>
            </w:r>
          </w:p>
        </w:tc>
        <w:tc>
          <w:tcPr>
            <w:tcW w:w="1003" w:type="dxa"/>
            <w:gridSpan w:val="2"/>
            <w:tcBorders>
              <w:bottom w:val="nil"/>
            </w:tcBorders>
            <w:shd w:val="clear" w:color="auto" w:fill="auto"/>
            <w:vAlign w:val="bottom"/>
          </w:tcPr>
          <w:p w:rsidR="00816505" w:rsidRPr="00ED2D2D" w:rsidRDefault="00816505" w:rsidP="00816505">
            <w:pPr>
              <w:pStyle w:val="SingleTxtG"/>
              <w:spacing w:before="40" w:after="40" w:line="220" w:lineRule="exact"/>
              <w:ind w:left="0" w:right="0"/>
              <w:jc w:val="right"/>
              <w:rPr>
                <w:b/>
                <w:sz w:val="18"/>
                <w:szCs w:val="18"/>
                <w:lang w:val="en-GB"/>
              </w:rPr>
            </w:pPr>
            <w:r w:rsidRPr="00ED2D2D">
              <w:rPr>
                <w:b/>
                <w:sz w:val="18"/>
                <w:szCs w:val="18"/>
                <w:lang w:val="en-GB"/>
              </w:rPr>
              <w:t>342 050</w:t>
            </w:r>
          </w:p>
        </w:tc>
        <w:tc>
          <w:tcPr>
            <w:tcW w:w="1002" w:type="dxa"/>
            <w:tcBorders>
              <w:bottom w:val="nil"/>
            </w:tcBorders>
            <w:shd w:val="clear" w:color="auto" w:fill="auto"/>
            <w:vAlign w:val="bottom"/>
          </w:tcPr>
          <w:p w:rsidR="00816505" w:rsidRPr="00ED2D2D" w:rsidRDefault="00816505" w:rsidP="00816505">
            <w:pPr>
              <w:pStyle w:val="SingleTxtG"/>
              <w:spacing w:before="40" w:after="40" w:line="220" w:lineRule="exact"/>
              <w:ind w:left="0" w:right="0"/>
              <w:jc w:val="right"/>
              <w:rPr>
                <w:sz w:val="18"/>
                <w:szCs w:val="18"/>
                <w:lang w:val="en-GB"/>
              </w:rPr>
            </w:pPr>
            <w:r w:rsidRPr="00ED2D2D">
              <w:rPr>
                <w:sz w:val="18"/>
                <w:szCs w:val="18"/>
                <w:lang w:val="en-GB"/>
              </w:rPr>
              <w:t>175 413</w:t>
            </w:r>
          </w:p>
        </w:tc>
        <w:tc>
          <w:tcPr>
            <w:tcW w:w="1016" w:type="dxa"/>
            <w:gridSpan w:val="2"/>
            <w:tcBorders>
              <w:bottom w:val="nil"/>
            </w:tcBorders>
            <w:shd w:val="clear" w:color="auto" w:fill="auto"/>
            <w:vAlign w:val="bottom"/>
          </w:tcPr>
          <w:p w:rsidR="00816505" w:rsidRPr="00ED2D2D" w:rsidRDefault="00816505" w:rsidP="00816505">
            <w:pPr>
              <w:pStyle w:val="SingleTxtG"/>
              <w:spacing w:before="40" w:after="40" w:line="220" w:lineRule="exact"/>
              <w:ind w:left="0" w:right="0"/>
              <w:jc w:val="right"/>
              <w:rPr>
                <w:sz w:val="18"/>
                <w:szCs w:val="18"/>
                <w:lang w:val="en-GB"/>
              </w:rPr>
            </w:pPr>
            <w:r w:rsidRPr="00ED2D2D">
              <w:rPr>
                <w:sz w:val="18"/>
                <w:szCs w:val="18"/>
                <w:lang w:val="en-GB"/>
              </w:rPr>
              <w:t>166 637</w:t>
            </w:r>
          </w:p>
        </w:tc>
      </w:tr>
      <w:tr w:rsidR="00816505" w:rsidRPr="00DD14C2">
        <w:trPr>
          <w:jc w:val="center"/>
        </w:trPr>
        <w:tc>
          <w:tcPr>
            <w:tcW w:w="597" w:type="dxa"/>
            <w:tcBorders>
              <w:top w:val="nil"/>
              <w:bottom w:val="nil"/>
            </w:tcBorders>
            <w:shd w:val="clear" w:color="auto" w:fill="auto"/>
            <w:vAlign w:val="bottom"/>
          </w:tcPr>
          <w:p w:rsidR="00816505" w:rsidRPr="00ED2D2D" w:rsidRDefault="00816505" w:rsidP="00087DE0">
            <w:pPr>
              <w:pStyle w:val="SingleTxtG"/>
              <w:spacing w:before="40" w:after="40" w:line="220" w:lineRule="exact"/>
              <w:ind w:left="0" w:right="0"/>
              <w:jc w:val="left"/>
              <w:rPr>
                <w:sz w:val="18"/>
                <w:szCs w:val="18"/>
                <w:lang w:val="en-GB"/>
              </w:rPr>
            </w:pPr>
            <w:r w:rsidRPr="00ED2D2D">
              <w:rPr>
                <w:sz w:val="18"/>
                <w:szCs w:val="18"/>
                <w:lang w:val="en-GB"/>
              </w:rPr>
              <w:t>7</w:t>
            </w:r>
          </w:p>
        </w:tc>
        <w:tc>
          <w:tcPr>
            <w:tcW w:w="1002" w:type="dxa"/>
            <w:tcBorders>
              <w:top w:val="nil"/>
              <w:bottom w:val="nil"/>
            </w:tcBorders>
            <w:shd w:val="clear" w:color="auto" w:fill="auto"/>
            <w:vAlign w:val="bottom"/>
          </w:tcPr>
          <w:p w:rsidR="00816505" w:rsidRPr="00ED2D2D" w:rsidRDefault="00816505" w:rsidP="00816505">
            <w:pPr>
              <w:pStyle w:val="SingleTxtG"/>
              <w:spacing w:before="40" w:after="40" w:line="220" w:lineRule="exact"/>
              <w:ind w:left="0" w:right="0"/>
              <w:jc w:val="right"/>
              <w:rPr>
                <w:b/>
                <w:sz w:val="18"/>
                <w:szCs w:val="18"/>
                <w:lang w:val="en-GB"/>
              </w:rPr>
            </w:pPr>
            <w:r w:rsidRPr="00ED2D2D">
              <w:rPr>
                <w:b/>
                <w:sz w:val="18"/>
                <w:szCs w:val="18"/>
                <w:lang w:val="en-GB"/>
              </w:rPr>
              <w:t>508 882</w:t>
            </w:r>
          </w:p>
        </w:tc>
        <w:tc>
          <w:tcPr>
            <w:tcW w:w="988" w:type="dxa"/>
            <w:gridSpan w:val="2"/>
            <w:tcBorders>
              <w:top w:val="nil"/>
              <w:bottom w:val="nil"/>
            </w:tcBorders>
            <w:shd w:val="clear" w:color="auto" w:fill="auto"/>
            <w:vAlign w:val="bottom"/>
          </w:tcPr>
          <w:p w:rsidR="00816505" w:rsidRPr="00ED2D2D" w:rsidRDefault="00816505" w:rsidP="00816505">
            <w:pPr>
              <w:pStyle w:val="SingleTxtG"/>
              <w:spacing w:before="40" w:after="40" w:line="220" w:lineRule="exact"/>
              <w:ind w:left="0" w:right="0"/>
              <w:jc w:val="right"/>
              <w:rPr>
                <w:sz w:val="18"/>
                <w:szCs w:val="18"/>
                <w:lang w:val="en-GB"/>
              </w:rPr>
            </w:pPr>
            <w:r w:rsidRPr="00ED2D2D">
              <w:rPr>
                <w:sz w:val="18"/>
                <w:szCs w:val="18"/>
                <w:lang w:val="en-GB"/>
              </w:rPr>
              <w:t>260 890</w:t>
            </w:r>
          </w:p>
        </w:tc>
        <w:tc>
          <w:tcPr>
            <w:tcW w:w="1000" w:type="dxa"/>
            <w:tcBorders>
              <w:top w:val="nil"/>
              <w:bottom w:val="nil"/>
            </w:tcBorders>
            <w:shd w:val="clear" w:color="auto" w:fill="auto"/>
            <w:vAlign w:val="bottom"/>
          </w:tcPr>
          <w:p w:rsidR="00816505" w:rsidRPr="00ED2D2D" w:rsidRDefault="00816505" w:rsidP="00816505">
            <w:pPr>
              <w:pStyle w:val="SingleTxtG"/>
              <w:spacing w:before="40" w:after="40" w:line="220" w:lineRule="exact"/>
              <w:ind w:left="0" w:right="0"/>
              <w:jc w:val="right"/>
              <w:rPr>
                <w:sz w:val="18"/>
                <w:szCs w:val="18"/>
                <w:lang w:val="en-GB"/>
              </w:rPr>
            </w:pPr>
            <w:r w:rsidRPr="00ED2D2D">
              <w:rPr>
                <w:sz w:val="18"/>
                <w:szCs w:val="18"/>
                <w:lang w:val="en-GB"/>
              </w:rPr>
              <w:t>247 992</w:t>
            </w:r>
          </w:p>
        </w:tc>
        <w:tc>
          <w:tcPr>
            <w:tcW w:w="1023" w:type="dxa"/>
            <w:gridSpan w:val="2"/>
            <w:tcBorders>
              <w:top w:val="nil"/>
              <w:bottom w:val="nil"/>
            </w:tcBorders>
            <w:shd w:val="clear" w:color="auto" w:fill="auto"/>
            <w:vAlign w:val="bottom"/>
          </w:tcPr>
          <w:p w:rsidR="00816505" w:rsidRPr="00ED2D2D" w:rsidRDefault="00816505" w:rsidP="00816505">
            <w:pPr>
              <w:pStyle w:val="SingleTxtG"/>
              <w:spacing w:before="40" w:after="40" w:line="220" w:lineRule="exact"/>
              <w:ind w:left="0" w:right="0"/>
              <w:jc w:val="right"/>
              <w:rPr>
                <w:b/>
                <w:sz w:val="18"/>
                <w:szCs w:val="18"/>
                <w:lang w:val="en-GB"/>
              </w:rPr>
            </w:pPr>
            <w:r w:rsidRPr="00ED2D2D">
              <w:rPr>
                <w:b/>
                <w:sz w:val="18"/>
                <w:szCs w:val="18"/>
                <w:lang w:val="en-GB"/>
              </w:rPr>
              <w:t>158 228</w:t>
            </w:r>
          </w:p>
        </w:tc>
        <w:tc>
          <w:tcPr>
            <w:tcW w:w="1003" w:type="dxa"/>
            <w:tcBorders>
              <w:top w:val="nil"/>
              <w:bottom w:val="nil"/>
            </w:tcBorders>
            <w:shd w:val="clear" w:color="auto" w:fill="auto"/>
            <w:vAlign w:val="bottom"/>
          </w:tcPr>
          <w:p w:rsidR="00816505" w:rsidRPr="00ED2D2D" w:rsidRDefault="00816505" w:rsidP="00816505">
            <w:pPr>
              <w:pStyle w:val="SingleTxtG"/>
              <w:spacing w:before="40" w:after="40" w:line="220" w:lineRule="exact"/>
              <w:ind w:left="0" w:right="0"/>
              <w:jc w:val="right"/>
              <w:rPr>
                <w:sz w:val="18"/>
                <w:szCs w:val="18"/>
                <w:lang w:val="en-GB"/>
              </w:rPr>
            </w:pPr>
            <w:r w:rsidRPr="00ED2D2D">
              <w:rPr>
                <w:sz w:val="18"/>
                <w:szCs w:val="18"/>
                <w:lang w:val="en-GB"/>
              </w:rPr>
              <w:t>80 808</w:t>
            </w:r>
          </w:p>
        </w:tc>
        <w:tc>
          <w:tcPr>
            <w:tcW w:w="1005" w:type="dxa"/>
            <w:tcBorders>
              <w:top w:val="nil"/>
              <w:bottom w:val="nil"/>
            </w:tcBorders>
            <w:shd w:val="clear" w:color="auto" w:fill="auto"/>
            <w:vAlign w:val="bottom"/>
          </w:tcPr>
          <w:p w:rsidR="00816505" w:rsidRPr="00ED2D2D" w:rsidRDefault="00816505" w:rsidP="00816505">
            <w:pPr>
              <w:pStyle w:val="SingleTxtG"/>
              <w:spacing w:before="40" w:after="40" w:line="220" w:lineRule="exact"/>
              <w:ind w:left="0" w:right="0"/>
              <w:jc w:val="right"/>
              <w:rPr>
                <w:sz w:val="18"/>
                <w:szCs w:val="18"/>
                <w:lang w:val="en-GB"/>
              </w:rPr>
            </w:pPr>
            <w:r w:rsidRPr="00ED2D2D">
              <w:rPr>
                <w:sz w:val="18"/>
                <w:szCs w:val="18"/>
                <w:lang w:val="en-GB"/>
              </w:rPr>
              <w:t>77 420</w:t>
            </w:r>
          </w:p>
        </w:tc>
        <w:tc>
          <w:tcPr>
            <w:tcW w:w="1003" w:type="dxa"/>
            <w:gridSpan w:val="2"/>
            <w:tcBorders>
              <w:top w:val="nil"/>
              <w:bottom w:val="nil"/>
            </w:tcBorders>
            <w:shd w:val="clear" w:color="auto" w:fill="auto"/>
            <w:vAlign w:val="bottom"/>
          </w:tcPr>
          <w:p w:rsidR="00816505" w:rsidRPr="00ED2D2D" w:rsidRDefault="00816505" w:rsidP="00816505">
            <w:pPr>
              <w:pStyle w:val="SingleTxtG"/>
              <w:spacing w:before="40" w:after="40" w:line="220" w:lineRule="exact"/>
              <w:ind w:left="0" w:right="0"/>
              <w:jc w:val="right"/>
              <w:rPr>
                <w:b/>
                <w:sz w:val="18"/>
                <w:szCs w:val="18"/>
                <w:lang w:val="en-GB"/>
              </w:rPr>
            </w:pPr>
            <w:r w:rsidRPr="00ED2D2D">
              <w:rPr>
                <w:b/>
                <w:sz w:val="18"/>
                <w:szCs w:val="18"/>
                <w:lang w:val="en-GB"/>
              </w:rPr>
              <w:t>350 654</w:t>
            </w:r>
          </w:p>
        </w:tc>
        <w:tc>
          <w:tcPr>
            <w:tcW w:w="1002" w:type="dxa"/>
            <w:tcBorders>
              <w:top w:val="nil"/>
              <w:bottom w:val="nil"/>
            </w:tcBorders>
            <w:shd w:val="clear" w:color="auto" w:fill="auto"/>
            <w:vAlign w:val="bottom"/>
          </w:tcPr>
          <w:p w:rsidR="00816505" w:rsidRPr="00ED2D2D" w:rsidRDefault="00816505" w:rsidP="00816505">
            <w:pPr>
              <w:pStyle w:val="SingleTxtG"/>
              <w:spacing w:before="40" w:after="40" w:line="220" w:lineRule="exact"/>
              <w:ind w:left="0" w:right="0"/>
              <w:jc w:val="right"/>
              <w:rPr>
                <w:sz w:val="18"/>
                <w:szCs w:val="18"/>
                <w:lang w:val="en-GB"/>
              </w:rPr>
            </w:pPr>
            <w:r w:rsidRPr="00ED2D2D">
              <w:rPr>
                <w:sz w:val="18"/>
                <w:szCs w:val="18"/>
                <w:lang w:val="en-GB"/>
              </w:rPr>
              <w:t>180 082</w:t>
            </w:r>
          </w:p>
        </w:tc>
        <w:tc>
          <w:tcPr>
            <w:tcW w:w="1016" w:type="dxa"/>
            <w:gridSpan w:val="2"/>
            <w:tcBorders>
              <w:top w:val="nil"/>
              <w:bottom w:val="nil"/>
            </w:tcBorders>
            <w:shd w:val="clear" w:color="auto" w:fill="auto"/>
            <w:vAlign w:val="bottom"/>
          </w:tcPr>
          <w:p w:rsidR="00816505" w:rsidRPr="00ED2D2D" w:rsidRDefault="00816505" w:rsidP="00816505">
            <w:pPr>
              <w:pStyle w:val="SingleTxtG"/>
              <w:spacing w:before="40" w:after="40" w:line="220" w:lineRule="exact"/>
              <w:ind w:left="0" w:right="0"/>
              <w:jc w:val="right"/>
              <w:rPr>
                <w:sz w:val="18"/>
                <w:szCs w:val="18"/>
                <w:lang w:val="en-GB"/>
              </w:rPr>
            </w:pPr>
            <w:r w:rsidRPr="00ED2D2D">
              <w:rPr>
                <w:sz w:val="18"/>
                <w:szCs w:val="18"/>
                <w:lang w:val="en-GB"/>
              </w:rPr>
              <w:t>170 572</w:t>
            </w:r>
          </w:p>
        </w:tc>
      </w:tr>
      <w:tr w:rsidR="00816505" w:rsidRPr="00DD14C2">
        <w:trPr>
          <w:jc w:val="center"/>
        </w:trPr>
        <w:tc>
          <w:tcPr>
            <w:tcW w:w="597" w:type="dxa"/>
            <w:tcBorders>
              <w:top w:val="nil"/>
            </w:tcBorders>
            <w:shd w:val="clear" w:color="auto" w:fill="auto"/>
            <w:vAlign w:val="bottom"/>
          </w:tcPr>
          <w:p w:rsidR="00816505" w:rsidRPr="00ED2D2D" w:rsidRDefault="00816505" w:rsidP="00087DE0">
            <w:pPr>
              <w:pStyle w:val="SingleTxtG"/>
              <w:spacing w:before="40" w:after="40" w:line="220" w:lineRule="exact"/>
              <w:ind w:left="0" w:right="0"/>
              <w:jc w:val="left"/>
              <w:rPr>
                <w:sz w:val="18"/>
                <w:szCs w:val="18"/>
                <w:lang w:val="en-GB"/>
              </w:rPr>
            </w:pPr>
            <w:r w:rsidRPr="00ED2D2D">
              <w:rPr>
                <w:sz w:val="18"/>
                <w:szCs w:val="18"/>
                <w:lang w:val="en-GB"/>
              </w:rPr>
              <w:t>8</w:t>
            </w:r>
          </w:p>
        </w:tc>
        <w:tc>
          <w:tcPr>
            <w:tcW w:w="1002" w:type="dxa"/>
            <w:tcBorders>
              <w:top w:val="nil"/>
            </w:tcBorders>
            <w:shd w:val="clear" w:color="auto" w:fill="auto"/>
            <w:vAlign w:val="bottom"/>
          </w:tcPr>
          <w:p w:rsidR="00816505" w:rsidRPr="00ED2D2D" w:rsidRDefault="00816505" w:rsidP="00816505">
            <w:pPr>
              <w:pStyle w:val="SingleTxtG"/>
              <w:spacing w:before="40" w:after="40" w:line="220" w:lineRule="exact"/>
              <w:ind w:left="0" w:right="0"/>
              <w:jc w:val="right"/>
              <w:rPr>
                <w:b/>
                <w:sz w:val="18"/>
                <w:szCs w:val="18"/>
                <w:lang w:val="en-GB"/>
              </w:rPr>
            </w:pPr>
            <w:r w:rsidRPr="00ED2D2D">
              <w:rPr>
                <w:b/>
                <w:sz w:val="18"/>
                <w:szCs w:val="18"/>
                <w:lang w:val="en-GB"/>
              </w:rPr>
              <w:t>523 981</w:t>
            </w:r>
          </w:p>
        </w:tc>
        <w:tc>
          <w:tcPr>
            <w:tcW w:w="988" w:type="dxa"/>
            <w:gridSpan w:val="2"/>
            <w:tcBorders>
              <w:top w:val="nil"/>
            </w:tcBorders>
            <w:shd w:val="clear" w:color="auto" w:fill="auto"/>
            <w:vAlign w:val="bottom"/>
          </w:tcPr>
          <w:p w:rsidR="00816505" w:rsidRPr="00ED2D2D" w:rsidRDefault="00816505" w:rsidP="00816505">
            <w:pPr>
              <w:pStyle w:val="SingleTxtG"/>
              <w:spacing w:before="40" w:after="40" w:line="220" w:lineRule="exact"/>
              <w:ind w:left="0" w:right="0"/>
              <w:jc w:val="right"/>
              <w:rPr>
                <w:sz w:val="18"/>
                <w:szCs w:val="18"/>
                <w:lang w:val="en-GB"/>
              </w:rPr>
            </w:pPr>
            <w:r w:rsidRPr="00ED2D2D">
              <w:rPr>
                <w:sz w:val="18"/>
                <w:szCs w:val="18"/>
                <w:lang w:val="en-GB"/>
              </w:rPr>
              <w:t>268 113</w:t>
            </w:r>
          </w:p>
        </w:tc>
        <w:tc>
          <w:tcPr>
            <w:tcW w:w="1000" w:type="dxa"/>
            <w:tcBorders>
              <w:top w:val="nil"/>
            </w:tcBorders>
            <w:shd w:val="clear" w:color="auto" w:fill="auto"/>
            <w:vAlign w:val="bottom"/>
          </w:tcPr>
          <w:p w:rsidR="00816505" w:rsidRPr="00ED2D2D" w:rsidRDefault="00816505" w:rsidP="00816505">
            <w:pPr>
              <w:pStyle w:val="SingleTxtG"/>
              <w:spacing w:before="40" w:after="40" w:line="220" w:lineRule="exact"/>
              <w:ind w:left="0" w:right="0"/>
              <w:jc w:val="right"/>
              <w:rPr>
                <w:sz w:val="18"/>
                <w:szCs w:val="18"/>
                <w:lang w:val="en-GB"/>
              </w:rPr>
            </w:pPr>
            <w:r w:rsidRPr="00ED2D2D">
              <w:rPr>
                <w:sz w:val="18"/>
                <w:szCs w:val="18"/>
                <w:lang w:val="en-GB"/>
              </w:rPr>
              <w:t>255 868</w:t>
            </w:r>
          </w:p>
        </w:tc>
        <w:tc>
          <w:tcPr>
            <w:tcW w:w="1023" w:type="dxa"/>
            <w:gridSpan w:val="2"/>
            <w:tcBorders>
              <w:top w:val="nil"/>
            </w:tcBorders>
            <w:shd w:val="clear" w:color="auto" w:fill="auto"/>
            <w:vAlign w:val="bottom"/>
          </w:tcPr>
          <w:p w:rsidR="00816505" w:rsidRPr="00ED2D2D" w:rsidRDefault="00816505" w:rsidP="00816505">
            <w:pPr>
              <w:pStyle w:val="SingleTxtG"/>
              <w:spacing w:before="40" w:after="40" w:line="220" w:lineRule="exact"/>
              <w:ind w:left="0" w:right="0"/>
              <w:jc w:val="right"/>
              <w:rPr>
                <w:b/>
                <w:sz w:val="18"/>
                <w:szCs w:val="18"/>
                <w:lang w:val="en-GB"/>
              </w:rPr>
            </w:pPr>
            <w:r w:rsidRPr="00ED2D2D">
              <w:rPr>
                <w:b/>
                <w:sz w:val="18"/>
                <w:szCs w:val="18"/>
                <w:lang w:val="en-GB"/>
              </w:rPr>
              <w:t>163 230</w:t>
            </w:r>
          </w:p>
        </w:tc>
        <w:tc>
          <w:tcPr>
            <w:tcW w:w="1003" w:type="dxa"/>
            <w:tcBorders>
              <w:top w:val="nil"/>
            </w:tcBorders>
            <w:shd w:val="clear" w:color="auto" w:fill="auto"/>
            <w:vAlign w:val="bottom"/>
          </w:tcPr>
          <w:p w:rsidR="00816505" w:rsidRPr="00ED2D2D" w:rsidRDefault="00816505" w:rsidP="00816505">
            <w:pPr>
              <w:pStyle w:val="SingleTxtG"/>
              <w:spacing w:before="40" w:after="40" w:line="220" w:lineRule="exact"/>
              <w:ind w:left="0" w:right="0"/>
              <w:jc w:val="right"/>
              <w:rPr>
                <w:sz w:val="18"/>
                <w:szCs w:val="18"/>
                <w:lang w:val="en-GB"/>
              </w:rPr>
            </w:pPr>
            <w:r w:rsidRPr="00ED2D2D">
              <w:rPr>
                <w:sz w:val="18"/>
                <w:szCs w:val="18"/>
                <w:lang w:val="en-GB"/>
              </w:rPr>
              <w:t>83 914</w:t>
            </w:r>
          </w:p>
        </w:tc>
        <w:tc>
          <w:tcPr>
            <w:tcW w:w="1005" w:type="dxa"/>
            <w:tcBorders>
              <w:top w:val="nil"/>
            </w:tcBorders>
            <w:shd w:val="clear" w:color="auto" w:fill="auto"/>
            <w:vAlign w:val="bottom"/>
          </w:tcPr>
          <w:p w:rsidR="00816505" w:rsidRPr="00ED2D2D" w:rsidRDefault="00816505" w:rsidP="00816505">
            <w:pPr>
              <w:pStyle w:val="SingleTxtG"/>
              <w:spacing w:before="40" w:after="40" w:line="220" w:lineRule="exact"/>
              <w:ind w:left="0" w:right="0"/>
              <w:jc w:val="right"/>
              <w:rPr>
                <w:sz w:val="18"/>
                <w:szCs w:val="18"/>
                <w:lang w:val="en-GB"/>
              </w:rPr>
            </w:pPr>
            <w:r w:rsidRPr="00ED2D2D">
              <w:rPr>
                <w:sz w:val="18"/>
                <w:szCs w:val="18"/>
                <w:lang w:val="en-GB"/>
              </w:rPr>
              <w:t>79 316</w:t>
            </w:r>
          </w:p>
        </w:tc>
        <w:tc>
          <w:tcPr>
            <w:tcW w:w="1003" w:type="dxa"/>
            <w:gridSpan w:val="2"/>
            <w:tcBorders>
              <w:top w:val="nil"/>
            </w:tcBorders>
            <w:shd w:val="clear" w:color="auto" w:fill="auto"/>
            <w:vAlign w:val="bottom"/>
          </w:tcPr>
          <w:p w:rsidR="00816505" w:rsidRPr="00ED2D2D" w:rsidRDefault="00816505" w:rsidP="00816505">
            <w:pPr>
              <w:pStyle w:val="SingleTxtG"/>
              <w:spacing w:before="40" w:after="40" w:line="220" w:lineRule="exact"/>
              <w:ind w:left="0" w:right="0"/>
              <w:jc w:val="right"/>
              <w:rPr>
                <w:b/>
                <w:sz w:val="18"/>
                <w:szCs w:val="18"/>
                <w:lang w:val="en-GB"/>
              </w:rPr>
            </w:pPr>
            <w:r w:rsidRPr="00ED2D2D">
              <w:rPr>
                <w:b/>
                <w:sz w:val="18"/>
                <w:szCs w:val="18"/>
                <w:lang w:val="en-GB"/>
              </w:rPr>
              <w:t>360 751</w:t>
            </w:r>
          </w:p>
        </w:tc>
        <w:tc>
          <w:tcPr>
            <w:tcW w:w="1002" w:type="dxa"/>
            <w:tcBorders>
              <w:top w:val="nil"/>
            </w:tcBorders>
            <w:shd w:val="clear" w:color="auto" w:fill="auto"/>
            <w:vAlign w:val="bottom"/>
          </w:tcPr>
          <w:p w:rsidR="00816505" w:rsidRPr="00ED2D2D" w:rsidRDefault="00816505" w:rsidP="00816505">
            <w:pPr>
              <w:pStyle w:val="SingleTxtG"/>
              <w:spacing w:before="40" w:after="40" w:line="220" w:lineRule="exact"/>
              <w:ind w:left="0" w:right="0"/>
              <w:jc w:val="right"/>
              <w:rPr>
                <w:sz w:val="18"/>
                <w:szCs w:val="18"/>
                <w:lang w:val="en-GB"/>
              </w:rPr>
            </w:pPr>
            <w:r w:rsidRPr="00ED2D2D">
              <w:rPr>
                <w:sz w:val="18"/>
                <w:szCs w:val="18"/>
                <w:lang w:val="en-GB"/>
              </w:rPr>
              <w:t>184 199</w:t>
            </w:r>
          </w:p>
        </w:tc>
        <w:tc>
          <w:tcPr>
            <w:tcW w:w="1016" w:type="dxa"/>
            <w:gridSpan w:val="2"/>
            <w:tcBorders>
              <w:top w:val="nil"/>
            </w:tcBorders>
            <w:shd w:val="clear" w:color="auto" w:fill="auto"/>
            <w:vAlign w:val="bottom"/>
          </w:tcPr>
          <w:p w:rsidR="00816505" w:rsidRPr="00ED2D2D" w:rsidRDefault="00816505" w:rsidP="00816505">
            <w:pPr>
              <w:pStyle w:val="SingleTxtG"/>
              <w:spacing w:before="40" w:after="40" w:line="220" w:lineRule="exact"/>
              <w:ind w:left="0" w:right="0"/>
              <w:jc w:val="right"/>
              <w:rPr>
                <w:sz w:val="18"/>
                <w:szCs w:val="18"/>
                <w:lang w:val="en-GB"/>
              </w:rPr>
            </w:pPr>
            <w:r w:rsidRPr="00ED2D2D">
              <w:rPr>
                <w:sz w:val="18"/>
                <w:szCs w:val="18"/>
                <w:lang w:val="en-GB"/>
              </w:rPr>
              <w:t>176 552</w:t>
            </w:r>
          </w:p>
        </w:tc>
      </w:tr>
      <w:tr w:rsidR="00816505" w:rsidRPr="00DD14C2">
        <w:trPr>
          <w:jc w:val="center"/>
        </w:trPr>
        <w:tc>
          <w:tcPr>
            <w:tcW w:w="597" w:type="dxa"/>
            <w:shd w:val="clear" w:color="auto" w:fill="auto"/>
            <w:vAlign w:val="bottom"/>
          </w:tcPr>
          <w:p w:rsidR="00816505" w:rsidRPr="00ED2D2D" w:rsidRDefault="00816505" w:rsidP="00087DE0">
            <w:pPr>
              <w:pStyle w:val="SingleTxtG"/>
              <w:spacing w:before="40" w:after="40" w:line="220" w:lineRule="exact"/>
              <w:ind w:left="0" w:right="0"/>
              <w:jc w:val="left"/>
              <w:rPr>
                <w:sz w:val="18"/>
                <w:szCs w:val="18"/>
                <w:lang w:val="en-GB"/>
              </w:rPr>
            </w:pPr>
            <w:r w:rsidRPr="00ED2D2D">
              <w:rPr>
                <w:sz w:val="18"/>
                <w:szCs w:val="18"/>
                <w:lang w:val="en-GB"/>
              </w:rPr>
              <w:t>9</w:t>
            </w:r>
          </w:p>
        </w:tc>
        <w:tc>
          <w:tcPr>
            <w:tcW w:w="1002" w:type="dxa"/>
            <w:shd w:val="clear" w:color="auto" w:fill="auto"/>
            <w:vAlign w:val="bottom"/>
          </w:tcPr>
          <w:p w:rsidR="00816505" w:rsidRPr="00ED2D2D" w:rsidRDefault="00816505" w:rsidP="00816505">
            <w:pPr>
              <w:pStyle w:val="SingleTxtG"/>
              <w:spacing w:before="40" w:after="40" w:line="220" w:lineRule="exact"/>
              <w:ind w:left="0" w:right="0"/>
              <w:jc w:val="right"/>
              <w:rPr>
                <w:b/>
                <w:sz w:val="18"/>
                <w:szCs w:val="18"/>
                <w:lang w:val="en-GB"/>
              </w:rPr>
            </w:pPr>
            <w:r w:rsidRPr="00ED2D2D">
              <w:rPr>
                <w:b/>
                <w:sz w:val="18"/>
                <w:szCs w:val="18"/>
                <w:lang w:val="en-GB"/>
              </w:rPr>
              <w:t>530 209</w:t>
            </w:r>
          </w:p>
        </w:tc>
        <w:tc>
          <w:tcPr>
            <w:tcW w:w="988" w:type="dxa"/>
            <w:gridSpan w:val="2"/>
            <w:shd w:val="clear" w:color="auto" w:fill="auto"/>
            <w:vAlign w:val="bottom"/>
          </w:tcPr>
          <w:p w:rsidR="00816505" w:rsidRPr="00ED2D2D" w:rsidRDefault="00816505" w:rsidP="00816505">
            <w:pPr>
              <w:pStyle w:val="SingleTxtG"/>
              <w:spacing w:before="40" w:after="40" w:line="220" w:lineRule="exact"/>
              <w:ind w:left="0" w:right="0"/>
              <w:jc w:val="right"/>
              <w:rPr>
                <w:sz w:val="18"/>
                <w:szCs w:val="18"/>
                <w:lang w:val="en-GB"/>
              </w:rPr>
            </w:pPr>
            <w:r w:rsidRPr="00ED2D2D">
              <w:rPr>
                <w:sz w:val="18"/>
                <w:szCs w:val="18"/>
                <w:lang w:val="en-GB"/>
              </w:rPr>
              <w:t>271 617</w:t>
            </w:r>
          </w:p>
        </w:tc>
        <w:tc>
          <w:tcPr>
            <w:tcW w:w="1000" w:type="dxa"/>
            <w:shd w:val="clear" w:color="auto" w:fill="auto"/>
            <w:vAlign w:val="bottom"/>
          </w:tcPr>
          <w:p w:rsidR="00816505" w:rsidRPr="00ED2D2D" w:rsidRDefault="00816505" w:rsidP="00816505">
            <w:pPr>
              <w:pStyle w:val="SingleTxtG"/>
              <w:spacing w:before="40" w:after="40" w:line="220" w:lineRule="exact"/>
              <w:ind w:left="0" w:right="0"/>
              <w:jc w:val="right"/>
              <w:rPr>
                <w:sz w:val="18"/>
                <w:szCs w:val="18"/>
                <w:lang w:val="en-GB"/>
              </w:rPr>
            </w:pPr>
            <w:r w:rsidRPr="00ED2D2D">
              <w:rPr>
                <w:sz w:val="18"/>
                <w:szCs w:val="18"/>
                <w:lang w:val="en-GB"/>
              </w:rPr>
              <w:t>258 592</w:t>
            </w:r>
          </w:p>
        </w:tc>
        <w:tc>
          <w:tcPr>
            <w:tcW w:w="1023" w:type="dxa"/>
            <w:gridSpan w:val="2"/>
            <w:shd w:val="clear" w:color="auto" w:fill="auto"/>
            <w:vAlign w:val="bottom"/>
          </w:tcPr>
          <w:p w:rsidR="00816505" w:rsidRPr="00ED2D2D" w:rsidRDefault="00816505" w:rsidP="00816505">
            <w:pPr>
              <w:pStyle w:val="SingleTxtG"/>
              <w:spacing w:before="40" w:after="40" w:line="220" w:lineRule="exact"/>
              <w:ind w:left="0" w:right="0"/>
              <w:jc w:val="right"/>
              <w:rPr>
                <w:b/>
                <w:sz w:val="18"/>
                <w:szCs w:val="18"/>
                <w:lang w:val="en-GB"/>
              </w:rPr>
            </w:pPr>
            <w:r w:rsidRPr="00ED2D2D">
              <w:rPr>
                <w:b/>
                <w:sz w:val="18"/>
                <w:szCs w:val="18"/>
                <w:lang w:val="en-GB"/>
              </w:rPr>
              <w:t>166 061</w:t>
            </w:r>
          </w:p>
        </w:tc>
        <w:tc>
          <w:tcPr>
            <w:tcW w:w="1003" w:type="dxa"/>
            <w:shd w:val="clear" w:color="auto" w:fill="auto"/>
            <w:vAlign w:val="bottom"/>
          </w:tcPr>
          <w:p w:rsidR="00816505" w:rsidRPr="00ED2D2D" w:rsidRDefault="00816505" w:rsidP="00816505">
            <w:pPr>
              <w:pStyle w:val="SingleTxtG"/>
              <w:spacing w:before="40" w:after="40" w:line="220" w:lineRule="exact"/>
              <w:ind w:left="0" w:right="0"/>
              <w:jc w:val="right"/>
              <w:rPr>
                <w:sz w:val="18"/>
                <w:szCs w:val="18"/>
                <w:lang w:val="en-GB"/>
              </w:rPr>
            </w:pPr>
            <w:r w:rsidRPr="00ED2D2D">
              <w:rPr>
                <w:sz w:val="18"/>
                <w:szCs w:val="18"/>
                <w:lang w:val="en-GB"/>
              </w:rPr>
              <w:t>85 245</w:t>
            </w:r>
          </w:p>
        </w:tc>
        <w:tc>
          <w:tcPr>
            <w:tcW w:w="1005" w:type="dxa"/>
            <w:shd w:val="clear" w:color="auto" w:fill="auto"/>
            <w:vAlign w:val="bottom"/>
          </w:tcPr>
          <w:p w:rsidR="00816505" w:rsidRPr="00ED2D2D" w:rsidRDefault="00816505" w:rsidP="00816505">
            <w:pPr>
              <w:pStyle w:val="SingleTxtG"/>
              <w:spacing w:before="40" w:after="40" w:line="220" w:lineRule="exact"/>
              <w:ind w:left="0" w:right="0"/>
              <w:jc w:val="right"/>
              <w:rPr>
                <w:sz w:val="18"/>
                <w:szCs w:val="18"/>
                <w:lang w:val="en-GB"/>
              </w:rPr>
            </w:pPr>
            <w:r w:rsidRPr="00ED2D2D">
              <w:rPr>
                <w:sz w:val="18"/>
                <w:szCs w:val="18"/>
                <w:lang w:val="en-GB"/>
              </w:rPr>
              <w:t>80 816</w:t>
            </w:r>
          </w:p>
        </w:tc>
        <w:tc>
          <w:tcPr>
            <w:tcW w:w="1003" w:type="dxa"/>
            <w:gridSpan w:val="2"/>
            <w:shd w:val="clear" w:color="auto" w:fill="auto"/>
            <w:vAlign w:val="bottom"/>
          </w:tcPr>
          <w:p w:rsidR="00816505" w:rsidRPr="00ED2D2D" w:rsidRDefault="00816505" w:rsidP="00816505">
            <w:pPr>
              <w:pStyle w:val="SingleTxtG"/>
              <w:spacing w:before="40" w:after="40" w:line="220" w:lineRule="exact"/>
              <w:ind w:left="0" w:right="0"/>
              <w:jc w:val="right"/>
              <w:rPr>
                <w:b/>
                <w:sz w:val="18"/>
                <w:szCs w:val="18"/>
                <w:lang w:val="en-GB"/>
              </w:rPr>
            </w:pPr>
            <w:r w:rsidRPr="00ED2D2D">
              <w:rPr>
                <w:b/>
                <w:sz w:val="18"/>
                <w:szCs w:val="18"/>
                <w:lang w:val="en-GB"/>
              </w:rPr>
              <w:t>364 148</w:t>
            </w:r>
          </w:p>
        </w:tc>
        <w:tc>
          <w:tcPr>
            <w:tcW w:w="1002" w:type="dxa"/>
            <w:shd w:val="clear" w:color="auto" w:fill="auto"/>
            <w:vAlign w:val="bottom"/>
          </w:tcPr>
          <w:p w:rsidR="00816505" w:rsidRPr="00ED2D2D" w:rsidRDefault="00816505" w:rsidP="00816505">
            <w:pPr>
              <w:pStyle w:val="SingleTxtG"/>
              <w:spacing w:before="40" w:after="40" w:line="220" w:lineRule="exact"/>
              <w:ind w:left="0" w:right="0"/>
              <w:jc w:val="right"/>
              <w:rPr>
                <w:sz w:val="18"/>
                <w:szCs w:val="18"/>
                <w:lang w:val="en-GB"/>
              </w:rPr>
            </w:pPr>
            <w:r w:rsidRPr="00ED2D2D">
              <w:rPr>
                <w:sz w:val="18"/>
                <w:szCs w:val="18"/>
                <w:lang w:val="en-GB"/>
              </w:rPr>
              <w:t>186 372</w:t>
            </w:r>
          </w:p>
        </w:tc>
        <w:tc>
          <w:tcPr>
            <w:tcW w:w="1016" w:type="dxa"/>
            <w:gridSpan w:val="2"/>
            <w:shd w:val="clear" w:color="auto" w:fill="auto"/>
            <w:vAlign w:val="bottom"/>
          </w:tcPr>
          <w:p w:rsidR="00816505" w:rsidRPr="00ED2D2D" w:rsidRDefault="00816505" w:rsidP="00816505">
            <w:pPr>
              <w:pStyle w:val="SingleTxtG"/>
              <w:spacing w:before="40" w:after="40" w:line="220" w:lineRule="exact"/>
              <w:ind w:left="0" w:right="0"/>
              <w:jc w:val="right"/>
              <w:rPr>
                <w:sz w:val="18"/>
                <w:szCs w:val="18"/>
                <w:lang w:val="en-GB"/>
              </w:rPr>
            </w:pPr>
            <w:r w:rsidRPr="00ED2D2D">
              <w:rPr>
                <w:sz w:val="18"/>
                <w:szCs w:val="18"/>
                <w:lang w:val="en-GB"/>
              </w:rPr>
              <w:t>177 776</w:t>
            </w:r>
          </w:p>
        </w:tc>
      </w:tr>
      <w:tr w:rsidR="00816505" w:rsidRPr="00DD14C2">
        <w:trPr>
          <w:jc w:val="center"/>
        </w:trPr>
        <w:tc>
          <w:tcPr>
            <w:tcW w:w="597" w:type="dxa"/>
            <w:shd w:val="clear" w:color="auto" w:fill="auto"/>
            <w:vAlign w:val="bottom"/>
          </w:tcPr>
          <w:p w:rsidR="00816505" w:rsidRPr="00ED2D2D" w:rsidRDefault="00816505" w:rsidP="00087DE0">
            <w:pPr>
              <w:pStyle w:val="SingleTxtG"/>
              <w:spacing w:before="40" w:after="40" w:line="220" w:lineRule="exact"/>
              <w:ind w:left="0" w:right="0"/>
              <w:jc w:val="left"/>
              <w:rPr>
                <w:sz w:val="18"/>
                <w:szCs w:val="18"/>
                <w:lang w:val="en-GB"/>
              </w:rPr>
            </w:pPr>
            <w:r w:rsidRPr="00ED2D2D">
              <w:rPr>
                <w:sz w:val="18"/>
                <w:szCs w:val="18"/>
                <w:lang w:val="en-GB"/>
              </w:rPr>
              <w:t>10</w:t>
            </w:r>
          </w:p>
        </w:tc>
        <w:tc>
          <w:tcPr>
            <w:tcW w:w="1002" w:type="dxa"/>
            <w:shd w:val="clear" w:color="auto" w:fill="auto"/>
            <w:vAlign w:val="bottom"/>
          </w:tcPr>
          <w:p w:rsidR="00816505" w:rsidRPr="00ED2D2D" w:rsidRDefault="00816505" w:rsidP="00816505">
            <w:pPr>
              <w:pStyle w:val="SingleTxtG"/>
              <w:spacing w:before="40" w:after="40" w:line="220" w:lineRule="exact"/>
              <w:ind w:left="0" w:right="0"/>
              <w:jc w:val="right"/>
              <w:rPr>
                <w:b/>
                <w:sz w:val="18"/>
                <w:szCs w:val="18"/>
                <w:lang w:val="en-GB"/>
              </w:rPr>
            </w:pPr>
            <w:r w:rsidRPr="00ED2D2D">
              <w:rPr>
                <w:b/>
                <w:sz w:val="18"/>
                <w:szCs w:val="18"/>
                <w:lang w:val="en-GB"/>
              </w:rPr>
              <w:t>581 031</w:t>
            </w:r>
          </w:p>
        </w:tc>
        <w:tc>
          <w:tcPr>
            <w:tcW w:w="988" w:type="dxa"/>
            <w:gridSpan w:val="2"/>
            <w:shd w:val="clear" w:color="auto" w:fill="auto"/>
            <w:vAlign w:val="bottom"/>
          </w:tcPr>
          <w:p w:rsidR="00816505" w:rsidRPr="00ED2D2D" w:rsidRDefault="00816505" w:rsidP="00816505">
            <w:pPr>
              <w:pStyle w:val="SingleTxtG"/>
              <w:spacing w:before="40" w:after="40" w:line="220" w:lineRule="exact"/>
              <w:ind w:left="0" w:right="0"/>
              <w:jc w:val="right"/>
              <w:rPr>
                <w:sz w:val="18"/>
                <w:szCs w:val="18"/>
                <w:lang w:val="en-GB"/>
              </w:rPr>
            </w:pPr>
            <w:r w:rsidRPr="00ED2D2D">
              <w:rPr>
                <w:sz w:val="18"/>
                <w:szCs w:val="18"/>
                <w:lang w:val="en-GB"/>
              </w:rPr>
              <w:t>297 966</w:t>
            </w:r>
          </w:p>
        </w:tc>
        <w:tc>
          <w:tcPr>
            <w:tcW w:w="1000" w:type="dxa"/>
            <w:shd w:val="clear" w:color="auto" w:fill="auto"/>
            <w:vAlign w:val="bottom"/>
          </w:tcPr>
          <w:p w:rsidR="00816505" w:rsidRPr="00ED2D2D" w:rsidRDefault="00816505" w:rsidP="00816505">
            <w:pPr>
              <w:pStyle w:val="SingleTxtG"/>
              <w:spacing w:before="40" w:after="40" w:line="220" w:lineRule="exact"/>
              <w:ind w:left="0" w:right="0"/>
              <w:jc w:val="right"/>
              <w:rPr>
                <w:sz w:val="18"/>
                <w:szCs w:val="18"/>
                <w:lang w:val="en-GB"/>
              </w:rPr>
            </w:pPr>
            <w:r w:rsidRPr="00ED2D2D">
              <w:rPr>
                <w:sz w:val="18"/>
                <w:szCs w:val="18"/>
                <w:lang w:val="en-GB"/>
              </w:rPr>
              <w:t>283 065</w:t>
            </w:r>
          </w:p>
        </w:tc>
        <w:tc>
          <w:tcPr>
            <w:tcW w:w="1023" w:type="dxa"/>
            <w:gridSpan w:val="2"/>
            <w:shd w:val="clear" w:color="auto" w:fill="auto"/>
            <w:vAlign w:val="bottom"/>
          </w:tcPr>
          <w:p w:rsidR="00816505" w:rsidRPr="00ED2D2D" w:rsidRDefault="00816505" w:rsidP="00816505">
            <w:pPr>
              <w:pStyle w:val="SingleTxtG"/>
              <w:spacing w:before="40" w:after="40" w:line="220" w:lineRule="exact"/>
              <w:ind w:left="0" w:right="0"/>
              <w:jc w:val="right"/>
              <w:rPr>
                <w:b/>
                <w:sz w:val="18"/>
                <w:szCs w:val="18"/>
                <w:lang w:val="en-GB"/>
              </w:rPr>
            </w:pPr>
            <w:r w:rsidRPr="00ED2D2D">
              <w:rPr>
                <w:b/>
                <w:sz w:val="18"/>
                <w:szCs w:val="18"/>
                <w:lang w:val="en-GB"/>
              </w:rPr>
              <w:t>180 589</w:t>
            </w:r>
          </w:p>
        </w:tc>
        <w:tc>
          <w:tcPr>
            <w:tcW w:w="1003" w:type="dxa"/>
            <w:shd w:val="clear" w:color="auto" w:fill="auto"/>
            <w:vAlign w:val="bottom"/>
          </w:tcPr>
          <w:p w:rsidR="00816505" w:rsidRPr="00ED2D2D" w:rsidRDefault="00816505" w:rsidP="00816505">
            <w:pPr>
              <w:pStyle w:val="SingleTxtG"/>
              <w:spacing w:before="40" w:after="40" w:line="220" w:lineRule="exact"/>
              <w:ind w:left="0" w:right="0"/>
              <w:jc w:val="right"/>
              <w:rPr>
                <w:sz w:val="18"/>
                <w:szCs w:val="18"/>
                <w:lang w:val="en-GB"/>
              </w:rPr>
            </w:pPr>
            <w:r w:rsidRPr="00ED2D2D">
              <w:rPr>
                <w:sz w:val="18"/>
                <w:szCs w:val="18"/>
                <w:lang w:val="en-GB"/>
              </w:rPr>
              <w:t>92 862</w:t>
            </w:r>
          </w:p>
        </w:tc>
        <w:tc>
          <w:tcPr>
            <w:tcW w:w="1005" w:type="dxa"/>
            <w:shd w:val="clear" w:color="auto" w:fill="auto"/>
            <w:vAlign w:val="bottom"/>
          </w:tcPr>
          <w:p w:rsidR="00816505" w:rsidRPr="00ED2D2D" w:rsidRDefault="00816505" w:rsidP="00816505">
            <w:pPr>
              <w:pStyle w:val="SingleTxtG"/>
              <w:spacing w:before="40" w:after="40" w:line="220" w:lineRule="exact"/>
              <w:ind w:left="0" w:right="0"/>
              <w:jc w:val="right"/>
              <w:rPr>
                <w:sz w:val="18"/>
                <w:szCs w:val="18"/>
                <w:lang w:val="en-GB"/>
              </w:rPr>
            </w:pPr>
            <w:r w:rsidRPr="00ED2D2D">
              <w:rPr>
                <w:sz w:val="18"/>
                <w:szCs w:val="18"/>
                <w:lang w:val="en-GB"/>
              </w:rPr>
              <w:t>87 727</w:t>
            </w:r>
          </w:p>
        </w:tc>
        <w:tc>
          <w:tcPr>
            <w:tcW w:w="1003" w:type="dxa"/>
            <w:gridSpan w:val="2"/>
            <w:shd w:val="clear" w:color="auto" w:fill="auto"/>
            <w:vAlign w:val="bottom"/>
          </w:tcPr>
          <w:p w:rsidR="00816505" w:rsidRPr="00ED2D2D" w:rsidRDefault="00816505" w:rsidP="00816505">
            <w:pPr>
              <w:pStyle w:val="SingleTxtG"/>
              <w:spacing w:before="40" w:after="40" w:line="220" w:lineRule="exact"/>
              <w:ind w:left="0" w:right="0"/>
              <w:jc w:val="right"/>
              <w:rPr>
                <w:b/>
                <w:sz w:val="18"/>
                <w:szCs w:val="18"/>
                <w:lang w:val="en-GB"/>
              </w:rPr>
            </w:pPr>
            <w:r w:rsidRPr="00ED2D2D">
              <w:rPr>
                <w:b/>
                <w:sz w:val="18"/>
                <w:szCs w:val="18"/>
                <w:lang w:val="en-GB"/>
              </w:rPr>
              <w:t>400 442</w:t>
            </w:r>
          </w:p>
        </w:tc>
        <w:tc>
          <w:tcPr>
            <w:tcW w:w="1002" w:type="dxa"/>
            <w:shd w:val="clear" w:color="auto" w:fill="auto"/>
            <w:vAlign w:val="bottom"/>
          </w:tcPr>
          <w:p w:rsidR="00816505" w:rsidRPr="00ED2D2D" w:rsidRDefault="00816505" w:rsidP="00816505">
            <w:pPr>
              <w:pStyle w:val="SingleTxtG"/>
              <w:spacing w:before="40" w:after="40" w:line="220" w:lineRule="exact"/>
              <w:ind w:left="0" w:right="0"/>
              <w:jc w:val="right"/>
              <w:rPr>
                <w:sz w:val="18"/>
                <w:szCs w:val="18"/>
                <w:lang w:val="en-GB"/>
              </w:rPr>
            </w:pPr>
            <w:r w:rsidRPr="00ED2D2D">
              <w:rPr>
                <w:sz w:val="18"/>
                <w:szCs w:val="18"/>
                <w:lang w:val="en-GB"/>
              </w:rPr>
              <w:t>205 104</w:t>
            </w:r>
          </w:p>
        </w:tc>
        <w:tc>
          <w:tcPr>
            <w:tcW w:w="1016" w:type="dxa"/>
            <w:gridSpan w:val="2"/>
            <w:shd w:val="clear" w:color="auto" w:fill="auto"/>
            <w:vAlign w:val="bottom"/>
          </w:tcPr>
          <w:p w:rsidR="00816505" w:rsidRPr="00ED2D2D" w:rsidRDefault="00816505" w:rsidP="00816505">
            <w:pPr>
              <w:pStyle w:val="SingleTxtG"/>
              <w:spacing w:before="40" w:after="40" w:line="220" w:lineRule="exact"/>
              <w:ind w:left="0" w:right="0"/>
              <w:jc w:val="right"/>
              <w:rPr>
                <w:sz w:val="18"/>
                <w:szCs w:val="18"/>
                <w:lang w:val="en-GB"/>
              </w:rPr>
            </w:pPr>
            <w:r w:rsidRPr="00ED2D2D">
              <w:rPr>
                <w:sz w:val="18"/>
                <w:szCs w:val="18"/>
                <w:lang w:val="en-GB"/>
              </w:rPr>
              <w:t>195 338</w:t>
            </w:r>
          </w:p>
        </w:tc>
      </w:tr>
      <w:tr w:rsidR="00816505" w:rsidRPr="00DD14C2">
        <w:trPr>
          <w:jc w:val="center"/>
        </w:trPr>
        <w:tc>
          <w:tcPr>
            <w:tcW w:w="597" w:type="dxa"/>
            <w:shd w:val="clear" w:color="auto" w:fill="auto"/>
            <w:vAlign w:val="bottom"/>
          </w:tcPr>
          <w:p w:rsidR="00816505" w:rsidRPr="00ED2D2D" w:rsidRDefault="00816505" w:rsidP="00087DE0">
            <w:pPr>
              <w:pStyle w:val="SingleTxtG"/>
              <w:spacing w:before="40" w:after="40" w:line="220" w:lineRule="exact"/>
              <w:ind w:left="0" w:right="0"/>
              <w:jc w:val="left"/>
              <w:rPr>
                <w:sz w:val="18"/>
                <w:szCs w:val="18"/>
                <w:lang w:val="en-GB"/>
              </w:rPr>
            </w:pPr>
            <w:r w:rsidRPr="00ED2D2D">
              <w:rPr>
                <w:sz w:val="18"/>
                <w:szCs w:val="18"/>
                <w:lang w:val="en-GB"/>
              </w:rPr>
              <w:t>11</w:t>
            </w:r>
          </w:p>
        </w:tc>
        <w:tc>
          <w:tcPr>
            <w:tcW w:w="1002" w:type="dxa"/>
            <w:shd w:val="clear" w:color="auto" w:fill="auto"/>
            <w:vAlign w:val="bottom"/>
          </w:tcPr>
          <w:p w:rsidR="00816505" w:rsidRPr="00ED2D2D" w:rsidRDefault="00816505" w:rsidP="00816505">
            <w:pPr>
              <w:pStyle w:val="SingleTxtG"/>
              <w:spacing w:before="40" w:after="40" w:line="220" w:lineRule="exact"/>
              <w:ind w:left="0" w:right="0"/>
              <w:jc w:val="right"/>
              <w:rPr>
                <w:b/>
                <w:sz w:val="18"/>
                <w:szCs w:val="18"/>
                <w:lang w:val="en-GB"/>
              </w:rPr>
            </w:pPr>
            <w:r w:rsidRPr="00ED2D2D">
              <w:rPr>
                <w:b/>
                <w:sz w:val="18"/>
                <w:szCs w:val="18"/>
                <w:lang w:val="en-GB"/>
              </w:rPr>
              <w:t>609 158</w:t>
            </w:r>
          </w:p>
        </w:tc>
        <w:tc>
          <w:tcPr>
            <w:tcW w:w="988" w:type="dxa"/>
            <w:gridSpan w:val="2"/>
            <w:shd w:val="clear" w:color="auto" w:fill="auto"/>
            <w:vAlign w:val="bottom"/>
          </w:tcPr>
          <w:p w:rsidR="00816505" w:rsidRPr="00ED2D2D" w:rsidRDefault="00816505" w:rsidP="00816505">
            <w:pPr>
              <w:pStyle w:val="SingleTxtG"/>
              <w:spacing w:before="40" w:after="40" w:line="220" w:lineRule="exact"/>
              <w:ind w:left="0" w:right="0"/>
              <w:jc w:val="right"/>
              <w:rPr>
                <w:sz w:val="18"/>
                <w:szCs w:val="18"/>
                <w:lang w:val="en-GB"/>
              </w:rPr>
            </w:pPr>
            <w:r w:rsidRPr="00ED2D2D">
              <w:rPr>
                <w:sz w:val="18"/>
                <w:szCs w:val="18"/>
                <w:lang w:val="en-GB"/>
              </w:rPr>
              <w:t>313 061</w:t>
            </w:r>
          </w:p>
        </w:tc>
        <w:tc>
          <w:tcPr>
            <w:tcW w:w="1000" w:type="dxa"/>
            <w:shd w:val="clear" w:color="auto" w:fill="auto"/>
            <w:vAlign w:val="bottom"/>
          </w:tcPr>
          <w:p w:rsidR="00816505" w:rsidRPr="00ED2D2D" w:rsidRDefault="00816505" w:rsidP="00816505">
            <w:pPr>
              <w:pStyle w:val="SingleTxtG"/>
              <w:spacing w:before="40" w:after="40" w:line="220" w:lineRule="exact"/>
              <w:ind w:left="0" w:right="0"/>
              <w:jc w:val="right"/>
              <w:rPr>
                <w:sz w:val="18"/>
                <w:szCs w:val="18"/>
                <w:lang w:val="en-GB"/>
              </w:rPr>
            </w:pPr>
            <w:r w:rsidRPr="00ED2D2D">
              <w:rPr>
                <w:sz w:val="18"/>
                <w:szCs w:val="18"/>
                <w:lang w:val="en-GB"/>
              </w:rPr>
              <w:t>296 097</w:t>
            </w:r>
          </w:p>
        </w:tc>
        <w:tc>
          <w:tcPr>
            <w:tcW w:w="1023" w:type="dxa"/>
            <w:gridSpan w:val="2"/>
            <w:shd w:val="clear" w:color="auto" w:fill="auto"/>
            <w:vAlign w:val="bottom"/>
          </w:tcPr>
          <w:p w:rsidR="00816505" w:rsidRPr="00ED2D2D" w:rsidRDefault="00816505" w:rsidP="00816505">
            <w:pPr>
              <w:pStyle w:val="SingleTxtG"/>
              <w:spacing w:before="40" w:after="40" w:line="220" w:lineRule="exact"/>
              <w:ind w:left="0" w:right="0"/>
              <w:jc w:val="right"/>
              <w:rPr>
                <w:b/>
                <w:sz w:val="18"/>
                <w:szCs w:val="18"/>
                <w:lang w:val="en-GB"/>
              </w:rPr>
            </w:pPr>
            <w:r w:rsidRPr="00ED2D2D">
              <w:rPr>
                <w:b/>
                <w:sz w:val="18"/>
                <w:szCs w:val="18"/>
                <w:lang w:val="en-GB"/>
              </w:rPr>
              <w:t>190 793</w:t>
            </w:r>
          </w:p>
        </w:tc>
        <w:tc>
          <w:tcPr>
            <w:tcW w:w="1003" w:type="dxa"/>
            <w:shd w:val="clear" w:color="auto" w:fill="auto"/>
            <w:vAlign w:val="bottom"/>
          </w:tcPr>
          <w:p w:rsidR="00816505" w:rsidRPr="00ED2D2D" w:rsidRDefault="00816505" w:rsidP="00816505">
            <w:pPr>
              <w:pStyle w:val="SingleTxtG"/>
              <w:spacing w:before="40" w:after="40" w:line="220" w:lineRule="exact"/>
              <w:ind w:left="0" w:right="0"/>
              <w:jc w:val="right"/>
              <w:rPr>
                <w:sz w:val="18"/>
                <w:szCs w:val="18"/>
                <w:lang w:val="en-GB"/>
              </w:rPr>
            </w:pPr>
            <w:r w:rsidRPr="00ED2D2D">
              <w:rPr>
                <w:sz w:val="18"/>
                <w:szCs w:val="18"/>
                <w:lang w:val="en-GB"/>
              </w:rPr>
              <w:t>97 815</w:t>
            </w:r>
          </w:p>
        </w:tc>
        <w:tc>
          <w:tcPr>
            <w:tcW w:w="1005" w:type="dxa"/>
            <w:shd w:val="clear" w:color="auto" w:fill="auto"/>
            <w:vAlign w:val="bottom"/>
          </w:tcPr>
          <w:p w:rsidR="00816505" w:rsidRPr="00ED2D2D" w:rsidRDefault="00816505" w:rsidP="00816505">
            <w:pPr>
              <w:pStyle w:val="SingleTxtG"/>
              <w:spacing w:before="40" w:after="40" w:line="220" w:lineRule="exact"/>
              <w:ind w:left="0" w:right="0"/>
              <w:jc w:val="right"/>
              <w:rPr>
                <w:sz w:val="18"/>
                <w:szCs w:val="18"/>
                <w:lang w:val="en-GB"/>
              </w:rPr>
            </w:pPr>
            <w:r w:rsidRPr="00ED2D2D">
              <w:rPr>
                <w:sz w:val="18"/>
                <w:szCs w:val="18"/>
                <w:lang w:val="en-GB"/>
              </w:rPr>
              <w:t>92 978</w:t>
            </w:r>
          </w:p>
        </w:tc>
        <w:tc>
          <w:tcPr>
            <w:tcW w:w="1003" w:type="dxa"/>
            <w:gridSpan w:val="2"/>
            <w:shd w:val="clear" w:color="auto" w:fill="auto"/>
            <w:vAlign w:val="bottom"/>
          </w:tcPr>
          <w:p w:rsidR="00816505" w:rsidRPr="00ED2D2D" w:rsidRDefault="00816505" w:rsidP="00816505">
            <w:pPr>
              <w:pStyle w:val="SingleTxtG"/>
              <w:spacing w:before="40" w:after="40" w:line="220" w:lineRule="exact"/>
              <w:ind w:left="0" w:right="0"/>
              <w:jc w:val="right"/>
              <w:rPr>
                <w:b/>
                <w:sz w:val="18"/>
                <w:szCs w:val="18"/>
                <w:lang w:val="en-GB"/>
              </w:rPr>
            </w:pPr>
            <w:r w:rsidRPr="00ED2D2D">
              <w:rPr>
                <w:b/>
                <w:sz w:val="18"/>
                <w:szCs w:val="18"/>
                <w:lang w:val="en-GB"/>
              </w:rPr>
              <w:t>418 365</w:t>
            </w:r>
          </w:p>
        </w:tc>
        <w:tc>
          <w:tcPr>
            <w:tcW w:w="1002" w:type="dxa"/>
            <w:shd w:val="clear" w:color="auto" w:fill="auto"/>
            <w:vAlign w:val="bottom"/>
          </w:tcPr>
          <w:p w:rsidR="00816505" w:rsidRPr="00ED2D2D" w:rsidRDefault="00816505" w:rsidP="00816505">
            <w:pPr>
              <w:pStyle w:val="SingleTxtG"/>
              <w:spacing w:before="40" w:after="40" w:line="220" w:lineRule="exact"/>
              <w:ind w:left="0" w:right="0"/>
              <w:jc w:val="right"/>
              <w:rPr>
                <w:sz w:val="18"/>
                <w:szCs w:val="18"/>
                <w:lang w:val="en-GB"/>
              </w:rPr>
            </w:pPr>
            <w:r w:rsidRPr="00ED2D2D">
              <w:rPr>
                <w:sz w:val="18"/>
                <w:szCs w:val="18"/>
                <w:lang w:val="en-GB"/>
              </w:rPr>
              <w:t>215 246</w:t>
            </w:r>
          </w:p>
        </w:tc>
        <w:tc>
          <w:tcPr>
            <w:tcW w:w="1016" w:type="dxa"/>
            <w:gridSpan w:val="2"/>
            <w:shd w:val="clear" w:color="auto" w:fill="auto"/>
            <w:vAlign w:val="bottom"/>
          </w:tcPr>
          <w:p w:rsidR="00816505" w:rsidRPr="00ED2D2D" w:rsidRDefault="00816505" w:rsidP="00816505">
            <w:pPr>
              <w:pStyle w:val="SingleTxtG"/>
              <w:spacing w:before="40" w:after="40" w:line="220" w:lineRule="exact"/>
              <w:ind w:left="0" w:right="0"/>
              <w:jc w:val="right"/>
              <w:rPr>
                <w:sz w:val="18"/>
                <w:szCs w:val="18"/>
                <w:lang w:val="en-GB"/>
              </w:rPr>
            </w:pPr>
            <w:r w:rsidRPr="00ED2D2D">
              <w:rPr>
                <w:sz w:val="18"/>
                <w:szCs w:val="18"/>
                <w:lang w:val="en-GB"/>
              </w:rPr>
              <w:t>203 119</w:t>
            </w:r>
          </w:p>
        </w:tc>
      </w:tr>
      <w:tr w:rsidR="00816505" w:rsidRPr="00DD14C2">
        <w:trPr>
          <w:jc w:val="center"/>
        </w:trPr>
        <w:tc>
          <w:tcPr>
            <w:tcW w:w="597" w:type="dxa"/>
            <w:shd w:val="clear" w:color="auto" w:fill="auto"/>
            <w:vAlign w:val="bottom"/>
          </w:tcPr>
          <w:p w:rsidR="00816505" w:rsidRPr="00ED2D2D" w:rsidRDefault="00816505" w:rsidP="00087DE0">
            <w:pPr>
              <w:pStyle w:val="SingleTxtG"/>
              <w:spacing w:before="40" w:after="40" w:line="220" w:lineRule="exact"/>
              <w:ind w:left="0" w:right="0"/>
              <w:jc w:val="left"/>
              <w:rPr>
                <w:sz w:val="18"/>
                <w:szCs w:val="18"/>
                <w:lang w:val="en-GB"/>
              </w:rPr>
            </w:pPr>
            <w:r w:rsidRPr="00ED2D2D">
              <w:rPr>
                <w:sz w:val="18"/>
                <w:szCs w:val="18"/>
                <w:lang w:val="en-GB"/>
              </w:rPr>
              <w:t>12</w:t>
            </w:r>
          </w:p>
        </w:tc>
        <w:tc>
          <w:tcPr>
            <w:tcW w:w="1002" w:type="dxa"/>
            <w:shd w:val="clear" w:color="auto" w:fill="auto"/>
            <w:vAlign w:val="bottom"/>
          </w:tcPr>
          <w:p w:rsidR="00816505" w:rsidRPr="00ED2D2D" w:rsidRDefault="00816505" w:rsidP="00816505">
            <w:pPr>
              <w:pStyle w:val="SingleTxtG"/>
              <w:spacing w:before="40" w:after="40" w:line="220" w:lineRule="exact"/>
              <w:ind w:left="0" w:right="0"/>
              <w:jc w:val="right"/>
              <w:rPr>
                <w:b/>
                <w:sz w:val="18"/>
                <w:szCs w:val="18"/>
                <w:lang w:val="en-GB"/>
              </w:rPr>
            </w:pPr>
            <w:r w:rsidRPr="00ED2D2D">
              <w:rPr>
                <w:b/>
                <w:sz w:val="18"/>
                <w:szCs w:val="18"/>
                <w:lang w:val="en-GB"/>
              </w:rPr>
              <w:t>641 868</w:t>
            </w:r>
          </w:p>
        </w:tc>
        <w:tc>
          <w:tcPr>
            <w:tcW w:w="988" w:type="dxa"/>
            <w:gridSpan w:val="2"/>
            <w:shd w:val="clear" w:color="auto" w:fill="auto"/>
            <w:vAlign w:val="bottom"/>
          </w:tcPr>
          <w:p w:rsidR="00816505" w:rsidRPr="00ED2D2D" w:rsidRDefault="00816505" w:rsidP="00816505">
            <w:pPr>
              <w:pStyle w:val="SingleTxtG"/>
              <w:spacing w:before="40" w:after="40" w:line="220" w:lineRule="exact"/>
              <w:ind w:left="0" w:right="0"/>
              <w:jc w:val="right"/>
              <w:rPr>
                <w:sz w:val="18"/>
                <w:szCs w:val="18"/>
                <w:lang w:val="en-GB"/>
              </w:rPr>
            </w:pPr>
            <w:r w:rsidRPr="00ED2D2D">
              <w:rPr>
                <w:sz w:val="18"/>
                <w:szCs w:val="18"/>
                <w:lang w:val="en-GB"/>
              </w:rPr>
              <w:t>327 823</w:t>
            </w:r>
          </w:p>
        </w:tc>
        <w:tc>
          <w:tcPr>
            <w:tcW w:w="1000" w:type="dxa"/>
            <w:shd w:val="clear" w:color="auto" w:fill="auto"/>
            <w:vAlign w:val="bottom"/>
          </w:tcPr>
          <w:p w:rsidR="00816505" w:rsidRPr="00ED2D2D" w:rsidRDefault="00816505" w:rsidP="00816505">
            <w:pPr>
              <w:pStyle w:val="SingleTxtG"/>
              <w:spacing w:before="40" w:after="40" w:line="220" w:lineRule="exact"/>
              <w:ind w:left="0" w:right="0"/>
              <w:jc w:val="right"/>
              <w:rPr>
                <w:sz w:val="18"/>
                <w:szCs w:val="18"/>
                <w:lang w:val="en-GB"/>
              </w:rPr>
            </w:pPr>
            <w:r w:rsidRPr="00ED2D2D">
              <w:rPr>
                <w:sz w:val="18"/>
                <w:szCs w:val="18"/>
                <w:lang w:val="en-GB"/>
              </w:rPr>
              <w:t>314 045</w:t>
            </w:r>
          </w:p>
        </w:tc>
        <w:tc>
          <w:tcPr>
            <w:tcW w:w="1023" w:type="dxa"/>
            <w:gridSpan w:val="2"/>
            <w:shd w:val="clear" w:color="auto" w:fill="auto"/>
            <w:vAlign w:val="bottom"/>
          </w:tcPr>
          <w:p w:rsidR="00816505" w:rsidRPr="00ED2D2D" w:rsidRDefault="00816505" w:rsidP="00816505">
            <w:pPr>
              <w:pStyle w:val="SingleTxtG"/>
              <w:spacing w:before="40" w:after="40" w:line="220" w:lineRule="exact"/>
              <w:ind w:left="0" w:right="0"/>
              <w:jc w:val="right"/>
              <w:rPr>
                <w:b/>
                <w:sz w:val="18"/>
                <w:szCs w:val="18"/>
                <w:lang w:val="en-GB"/>
              </w:rPr>
            </w:pPr>
            <w:r w:rsidRPr="00ED2D2D">
              <w:rPr>
                <w:b/>
                <w:sz w:val="18"/>
                <w:szCs w:val="18"/>
                <w:lang w:val="en-GB"/>
              </w:rPr>
              <w:t>199 890</w:t>
            </w:r>
          </w:p>
        </w:tc>
        <w:tc>
          <w:tcPr>
            <w:tcW w:w="1003" w:type="dxa"/>
            <w:shd w:val="clear" w:color="auto" w:fill="auto"/>
            <w:vAlign w:val="bottom"/>
          </w:tcPr>
          <w:p w:rsidR="00816505" w:rsidRPr="00ED2D2D" w:rsidRDefault="00816505" w:rsidP="00816505">
            <w:pPr>
              <w:pStyle w:val="SingleTxtG"/>
              <w:spacing w:before="40" w:after="40" w:line="220" w:lineRule="exact"/>
              <w:ind w:left="0" w:right="0"/>
              <w:jc w:val="right"/>
              <w:rPr>
                <w:sz w:val="18"/>
                <w:szCs w:val="18"/>
                <w:lang w:val="en-GB"/>
              </w:rPr>
            </w:pPr>
            <w:r w:rsidRPr="00ED2D2D">
              <w:rPr>
                <w:sz w:val="18"/>
                <w:szCs w:val="18"/>
                <w:lang w:val="en-GB"/>
              </w:rPr>
              <w:t>101 926</w:t>
            </w:r>
          </w:p>
        </w:tc>
        <w:tc>
          <w:tcPr>
            <w:tcW w:w="1005" w:type="dxa"/>
            <w:shd w:val="clear" w:color="auto" w:fill="auto"/>
            <w:vAlign w:val="bottom"/>
          </w:tcPr>
          <w:p w:rsidR="00816505" w:rsidRPr="00ED2D2D" w:rsidRDefault="00816505" w:rsidP="00816505">
            <w:pPr>
              <w:pStyle w:val="SingleTxtG"/>
              <w:spacing w:before="40" w:after="40" w:line="220" w:lineRule="exact"/>
              <w:ind w:left="0" w:right="0"/>
              <w:jc w:val="right"/>
              <w:rPr>
                <w:sz w:val="18"/>
                <w:szCs w:val="18"/>
                <w:lang w:val="en-GB"/>
              </w:rPr>
            </w:pPr>
            <w:r w:rsidRPr="00ED2D2D">
              <w:rPr>
                <w:sz w:val="18"/>
                <w:szCs w:val="18"/>
                <w:lang w:val="en-GB"/>
              </w:rPr>
              <w:t>97 964</w:t>
            </w:r>
          </w:p>
        </w:tc>
        <w:tc>
          <w:tcPr>
            <w:tcW w:w="1003" w:type="dxa"/>
            <w:gridSpan w:val="2"/>
            <w:shd w:val="clear" w:color="auto" w:fill="auto"/>
            <w:vAlign w:val="bottom"/>
          </w:tcPr>
          <w:p w:rsidR="00816505" w:rsidRPr="00ED2D2D" w:rsidRDefault="00816505" w:rsidP="00816505">
            <w:pPr>
              <w:pStyle w:val="SingleTxtG"/>
              <w:spacing w:before="40" w:after="40" w:line="220" w:lineRule="exact"/>
              <w:ind w:left="0" w:right="0"/>
              <w:jc w:val="right"/>
              <w:rPr>
                <w:b/>
                <w:sz w:val="18"/>
                <w:szCs w:val="18"/>
                <w:lang w:val="en-GB"/>
              </w:rPr>
            </w:pPr>
            <w:r w:rsidRPr="00ED2D2D">
              <w:rPr>
                <w:b/>
                <w:sz w:val="18"/>
                <w:szCs w:val="18"/>
                <w:lang w:val="en-GB"/>
              </w:rPr>
              <w:t>441 978</w:t>
            </w:r>
          </w:p>
        </w:tc>
        <w:tc>
          <w:tcPr>
            <w:tcW w:w="1002" w:type="dxa"/>
            <w:shd w:val="clear" w:color="auto" w:fill="auto"/>
            <w:vAlign w:val="bottom"/>
          </w:tcPr>
          <w:p w:rsidR="00816505" w:rsidRPr="00ED2D2D" w:rsidRDefault="00816505" w:rsidP="00816505">
            <w:pPr>
              <w:pStyle w:val="SingleTxtG"/>
              <w:spacing w:before="40" w:after="40" w:line="220" w:lineRule="exact"/>
              <w:ind w:left="0" w:right="0"/>
              <w:jc w:val="right"/>
              <w:rPr>
                <w:sz w:val="18"/>
                <w:szCs w:val="18"/>
                <w:lang w:val="en-GB"/>
              </w:rPr>
            </w:pPr>
            <w:r w:rsidRPr="00ED2D2D">
              <w:rPr>
                <w:sz w:val="18"/>
                <w:szCs w:val="18"/>
                <w:lang w:val="en-GB"/>
              </w:rPr>
              <w:t>225 897</w:t>
            </w:r>
          </w:p>
        </w:tc>
        <w:tc>
          <w:tcPr>
            <w:tcW w:w="1016" w:type="dxa"/>
            <w:gridSpan w:val="2"/>
            <w:shd w:val="clear" w:color="auto" w:fill="auto"/>
            <w:vAlign w:val="bottom"/>
          </w:tcPr>
          <w:p w:rsidR="00816505" w:rsidRPr="00ED2D2D" w:rsidRDefault="00816505" w:rsidP="00816505">
            <w:pPr>
              <w:pStyle w:val="SingleTxtG"/>
              <w:spacing w:before="40" w:after="40" w:line="220" w:lineRule="exact"/>
              <w:ind w:left="0" w:right="0"/>
              <w:jc w:val="right"/>
              <w:rPr>
                <w:sz w:val="18"/>
                <w:szCs w:val="18"/>
                <w:lang w:val="en-GB"/>
              </w:rPr>
            </w:pPr>
            <w:r w:rsidRPr="00ED2D2D">
              <w:rPr>
                <w:sz w:val="18"/>
                <w:szCs w:val="18"/>
                <w:lang w:val="en-GB"/>
              </w:rPr>
              <w:t>216 081</w:t>
            </w:r>
          </w:p>
        </w:tc>
      </w:tr>
      <w:tr w:rsidR="00816505" w:rsidRPr="00DD14C2">
        <w:trPr>
          <w:jc w:val="center"/>
        </w:trPr>
        <w:tc>
          <w:tcPr>
            <w:tcW w:w="597" w:type="dxa"/>
            <w:shd w:val="clear" w:color="auto" w:fill="auto"/>
            <w:vAlign w:val="bottom"/>
          </w:tcPr>
          <w:p w:rsidR="00816505" w:rsidRPr="00ED2D2D" w:rsidRDefault="00816505" w:rsidP="00087DE0">
            <w:pPr>
              <w:pStyle w:val="SingleTxtG"/>
              <w:spacing w:before="40" w:after="40" w:line="220" w:lineRule="exact"/>
              <w:ind w:left="0" w:right="0"/>
              <w:jc w:val="left"/>
              <w:rPr>
                <w:sz w:val="18"/>
                <w:szCs w:val="18"/>
                <w:lang w:val="en-GB"/>
              </w:rPr>
            </w:pPr>
            <w:r w:rsidRPr="00ED2D2D">
              <w:rPr>
                <w:sz w:val="18"/>
                <w:szCs w:val="18"/>
                <w:lang w:val="en-GB"/>
              </w:rPr>
              <w:t>13</w:t>
            </w:r>
          </w:p>
        </w:tc>
        <w:tc>
          <w:tcPr>
            <w:tcW w:w="1002" w:type="dxa"/>
            <w:shd w:val="clear" w:color="auto" w:fill="auto"/>
            <w:vAlign w:val="bottom"/>
          </w:tcPr>
          <w:p w:rsidR="00816505" w:rsidRPr="00ED2D2D" w:rsidRDefault="00816505" w:rsidP="00816505">
            <w:pPr>
              <w:pStyle w:val="SingleTxtG"/>
              <w:spacing w:before="40" w:after="40" w:line="220" w:lineRule="exact"/>
              <w:ind w:left="0" w:right="0"/>
              <w:jc w:val="right"/>
              <w:rPr>
                <w:b/>
                <w:sz w:val="18"/>
                <w:szCs w:val="18"/>
                <w:lang w:val="en-GB"/>
              </w:rPr>
            </w:pPr>
            <w:r w:rsidRPr="00ED2D2D">
              <w:rPr>
                <w:b/>
                <w:sz w:val="18"/>
                <w:szCs w:val="18"/>
                <w:lang w:val="en-GB"/>
              </w:rPr>
              <w:t>619 060</w:t>
            </w:r>
          </w:p>
        </w:tc>
        <w:tc>
          <w:tcPr>
            <w:tcW w:w="988" w:type="dxa"/>
            <w:gridSpan w:val="2"/>
            <w:shd w:val="clear" w:color="auto" w:fill="auto"/>
            <w:vAlign w:val="bottom"/>
          </w:tcPr>
          <w:p w:rsidR="00816505" w:rsidRPr="00ED2D2D" w:rsidRDefault="00816505" w:rsidP="00816505">
            <w:pPr>
              <w:pStyle w:val="SingleTxtG"/>
              <w:spacing w:before="40" w:after="40" w:line="220" w:lineRule="exact"/>
              <w:ind w:left="0" w:right="0"/>
              <w:jc w:val="right"/>
              <w:rPr>
                <w:sz w:val="18"/>
                <w:szCs w:val="18"/>
                <w:lang w:val="en-GB"/>
              </w:rPr>
            </w:pPr>
            <w:r w:rsidRPr="00ED2D2D">
              <w:rPr>
                <w:sz w:val="18"/>
                <w:szCs w:val="18"/>
                <w:lang w:val="en-GB"/>
              </w:rPr>
              <w:t>316 307</w:t>
            </w:r>
          </w:p>
        </w:tc>
        <w:tc>
          <w:tcPr>
            <w:tcW w:w="1000" w:type="dxa"/>
            <w:shd w:val="clear" w:color="auto" w:fill="auto"/>
            <w:vAlign w:val="bottom"/>
          </w:tcPr>
          <w:p w:rsidR="00816505" w:rsidRPr="00ED2D2D" w:rsidRDefault="00816505" w:rsidP="00816505">
            <w:pPr>
              <w:pStyle w:val="SingleTxtG"/>
              <w:spacing w:before="40" w:after="40" w:line="220" w:lineRule="exact"/>
              <w:ind w:left="0" w:right="0"/>
              <w:jc w:val="right"/>
              <w:rPr>
                <w:sz w:val="18"/>
                <w:szCs w:val="18"/>
                <w:lang w:val="en-GB"/>
              </w:rPr>
            </w:pPr>
            <w:r w:rsidRPr="00ED2D2D">
              <w:rPr>
                <w:sz w:val="18"/>
                <w:szCs w:val="18"/>
                <w:lang w:val="en-GB"/>
              </w:rPr>
              <w:t>302 753</w:t>
            </w:r>
          </w:p>
        </w:tc>
        <w:tc>
          <w:tcPr>
            <w:tcW w:w="1023" w:type="dxa"/>
            <w:gridSpan w:val="2"/>
            <w:shd w:val="clear" w:color="auto" w:fill="auto"/>
            <w:vAlign w:val="bottom"/>
          </w:tcPr>
          <w:p w:rsidR="00816505" w:rsidRPr="00ED2D2D" w:rsidRDefault="00816505" w:rsidP="00816505">
            <w:pPr>
              <w:pStyle w:val="SingleTxtG"/>
              <w:spacing w:before="40" w:after="40" w:line="220" w:lineRule="exact"/>
              <w:ind w:left="0" w:right="0"/>
              <w:jc w:val="right"/>
              <w:rPr>
                <w:b/>
                <w:sz w:val="18"/>
                <w:szCs w:val="18"/>
                <w:lang w:val="en-GB"/>
              </w:rPr>
            </w:pPr>
            <w:r w:rsidRPr="00ED2D2D">
              <w:rPr>
                <w:b/>
                <w:sz w:val="18"/>
                <w:szCs w:val="18"/>
                <w:lang w:val="en-GB"/>
              </w:rPr>
              <w:t>191 954</w:t>
            </w:r>
          </w:p>
        </w:tc>
        <w:tc>
          <w:tcPr>
            <w:tcW w:w="1003" w:type="dxa"/>
            <w:shd w:val="clear" w:color="auto" w:fill="auto"/>
            <w:vAlign w:val="bottom"/>
          </w:tcPr>
          <w:p w:rsidR="00816505" w:rsidRPr="00ED2D2D" w:rsidRDefault="00816505" w:rsidP="00816505">
            <w:pPr>
              <w:pStyle w:val="SingleTxtG"/>
              <w:spacing w:before="40" w:after="40" w:line="220" w:lineRule="exact"/>
              <w:ind w:left="0" w:right="0"/>
              <w:jc w:val="right"/>
              <w:rPr>
                <w:sz w:val="18"/>
                <w:szCs w:val="18"/>
                <w:lang w:val="en-GB"/>
              </w:rPr>
            </w:pPr>
            <w:r w:rsidRPr="00ED2D2D">
              <w:rPr>
                <w:sz w:val="18"/>
                <w:szCs w:val="18"/>
                <w:lang w:val="en-GB"/>
              </w:rPr>
              <w:t>98 311</w:t>
            </w:r>
          </w:p>
        </w:tc>
        <w:tc>
          <w:tcPr>
            <w:tcW w:w="1005" w:type="dxa"/>
            <w:shd w:val="clear" w:color="auto" w:fill="auto"/>
            <w:vAlign w:val="bottom"/>
          </w:tcPr>
          <w:p w:rsidR="00816505" w:rsidRPr="00ED2D2D" w:rsidRDefault="00816505" w:rsidP="00816505">
            <w:pPr>
              <w:pStyle w:val="SingleTxtG"/>
              <w:spacing w:before="40" w:after="40" w:line="220" w:lineRule="exact"/>
              <w:ind w:left="0" w:right="0"/>
              <w:jc w:val="right"/>
              <w:rPr>
                <w:sz w:val="18"/>
                <w:szCs w:val="18"/>
                <w:lang w:val="en-GB"/>
              </w:rPr>
            </w:pPr>
            <w:r w:rsidRPr="00ED2D2D">
              <w:rPr>
                <w:sz w:val="18"/>
                <w:szCs w:val="18"/>
                <w:lang w:val="en-GB"/>
              </w:rPr>
              <w:t>93 643</w:t>
            </w:r>
          </w:p>
        </w:tc>
        <w:tc>
          <w:tcPr>
            <w:tcW w:w="1003" w:type="dxa"/>
            <w:gridSpan w:val="2"/>
            <w:shd w:val="clear" w:color="auto" w:fill="auto"/>
            <w:vAlign w:val="bottom"/>
          </w:tcPr>
          <w:p w:rsidR="00816505" w:rsidRPr="00ED2D2D" w:rsidRDefault="00816505" w:rsidP="00816505">
            <w:pPr>
              <w:pStyle w:val="SingleTxtG"/>
              <w:spacing w:before="40" w:after="40" w:line="220" w:lineRule="exact"/>
              <w:ind w:left="0" w:right="0"/>
              <w:jc w:val="right"/>
              <w:rPr>
                <w:b/>
                <w:sz w:val="18"/>
                <w:szCs w:val="18"/>
                <w:lang w:val="en-GB"/>
              </w:rPr>
            </w:pPr>
            <w:r w:rsidRPr="00ED2D2D">
              <w:rPr>
                <w:b/>
                <w:sz w:val="18"/>
                <w:szCs w:val="18"/>
                <w:lang w:val="en-GB"/>
              </w:rPr>
              <w:t>427 106</w:t>
            </w:r>
          </w:p>
        </w:tc>
        <w:tc>
          <w:tcPr>
            <w:tcW w:w="1002" w:type="dxa"/>
            <w:shd w:val="clear" w:color="auto" w:fill="auto"/>
            <w:vAlign w:val="bottom"/>
          </w:tcPr>
          <w:p w:rsidR="00816505" w:rsidRPr="00ED2D2D" w:rsidRDefault="00816505" w:rsidP="00816505">
            <w:pPr>
              <w:pStyle w:val="SingleTxtG"/>
              <w:spacing w:before="40" w:after="40" w:line="220" w:lineRule="exact"/>
              <w:ind w:left="0" w:right="0"/>
              <w:jc w:val="right"/>
              <w:rPr>
                <w:sz w:val="18"/>
                <w:szCs w:val="18"/>
                <w:lang w:val="en-GB"/>
              </w:rPr>
            </w:pPr>
            <w:r w:rsidRPr="00ED2D2D">
              <w:rPr>
                <w:sz w:val="18"/>
                <w:szCs w:val="18"/>
                <w:lang w:val="en-GB"/>
              </w:rPr>
              <w:t>217 996</w:t>
            </w:r>
          </w:p>
        </w:tc>
        <w:tc>
          <w:tcPr>
            <w:tcW w:w="1016" w:type="dxa"/>
            <w:gridSpan w:val="2"/>
            <w:shd w:val="clear" w:color="auto" w:fill="auto"/>
            <w:vAlign w:val="bottom"/>
          </w:tcPr>
          <w:p w:rsidR="00816505" w:rsidRPr="00ED2D2D" w:rsidRDefault="00816505" w:rsidP="00816505">
            <w:pPr>
              <w:pStyle w:val="SingleTxtG"/>
              <w:spacing w:before="40" w:after="40" w:line="220" w:lineRule="exact"/>
              <w:ind w:left="0" w:right="0"/>
              <w:jc w:val="right"/>
              <w:rPr>
                <w:sz w:val="18"/>
                <w:szCs w:val="18"/>
                <w:lang w:val="en-GB"/>
              </w:rPr>
            </w:pPr>
            <w:r w:rsidRPr="00ED2D2D">
              <w:rPr>
                <w:sz w:val="18"/>
                <w:szCs w:val="18"/>
                <w:lang w:val="en-GB"/>
              </w:rPr>
              <w:t>209 110</w:t>
            </w:r>
          </w:p>
        </w:tc>
      </w:tr>
      <w:tr w:rsidR="00816505" w:rsidRPr="00DD14C2">
        <w:trPr>
          <w:jc w:val="center"/>
        </w:trPr>
        <w:tc>
          <w:tcPr>
            <w:tcW w:w="597" w:type="dxa"/>
            <w:shd w:val="clear" w:color="auto" w:fill="auto"/>
            <w:vAlign w:val="bottom"/>
          </w:tcPr>
          <w:p w:rsidR="00816505" w:rsidRPr="00ED2D2D" w:rsidRDefault="00816505" w:rsidP="00087DE0">
            <w:pPr>
              <w:pStyle w:val="SingleTxtG"/>
              <w:spacing w:before="40" w:after="40" w:line="220" w:lineRule="exact"/>
              <w:ind w:left="0" w:right="0"/>
              <w:jc w:val="left"/>
              <w:rPr>
                <w:sz w:val="18"/>
                <w:szCs w:val="18"/>
                <w:lang w:val="en-GB"/>
              </w:rPr>
            </w:pPr>
            <w:r w:rsidRPr="00ED2D2D">
              <w:rPr>
                <w:sz w:val="18"/>
                <w:szCs w:val="18"/>
                <w:lang w:val="en-GB"/>
              </w:rPr>
              <w:t>14</w:t>
            </w:r>
          </w:p>
        </w:tc>
        <w:tc>
          <w:tcPr>
            <w:tcW w:w="1002" w:type="dxa"/>
            <w:shd w:val="clear" w:color="auto" w:fill="auto"/>
            <w:vAlign w:val="bottom"/>
          </w:tcPr>
          <w:p w:rsidR="00816505" w:rsidRPr="00ED2D2D" w:rsidRDefault="00816505" w:rsidP="00816505">
            <w:pPr>
              <w:pStyle w:val="SingleTxtG"/>
              <w:spacing w:before="40" w:after="40" w:line="220" w:lineRule="exact"/>
              <w:ind w:left="0" w:right="0"/>
              <w:jc w:val="right"/>
              <w:rPr>
                <w:b/>
                <w:sz w:val="18"/>
                <w:szCs w:val="18"/>
                <w:lang w:val="en-GB"/>
              </w:rPr>
            </w:pPr>
            <w:r w:rsidRPr="00ED2D2D">
              <w:rPr>
                <w:b/>
                <w:sz w:val="18"/>
                <w:szCs w:val="18"/>
                <w:lang w:val="en-GB"/>
              </w:rPr>
              <w:t>643 049</w:t>
            </w:r>
          </w:p>
        </w:tc>
        <w:tc>
          <w:tcPr>
            <w:tcW w:w="988" w:type="dxa"/>
            <w:gridSpan w:val="2"/>
            <w:shd w:val="clear" w:color="auto" w:fill="auto"/>
            <w:vAlign w:val="bottom"/>
          </w:tcPr>
          <w:p w:rsidR="00816505" w:rsidRPr="00ED2D2D" w:rsidRDefault="00816505" w:rsidP="00816505">
            <w:pPr>
              <w:pStyle w:val="SingleTxtG"/>
              <w:spacing w:before="40" w:after="40" w:line="220" w:lineRule="exact"/>
              <w:ind w:left="0" w:right="0"/>
              <w:jc w:val="right"/>
              <w:rPr>
                <w:sz w:val="18"/>
                <w:szCs w:val="18"/>
                <w:lang w:val="en-GB"/>
              </w:rPr>
            </w:pPr>
            <w:r w:rsidRPr="00ED2D2D">
              <w:rPr>
                <w:sz w:val="18"/>
                <w:szCs w:val="18"/>
                <w:lang w:val="en-GB"/>
              </w:rPr>
              <w:t>328 199</w:t>
            </w:r>
          </w:p>
        </w:tc>
        <w:tc>
          <w:tcPr>
            <w:tcW w:w="1000" w:type="dxa"/>
            <w:shd w:val="clear" w:color="auto" w:fill="auto"/>
            <w:vAlign w:val="bottom"/>
          </w:tcPr>
          <w:p w:rsidR="00816505" w:rsidRPr="00ED2D2D" w:rsidRDefault="00816505" w:rsidP="00816505">
            <w:pPr>
              <w:pStyle w:val="SingleTxtG"/>
              <w:spacing w:before="40" w:after="40" w:line="220" w:lineRule="exact"/>
              <w:ind w:left="0" w:right="0"/>
              <w:jc w:val="right"/>
              <w:rPr>
                <w:sz w:val="18"/>
                <w:szCs w:val="18"/>
                <w:lang w:val="en-GB"/>
              </w:rPr>
            </w:pPr>
            <w:r w:rsidRPr="00ED2D2D">
              <w:rPr>
                <w:sz w:val="18"/>
                <w:szCs w:val="18"/>
                <w:lang w:val="en-GB"/>
              </w:rPr>
              <w:t>314 850</w:t>
            </w:r>
          </w:p>
        </w:tc>
        <w:tc>
          <w:tcPr>
            <w:tcW w:w="1023" w:type="dxa"/>
            <w:gridSpan w:val="2"/>
            <w:shd w:val="clear" w:color="auto" w:fill="auto"/>
            <w:vAlign w:val="bottom"/>
          </w:tcPr>
          <w:p w:rsidR="00816505" w:rsidRPr="00ED2D2D" w:rsidRDefault="00816505" w:rsidP="00816505">
            <w:pPr>
              <w:pStyle w:val="SingleTxtG"/>
              <w:spacing w:before="40" w:after="40" w:line="220" w:lineRule="exact"/>
              <w:ind w:left="0" w:right="0"/>
              <w:jc w:val="right"/>
              <w:rPr>
                <w:b/>
                <w:sz w:val="18"/>
                <w:szCs w:val="18"/>
                <w:lang w:val="en-GB"/>
              </w:rPr>
            </w:pPr>
            <w:r w:rsidRPr="00ED2D2D">
              <w:rPr>
                <w:b/>
                <w:sz w:val="18"/>
                <w:szCs w:val="18"/>
                <w:lang w:val="en-GB"/>
              </w:rPr>
              <w:t>195 622</w:t>
            </w:r>
          </w:p>
        </w:tc>
        <w:tc>
          <w:tcPr>
            <w:tcW w:w="1003" w:type="dxa"/>
            <w:shd w:val="clear" w:color="auto" w:fill="auto"/>
            <w:vAlign w:val="bottom"/>
          </w:tcPr>
          <w:p w:rsidR="00816505" w:rsidRPr="00ED2D2D" w:rsidRDefault="00816505" w:rsidP="00816505">
            <w:pPr>
              <w:pStyle w:val="SingleTxtG"/>
              <w:spacing w:before="40" w:after="40" w:line="220" w:lineRule="exact"/>
              <w:ind w:left="0" w:right="0"/>
              <w:jc w:val="right"/>
              <w:rPr>
                <w:sz w:val="18"/>
                <w:szCs w:val="18"/>
                <w:lang w:val="en-GB"/>
              </w:rPr>
            </w:pPr>
            <w:r w:rsidRPr="00ED2D2D">
              <w:rPr>
                <w:sz w:val="18"/>
                <w:szCs w:val="18"/>
                <w:lang w:val="en-GB"/>
              </w:rPr>
              <w:t>100 183</w:t>
            </w:r>
          </w:p>
        </w:tc>
        <w:tc>
          <w:tcPr>
            <w:tcW w:w="1005" w:type="dxa"/>
            <w:shd w:val="clear" w:color="auto" w:fill="auto"/>
            <w:vAlign w:val="bottom"/>
          </w:tcPr>
          <w:p w:rsidR="00816505" w:rsidRPr="00ED2D2D" w:rsidRDefault="00816505" w:rsidP="00816505">
            <w:pPr>
              <w:pStyle w:val="SingleTxtG"/>
              <w:spacing w:before="40" w:after="40" w:line="220" w:lineRule="exact"/>
              <w:ind w:left="0" w:right="0"/>
              <w:jc w:val="right"/>
              <w:rPr>
                <w:sz w:val="18"/>
                <w:szCs w:val="18"/>
                <w:lang w:val="en-GB"/>
              </w:rPr>
            </w:pPr>
            <w:r w:rsidRPr="00ED2D2D">
              <w:rPr>
                <w:sz w:val="18"/>
                <w:szCs w:val="18"/>
                <w:lang w:val="en-GB"/>
              </w:rPr>
              <w:t>95 439</w:t>
            </w:r>
          </w:p>
        </w:tc>
        <w:tc>
          <w:tcPr>
            <w:tcW w:w="1003" w:type="dxa"/>
            <w:gridSpan w:val="2"/>
            <w:shd w:val="clear" w:color="auto" w:fill="auto"/>
            <w:vAlign w:val="bottom"/>
          </w:tcPr>
          <w:p w:rsidR="00816505" w:rsidRPr="00ED2D2D" w:rsidRDefault="00816505" w:rsidP="00816505">
            <w:pPr>
              <w:pStyle w:val="SingleTxtG"/>
              <w:spacing w:before="40" w:after="40" w:line="220" w:lineRule="exact"/>
              <w:ind w:left="0" w:right="0"/>
              <w:jc w:val="right"/>
              <w:rPr>
                <w:b/>
                <w:sz w:val="18"/>
                <w:szCs w:val="18"/>
                <w:lang w:val="en-GB"/>
              </w:rPr>
            </w:pPr>
            <w:r w:rsidRPr="00ED2D2D">
              <w:rPr>
                <w:b/>
                <w:sz w:val="18"/>
                <w:szCs w:val="18"/>
                <w:lang w:val="en-GB"/>
              </w:rPr>
              <w:t>447 427</w:t>
            </w:r>
          </w:p>
        </w:tc>
        <w:tc>
          <w:tcPr>
            <w:tcW w:w="1002" w:type="dxa"/>
            <w:shd w:val="clear" w:color="auto" w:fill="auto"/>
            <w:vAlign w:val="bottom"/>
          </w:tcPr>
          <w:p w:rsidR="00816505" w:rsidRPr="00ED2D2D" w:rsidRDefault="00816505" w:rsidP="00816505">
            <w:pPr>
              <w:pStyle w:val="SingleTxtG"/>
              <w:spacing w:before="40" w:after="40" w:line="220" w:lineRule="exact"/>
              <w:ind w:left="0" w:right="0"/>
              <w:jc w:val="right"/>
              <w:rPr>
                <w:sz w:val="18"/>
                <w:szCs w:val="18"/>
                <w:lang w:val="en-GB"/>
              </w:rPr>
            </w:pPr>
            <w:r w:rsidRPr="00ED2D2D">
              <w:rPr>
                <w:sz w:val="18"/>
                <w:szCs w:val="18"/>
                <w:lang w:val="en-GB"/>
              </w:rPr>
              <w:t>228 016</w:t>
            </w:r>
          </w:p>
        </w:tc>
        <w:tc>
          <w:tcPr>
            <w:tcW w:w="1016" w:type="dxa"/>
            <w:gridSpan w:val="2"/>
            <w:shd w:val="clear" w:color="auto" w:fill="auto"/>
            <w:vAlign w:val="bottom"/>
          </w:tcPr>
          <w:p w:rsidR="00816505" w:rsidRPr="00ED2D2D" w:rsidRDefault="00816505" w:rsidP="00816505">
            <w:pPr>
              <w:pStyle w:val="SingleTxtG"/>
              <w:spacing w:before="40" w:after="40" w:line="220" w:lineRule="exact"/>
              <w:ind w:left="0" w:right="0"/>
              <w:jc w:val="right"/>
              <w:rPr>
                <w:sz w:val="18"/>
                <w:szCs w:val="18"/>
                <w:lang w:val="en-GB"/>
              </w:rPr>
            </w:pPr>
            <w:r w:rsidRPr="00ED2D2D">
              <w:rPr>
                <w:sz w:val="18"/>
                <w:szCs w:val="18"/>
                <w:lang w:val="en-GB"/>
              </w:rPr>
              <w:t>219 411</w:t>
            </w:r>
          </w:p>
        </w:tc>
      </w:tr>
      <w:tr w:rsidR="00816505" w:rsidRPr="00DD14C2">
        <w:trPr>
          <w:jc w:val="center"/>
        </w:trPr>
        <w:tc>
          <w:tcPr>
            <w:tcW w:w="597" w:type="dxa"/>
            <w:shd w:val="clear" w:color="auto" w:fill="auto"/>
            <w:vAlign w:val="bottom"/>
          </w:tcPr>
          <w:p w:rsidR="00816505" w:rsidRPr="00ED2D2D" w:rsidRDefault="00816505" w:rsidP="00087DE0">
            <w:pPr>
              <w:pStyle w:val="SingleTxtG"/>
              <w:spacing w:before="40" w:after="40" w:line="220" w:lineRule="exact"/>
              <w:ind w:left="0" w:right="0"/>
              <w:jc w:val="left"/>
              <w:rPr>
                <w:sz w:val="18"/>
                <w:szCs w:val="18"/>
                <w:lang w:val="en-GB"/>
              </w:rPr>
            </w:pPr>
            <w:r w:rsidRPr="00ED2D2D">
              <w:rPr>
                <w:sz w:val="18"/>
                <w:szCs w:val="18"/>
                <w:lang w:val="en-GB"/>
              </w:rPr>
              <w:t>15</w:t>
            </w:r>
          </w:p>
        </w:tc>
        <w:tc>
          <w:tcPr>
            <w:tcW w:w="1002" w:type="dxa"/>
            <w:shd w:val="clear" w:color="auto" w:fill="auto"/>
            <w:vAlign w:val="bottom"/>
          </w:tcPr>
          <w:p w:rsidR="00816505" w:rsidRPr="00ED2D2D" w:rsidRDefault="00816505" w:rsidP="00816505">
            <w:pPr>
              <w:pStyle w:val="SingleTxtG"/>
              <w:spacing w:before="40" w:after="40" w:line="220" w:lineRule="exact"/>
              <w:ind w:left="0" w:right="0"/>
              <w:jc w:val="right"/>
              <w:rPr>
                <w:b/>
                <w:sz w:val="18"/>
                <w:szCs w:val="18"/>
                <w:lang w:val="en-GB"/>
              </w:rPr>
            </w:pPr>
            <w:r w:rsidRPr="00ED2D2D">
              <w:rPr>
                <w:b/>
                <w:sz w:val="18"/>
                <w:szCs w:val="18"/>
                <w:lang w:val="en-GB"/>
              </w:rPr>
              <w:t>660 009</w:t>
            </w:r>
          </w:p>
        </w:tc>
        <w:tc>
          <w:tcPr>
            <w:tcW w:w="988" w:type="dxa"/>
            <w:gridSpan w:val="2"/>
            <w:shd w:val="clear" w:color="auto" w:fill="auto"/>
            <w:vAlign w:val="bottom"/>
          </w:tcPr>
          <w:p w:rsidR="00816505" w:rsidRPr="00ED2D2D" w:rsidRDefault="00816505" w:rsidP="00816505">
            <w:pPr>
              <w:pStyle w:val="SingleTxtG"/>
              <w:spacing w:before="40" w:after="40" w:line="220" w:lineRule="exact"/>
              <w:ind w:left="0" w:right="0"/>
              <w:jc w:val="right"/>
              <w:rPr>
                <w:sz w:val="18"/>
                <w:szCs w:val="18"/>
                <w:lang w:val="en-GB"/>
              </w:rPr>
            </w:pPr>
            <w:r w:rsidRPr="00ED2D2D">
              <w:rPr>
                <w:sz w:val="18"/>
                <w:szCs w:val="18"/>
                <w:lang w:val="en-GB"/>
              </w:rPr>
              <w:t>336 624</w:t>
            </w:r>
          </w:p>
        </w:tc>
        <w:tc>
          <w:tcPr>
            <w:tcW w:w="1000" w:type="dxa"/>
            <w:shd w:val="clear" w:color="auto" w:fill="auto"/>
            <w:vAlign w:val="bottom"/>
          </w:tcPr>
          <w:p w:rsidR="00816505" w:rsidRPr="00ED2D2D" w:rsidRDefault="00816505" w:rsidP="00816505">
            <w:pPr>
              <w:pStyle w:val="SingleTxtG"/>
              <w:spacing w:before="40" w:after="40" w:line="220" w:lineRule="exact"/>
              <w:ind w:left="0" w:right="0"/>
              <w:jc w:val="right"/>
              <w:rPr>
                <w:sz w:val="18"/>
                <w:szCs w:val="18"/>
                <w:lang w:val="en-GB"/>
              </w:rPr>
            </w:pPr>
            <w:r w:rsidRPr="00ED2D2D">
              <w:rPr>
                <w:sz w:val="18"/>
                <w:szCs w:val="18"/>
                <w:lang w:val="en-GB"/>
              </w:rPr>
              <w:t>323 385</w:t>
            </w:r>
          </w:p>
        </w:tc>
        <w:tc>
          <w:tcPr>
            <w:tcW w:w="1023" w:type="dxa"/>
            <w:gridSpan w:val="2"/>
            <w:shd w:val="clear" w:color="auto" w:fill="auto"/>
            <w:vAlign w:val="bottom"/>
          </w:tcPr>
          <w:p w:rsidR="00816505" w:rsidRPr="00ED2D2D" w:rsidRDefault="00816505" w:rsidP="00816505">
            <w:pPr>
              <w:pStyle w:val="SingleTxtG"/>
              <w:spacing w:before="40" w:after="40" w:line="220" w:lineRule="exact"/>
              <w:ind w:left="0" w:right="0"/>
              <w:jc w:val="right"/>
              <w:rPr>
                <w:b/>
                <w:sz w:val="18"/>
                <w:szCs w:val="18"/>
                <w:lang w:val="en-GB"/>
              </w:rPr>
            </w:pPr>
            <w:r w:rsidRPr="00ED2D2D">
              <w:rPr>
                <w:b/>
                <w:sz w:val="18"/>
                <w:szCs w:val="18"/>
                <w:lang w:val="en-GB"/>
              </w:rPr>
              <w:t>211 337</w:t>
            </w:r>
          </w:p>
        </w:tc>
        <w:tc>
          <w:tcPr>
            <w:tcW w:w="1003" w:type="dxa"/>
            <w:shd w:val="clear" w:color="auto" w:fill="auto"/>
            <w:vAlign w:val="bottom"/>
          </w:tcPr>
          <w:p w:rsidR="00816505" w:rsidRPr="00ED2D2D" w:rsidRDefault="00816505" w:rsidP="00816505">
            <w:pPr>
              <w:pStyle w:val="SingleTxtG"/>
              <w:spacing w:before="40" w:after="40" w:line="220" w:lineRule="exact"/>
              <w:ind w:left="0" w:right="0"/>
              <w:jc w:val="right"/>
              <w:rPr>
                <w:sz w:val="18"/>
                <w:szCs w:val="18"/>
                <w:lang w:val="en-GB"/>
              </w:rPr>
            </w:pPr>
            <w:r w:rsidRPr="00ED2D2D">
              <w:rPr>
                <w:sz w:val="18"/>
                <w:szCs w:val="18"/>
                <w:lang w:val="en-GB"/>
              </w:rPr>
              <w:t>107 929</w:t>
            </w:r>
          </w:p>
        </w:tc>
        <w:tc>
          <w:tcPr>
            <w:tcW w:w="1005" w:type="dxa"/>
            <w:shd w:val="clear" w:color="auto" w:fill="auto"/>
            <w:vAlign w:val="bottom"/>
          </w:tcPr>
          <w:p w:rsidR="00816505" w:rsidRPr="00ED2D2D" w:rsidRDefault="00816505" w:rsidP="00816505">
            <w:pPr>
              <w:pStyle w:val="SingleTxtG"/>
              <w:spacing w:before="40" w:after="40" w:line="220" w:lineRule="exact"/>
              <w:ind w:left="0" w:right="0"/>
              <w:jc w:val="right"/>
              <w:rPr>
                <w:sz w:val="18"/>
                <w:szCs w:val="18"/>
                <w:lang w:val="en-GB"/>
              </w:rPr>
            </w:pPr>
            <w:r w:rsidRPr="00ED2D2D">
              <w:rPr>
                <w:sz w:val="18"/>
                <w:szCs w:val="18"/>
                <w:lang w:val="en-GB"/>
              </w:rPr>
              <w:t>103 408</w:t>
            </w:r>
          </w:p>
        </w:tc>
        <w:tc>
          <w:tcPr>
            <w:tcW w:w="1003" w:type="dxa"/>
            <w:gridSpan w:val="2"/>
            <w:shd w:val="clear" w:color="auto" w:fill="auto"/>
            <w:vAlign w:val="bottom"/>
          </w:tcPr>
          <w:p w:rsidR="00816505" w:rsidRPr="00ED2D2D" w:rsidRDefault="00816505" w:rsidP="00816505">
            <w:pPr>
              <w:pStyle w:val="SingleTxtG"/>
              <w:spacing w:before="40" w:after="40" w:line="220" w:lineRule="exact"/>
              <w:ind w:left="0" w:right="0"/>
              <w:jc w:val="right"/>
              <w:rPr>
                <w:b/>
                <w:sz w:val="18"/>
                <w:szCs w:val="18"/>
                <w:lang w:val="en-GB"/>
              </w:rPr>
            </w:pPr>
            <w:r w:rsidRPr="00ED2D2D">
              <w:rPr>
                <w:b/>
                <w:sz w:val="18"/>
                <w:szCs w:val="18"/>
                <w:lang w:val="en-GB"/>
              </w:rPr>
              <w:t>448 672</w:t>
            </w:r>
          </w:p>
        </w:tc>
        <w:tc>
          <w:tcPr>
            <w:tcW w:w="1002" w:type="dxa"/>
            <w:shd w:val="clear" w:color="auto" w:fill="auto"/>
            <w:vAlign w:val="bottom"/>
          </w:tcPr>
          <w:p w:rsidR="00816505" w:rsidRPr="00ED2D2D" w:rsidRDefault="00816505" w:rsidP="00816505">
            <w:pPr>
              <w:pStyle w:val="SingleTxtG"/>
              <w:spacing w:before="40" w:after="40" w:line="220" w:lineRule="exact"/>
              <w:ind w:left="0" w:right="0"/>
              <w:jc w:val="right"/>
              <w:rPr>
                <w:sz w:val="18"/>
                <w:szCs w:val="18"/>
                <w:lang w:val="en-GB"/>
              </w:rPr>
            </w:pPr>
            <w:r w:rsidRPr="00ED2D2D">
              <w:rPr>
                <w:sz w:val="18"/>
                <w:szCs w:val="18"/>
                <w:lang w:val="en-GB"/>
              </w:rPr>
              <w:t>228 695</w:t>
            </w:r>
          </w:p>
        </w:tc>
        <w:tc>
          <w:tcPr>
            <w:tcW w:w="1016" w:type="dxa"/>
            <w:gridSpan w:val="2"/>
            <w:shd w:val="clear" w:color="auto" w:fill="auto"/>
            <w:vAlign w:val="bottom"/>
          </w:tcPr>
          <w:p w:rsidR="00816505" w:rsidRPr="00ED2D2D" w:rsidRDefault="00816505" w:rsidP="00816505">
            <w:pPr>
              <w:pStyle w:val="SingleTxtG"/>
              <w:spacing w:before="40" w:after="40" w:line="220" w:lineRule="exact"/>
              <w:ind w:left="0" w:right="0"/>
              <w:jc w:val="right"/>
              <w:rPr>
                <w:sz w:val="18"/>
                <w:szCs w:val="18"/>
                <w:lang w:val="en-GB"/>
              </w:rPr>
            </w:pPr>
            <w:r w:rsidRPr="00ED2D2D">
              <w:rPr>
                <w:sz w:val="18"/>
                <w:szCs w:val="18"/>
                <w:lang w:val="en-GB"/>
              </w:rPr>
              <w:t>219 977</w:t>
            </w:r>
          </w:p>
        </w:tc>
      </w:tr>
      <w:tr w:rsidR="00816505" w:rsidRPr="00DD14C2">
        <w:trPr>
          <w:jc w:val="center"/>
        </w:trPr>
        <w:tc>
          <w:tcPr>
            <w:tcW w:w="597" w:type="dxa"/>
            <w:shd w:val="clear" w:color="auto" w:fill="auto"/>
            <w:vAlign w:val="bottom"/>
          </w:tcPr>
          <w:p w:rsidR="00816505" w:rsidRPr="00ED2D2D" w:rsidRDefault="00816505" w:rsidP="00087DE0">
            <w:pPr>
              <w:pStyle w:val="SingleTxtG"/>
              <w:spacing w:before="40" w:after="40" w:line="220" w:lineRule="exact"/>
              <w:ind w:left="0" w:right="0"/>
              <w:jc w:val="left"/>
              <w:rPr>
                <w:sz w:val="18"/>
                <w:szCs w:val="18"/>
                <w:lang w:val="en-GB"/>
              </w:rPr>
            </w:pPr>
            <w:r w:rsidRPr="00ED2D2D">
              <w:rPr>
                <w:sz w:val="18"/>
                <w:szCs w:val="18"/>
                <w:lang w:val="en-GB"/>
              </w:rPr>
              <w:t>16</w:t>
            </w:r>
          </w:p>
        </w:tc>
        <w:tc>
          <w:tcPr>
            <w:tcW w:w="1002" w:type="dxa"/>
            <w:shd w:val="clear" w:color="auto" w:fill="auto"/>
            <w:vAlign w:val="bottom"/>
          </w:tcPr>
          <w:p w:rsidR="00816505" w:rsidRPr="00ED2D2D" w:rsidRDefault="00816505" w:rsidP="00816505">
            <w:pPr>
              <w:pStyle w:val="SingleTxtG"/>
              <w:spacing w:before="40" w:after="40" w:line="220" w:lineRule="exact"/>
              <w:ind w:left="0" w:right="0"/>
              <w:jc w:val="right"/>
              <w:rPr>
                <w:b/>
                <w:sz w:val="18"/>
                <w:szCs w:val="18"/>
                <w:lang w:val="en-GB"/>
              </w:rPr>
            </w:pPr>
            <w:r w:rsidRPr="00ED2D2D">
              <w:rPr>
                <w:b/>
                <w:sz w:val="18"/>
                <w:szCs w:val="18"/>
                <w:lang w:val="en-GB"/>
              </w:rPr>
              <w:t>672 982</w:t>
            </w:r>
          </w:p>
        </w:tc>
        <w:tc>
          <w:tcPr>
            <w:tcW w:w="988" w:type="dxa"/>
            <w:gridSpan w:val="2"/>
            <w:shd w:val="clear" w:color="auto" w:fill="auto"/>
            <w:vAlign w:val="bottom"/>
          </w:tcPr>
          <w:p w:rsidR="00816505" w:rsidRPr="00ED2D2D" w:rsidRDefault="00816505" w:rsidP="00816505">
            <w:pPr>
              <w:pStyle w:val="SingleTxtG"/>
              <w:spacing w:before="40" w:after="40" w:line="220" w:lineRule="exact"/>
              <w:ind w:left="0" w:right="0"/>
              <w:jc w:val="right"/>
              <w:rPr>
                <w:sz w:val="18"/>
                <w:szCs w:val="18"/>
                <w:lang w:val="en-GB"/>
              </w:rPr>
            </w:pPr>
            <w:r w:rsidRPr="00ED2D2D">
              <w:rPr>
                <w:sz w:val="18"/>
                <w:szCs w:val="18"/>
                <w:lang w:val="en-GB"/>
              </w:rPr>
              <w:t>341 180</w:t>
            </w:r>
          </w:p>
        </w:tc>
        <w:tc>
          <w:tcPr>
            <w:tcW w:w="1000" w:type="dxa"/>
            <w:shd w:val="clear" w:color="auto" w:fill="auto"/>
            <w:vAlign w:val="bottom"/>
          </w:tcPr>
          <w:p w:rsidR="00816505" w:rsidRPr="00ED2D2D" w:rsidRDefault="00816505" w:rsidP="00816505">
            <w:pPr>
              <w:pStyle w:val="SingleTxtG"/>
              <w:spacing w:before="40" w:after="40" w:line="220" w:lineRule="exact"/>
              <w:ind w:left="0" w:right="0"/>
              <w:jc w:val="right"/>
              <w:rPr>
                <w:sz w:val="18"/>
                <w:szCs w:val="18"/>
                <w:lang w:val="en-GB"/>
              </w:rPr>
            </w:pPr>
            <w:r w:rsidRPr="00ED2D2D">
              <w:rPr>
                <w:sz w:val="18"/>
                <w:szCs w:val="18"/>
                <w:lang w:val="en-GB"/>
              </w:rPr>
              <w:t>331 802</w:t>
            </w:r>
          </w:p>
        </w:tc>
        <w:tc>
          <w:tcPr>
            <w:tcW w:w="1023" w:type="dxa"/>
            <w:gridSpan w:val="2"/>
            <w:shd w:val="clear" w:color="auto" w:fill="auto"/>
            <w:vAlign w:val="bottom"/>
          </w:tcPr>
          <w:p w:rsidR="00816505" w:rsidRPr="00ED2D2D" w:rsidRDefault="00816505" w:rsidP="00816505">
            <w:pPr>
              <w:pStyle w:val="SingleTxtG"/>
              <w:spacing w:before="40" w:after="40" w:line="220" w:lineRule="exact"/>
              <w:ind w:left="0" w:right="0"/>
              <w:jc w:val="right"/>
              <w:rPr>
                <w:b/>
                <w:sz w:val="18"/>
                <w:szCs w:val="18"/>
                <w:lang w:val="en-GB"/>
              </w:rPr>
            </w:pPr>
            <w:r w:rsidRPr="00ED2D2D">
              <w:rPr>
                <w:b/>
                <w:sz w:val="18"/>
                <w:szCs w:val="18"/>
                <w:lang w:val="en-GB"/>
              </w:rPr>
              <w:t>213 922</w:t>
            </w:r>
          </w:p>
        </w:tc>
        <w:tc>
          <w:tcPr>
            <w:tcW w:w="1003" w:type="dxa"/>
            <w:shd w:val="clear" w:color="auto" w:fill="auto"/>
            <w:vAlign w:val="bottom"/>
          </w:tcPr>
          <w:p w:rsidR="00816505" w:rsidRPr="00ED2D2D" w:rsidRDefault="00816505" w:rsidP="00816505">
            <w:pPr>
              <w:pStyle w:val="SingleTxtG"/>
              <w:spacing w:before="40" w:after="40" w:line="220" w:lineRule="exact"/>
              <w:ind w:left="0" w:right="0"/>
              <w:jc w:val="right"/>
              <w:rPr>
                <w:sz w:val="18"/>
                <w:szCs w:val="18"/>
                <w:lang w:val="en-GB"/>
              </w:rPr>
            </w:pPr>
            <w:r w:rsidRPr="00ED2D2D">
              <w:rPr>
                <w:sz w:val="18"/>
                <w:szCs w:val="18"/>
                <w:lang w:val="en-GB"/>
              </w:rPr>
              <w:t>108 437</w:t>
            </w:r>
          </w:p>
        </w:tc>
        <w:tc>
          <w:tcPr>
            <w:tcW w:w="1005" w:type="dxa"/>
            <w:shd w:val="clear" w:color="auto" w:fill="auto"/>
            <w:vAlign w:val="bottom"/>
          </w:tcPr>
          <w:p w:rsidR="00816505" w:rsidRPr="00ED2D2D" w:rsidRDefault="00816505" w:rsidP="00816505">
            <w:pPr>
              <w:pStyle w:val="SingleTxtG"/>
              <w:spacing w:before="40" w:after="40" w:line="220" w:lineRule="exact"/>
              <w:ind w:left="0" w:right="0"/>
              <w:jc w:val="right"/>
              <w:rPr>
                <w:sz w:val="18"/>
                <w:szCs w:val="18"/>
                <w:lang w:val="en-GB"/>
              </w:rPr>
            </w:pPr>
            <w:r w:rsidRPr="00ED2D2D">
              <w:rPr>
                <w:sz w:val="18"/>
                <w:szCs w:val="18"/>
                <w:lang w:val="en-GB"/>
              </w:rPr>
              <w:t>105 485</w:t>
            </w:r>
          </w:p>
        </w:tc>
        <w:tc>
          <w:tcPr>
            <w:tcW w:w="1003" w:type="dxa"/>
            <w:gridSpan w:val="2"/>
            <w:shd w:val="clear" w:color="auto" w:fill="auto"/>
            <w:vAlign w:val="bottom"/>
          </w:tcPr>
          <w:p w:rsidR="00816505" w:rsidRPr="00ED2D2D" w:rsidRDefault="00816505" w:rsidP="00816505">
            <w:pPr>
              <w:pStyle w:val="SingleTxtG"/>
              <w:spacing w:before="40" w:after="40" w:line="220" w:lineRule="exact"/>
              <w:ind w:left="0" w:right="0"/>
              <w:jc w:val="right"/>
              <w:rPr>
                <w:b/>
                <w:sz w:val="18"/>
                <w:szCs w:val="18"/>
                <w:lang w:val="en-GB"/>
              </w:rPr>
            </w:pPr>
            <w:r w:rsidRPr="00ED2D2D">
              <w:rPr>
                <w:b/>
                <w:sz w:val="18"/>
                <w:szCs w:val="18"/>
                <w:lang w:val="en-GB"/>
              </w:rPr>
              <w:t>459 060</w:t>
            </w:r>
          </w:p>
        </w:tc>
        <w:tc>
          <w:tcPr>
            <w:tcW w:w="1002" w:type="dxa"/>
            <w:shd w:val="clear" w:color="auto" w:fill="auto"/>
            <w:vAlign w:val="bottom"/>
          </w:tcPr>
          <w:p w:rsidR="00816505" w:rsidRPr="00ED2D2D" w:rsidRDefault="00816505" w:rsidP="00816505">
            <w:pPr>
              <w:pStyle w:val="SingleTxtG"/>
              <w:spacing w:before="40" w:after="40" w:line="220" w:lineRule="exact"/>
              <w:ind w:left="0" w:right="0"/>
              <w:jc w:val="right"/>
              <w:rPr>
                <w:sz w:val="18"/>
                <w:szCs w:val="18"/>
                <w:lang w:val="en-GB"/>
              </w:rPr>
            </w:pPr>
            <w:r w:rsidRPr="00ED2D2D">
              <w:rPr>
                <w:sz w:val="18"/>
                <w:szCs w:val="18"/>
                <w:lang w:val="en-GB"/>
              </w:rPr>
              <w:t>232 743</w:t>
            </w:r>
          </w:p>
        </w:tc>
        <w:tc>
          <w:tcPr>
            <w:tcW w:w="1016" w:type="dxa"/>
            <w:gridSpan w:val="2"/>
            <w:shd w:val="clear" w:color="auto" w:fill="auto"/>
            <w:vAlign w:val="bottom"/>
          </w:tcPr>
          <w:p w:rsidR="00816505" w:rsidRPr="00ED2D2D" w:rsidRDefault="00816505" w:rsidP="00816505">
            <w:pPr>
              <w:pStyle w:val="SingleTxtG"/>
              <w:spacing w:before="40" w:after="40" w:line="220" w:lineRule="exact"/>
              <w:ind w:left="0" w:right="0"/>
              <w:jc w:val="right"/>
              <w:rPr>
                <w:sz w:val="18"/>
                <w:szCs w:val="18"/>
                <w:lang w:val="en-GB"/>
              </w:rPr>
            </w:pPr>
            <w:r w:rsidRPr="00ED2D2D">
              <w:rPr>
                <w:sz w:val="18"/>
                <w:szCs w:val="18"/>
                <w:lang w:val="en-GB"/>
              </w:rPr>
              <w:t>226 317</w:t>
            </w:r>
          </w:p>
        </w:tc>
      </w:tr>
      <w:tr w:rsidR="00816505" w:rsidRPr="00DD14C2">
        <w:trPr>
          <w:jc w:val="center"/>
        </w:trPr>
        <w:tc>
          <w:tcPr>
            <w:tcW w:w="597" w:type="dxa"/>
            <w:tcBorders>
              <w:bottom w:val="single" w:sz="4" w:space="0" w:color="auto"/>
            </w:tcBorders>
            <w:shd w:val="clear" w:color="auto" w:fill="auto"/>
            <w:vAlign w:val="bottom"/>
          </w:tcPr>
          <w:p w:rsidR="00816505" w:rsidRPr="00ED2D2D" w:rsidRDefault="00816505" w:rsidP="00087DE0">
            <w:pPr>
              <w:pStyle w:val="SingleTxtG"/>
              <w:spacing w:before="40" w:after="40" w:line="220" w:lineRule="exact"/>
              <w:ind w:left="0" w:right="0"/>
              <w:jc w:val="left"/>
              <w:rPr>
                <w:sz w:val="18"/>
                <w:szCs w:val="18"/>
                <w:lang w:val="en-GB"/>
              </w:rPr>
            </w:pPr>
            <w:r w:rsidRPr="00ED2D2D">
              <w:rPr>
                <w:sz w:val="18"/>
                <w:szCs w:val="18"/>
                <w:lang w:val="en-GB"/>
              </w:rPr>
              <w:t>17</w:t>
            </w:r>
          </w:p>
        </w:tc>
        <w:tc>
          <w:tcPr>
            <w:tcW w:w="1002" w:type="dxa"/>
            <w:tcBorders>
              <w:bottom w:val="single" w:sz="4" w:space="0" w:color="auto"/>
            </w:tcBorders>
            <w:shd w:val="clear" w:color="auto" w:fill="auto"/>
            <w:vAlign w:val="bottom"/>
          </w:tcPr>
          <w:p w:rsidR="00816505" w:rsidRPr="00ED2D2D" w:rsidRDefault="00816505" w:rsidP="00816505">
            <w:pPr>
              <w:pStyle w:val="SingleTxtG"/>
              <w:spacing w:before="40" w:after="40" w:line="220" w:lineRule="exact"/>
              <w:ind w:left="0" w:right="0"/>
              <w:jc w:val="right"/>
              <w:rPr>
                <w:b/>
                <w:sz w:val="18"/>
                <w:szCs w:val="18"/>
                <w:lang w:val="en-GB"/>
              </w:rPr>
            </w:pPr>
            <w:r w:rsidRPr="00ED2D2D">
              <w:rPr>
                <w:b/>
                <w:sz w:val="18"/>
                <w:szCs w:val="18"/>
                <w:lang w:val="en-GB"/>
              </w:rPr>
              <w:t>639 497</w:t>
            </w:r>
          </w:p>
        </w:tc>
        <w:tc>
          <w:tcPr>
            <w:tcW w:w="988" w:type="dxa"/>
            <w:gridSpan w:val="2"/>
            <w:tcBorders>
              <w:bottom w:val="single" w:sz="4" w:space="0" w:color="auto"/>
            </w:tcBorders>
            <w:shd w:val="clear" w:color="auto" w:fill="auto"/>
            <w:vAlign w:val="bottom"/>
          </w:tcPr>
          <w:p w:rsidR="00816505" w:rsidRPr="00ED2D2D" w:rsidRDefault="00816505" w:rsidP="00816505">
            <w:pPr>
              <w:pStyle w:val="SingleTxtG"/>
              <w:spacing w:before="40" w:after="40" w:line="220" w:lineRule="exact"/>
              <w:ind w:left="0" w:right="0"/>
              <w:jc w:val="right"/>
              <w:rPr>
                <w:sz w:val="18"/>
                <w:szCs w:val="18"/>
                <w:lang w:val="en-GB"/>
              </w:rPr>
            </w:pPr>
            <w:r w:rsidRPr="00ED2D2D">
              <w:rPr>
                <w:sz w:val="18"/>
                <w:szCs w:val="18"/>
                <w:lang w:val="en-GB"/>
              </w:rPr>
              <w:t>326 077</w:t>
            </w:r>
          </w:p>
        </w:tc>
        <w:tc>
          <w:tcPr>
            <w:tcW w:w="1000" w:type="dxa"/>
            <w:tcBorders>
              <w:bottom w:val="single" w:sz="4" w:space="0" w:color="auto"/>
            </w:tcBorders>
            <w:shd w:val="clear" w:color="auto" w:fill="auto"/>
            <w:vAlign w:val="bottom"/>
          </w:tcPr>
          <w:p w:rsidR="00816505" w:rsidRPr="00ED2D2D" w:rsidRDefault="00816505" w:rsidP="00816505">
            <w:pPr>
              <w:pStyle w:val="SingleTxtG"/>
              <w:spacing w:before="40" w:after="40" w:line="220" w:lineRule="exact"/>
              <w:ind w:left="0" w:right="0"/>
              <w:jc w:val="right"/>
              <w:rPr>
                <w:sz w:val="18"/>
                <w:szCs w:val="18"/>
                <w:lang w:val="en-GB"/>
              </w:rPr>
            </w:pPr>
            <w:r w:rsidRPr="00ED2D2D">
              <w:rPr>
                <w:sz w:val="18"/>
                <w:szCs w:val="18"/>
                <w:lang w:val="en-GB"/>
              </w:rPr>
              <w:t>313 420</w:t>
            </w:r>
          </w:p>
        </w:tc>
        <w:tc>
          <w:tcPr>
            <w:tcW w:w="1023" w:type="dxa"/>
            <w:gridSpan w:val="2"/>
            <w:tcBorders>
              <w:bottom w:val="single" w:sz="4" w:space="0" w:color="auto"/>
            </w:tcBorders>
            <w:shd w:val="clear" w:color="auto" w:fill="auto"/>
            <w:vAlign w:val="bottom"/>
          </w:tcPr>
          <w:p w:rsidR="00816505" w:rsidRPr="00ED2D2D" w:rsidRDefault="00816505" w:rsidP="00816505">
            <w:pPr>
              <w:pStyle w:val="SingleTxtG"/>
              <w:spacing w:before="40" w:after="40" w:line="220" w:lineRule="exact"/>
              <w:ind w:left="0" w:right="0"/>
              <w:jc w:val="right"/>
              <w:rPr>
                <w:b/>
                <w:sz w:val="18"/>
                <w:szCs w:val="18"/>
                <w:lang w:val="en-GB"/>
              </w:rPr>
            </w:pPr>
            <w:r w:rsidRPr="00ED2D2D">
              <w:rPr>
                <w:b/>
                <w:sz w:val="18"/>
                <w:szCs w:val="18"/>
                <w:lang w:val="en-GB"/>
              </w:rPr>
              <w:t>203 488</w:t>
            </w:r>
          </w:p>
        </w:tc>
        <w:tc>
          <w:tcPr>
            <w:tcW w:w="1003" w:type="dxa"/>
            <w:tcBorders>
              <w:bottom w:val="single" w:sz="4" w:space="0" w:color="auto"/>
            </w:tcBorders>
            <w:shd w:val="clear" w:color="auto" w:fill="auto"/>
            <w:vAlign w:val="bottom"/>
          </w:tcPr>
          <w:p w:rsidR="00816505" w:rsidRPr="00ED2D2D" w:rsidRDefault="00816505" w:rsidP="00816505">
            <w:pPr>
              <w:pStyle w:val="SingleTxtG"/>
              <w:spacing w:before="40" w:after="40" w:line="220" w:lineRule="exact"/>
              <w:ind w:left="0" w:right="0"/>
              <w:jc w:val="right"/>
              <w:rPr>
                <w:sz w:val="18"/>
                <w:szCs w:val="18"/>
                <w:lang w:val="en-GB"/>
              </w:rPr>
            </w:pPr>
            <w:r w:rsidRPr="00ED2D2D">
              <w:rPr>
                <w:sz w:val="18"/>
                <w:szCs w:val="18"/>
                <w:lang w:val="en-GB"/>
              </w:rPr>
              <w:t>103 810</w:t>
            </w:r>
          </w:p>
        </w:tc>
        <w:tc>
          <w:tcPr>
            <w:tcW w:w="1005" w:type="dxa"/>
            <w:tcBorders>
              <w:bottom w:val="single" w:sz="4" w:space="0" w:color="auto"/>
            </w:tcBorders>
            <w:shd w:val="clear" w:color="auto" w:fill="auto"/>
            <w:vAlign w:val="bottom"/>
          </w:tcPr>
          <w:p w:rsidR="00816505" w:rsidRPr="00ED2D2D" w:rsidRDefault="00816505" w:rsidP="00816505">
            <w:pPr>
              <w:pStyle w:val="SingleTxtG"/>
              <w:spacing w:before="40" w:after="40" w:line="220" w:lineRule="exact"/>
              <w:ind w:left="0" w:right="0"/>
              <w:jc w:val="right"/>
              <w:rPr>
                <w:sz w:val="18"/>
                <w:szCs w:val="18"/>
                <w:lang w:val="en-GB"/>
              </w:rPr>
            </w:pPr>
            <w:r w:rsidRPr="00ED2D2D">
              <w:rPr>
                <w:sz w:val="18"/>
                <w:szCs w:val="18"/>
                <w:lang w:val="en-GB"/>
              </w:rPr>
              <w:t>99 678</w:t>
            </w:r>
          </w:p>
        </w:tc>
        <w:tc>
          <w:tcPr>
            <w:tcW w:w="1003" w:type="dxa"/>
            <w:gridSpan w:val="2"/>
            <w:tcBorders>
              <w:bottom w:val="single" w:sz="4" w:space="0" w:color="auto"/>
            </w:tcBorders>
            <w:shd w:val="clear" w:color="auto" w:fill="auto"/>
            <w:vAlign w:val="bottom"/>
          </w:tcPr>
          <w:p w:rsidR="00816505" w:rsidRPr="00ED2D2D" w:rsidRDefault="00816505" w:rsidP="00816505">
            <w:pPr>
              <w:pStyle w:val="SingleTxtG"/>
              <w:spacing w:before="40" w:after="40" w:line="220" w:lineRule="exact"/>
              <w:ind w:left="0" w:right="0"/>
              <w:jc w:val="right"/>
              <w:rPr>
                <w:b/>
                <w:sz w:val="18"/>
                <w:szCs w:val="18"/>
                <w:lang w:val="en-GB"/>
              </w:rPr>
            </w:pPr>
            <w:r w:rsidRPr="00ED2D2D">
              <w:rPr>
                <w:b/>
                <w:sz w:val="18"/>
                <w:szCs w:val="18"/>
                <w:lang w:val="en-GB"/>
              </w:rPr>
              <w:t>436 009</w:t>
            </w:r>
          </w:p>
        </w:tc>
        <w:tc>
          <w:tcPr>
            <w:tcW w:w="1002" w:type="dxa"/>
            <w:tcBorders>
              <w:bottom w:val="single" w:sz="4" w:space="0" w:color="auto"/>
            </w:tcBorders>
            <w:shd w:val="clear" w:color="auto" w:fill="auto"/>
            <w:vAlign w:val="bottom"/>
          </w:tcPr>
          <w:p w:rsidR="00816505" w:rsidRPr="00ED2D2D" w:rsidRDefault="00816505" w:rsidP="00816505">
            <w:pPr>
              <w:pStyle w:val="SingleTxtG"/>
              <w:spacing w:before="40" w:after="40" w:line="220" w:lineRule="exact"/>
              <w:ind w:left="0" w:right="0"/>
              <w:jc w:val="right"/>
              <w:rPr>
                <w:sz w:val="18"/>
                <w:szCs w:val="18"/>
                <w:lang w:val="en-GB"/>
              </w:rPr>
            </w:pPr>
            <w:r w:rsidRPr="00ED2D2D">
              <w:rPr>
                <w:sz w:val="18"/>
                <w:szCs w:val="18"/>
                <w:lang w:val="en-GB"/>
              </w:rPr>
              <w:t>222 267</w:t>
            </w:r>
          </w:p>
        </w:tc>
        <w:tc>
          <w:tcPr>
            <w:tcW w:w="1016" w:type="dxa"/>
            <w:gridSpan w:val="2"/>
            <w:tcBorders>
              <w:bottom w:val="single" w:sz="4" w:space="0" w:color="auto"/>
            </w:tcBorders>
            <w:shd w:val="clear" w:color="auto" w:fill="auto"/>
            <w:vAlign w:val="bottom"/>
          </w:tcPr>
          <w:p w:rsidR="00816505" w:rsidRPr="00ED2D2D" w:rsidRDefault="00816505" w:rsidP="00816505">
            <w:pPr>
              <w:pStyle w:val="SingleTxtG"/>
              <w:spacing w:before="40" w:after="40" w:line="220" w:lineRule="exact"/>
              <w:ind w:left="0" w:right="0"/>
              <w:jc w:val="right"/>
              <w:rPr>
                <w:sz w:val="18"/>
                <w:szCs w:val="18"/>
                <w:lang w:val="en-GB"/>
              </w:rPr>
            </w:pPr>
            <w:r w:rsidRPr="00ED2D2D">
              <w:rPr>
                <w:sz w:val="18"/>
                <w:szCs w:val="18"/>
                <w:lang w:val="en-GB"/>
              </w:rPr>
              <w:t>213 742</w:t>
            </w:r>
          </w:p>
        </w:tc>
      </w:tr>
      <w:tr w:rsidR="00816505" w:rsidRPr="00DD019C">
        <w:trPr>
          <w:jc w:val="center"/>
        </w:trPr>
        <w:tc>
          <w:tcPr>
            <w:tcW w:w="597" w:type="dxa"/>
            <w:tcBorders>
              <w:top w:val="single" w:sz="4" w:space="0" w:color="auto"/>
              <w:bottom w:val="single" w:sz="12" w:space="0" w:color="auto"/>
            </w:tcBorders>
            <w:shd w:val="clear" w:color="auto" w:fill="auto"/>
            <w:vAlign w:val="bottom"/>
          </w:tcPr>
          <w:p w:rsidR="00816505" w:rsidRPr="00ED2D2D" w:rsidRDefault="00816505" w:rsidP="00DD019C">
            <w:pPr>
              <w:pStyle w:val="SingleTxtG"/>
              <w:spacing w:before="80" w:after="80" w:line="220" w:lineRule="exact"/>
              <w:ind w:left="0" w:right="0"/>
              <w:jc w:val="left"/>
              <w:rPr>
                <w:b/>
                <w:sz w:val="18"/>
                <w:szCs w:val="18"/>
                <w:lang w:val="en-GB"/>
              </w:rPr>
            </w:pPr>
            <w:r w:rsidRPr="00ED2D2D">
              <w:rPr>
                <w:b/>
                <w:sz w:val="18"/>
                <w:szCs w:val="18"/>
                <w:lang w:val="en-GB"/>
              </w:rPr>
              <w:t>0-17</w:t>
            </w:r>
          </w:p>
        </w:tc>
        <w:tc>
          <w:tcPr>
            <w:tcW w:w="1002" w:type="dxa"/>
            <w:tcBorders>
              <w:top w:val="single" w:sz="4" w:space="0" w:color="auto"/>
              <w:bottom w:val="single" w:sz="12" w:space="0" w:color="auto"/>
            </w:tcBorders>
            <w:shd w:val="clear" w:color="auto" w:fill="auto"/>
            <w:vAlign w:val="bottom"/>
          </w:tcPr>
          <w:p w:rsidR="00816505" w:rsidRPr="00ED2D2D" w:rsidRDefault="00816505" w:rsidP="00DD019C">
            <w:pPr>
              <w:pStyle w:val="SingleTxtG"/>
              <w:spacing w:before="80" w:after="80" w:line="220" w:lineRule="exact"/>
              <w:ind w:left="0" w:right="0"/>
              <w:jc w:val="right"/>
              <w:rPr>
                <w:b/>
                <w:sz w:val="18"/>
                <w:szCs w:val="18"/>
                <w:lang w:val="en-GB"/>
              </w:rPr>
            </w:pPr>
            <w:r w:rsidRPr="00ED2D2D">
              <w:rPr>
                <w:b/>
                <w:sz w:val="18"/>
                <w:szCs w:val="18"/>
                <w:lang w:val="en-GB"/>
              </w:rPr>
              <w:fldChar w:fldCharType="begin"/>
            </w:r>
            <w:r w:rsidRPr="00ED2D2D">
              <w:rPr>
                <w:b/>
                <w:sz w:val="18"/>
                <w:szCs w:val="18"/>
                <w:lang w:val="en-GB"/>
              </w:rPr>
              <w:instrText xml:space="preserve"> =SUM(ABOVE) </w:instrText>
            </w:r>
            <w:r w:rsidRPr="00ED2D2D">
              <w:rPr>
                <w:b/>
                <w:sz w:val="18"/>
                <w:szCs w:val="18"/>
                <w:lang w:val="en-GB"/>
              </w:rPr>
              <w:fldChar w:fldCharType="separate"/>
            </w:r>
            <w:r w:rsidR="00282758">
              <w:rPr>
                <w:b/>
                <w:noProof/>
                <w:sz w:val="18"/>
                <w:szCs w:val="18"/>
                <w:lang w:val="en-GB"/>
              </w:rPr>
              <w:t>18199</w:t>
            </w:r>
            <w:r w:rsidRPr="00ED2D2D">
              <w:rPr>
                <w:b/>
                <w:sz w:val="18"/>
                <w:szCs w:val="18"/>
                <w:lang w:val="en-GB"/>
              </w:rPr>
              <w:fldChar w:fldCharType="end"/>
            </w:r>
          </w:p>
        </w:tc>
        <w:tc>
          <w:tcPr>
            <w:tcW w:w="988" w:type="dxa"/>
            <w:gridSpan w:val="2"/>
            <w:tcBorders>
              <w:top w:val="single" w:sz="4" w:space="0" w:color="auto"/>
              <w:bottom w:val="single" w:sz="12" w:space="0" w:color="auto"/>
            </w:tcBorders>
            <w:shd w:val="clear" w:color="auto" w:fill="auto"/>
            <w:vAlign w:val="bottom"/>
          </w:tcPr>
          <w:p w:rsidR="00816505" w:rsidRPr="00ED2D2D" w:rsidRDefault="00816505" w:rsidP="00DD019C">
            <w:pPr>
              <w:pStyle w:val="SingleTxtG"/>
              <w:spacing w:before="80" w:after="80" w:line="220" w:lineRule="exact"/>
              <w:ind w:left="0" w:right="0"/>
              <w:jc w:val="right"/>
              <w:rPr>
                <w:b/>
                <w:sz w:val="18"/>
                <w:szCs w:val="18"/>
                <w:lang w:val="en-GB"/>
              </w:rPr>
            </w:pPr>
            <w:r w:rsidRPr="00ED2D2D">
              <w:rPr>
                <w:b/>
                <w:sz w:val="18"/>
                <w:szCs w:val="18"/>
                <w:lang w:val="en-GB"/>
              </w:rPr>
              <w:fldChar w:fldCharType="begin"/>
            </w:r>
            <w:r w:rsidRPr="00ED2D2D">
              <w:rPr>
                <w:b/>
                <w:sz w:val="18"/>
                <w:szCs w:val="18"/>
                <w:lang w:val="en-GB"/>
              </w:rPr>
              <w:instrText xml:space="preserve"> =SUM(ABOVE) </w:instrText>
            </w:r>
            <w:r w:rsidRPr="00ED2D2D">
              <w:rPr>
                <w:b/>
                <w:sz w:val="18"/>
                <w:szCs w:val="18"/>
                <w:lang w:val="en-GB"/>
              </w:rPr>
              <w:fldChar w:fldCharType="separate"/>
            </w:r>
            <w:r w:rsidR="00282758">
              <w:rPr>
                <w:b/>
                <w:noProof/>
                <w:sz w:val="18"/>
                <w:szCs w:val="18"/>
                <w:lang w:val="en-GB"/>
              </w:rPr>
              <w:t>12999</w:t>
            </w:r>
            <w:r w:rsidRPr="00ED2D2D">
              <w:rPr>
                <w:b/>
                <w:sz w:val="18"/>
                <w:szCs w:val="18"/>
                <w:lang w:val="en-GB"/>
              </w:rPr>
              <w:fldChar w:fldCharType="end"/>
            </w:r>
          </w:p>
        </w:tc>
        <w:tc>
          <w:tcPr>
            <w:tcW w:w="1000" w:type="dxa"/>
            <w:tcBorders>
              <w:top w:val="single" w:sz="4" w:space="0" w:color="auto"/>
              <w:bottom w:val="single" w:sz="12" w:space="0" w:color="auto"/>
            </w:tcBorders>
            <w:shd w:val="clear" w:color="auto" w:fill="auto"/>
            <w:vAlign w:val="bottom"/>
          </w:tcPr>
          <w:p w:rsidR="00816505" w:rsidRPr="00ED2D2D" w:rsidRDefault="00816505" w:rsidP="00DD019C">
            <w:pPr>
              <w:pStyle w:val="SingleTxtG"/>
              <w:spacing w:before="80" w:after="80" w:line="220" w:lineRule="exact"/>
              <w:ind w:left="0" w:right="0"/>
              <w:jc w:val="right"/>
              <w:rPr>
                <w:b/>
                <w:sz w:val="18"/>
                <w:szCs w:val="18"/>
                <w:lang w:val="en-GB"/>
              </w:rPr>
            </w:pPr>
            <w:r w:rsidRPr="00ED2D2D">
              <w:rPr>
                <w:b/>
                <w:sz w:val="18"/>
                <w:szCs w:val="18"/>
                <w:lang w:val="en-GB"/>
              </w:rPr>
              <w:fldChar w:fldCharType="begin"/>
            </w:r>
            <w:r w:rsidRPr="00ED2D2D">
              <w:rPr>
                <w:b/>
                <w:sz w:val="18"/>
                <w:szCs w:val="18"/>
                <w:lang w:val="en-GB"/>
              </w:rPr>
              <w:instrText xml:space="preserve"> =SUM(ABOVE) </w:instrText>
            </w:r>
            <w:r w:rsidRPr="00ED2D2D">
              <w:rPr>
                <w:b/>
                <w:sz w:val="18"/>
                <w:szCs w:val="18"/>
                <w:lang w:val="en-GB"/>
              </w:rPr>
              <w:fldChar w:fldCharType="separate"/>
            </w:r>
            <w:r w:rsidR="00282758">
              <w:rPr>
                <w:b/>
                <w:noProof/>
                <w:sz w:val="18"/>
                <w:szCs w:val="18"/>
                <w:lang w:val="en-GB"/>
              </w:rPr>
              <w:t>14191</w:t>
            </w:r>
            <w:r w:rsidRPr="00ED2D2D">
              <w:rPr>
                <w:b/>
                <w:sz w:val="18"/>
                <w:szCs w:val="18"/>
                <w:lang w:val="en-GB"/>
              </w:rPr>
              <w:fldChar w:fldCharType="end"/>
            </w:r>
          </w:p>
        </w:tc>
        <w:tc>
          <w:tcPr>
            <w:tcW w:w="1023" w:type="dxa"/>
            <w:gridSpan w:val="2"/>
            <w:tcBorders>
              <w:top w:val="single" w:sz="4" w:space="0" w:color="auto"/>
              <w:bottom w:val="single" w:sz="12" w:space="0" w:color="auto"/>
            </w:tcBorders>
            <w:shd w:val="clear" w:color="auto" w:fill="auto"/>
            <w:vAlign w:val="bottom"/>
          </w:tcPr>
          <w:p w:rsidR="00816505" w:rsidRPr="00ED2D2D" w:rsidRDefault="00816505" w:rsidP="00DD019C">
            <w:pPr>
              <w:pStyle w:val="SingleTxtG"/>
              <w:spacing w:before="80" w:after="80" w:line="220" w:lineRule="exact"/>
              <w:ind w:left="0" w:right="0"/>
              <w:jc w:val="right"/>
              <w:rPr>
                <w:b/>
                <w:sz w:val="18"/>
                <w:szCs w:val="18"/>
                <w:lang w:val="en-GB"/>
              </w:rPr>
            </w:pPr>
            <w:r w:rsidRPr="00ED2D2D">
              <w:rPr>
                <w:b/>
                <w:sz w:val="18"/>
                <w:szCs w:val="18"/>
                <w:lang w:val="en-GB"/>
              </w:rPr>
              <w:fldChar w:fldCharType="begin"/>
            </w:r>
            <w:r w:rsidRPr="00ED2D2D">
              <w:rPr>
                <w:b/>
                <w:sz w:val="18"/>
                <w:szCs w:val="18"/>
                <w:lang w:val="en-GB"/>
              </w:rPr>
              <w:instrText xml:space="preserve"> =SUM(ABOVE) </w:instrText>
            </w:r>
            <w:r w:rsidRPr="00ED2D2D">
              <w:rPr>
                <w:b/>
                <w:sz w:val="18"/>
                <w:szCs w:val="18"/>
                <w:lang w:val="en-GB"/>
              </w:rPr>
              <w:fldChar w:fldCharType="separate"/>
            </w:r>
            <w:r w:rsidR="00282758">
              <w:rPr>
                <w:b/>
                <w:noProof/>
                <w:sz w:val="18"/>
                <w:szCs w:val="18"/>
                <w:lang w:val="en-GB"/>
              </w:rPr>
              <w:t>13207</w:t>
            </w:r>
            <w:r w:rsidRPr="00ED2D2D">
              <w:rPr>
                <w:b/>
                <w:sz w:val="18"/>
                <w:szCs w:val="18"/>
                <w:lang w:val="en-GB"/>
              </w:rPr>
              <w:fldChar w:fldCharType="end"/>
            </w:r>
          </w:p>
        </w:tc>
        <w:tc>
          <w:tcPr>
            <w:tcW w:w="1003" w:type="dxa"/>
            <w:tcBorders>
              <w:top w:val="single" w:sz="4" w:space="0" w:color="auto"/>
              <w:bottom w:val="single" w:sz="12" w:space="0" w:color="auto"/>
            </w:tcBorders>
            <w:shd w:val="clear" w:color="auto" w:fill="auto"/>
            <w:vAlign w:val="bottom"/>
          </w:tcPr>
          <w:p w:rsidR="00816505" w:rsidRPr="00ED2D2D" w:rsidRDefault="00816505" w:rsidP="00DD019C">
            <w:pPr>
              <w:pStyle w:val="SingleTxtG"/>
              <w:spacing w:before="80" w:after="80" w:line="220" w:lineRule="exact"/>
              <w:ind w:left="0" w:right="0"/>
              <w:jc w:val="right"/>
              <w:rPr>
                <w:b/>
                <w:sz w:val="18"/>
                <w:szCs w:val="18"/>
                <w:lang w:val="en-GB"/>
              </w:rPr>
            </w:pPr>
            <w:r w:rsidRPr="00ED2D2D">
              <w:rPr>
                <w:b/>
                <w:sz w:val="18"/>
                <w:szCs w:val="18"/>
                <w:lang w:val="en-GB"/>
              </w:rPr>
              <w:fldChar w:fldCharType="begin"/>
            </w:r>
            <w:r w:rsidRPr="00ED2D2D">
              <w:rPr>
                <w:b/>
                <w:sz w:val="18"/>
                <w:szCs w:val="18"/>
                <w:lang w:val="en-GB"/>
              </w:rPr>
              <w:instrText xml:space="preserve"> =SUM(ABOVE) </w:instrText>
            </w:r>
            <w:r w:rsidRPr="00ED2D2D">
              <w:rPr>
                <w:b/>
                <w:sz w:val="18"/>
                <w:szCs w:val="18"/>
                <w:lang w:val="en-GB"/>
              </w:rPr>
              <w:fldChar w:fldCharType="separate"/>
            </w:r>
            <w:r w:rsidR="00282758">
              <w:rPr>
                <w:b/>
                <w:noProof/>
                <w:sz w:val="18"/>
                <w:szCs w:val="18"/>
                <w:lang w:val="en-GB"/>
              </w:rPr>
              <w:t>12782</w:t>
            </w:r>
            <w:r w:rsidRPr="00ED2D2D">
              <w:rPr>
                <w:b/>
                <w:sz w:val="18"/>
                <w:szCs w:val="18"/>
                <w:lang w:val="en-GB"/>
              </w:rPr>
              <w:fldChar w:fldCharType="end"/>
            </w:r>
          </w:p>
        </w:tc>
        <w:tc>
          <w:tcPr>
            <w:tcW w:w="1005" w:type="dxa"/>
            <w:tcBorders>
              <w:top w:val="single" w:sz="4" w:space="0" w:color="auto"/>
              <w:bottom w:val="single" w:sz="12" w:space="0" w:color="auto"/>
            </w:tcBorders>
            <w:shd w:val="clear" w:color="auto" w:fill="auto"/>
            <w:vAlign w:val="bottom"/>
          </w:tcPr>
          <w:p w:rsidR="00816505" w:rsidRPr="00ED2D2D" w:rsidRDefault="00816505" w:rsidP="00DD019C">
            <w:pPr>
              <w:pStyle w:val="SingleTxtG"/>
              <w:spacing w:before="80" w:after="80" w:line="220" w:lineRule="exact"/>
              <w:ind w:left="0" w:right="0"/>
              <w:jc w:val="right"/>
              <w:rPr>
                <w:b/>
                <w:sz w:val="18"/>
                <w:szCs w:val="18"/>
                <w:lang w:val="en-GB"/>
              </w:rPr>
            </w:pPr>
            <w:r w:rsidRPr="00ED2D2D">
              <w:rPr>
                <w:b/>
                <w:sz w:val="18"/>
                <w:szCs w:val="18"/>
                <w:lang w:val="en-GB"/>
              </w:rPr>
              <w:fldChar w:fldCharType="begin"/>
            </w:r>
            <w:r w:rsidRPr="00ED2D2D">
              <w:rPr>
                <w:b/>
                <w:sz w:val="18"/>
                <w:szCs w:val="18"/>
                <w:lang w:val="en-GB"/>
              </w:rPr>
              <w:instrText xml:space="preserve"> =SUM(ABOVE) </w:instrText>
            </w:r>
            <w:r w:rsidRPr="00ED2D2D">
              <w:rPr>
                <w:b/>
                <w:sz w:val="18"/>
                <w:szCs w:val="18"/>
                <w:lang w:val="en-GB"/>
              </w:rPr>
              <w:fldChar w:fldCharType="separate"/>
            </w:r>
            <w:r w:rsidR="00282758">
              <w:rPr>
                <w:b/>
                <w:noProof/>
                <w:sz w:val="18"/>
                <w:szCs w:val="18"/>
                <w:lang w:val="en-GB"/>
              </w:rPr>
              <w:t>11414</w:t>
            </w:r>
            <w:r w:rsidRPr="00ED2D2D">
              <w:rPr>
                <w:b/>
                <w:sz w:val="18"/>
                <w:szCs w:val="18"/>
                <w:lang w:val="en-GB"/>
              </w:rPr>
              <w:fldChar w:fldCharType="end"/>
            </w:r>
          </w:p>
        </w:tc>
        <w:tc>
          <w:tcPr>
            <w:tcW w:w="1003" w:type="dxa"/>
            <w:gridSpan w:val="2"/>
            <w:tcBorders>
              <w:top w:val="single" w:sz="4" w:space="0" w:color="auto"/>
              <w:bottom w:val="single" w:sz="12" w:space="0" w:color="auto"/>
            </w:tcBorders>
            <w:shd w:val="clear" w:color="auto" w:fill="auto"/>
            <w:vAlign w:val="bottom"/>
          </w:tcPr>
          <w:p w:rsidR="00816505" w:rsidRPr="00ED2D2D" w:rsidRDefault="00816505" w:rsidP="00DD019C">
            <w:pPr>
              <w:pStyle w:val="SingleTxtG"/>
              <w:spacing w:before="80" w:after="80" w:line="220" w:lineRule="exact"/>
              <w:ind w:left="0" w:right="0"/>
              <w:jc w:val="right"/>
              <w:rPr>
                <w:b/>
                <w:sz w:val="18"/>
                <w:szCs w:val="18"/>
                <w:lang w:val="en-GB"/>
              </w:rPr>
            </w:pPr>
            <w:r w:rsidRPr="00ED2D2D">
              <w:rPr>
                <w:b/>
                <w:sz w:val="18"/>
                <w:szCs w:val="18"/>
                <w:lang w:val="en-GB"/>
              </w:rPr>
              <w:fldChar w:fldCharType="begin"/>
            </w:r>
            <w:r w:rsidRPr="00ED2D2D">
              <w:rPr>
                <w:b/>
                <w:sz w:val="18"/>
                <w:szCs w:val="18"/>
                <w:lang w:val="en-GB"/>
              </w:rPr>
              <w:instrText xml:space="preserve"> =SUM(ABOVE) </w:instrText>
            </w:r>
            <w:r w:rsidRPr="00ED2D2D">
              <w:rPr>
                <w:b/>
                <w:sz w:val="18"/>
                <w:szCs w:val="18"/>
                <w:lang w:val="en-GB"/>
              </w:rPr>
              <w:fldChar w:fldCharType="separate"/>
            </w:r>
            <w:r w:rsidR="00282758">
              <w:rPr>
                <w:b/>
                <w:noProof/>
                <w:sz w:val="18"/>
                <w:szCs w:val="18"/>
                <w:lang w:val="en-GB"/>
              </w:rPr>
              <w:t>14982</w:t>
            </w:r>
            <w:r w:rsidRPr="00ED2D2D">
              <w:rPr>
                <w:b/>
                <w:sz w:val="18"/>
                <w:szCs w:val="18"/>
                <w:lang w:val="en-GB"/>
              </w:rPr>
              <w:fldChar w:fldCharType="end"/>
            </w:r>
          </w:p>
        </w:tc>
        <w:tc>
          <w:tcPr>
            <w:tcW w:w="1002" w:type="dxa"/>
            <w:tcBorders>
              <w:top w:val="single" w:sz="4" w:space="0" w:color="auto"/>
              <w:bottom w:val="single" w:sz="12" w:space="0" w:color="auto"/>
            </w:tcBorders>
            <w:shd w:val="clear" w:color="auto" w:fill="auto"/>
            <w:vAlign w:val="bottom"/>
          </w:tcPr>
          <w:p w:rsidR="00816505" w:rsidRPr="00ED2D2D" w:rsidRDefault="00816505" w:rsidP="00DD019C">
            <w:pPr>
              <w:pStyle w:val="SingleTxtG"/>
              <w:spacing w:before="80" w:after="80" w:line="220" w:lineRule="exact"/>
              <w:ind w:left="0" w:right="0"/>
              <w:jc w:val="right"/>
              <w:rPr>
                <w:b/>
                <w:sz w:val="18"/>
                <w:szCs w:val="18"/>
                <w:lang w:val="en-GB"/>
              </w:rPr>
            </w:pPr>
            <w:r w:rsidRPr="00ED2D2D">
              <w:rPr>
                <w:b/>
                <w:sz w:val="18"/>
                <w:szCs w:val="18"/>
                <w:lang w:val="en-GB"/>
              </w:rPr>
              <w:fldChar w:fldCharType="begin"/>
            </w:r>
            <w:r w:rsidRPr="00ED2D2D">
              <w:rPr>
                <w:b/>
                <w:sz w:val="18"/>
                <w:szCs w:val="18"/>
                <w:lang w:val="en-GB"/>
              </w:rPr>
              <w:instrText xml:space="preserve"> =SUM(ABOVE) </w:instrText>
            </w:r>
            <w:r w:rsidRPr="00ED2D2D">
              <w:rPr>
                <w:b/>
                <w:sz w:val="18"/>
                <w:szCs w:val="18"/>
                <w:lang w:val="en-GB"/>
              </w:rPr>
              <w:fldChar w:fldCharType="separate"/>
            </w:r>
            <w:r w:rsidR="00282758">
              <w:rPr>
                <w:b/>
                <w:noProof/>
                <w:sz w:val="18"/>
                <w:szCs w:val="18"/>
                <w:lang w:val="en-GB"/>
              </w:rPr>
              <w:t>12205</w:t>
            </w:r>
            <w:r w:rsidRPr="00ED2D2D">
              <w:rPr>
                <w:b/>
                <w:sz w:val="18"/>
                <w:szCs w:val="18"/>
                <w:lang w:val="en-GB"/>
              </w:rPr>
              <w:fldChar w:fldCharType="end"/>
            </w:r>
          </w:p>
        </w:tc>
        <w:tc>
          <w:tcPr>
            <w:tcW w:w="1016" w:type="dxa"/>
            <w:gridSpan w:val="2"/>
            <w:tcBorders>
              <w:top w:val="single" w:sz="4" w:space="0" w:color="auto"/>
              <w:bottom w:val="single" w:sz="12" w:space="0" w:color="auto"/>
            </w:tcBorders>
            <w:shd w:val="clear" w:color="auto" w:fill="auto"/>
            <w:vAlign w:val="bottom"/>
          </w:tcPr>
          <w:p w:rsidR="00816505" w:rsidRPr="00ED2D2D" w:rsidRDefault="00816505" w:rsidP="00DD019C">
            <w:pPr>
              <w:pStyle w:val="SingleTxtG"/>
              <w:spacing w:before="80" w:after="80" w:line="220" w:lineRule="exact"/>
              <w:ind w:left="0" w:right="0"/>
              <w:jc w:val="right"/>
              <w:rPr>
                <w:b/>
                <w:sz w:val="18"/>
                <w:szCs w:val="18"/>
                <w:lang w:val="en-GB"/>
              </w:rPr>
            </w:pPr>
            <w:r w:rsidRPr="00ED2D2D">
              <w:rPr>
                <w:b/>
                <w:sz w:val="18"/>
                <w:szCs w:val="18"/>
                <w:lang w:val="en-GB"/>
              </w:rPr>
              <w:fldChar w:fldCharType="begin"/>
            </w:r>
            <w:r w:rsidRPr="00ED2D2D">
              <w:rPr>
                <w:b/>
                <w:sz w:val="18"/>
                <w:szCs w:val="18"/>
                <w:lang w:val="en-GB"/>
              </w:rPr>
              <w:instrText xml:space="preserve"> =SUM(ABOVE) </w:instrText>
            </w:r>
            <w:r w:rsidRPr="00ED2D2D">
              <w:rPr>
                <w:b/>
                <w:sz w:val="18"/>
                <w:szCs w:val="18"/>
                <w:lang w:val="en-GB"/>
              </w:rPr>
              <w:fldChar w:fldCharType="separate"/>
            </w:r>
            <w:r w:rsidR="00282758">
              <w:rPr>
                <w:b/>
                <w:noProof/>
                <w:sz w:val="18"/>
                <w:szCs w:val="18"/>
                <w:lang w:val="en-GB"/>
              </w:rPr>
              <w:t>10769</w:t>
            </w:r>
            <w:r w:rsidRPr="00ED2D2D">
              <w:rPr>
                <w:b/>
                <w:sz w:val="18"/>
                <w:szCs w:val="18"/>
                <w:lang w:val="en-GB"/>
              </w:rPr>
              <w:fldChar w:fldCharType="end"/>
            </w:r>
          </w:p>
        </w:tc>
      </w:tr>
    </w:tbl>
    <w:p w:rsidR="00166D5A" w:rsidRPr="00DD14C2" w:rsidRDefault="00166D5A" w:rsidP="00C02305">
      <w:pPr>
        <w:pStyle w:val="Heading1"/>
        <w:spacing w:before="240"/>
        <w:rPr>
          <w:lang w:val="en-GB"/>
        </w:rPr>
      </w:pPr>
      <w:r w:rsidRPr="00DD14C2">
        <w:rPr>
          <w:lang w:val="en-GB"/>
        </w:rPr>
        <w:t>Table 5</w:t>
      </w:r>
    </w:p>
    <w:p w:rsidR="00166D5A" w:rsidRPr="00DD14C2" w:rsidRDefault="00166D5A" w:rsidP="00C02305">
      <w:pPr>
        <w:pStyle w:val="SingleTxtG"/>
        <w:spacing w:after="0"/>
        <w:jc w:val="left"/>
        <w:rPr>
          <w:lang w:val="en-GB"/>
        </w:rPr>
      </w:pPr>
      <w:r w:rsidRPr="00C02305">
        <w:rPr>
          <w:b/>
          <w:lang w:val="en-GB"/>
        </w:rPr>
        <w:t>Population up to 18 years of age, by gender</w:t>
      </w:r>
      <w:r w:rsidR="008E0AAC" w:rsidRPr="008E0AAC">
        <w:rPr>
          <w:rStyle w:val="FootnoteReference"/>
        </w:rPr>
        <w:footnoteReference w:id="17"/>
      </w:r>
    </w:p>
    <w:p w:rsidR="00166D5A" w:rsidRDefault="00166D5A" w:rsidP="00C02305">
      <w:pPr>
        <w:pStyle w:val="SingleTxtG"/>
        <w:jc w:val="left"/>
        <w:rPr>
          <w:sz w:val="16"/>
          <w:lang w:val="en-GB"/>
        </w:rPr>
      </w:pPr>
      <w:r w:rsidRPr="00C02305">
        <w:rPr>
          <w:sz w:val="16"/>
          <w:lang w:val="en-GB"/>
        </w:rPr>
        <w:t xml:space="preserve">As at 1 January 2009 </w:t>
      </w:r>
      <w:r w:rsidR="00C02305" w:rsidRPr="00C02305">
        <w:rPr>
          <w:sz w:val="16"/>
          <w:szCs w:val="24"/>
          <w:lang w:val="es-AR"/>
        </w:rPr>
        <w:t>–</w:t>
      </w:r>
      <w:r w:rsidRPr="00C02305">
        <w:rPr>
          <w:sz w:val="16"/>
          <w:lang w:val="en-GB"/>
        </w:rPr>
        <w:t xml:space="preserve"> Persons</w:t>
      </w:r>
    </w:p>
    <w:tbl>
      <w:tblPr>
        <w:tblW w:w="9639" w:type="dxa"/>
        <w:jc w:val="center"/>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597"/>
        <w:gridCol w:w="1002"/>
        <w:gridCol w:w="114"/>
        <w:gridCol w:w="874"/>
        <w:gridCol w:w="1000"/>
        <w:gridCol w:w="113"/>
        <w:gridCol w:w="910"/>
        <w:gridCol w:w="1003"/>
        <w:gridCol w:w="1005"/>
        <w:gridCol w:w="112"/>
        <w:gridCol w:w="891"/>
        <w:gridCol w:w="1002"/>
        <w:gridCol w:w="1002"/>
        <w:gridCol w:w="14"/>
      </w:tblGrid>
      <w:tr w:rsidR="00122BAA" w:rsidRPr="009E3DDA">
        <w:trPr>
          <w:gridAfter w:val="1"/>
          <w:wAfter w:w="14" w:type="dxa"/>
          <w:tblHeader/>
          <w:jc w:val="center"/>
        </w:trPr>
        <w:tc>
          <w:tcPr>
            <w:tcW w:w="597" w:type="dxa"/>
            <w:vMerge w:val="restart"/>
            <w:tcBorders>
              <w:top w:val="single" w:sz="4" w:space="0" w:color="auto"/>
            </w:tcBorders>
            <w:shd w:val="clear" w:color="auto" w:fill="auto"/>
            <w:vAlign w:val="bottom"/>
          </w:tcPr>
          <w:p w:rsidR="00122BAA" w:rsidRPr="009E3DDA" w:rsidRDefault="00122BAA" w:rsidP="00006411">
            <w:pPr>
              <w:pStyle w:val="SingleTxtG"/>
              <w:spacing w:before="80" w:after="80" w:line="200" w:lineRule="exact"/>
              <w:ind w:left="0" w:right="0"/>
              <w:jc w:val="left"/>
              <w:rPr>
                <w:i/>
                <w:sz w:val="16"/>
                <w:lang w:val="en-GB"/>
              </w:rPr>
            </w:pPr>
            <w:r w:rsidRPr="009E3DDA">
              <w:rPr>
                <w:i/>
                <w:sz w:val="16"/>
                <w:lang w:val="en-GB"/>
              </w:rPr>
              <w:t>Years</w:t>
            </w:r>
            <w:r>
              <w:rPr>
                <w:i/>
                <w:sz w:val="16"/>
                <w:lang w:val="en-GB"/>
              </w:rPr>
              <w:t xml:space="preserve"> </w:t>
            </w:r>
            <w:r>
              <w:rPr>
                <w:i/>
                <w:sz w:val="16"/>
                <w:lang w:val="en-GB"/>
              </w:rPr>
              <w:br/>
            </w:r>
            <w:r w:rsidRPr="009E3DDA">
              <w:rPr>
                <w:i/>
                <w:sz w:val="16"/>
                <w:lang w:val="en-GB"/>
              </w:rPr>
              <w:t>of age</w:t>
            </w:r>
          </w:p>
        </w:tc>
        <w:tc>
          <w:tcPr>
            <w:tcW w:w="1002" w:type="dxa"/>
            <w:vMerge w:val="restart"/>
            <w:tcBorders>
              <w:top w:val="single" w:sz="4" w:space="0" w:color="auto"/>
            </w:tcBorders>
            <w:shd w:val="clear" w:color="auto" w:fill="auto"/>
            <w:vAlign w:val="bottom"/>
          </w:tcPr>
          <w:p w:rsidR="00122BAA" w:rsidRPr="005E14E3" w:rsidRDefault="00122BAA" w:rsidP="00006411">
            <w:pPr>
              <w:pStyle w:val="SingleTxtG"/>
              <w:spacing w:before="80" w:after="80" w:line="200" w:lineRule="exact"/>
              <w:ind w:left="0" w:right="0"/>
              <w:jc w:val="right"/>
              <w:rPr>
                <w:b/>
                <w:i/>
                <w:sz w:val="16"/>
                <w:lang w:val="en-GB"/>
              </w:rPr>
            </w:pPr>
            <w:r w:rsidRPr="005E14E3">
              <w:rPr>
                <w:b/>
                <w:i/>
                <w:sz w:val="16"/>
                <w:lang w:val="en-GB"/>
              </w:rPr>
              <w:t>Total</w:t>
            </w:r>
          </w:p>
        </w:tc>
        <w:tc>
          <w:tcPr>
            <w:tcW w:w="114" w:type="dxa"/>
            <w:tcBorders>
              <w:top w:val="single" w:sz="4" w:space="0" w:color="auto"/>
              <w:bottom w:val="nil"/>
            </w:tcBorders>
            <w:shd w:val="clear" w:color="auto" w:fill="auto"/>
            <w:vAlign w:val="bottom"/>
          </w:tcPr>
          <w:p w:rsidR="00122BAA" w:rsidRPr="009E3DDA" w:rsidRDefault="00122BAA" w:rsidP="00006411">
            <w:pPr>
              <w:pStyle w:val="SingleTxtG"/>
              <w:spacing w:before="80" w:after="80" w:line="200" w:lineRule="exact"/>
              <w:ind w:left="0" w:right="0"/>
              <w:jc w:val="center"/>
              <w:rPr>
                <w:i/>
                <w:sz w:val="16"/>
                <w:lang w:val="en-GB"/>
              </w:rPr>
            </w:pPr>
          </w:p>
        </w:tc>
        <w:tc>
          <w:tcPr>
            <w:tcW w:w="1874" w:type="dxa"/>
            <w:gridSpan w:val="2"/>
            <w:tcBorders>
              <w:top w:val="single" w:sz="4" w:space="0" w:color="auto"/>
            </w:tcBorders>
            <w:shd w:val="clear" w:color="auto" w:fill="auto"/>
            <w:vAlign w:val="bottom"/>
          </w:tcPr>
          <w:p w:rsidR="00122BAA" w:rsidRPr="009E3DDA" w:rsidRDefault="00122BAA" w:rsidP="00006411">
            <w:pPr>
              <w:pStyle w:val="SingleTxtG"/>
              <w:spacing w:before="80" w:after="80" w:line="200" w:lineRule="exact"/>
              <w:ind w:left="0" w:right="0"/>
              <w:jc w:val="center"/>
              <w:rPr>
                <w:i/>
                <w:sz w:val="16"/>
                <w:lang w:val="en-GB"/>
              </w:rPr>
            </w:pPr>
            <w:r w:rsidRPr="009E3DDA">
              <w:rPr>
                <w:i/>
                <w:sz w:val="16"/>
                <w:lang w:val="en-GB"/>
              </w:rPr>
              <w:t>Including</w:t>
            </w:r>
          </w:p>
        </w:tc>
        <w:tc>
          <w:tcPr>
            <w:tcW w:w="113" w:type="dxa"/>
            <w:tcBorders>
              <w:top w:val="single" w:sz="4" w:space="0" w:color="auto"/>
              <w:bottom w:val="nil"/>
            </w:tcBorders>
            <w:shd w:val="clear" w:color="auto" w:fill="auto"/>
            <w:vAlign w:val="bottom"/>
          </w:tcPr>
          <w:p w:rsidR="00122BAA" w:rsidRPr="009E3DDA" w:rsidRDefault="00122BAA" w:rsidP="00006411">
            <w:pPr>
              <w:pStyle w:val="SingleTxtG"/>
              <w:spacing w:before="80" w:after="80" w:line="200" w:lineRule="exact"/>
              <w:ind w:left="0" w:right="0"/>
              <w:jc w:val="center"/>
              <w:rPr>
                <w:i/>
                <w:sz w:val="16"/>
                <w:lang w:val="en-GB"/>
              </w:rPr>
            </w:pPr>
          </w:p>
        </w:tc>
        <w:tc>
          <w:tcPr>
            <w:tcW w:w="2918" w:type="dxa"/>
            <w:gridSpan w:val="3"/>
            <w:tcBorders>
              <w:top w:val="single" w:sz="4" w:space="0" w:color="auto"/>
            </w:tcBorders>
            <w:shd w:val="clear" w:color="auto" w:fill="auto"/>
            <w:vAlign w:val="bottom"/>
          </w:tcPr>
          <w:p w:rsidR="00122BAA" w:rsidRPr="009E3DDA" w:rsidRDefault="00122BAA" w:rsidP="00006411">
            <w:pPr>
              <w:pStyle w:val="SingleTxtG"/>
              <w:spacing w:before="80" w:after="80" w:line="200" w:lineRule="exact"/>
              <w:ind w:left="0" w:right="0"/>
              <w:jc w:val="center"/>
              <w:rPr>
                <w:i/>
                <w:sz w:val="16"/>
                <w:lang w:val="en-GB"/>
              </w:rPr>
            </w:pPr>
            <w:r w:rsidRPr="009E3DDA">
              <w:rPr>
                <w:i/>
                <w:sz w:val="16"/>
                <w:lang w:val="en-GB"/>
              </w:rPr>
              <w:t>Urban areas</w:t>
            </w:r>
          </w:p>
        </w:tc>
        <w:tc>
          <w:tcPr>
            <w:tcW w:w="112" w:type="dxa"/>
            <w:tcBorders>
              <w:top w:val="single" w:sz="4" w:space="0" w:color="auto"/>
              <w:bottom w:val="nil"/>
            </w:tcBorders>
            <w:shd w:val="clear" w:color="auto" w:fill="auto"/>
            <w:vAlign w:val="bottom"/>
          </w:tcPr>
          <w:p w:rsidR="00122BAA" w:rsidRPr="009E3DDA" w:rsidRDefault="00122BAA" w:rsidP="00006411">
            <w:pPr>
              <w:pStyle w:val="SingleTxtG"/>
              <w:spacing w:before="80" w:after="80" w:line="200" w:lineRule="exact"/>
              <w:ind w:left="0" w:right="0"/>
              <w:jc w:val="center"/>
              <w:rPr>
                <w:i/>
                <w:sz w:val="16"/>
                <w:lang w:val="en-GB"/>
              </w:rPr>
            </w:pPr>
          </w:p>
        </w:tc>
        <w:tc>
          <w:tcPr>
            <w:tcW w:w="2895" w:type="dxa"/>
            <w:gridSpan w:val="3"/>
            <w:tcBorders>
              <w:top w:val="single" w:sz="4" w:space="0" w:color="auto"/>
            </w:tcBorders>
            <w:shd w:val="clear" w:color="auto" w:fill="auto"/>
            <w:vAlign w:val="bottom"/>
          </w:tcPr>
          <w:p w:rsidR="00122BAA" w:rsidRPr="009E3DDA" w:rsidRDefault="00122BAA" w:rsidP="00006411">
            <w:pPr>
              <w:pStyle w:val="SingleTxtG"/>
              <w:spacing w:before="80" w:after="80" w:line="200" w:lineRule="exact"/>
              <w:ind w:left="0" w:right="0"/>
              <w:jc w:val="center"/>
              <w:rPr>
                <w:i/>
                <w:sz w:val="16"/>
                <w:lang w:val="en-GB"/>
              </w:rPr>
            </w:pPr>
            <w:r w:rsidRPr="009E3DDA">
              <w:rPr>
                <w:i/>
                <w:sz w:val="16"/>
                <w:lang w:val="en-GB"/>
              </w:rPr>
              <w:t>Rural areas</w:t>
            </w:r>
          </w:p>
        </w:tc>
      </w:tr>
      <w:tr w:rsidR="00006411" w:rsidRPr="009E3DDA">
        <w:trPr>
          <w:gridAfter w:val="1"/>
          <w:wAfter w:w="14" w:type="dxa"/>
          <w:tblHeader/>
          <w:jc w:val="center"/>
        </w:trPr>
        <w:tc>
          <w:tcPr>
            <w:tcW w:w="597" w:type="dxa"/>
            <w:vMerge/>
            <w:tcBorders>
              <w:bottom w:val="single" w:sz="12" w:space="0" w:color="auto"/>
            </w:tcBorders>
            <w:shd w:val="clear" w:color="auto" w:fill="auto"/>
            <w:vAlign w:val="bottom"/>
          </w:tcPr>
          <w:p w:rsidR="00006411" w:rsidRPr="009E3DDA" w:rsidRDefault="00006411" w:rsidP="00006411">
            <w:pPr>
              <w:pStyle w:val="SingleTxtG"/>
              <w:spacing w:before="80" w:after="80" w:line="200" w:lineRule="exact"/>
              <w:ind w:left="0" w:right="0"/>
              <w:jc w:val="left"/>
              <w:rPr>
                <w:i/>
                <w:sz w:val="16"/>
                <w:lang w:val="en-GB"/>
              </w:rPr>
            </w:pPr>
          </w:p>
        </w:tc>
        <w:tc>
          <w:tcPr>
            <w:tcW w:w="1002" w:type="dxa"/>
            <w:vMerge/>
            <w:tcBorders>
              <w:bottom w:val="single" w:sz="12" w:space="0" w:color="auto"/>
            </w:tcBorders>
            <w:shd w:val="clear" w:color="auto" w:fill="auto"/>
            <w:vAlign w:val="bottom"/>
          </w:tcPr>
          <w:p w:rsidR="00006411" w:rsidRPr="005E14E3" w:rsidRDefault="00006411" w:rsidP="00006411">
            <w:pPr>
              <w:pStyle w:val="SingleTxtG"/>
              <w:spacing w:before="80" w:after="80" w:line="200" w:lineRule="exact"/>
              <w:ind w:left="0" w:right="0"/>
              <w:jc w:val="right"/>
              <w:rPr>
                <w:b/>
                <w:i/>
                <w:sz w:val="16"/>
                <w:lang w:val="en-GB"/>
              </w:rPr>
            </w:pPr>
          </w:p>
        </w:tc>
        <w:tc>
          <w:tcPr>
            <w:tcW w:w="114" w:type="dxa"/>
            <w:tcBorders>
              <w:top w:val="nil"/>
              <w:bottom w:val="single" w:sz="12" w:space="0" w:color="auto"/>
            </w:tcBorders>
            <w:shd w:val="clear" w:color="auto" w:fill="auto"/>
            <w:vAlign w:val="bottom"/>
          </w:tcPr>
          <w:p w:rsidR="00006411" w:rsidRPr="009E3DDA" w:rsidRDefault="00006411" w:rsidP="00006411">
            <w:pPr>
              <w:pStyle w:val="SingleTxtG"/>
              <w:spacing w:before="80" w:after="80" w:line="200" w:lineRule="exact"/>
              <w:ind w:left="0" w:right="0"/>
              <w:jc w:val="right"/>
              <w:rPr>
                <w:i/>
                <w:sz w:val="16"/>
                <w:lang w:val="en-GB"/>
              </w:rPr>
            </w:pPr>
          </w:p>
        </w:tc>
        <w:tc>
          <w:tcPr>
            <w:tcW w:w="874" w:type="dxa"/>
            <w:tcBorders>
              <w:top w:val="single" w:sz="4" w:space="0" w:color="auto"/>
              <w:bottom w:val="single" w:sz="12" w:space="0" w:color="auto"/>
            </w:tcBorders>
            <w:shd w:val="clear" w:color="auto" w:fill="auto"/>
            <w:vAlign w:val="bottom"/>
          </w:tcPr>
          <w:p w:rsidR="00006411" w:rsidRPr="009E3DDA" w:rsidRDefault="00006411" w:rsidP="00006411">
            <w:pPr>
              <w:pStyle w:val="SingleTxtG"/>
              <w:spacing w:before="80" w:after="80" w:line="200" w:lineRule="exact"/>
              <w:ind w:left="0" w:right="0"/>
              <w:jc w:val="right"/>
              <w:rPr>
                <w:i/>
                <w:sz w:val="16"/>
                <w:lang w:val="en-GB"/>
              </w:rPr>
            </w:pPr>
            <w:r w:rsidRPr="009E3DDA">
              <w:rPr>
                <w:i/>
                <w:sz w:val="16"/>
                <w:lang w:val="en-GB"/>
              </w:rPr>
              <w:t>Men</w:t>
            </w:r>
          </w:p>
        </w:tc>
        <w:tc>
          <w:tcPr>
            <w:tcW w:w="1000" w:type="dxa"/>
            <w:tcBorders>
              <w:top w:val="single" w:sz="4" w:space="0" w:color="auto"/>
              <w:bottom w:val="single" w:sz="12" w:space="0" w:color="auto"/>
            </w:tcBorders>
            <w:shd w:val="clear" w:color="auto" w:fill="auto"/>
            <w:vAlign w:val="bottom"/>
          </w:tcPr>
          <w:p w:rsidR="00006411" w:rsidRPr="009E3DDA" w:rsidRDefault="00006411" w:rsidP="00006411">
            <w:pPr>
              <w:pStyle w:val="SingleTxtG"/>
              <w:spacing w:before="80" w:after="80" w:line="200" w:lineRule="exact"/>
              <w:ind w:left="0" w:right="0"/>
              <w:jc w:val="right"/>
              <w:rPr>
                <w:i/>
                <w:sz w:val="16"/>
                <w:lang w:val="en-GB"/>
              </w:rPr>
            </w:pPr>
            <w:r w:rsidRPr="009E3DDA">
              <w:rPr>
                <w:i/>
                <w:sz w:val="16"/>
                <w:lang w:val="en-GB"/>
              </w:rPr>
              <w:t>Women</w:t>
            </w:r>
          </w:p>
        </w:tc>
        <w:tc>
          <w:tcPr>
            <w:tcW w:w="113" w:type="dxa"/>
            <w:tcBorders>
              <w:top w:val="nil"/>
              <w:bottom w:val="single" w:sz="12" w:space="0" w:color="auto"/>
            </w:tcBorders>
            <w:shd w:val="clear" w:color="auto" w:fill="auto"/>
            <w:vAlign w:val="bottom"/>
          </w:tcPr>
          <w:p w:rsidR="00006411" w:rsidRPr="00C426C0" w:rsidRDefault="00006411" w:rsidP="00006411">
            <w:pPr>
              <w:pStyle w:val="SingleTxtG"/>
              <w:spacing w:before="80" w:after="80" w:line="200" w:lineRule="exact"/>
              <w:ind w:left="0" w:right="0"/>
              <w:jc w:val="right"/>
              <w:rPr>
                <w:b/>
                <w:i/>
                <w:sz w:val="16"/>
                <w:lang w:val="en-GB"/>
              </w:rPr>
            </w:pPr>
          </w:p>
        </w:tc>
        <w:tc>
          <w:tcPr>
            <w:tcW w:w="910" w:type="dxa"/>
            <w:tcBorders>
              <w:top w:val="single" w:sz="4" w:space="0" w:color="auto"/>
              <w:bottom w:val="single" w:sz="12" w:space="0" w:color="auto"/>
            </w:tcBorders>
            <w:shd w:val="clear" w:color="auto" w:fill="auto"/>
            <w:vAlign w:val="bottom"/>
          </w:tcPr>
          <w:p w:rsidR="00006411" w:rsidRPr="00C426C0" w:rsidRDefault="00006411" w:rsidP="00006411">
            <w:pPr>
              <w:pStyle w:val="SingleTxtG"/>
              <w:spacing w:before="80" w:after="80" w:line="200" w:lineRule="exact"/>
              <w:ind w:left="0" w:right="0"/>
              <w:jc w:val="right"/>
              <w:rPr>
                <w:b/>
                <w:i/>
                <w:sz w:val="16"/>
                <w:lang w:val="en-GB"/>
              </w:rPr>
            </w:pPr>
            <w:r w:rsidRPr="00C426C0">
              <w:rPr>
                <w:b/>
                <w:i/>
                <w:sz w:val="16"/>
                <w:lang w:val="en-GB"/>
              </w:rPr>
              <w:t>Total</w:t>
            </w:r>
          </w:p>
        </w:tc>
        <w:tc>
          <w:tcPr>
            <w:tcW w:w="1003" w:type="dxa"/>
            <w:tcBorders>
              <w:top w:val="single" w:sz="4" w:space="0" w:color="auto"/>
              <w:bottom w:val="single" w:sz="12" w:space="0" w:color="auto"/>
            </w:tcBorders>
            <w:shd w:val="clear" w:color="auto" w:fill="auto"/>
            <w:vAlign w:val="bottom"/>
          </w:tcPr>
          <w:p w:rsidR="00006411" w:rsidRPr="009E3DDA" w:rsidRDefault="00006411" w:rsidP="00006411">
            <w:pPr>
              <w:pStyle w:val="SingleTxtG"/>
              <w:spacing w:before="80" w:after="80" w:line="200" w:lineRule="exact"/>
              <w:ind w:left="0" w:right="0"/>
              <w:jc w:val="right"/>
              <w:rPr>
                <w:i/>
                <w:sz w:val="16"/>
                <w:lang w:val="en-GB"/>
              </w:rPr>
            </w:pPr>
            <w:r w:rsidRPr="009E3DDA">
              <w:rPr>
                <w:i/>
                <w:sz w:val="16"/>
                <w:lang w:val="en-GB"/>
              </w:rPr>
              <w:t>Men</w:t>
            </w:r>
          </w:p>
        </w:tc>
        <w:tc>
          <w:tcPr>
            <w:tcW w:w="1005" w:type="dxa"/>
            <w:tcBorders>
              <w:top w:val="single" w:sz="4" w:space="0" w:color="auto"/>
              <w:bottom w:val="single" w:sz="12" w:space="0" w:color="auto"/>
            </w:tcBorders>
            <w:shd w:val="clear" w:color="auto" w:fill="auto"/>
            <w:vAlign w:val="bottom"/>
          </w:tcPr>
          <w:p w:rsidR="00006411" w:rsidRPr="009E3DDA" w:rsidRDefault="00006411" w:rsidP="00006411">
            <w:pPr>
              <w:pStyle w:val="SingleTxtG"/>
              <w:spacing w:before="80" w:after="80" w:line="200" w:lineRule="exact"/>
              <w:ind w:left="0" w:right="0"/>
              <w:jc w:val="right"/>
              <w:rPr>
                <w:i/>
                <w:sz w:val="16"/>
                <w:lang w:val="en-GB"/>
              </w:rPr>
            </w:pPr>
            <w:r w:rsidRPr="009E3DDA">
              <w:rPr>
                <w:i/>
                <w:sz w:val="16"/>
                <w:lang w:val="en-GB"/>
              </w:rPr>
              <w:t>Women</w:t>
            </w:r>
          </w:p>
        </w:tc>
        <w:tc>
          <w:tcPr>
            <w:tcW w:w="112" w:type="dxa"/>
            <w:tcBorders>
              <w:top w:val="nil"/>
              <w:bottom w:val="single" w:sz="12" w:space="0" w:color="auto"/>
            </w:tcBorders>
            <w:shd w:val="clear" w:color="auto" w:fill="auto"/>
            <w:vAlign w:val="bottom"/>
          </w:tcPr>
          <w:p w:rsidR="00006411" w:rsidRPr="00C426C0" w:rsidRDefault="00006411" w:rsidP="00006411">
            <w:pPr>
              <w:pStyle w:val="SingleTxtG"/>
              <w:spacing w:before="80" w:after="80" w:line="200" w:lineRule="exact"/>
              <w:ind w:left="0" w:right="0"/>
              <w:jc w:val="right"/>
              <w:rPr>
                <w:b/>
                <w:i/>
                <w:sz w:val="16"/>
                <w:lang w:val="en-GB"/>
              </w:rPr>
            </w:pPr>
          </w:p>
        </w:tc>
        <w:tc>
          <w:tcPr>
            <w:tcW w:w="891" w:type="dxa"/>
            <w:tcBorders>
              <w:top w:val="single" w:sz="4" w:space="0" w:color="auto"/>
              <w:bottom w:val="single" w:sz="12" w:space="0" w:color="auto"/>
            </w:tcBorders>
            <w:shd w:val="clear" w:color="auto" w:fill="auto"/>
            <w:vAlign w:val="bottom"/>
          </w:tcPr>
          <w:p w:rsidR="00006411" w:rsidRPr="00C426C0" w:rsidRDefault="00006411" w:rsidP="00006411">
            <w:pPr>
              <w:pStyle w:val="SingleTxtG"/>
              <w:spacing w:before="80" w:after="80" w:line="200" w:lineRule="exact"/>
              <w:ind w:left="0" w:right="0"/>
              <w:jc w:val="right"/>
              <w:rPr>
                <w:b/>
                <w:i/>
                <w:sz w:val="16"/>
                <w:lang w:val="en-GB"/>
              </w:rPr>
            </w:pPr>
            <w:r w:rsidRPr="00C426C0">
              <w:rPr>
                <w:b/>
                <w:i/>
                <w:sz w:val="16"/>
                <w:lang w:val="en-GB"/>
              </w:rPr>
              <w:t>Total</w:t>
            </w:r>
          </w:p>
        </w:tc>
        <w:tc>
          <w:tcPr>
            <w:tcW w:w="1002" w:type="dxa"/>
            <w:tcBorders>
              <w:top w:val="single" w:sz="4" w:space="0" w:color="auto"/>
              <w:bottom w:val="single" w:sz="12" w:space="0" w:color="auto"/>
            </w:tcBorders>
            <w:shd w:val="clear" w:color="auto" w:fill="auto"/>
            <w:vAlign w:val="bottom"/>
          </w:tcPr>
          <w:p w:rsidR="00006411" w:rsidRPr="009E3DDA" w:rsidRDefault="00006411" w:rsidP="00006411">
            <w:pPr>
              <w:pStyle w:val="SingleTxtG"/>
              <w:spacing w:before="80" w:after="80" w:line="200" w:lineRule="exact"/>
              <w:ind w:left="0" w:right="0"/>
              <w:jc w:val="right"/>
              <w:rPr>
                <w:i/>
                <w:sz w:val="16"/>
                <w:lang w:val="en-GB"/>
              </w:rPr>
            </w:pPr>
            <w:r w:rsidRPr="009E3DDA">
              <w:rPr>
                <w:i/>
                <w:sz w:val="16"/>
                <w:lang w:val="en-GB"/>
              </w:rPr>
              <w:t>Men</w:t>
            </w:r>
          </w:p>
        </w:tc>
        <w:tc>
          <w:tcPr>
            <w:tcW w:w="1002" w:type="dxa"/>
            <w:tcBorders>
              <w:top w:val="single" w:sz="4" w:space="0" w:color="auto"/>
              <w:bottom w:val="single" w:sz="12" w:space="0" w:color="auto"/>
            </w:tcBorders>
            <w:shd w:val="clear" w:color="auto" w:fill="auto"/>
            <w:vAlign w:val="bottom"/>
          </w:tcPr>
          <w:p w:rsidR="00006411" w:rsidRPr="009E3DDA" w:rsidRDefault="00006411" w:rsidP="00006411">
            <w:pPr>
              <w:pStyle w:val="SingleTxtG"/>
              <w:spacing w:before="80" w:after="80" w:line="200" w:lineRule="exact"/>
              <w:ind w:left="0" w:right="0"/>
              <w:jc w:val="right"/>
              <w:rPr>
                <w:i/>
                <w:sz w:val="16"/>
                <w:lang w:val="en-GB"/>
              </w:rPr>
            </w:pPr>
            <w:r w:rsidRPr="009E3DDA">
              <w:rPr>
                <w:i/>
                <w:sz w:val="16"/>
                <w:lang w:val="en-GB"/>
              </w:rPr>
              <w:t>Women</w:t>
            </w:r>
          </w:p>
        </w:tc>
      </w:tr>
      <w:tr w:rsidR="00006411" w:rsidRPr="00DD14C2">
        <w:trPr>
          <w:jc w:val="center"/>
        </w:trPr>
        <w:tc>
          <w:tcPr>
            <w:tcW w:w="597" w:type="dxa"/>
            <w:tcBorders>
              <w:top w:val="single" w:sz="12" w:space="0" w:color="auto"/>
            </w:tcBorders>
            <w:shd w:val="clear" w:color="auto" w:fill="auto"/>
            <w:vAlign w:val="bottom"/>
          </w:tcPr>
          <w:p w:rsidR="00006411" w:rsidRPr="006216E1" w:rsidRDefault="00006411" w:rsidP="00DD019C">
            <w:pPr>
              <w:pStyle w:val="SingleTxtG"/>
              <w:spacing w:before="38" w:after="38" w:line="220" w:lineRule="exact"/>
              <w:ind w:left="0" w:right="0"/>
              <w:jc w:val="left"/>
              <w:rPr>
                <w:sz w:val="18"/>
                <w:szCs w:val="18"/>
                <w:lang w:val="en-GB"/>
              </w:rPr>
            </w:pPr>
            <w:r w:rsidRPr="006216E1">
              <w:rPr>
                <w:sz w:val="18"/>
                <w:szCs w:val="18"/>
                <w:lang w:val="en-GB"/>
              </w:rPr>
              <w:t>0</w:t>
            </w:r>
          </w:p>
        </w:tc>
        <w:tc>
          <w:tcPr>
            <w:tcW w:w="1002" w:type="dxa"/>
            <w:tcBorders>
              <w:top w:val="single" w:sz="12" w:space="0" w:color="auto"/>
            </w:tcBorders>
            <w:shd w:val="clear" w:color="auto" w:fill="auto"/>
            <w:vAlign w:val="bottom"/>
          </w:tcPr>
          <w:p w:rsidR="00006411" w:rsidRPr="006216E1" w:rsidRDefault="00006411" w:rsidP="00DD019C">
            <w:pPr>
              <w:pStyle w:val="SingleTxtG"/>
              <w:spacing w:before="38" w:after="38" w:line="220" w:lineRule="exact"/>
              <w:ind w:left="0" w:right="0"/>
              <w:jc w:val="right"/>
              <w:rPr>
                <w:b/>
                <w:sz w:val="18"/>
                <w:szCs w:val="18"/>
                <w:lang w:val="en-GB"/>
              </w:rPr>
            </w:pPr>
            <w:r w:rsidRPr="006216E1">
              <w:rPr>
                <w:b/>
                <w:sz w:val="18"/>
                <w:szCs w:val="18"/>
                <w:lang w:val="en-GB"/>
              </w:rPr>
              <w:t>639 748</w:t>
            </w:r>
          </w:p>
        </w:tc>
        <w:tc>
          <w:tcPr>
            <w:tcW w:w="988" w:type="dxa"/>
            <w:gridSpan w:val="2"/>
            <w:tcBorders>
              <w:top w:val="single" w:sz="12" w:space="0" w:color="auto"/>
            </w:tcBorders>
            <w:shd w:val="clear" w:color="auto" w:fill="auto"/>
            <w:vAlign w:val="bottom"/>
          </w:tcPr>
          <w:p w:rsidR="00006411" w:rsidRPr="006216E1" w:rsidRDefault="00006411" w:rsidP="00DD019C">
            <w:pPr>
              <w:pStyle w:val="SingleTxtG"/>
              <w:spacing w:before="38" w:after="38" w:line="220" w:lineRule="exact"/>
              <w:ind w:left="0" w:right="0"/>
              <w:jc w:val="right"/>
              <w:rPr>
                <w:sz w:val="18"/>
                <w:szCs w:val="18"/>
                <w:lang w:val="en-GB"/>
              </w:rPr>
            </w:pPr>
            <w:r w:rsidRPr="006216E1">
              <w:rPr>
                <w:sz w:val="18"/>
                <w:szCs w:val="18"/>
                <w:lang w:val="en-GB"/>
              </w:rPr>
              <w:t>329 255</w:t>
            </w:r>
          </w:p>
        </w:tc>
        <w:tc>
          <w:tcPr>
            <w:tcW w:w="1000" w:type="dxa"/>
            <w:tcBorders>
              <w:top w:val="single" w:sz="12" w:space="0" w:color="auto"/>
            </w:tcBorders>
            <w:shd w:val="clear" w:color="auto" w:fill="auto"/>
            <w:vAlign w:val="bottom"/>
          </w:tcPr>
          <w:p w:rsidR="00006411" w:rsidRPr="006216E1" w:rsidRDefault="00006411" w:rsidP="00DD019C">
            <w:pPr>
              <w:pStyle w:val="SingleTxtG"/>
              <w:spacing w:before="38" w:after="38" w:line="220" w:lineRule="exact"/>
              <w:ind w:left="0" w:right="0"/>
              <w:jc w:val="right"/>
              <w:rPr>
                <w:sz w:val="18"/>
                <w:szCs w:val="18"/>
                <w:lang w:val="en-GB"/>
              </w:rPr>
            </w:pPr>
            <w:r w:rsidRPr="006216E1">
              <w:rPr>
                <w:sz w:val="18"/>
                <w:szCs w:val="18"/>
                <w:lang w:val="en-GB"/>
              </w:rPr>
              <w:t>310 493</w:t>
            </w:r>
          </w:p>
        </w:tc>
        <w:tc>
          <w:tcPr>
            <w:tcW w:w="1023" w:type="dxa"/>
            <w:gridSpan w:val="2"/>
            <w:tcBorders>
              <w:top w:val="single" w:sz="12" w:space="0" w:color="auto"/>
            </w:tcBorders>
            <w:shd w:val="clear" w:color="auto" w:fill="auto"/>
            <w:vAlign w:val="bottom"/>
          </w:tcPr>
          <w:p w:rsidR="00006411" w:rsidRPr="006216E1" w:rsidRDefault="00006411" w:rsidP="00DD019C">
            <w:pPr>
              <w:pStyle w:val="SingleTxtG"/>
              <w:spacing w:before="38" w:after="38" w:line="220" w:lineRule="exact"/>
              <w:ind w:left="0" w:right="0"/>
              <w:jc w:val="right"/>
              <w:rPr>
                <w:b/>
                <w:sz w:val="18"/>
                <w:szCs w:val="18"/>
                <w:lang w:val="en-GB"/>
              </w:rPr>
            </w:pPr>
            <w:r w:rsidRPr="006216E1">
              <w:rPr>
                <w:b/>
                <w:sz w:val="18"/>
                <w:szCs w:val="18"/>
                <w:lang w:val="en-GB"/>
              </w:rPr>
              <w:t>200 609</w:t>
            </w:r>
          </w:p>
        </w:tc>
        <w:tc>
          <w:tcPr>
            <w:tcW w:w="1003" w:type="dxa"/>
            <w:tcBorders>
              <w:top w:val="single" w:sz="12" w:space="0" w:color="auto"/>
            </w:tcBorders>
            <w:shd w:val="clear" w:color="auto" w:fill="auto"/>
            <w:vAlign w:val="bottom"/>
          </w:tcPr>
          <w:p w:rsidR="00006411" w:rsidRPr="006216E1" w:rsidRDefault="00006411" w:rsidP="00DD019C">
            <w:pPr>
              <w:pStyle w:val="SingleTxtG"/>
              <w:spacing w:before="38" w:after="38" w:line="220" w:lineRule="exact"/>
              <w:ind w:left="0" w:right="0"/>
              <w:jc w:val="right"/>
              <w:rPr>
                <w:sz w:val="18"/>
                <w:szCs w:val="18"/>
                <w:lang w:val="en-GB"/>
              </w:rPr>
            </w:pPr>
            <w:r w:rsidRPr="006216E1">
              <w:rPr>
                <w:sz w:val="18"/>
                <w:szCs w:val="18"/>
                <w:lang w:val="en-GB"/>
              </w:rPr>
              <w:t>103 223</w:t>
            </w:r>
          </w:p>
        </w:tc>
        <w:tc>
          <w:tcPr>
            <w:tcW w:w="1005" w:type="dxa"/>
            <w:tcBorders>
              <w:top w:val="single" w:sz="12" w:space="0" w:color="auto"/>
            </w:tcBorders>
            <w:shd w:val="clear" w:color="auto" w:fill="auto"/>
            <w:vAlign w:val="bottom"/>
          </w:tcPr>
          <w:p w:rsidR="00006411" w:rsidRPr="006216E1" w:rsidRDefault="00006411" w:rsidP="00DD019C">
            <w:pPr>
              <w:pStyle w:val="SingleTxtG"/>
              <w:spacing w:before="38" w:after="38" w:line="220" w:lineRule="exact"/>
              <w:ind w:left="0" w:right="0"/>
              <w:jc w:val="right"/>
              <w:rPr>
                <w:sz w:val="18"/>
                <w:szCs w:val="18"/>
                <w:lang w:val="en-GB"/>
              </w:rPr>
            </w:pPr>
            <w:r w:rsidRPr="006216E1">
              <w:rPr>
                <w:sz w:val="18"/>
                <w:szCs w:val="18"/>
                <w:lang w:val="en-GB"/>
              </w:rPr>
              <w:t>97 386</w:t>
            </w:r>
          </w:p>
        </w:tc>
        <w:tc>
          <w:tcPr>
            <w:tcW w:w="1003" w:type="dxa"/>
            <w:gridSpan w:val="2"/>
            <w:tcBorders>
              <w:top w:val="single" w:sz="12" w:space="0" w:color="auto"/>
            </w:tcBorders>
            <w:shd w:val="clear" w:color="auto" w:fill="auto"/>
            <w:vAlign w:val="bottom"/>
          </w:tcPr>
          <w:p w:rsidR="00006411" w:rsidRPr="006216E1" w:rsidRDefault="00006411" w:rsidP="00DD019C">
            <w:pPr>
              <w:pStyle w:val="SingleTxtG"/>
              <w:spacing w:before="38" w:after="38" w:line="220" w:lineRule="exact"/>
              <w:ind w:left="0" w:right="0"/>
              <w:jc w:val="right"/>
              <w:rPr>
                <w:b/>
                <w:sz w:val="18"/>
                <w:szCs w:val="18"/>
                <w:lang w:val="en-GB"/>
              </w:rPr>
            </w:pPr>
            <w:r w:rsidRPr="006216E1">
              <w:rPr>
                <w:b/>
                <w:sz w:val="18"/>
                <w:szCs w:val="18"/>
                <w:lang w:val="en-GB"/>
              </w:rPr>
              <w:t>439 139</w:t>
            </w:r>
          </w:p>
        </w:tc>
        <w:tc>
          <w:tcPr>
            <w:tcW w:w="1002" w:type="dxa"/>
            <w:tcBorders>
              <w:top w:val="single" w:sz="12" w:space="0" w:color="auto"/>
            </w:tcBorders>
            <w:shd w:val="clear" w:color="auto" w:fill="auto"/>
            <w:vAlign w:val="bottom"/>
          </w:tcPr>
          <w:p w:rsidR="00006411" w:rsidRPr="006216E1" w:rsidRDefault="00006411" w:rsidP="00DD019C">
            <w:pPr>
              <w:pStyle w:val="SingleTxtG"/>
              <w:spacing w:before="38" w:after="38" w:line="220" w:lineRule="exact"/>
              <w:ind w:left="0" w:right="0"/>
              <w:jc w:val="right"/>
              <w:rPr>
                <w:sz w:val="18"/>
                <w:szCs w:val="18"/>
                <w:lang w:val="en-GB"/>
              </w:rPr>
            </w:pPr>
            <w:r w:rsidRPr="006216E1">
              <w:rPr>
                <w:sz w:val="18"/>
                <w:szCs w:val="18"/>
                <w:lang w:val="en-GB"/>
              </w:rPr>
              <w:t>226 032</w:t>
            </w:r>
          </w:p>
        </w:tc>
        <w:tc>
          <w:tcPr>
            <w:tcW w:w="1016" w:type="dxa"/>
            <w:gridSpan w:val="2"/>
            <w:tcBorders>
              <w:top w:val="single" w:sz="12" w:space="0" w:color="auto"/>
            </w:tcBorders>
            <w:shd w:val="clear" w:color="auto" w:fill="auto"/>
            <w:vAlign w:val="bottom"/>
          </w:tcPr>
          <w:p w:rsidR="00006411" w:rsidRPr="006216E1" w:rsidRDefault="00006411" w:rsidP="00DD019C">
            <w:pPr>
              <w:pStyle w:val="SingleTxtG"/>
              <w:spacing w:before="38" w:after="38" w:line="220" w:lineRule="exact"/>
              <w:ind w:left="0" w:right="0"/>
              <w:jc w:val="right"/>
              <w:rPr>
                <w:sz w:val="18"/>
                <w:szCs w:val="18"/>
                <w:lang w:val="en-GB"/>
              </w:rPr>
            </w:pPr>
            <w:r w:rsidRPr="006216E1">
              <w:rPr>
                <w:sz w:val="18"/>
                <w:szCs w:val="18"/>
                <w:lang w:val="en-GB"/>
              </w:rPr>
              <w:t>213 107</w:t>
            </w:r>
          </w:p>
        </w:tc>
      </w:tr>
      <w:tr w:rsidR="00006411" w:rsidRPr="00DD14C2">
        <w:trPr>
          <w:jc w:val="center"/>
        </w:trPr>
        <w:tc>
          <w:tcPr>
            <w:tcW w:w="597" w:type="dxa"/>
            <w:shd w:val="clear" w:color="auto" w:fill="auto"/>
            <w:vAlign w:val="bottom"/>
          </w:tcPr>
          <w:p w:rsidR="00006411" w:rsidRPr="006216E1" w:rsidRDefault="00006411" w:rsidP="00DD019C">
            <w:pPr>
              <w:pStyle w:val="SingleTxtG"/>
              <w:spacing w:before="38" w:after="38" w:line="220" w:lineRule="exact"/>
              <w:ind w:left="0" w:right="0"/>
              <w:jc w:val="left"/>
              <w:rPr>
                <w:sz w:val="18"/>
                <w:szCs w:val="18"/>
                <w:lang w:val="en-GB"/>
              </w:rPr>
            </w:pPr>
            <w:r w:rsidRPr="006216E1">
              <w:rPr>
                <w:sz w:val="18"/>
                <w:szCs w:val="18"/>
                <w:lang w:val="en-GB"/>
              </w:rPr>
              <w:t>1</w:t>
            </w:r>
          </w:p>
        </w:tc>
        <w:tc>
          <w:tcPr>
            <w:tcW w:w="1002" w:type="dxa"/>
            <w:shd w:val="clear" w:color="auto" w:fill="auto"/>
            <w:vAlign w:val="bottom"/>
          </w:tcPr>
          <w:p w:rsidR="00006411" w:rsidRPr="006216E1" w:rsidRDefault="00006411" w:rsidP="00DD019C">
            <w:pPr>
              <w:pStyle w:val="SingleTxtG"/>
              <w:spacing w:before="38" w:after="38" w:line="220" w:lineRule="exact"/>
              <w:ind w:left="0" w:right="0"/>
              <w:jc w:val="right"/>
              <w:rPr>
                <w:b/>
                <w:sz w:val="18"/>
                <w:szCs w:val="18"/>
                <w:lang w:val="en-GB"/>
              </w:rPr>
            </w:pPr>
            <w:r w:rsidRPr="006216E1">
              <w:rPr>
                <w:b/>
                <w:sz w:val="18"/>
                <w:szCs w:val="18"/>
                <w:lang w:val="en-GB"/>
              </w:rPr>
              <w:t>599 638</w:t>
            </w:r>
          </w:p>
        </w:tc>
        <w:tc>
          <w:tcPr>
            <w:tcW w:w="988" w:type="dxa"/>
            <w:gridSpan w:val="2"/>
            <w:shd w:val="clear" w:color="auto" w:fill="auto"/>
            <w:vAlign w:val="bottom"/>
          </w:tcPr>
          <w:p w:rsidR="00006411" w:rsidRPr="006216E1" w:rsidRDefault="00006411" w:rsidP="00DD019C">
            <w:pPr>
              <w:pStyle w:val="SingleTxtG"/>
              <w:spacing w:before="38" w:after="38" w:line="220" w:lineRule="exact"/>
              <w:ind w:left="0" w:right="0"/>
              <w:jc w:val="right"/>
              <w:rPr>
                <w:sz w:val="18"/>
                <w:szCs w:val="18"/>
                <w:lang w:val="en-GB"/>
              </w:rPr>
            </w:pPr>
            <w:r w:rsidRPr="006216E1">
              <w:rPr>
                <w:sz w:val="18"/>
                <w:szCs w:val="18"/>
                <w:lang w:val="en-GB"/>
              </w:rPr>
              <w:t>308 493</w:t>
            </w:r>
          </w:p>
        </w:tc>
        <w:tc>
          <w:tcPr>
            <w:tcW w:w="1000" w:type="dxa"/>
            <w:shd w:val="clear" w:color="auto" w:fill="auto"/>
            <w:vAlign w:val="bottom"/>
          </w:tcPr>
          <w:p w:rsidR="00006411" w:rsidRPr="006216E1" w:rsidRDefault="00006411" w:rsidP="00DD019C">
            <w:pPr>
              <w:pStyle w:val="SingleTxtG"/>
              <w:spacing w:before="38" w:after="38" w:line="220" w:lineRule="exact"/>
              <w:ind w:left="0" w:right="0"/>
              <w:jc w:val="right"/>
              <w:rPr>
                <w:sz w:val="18"/>
                <w:szCs w:val="18"/>
                <w:lang w:val="en-GB"/>
              </w:rPr>
            </w:pPr>
            <w:r w:rsidRPr="006216E1">
              <w:rPr>
                <w:sz w:val="18"/>
                <w:szCs w:val="18"/>
                <w:lang w:val="en-GB"/>
              </w:rPr>
              <w:t>291 145</w:t>
            </w:r>
          </w:p>
        </w:tc>
        <w:tc>
          <w:tcPr>
            <w:tcW w:w="1023" w:type="dxa"/>
            <w:gridSpan w:val="2"/>
            <w:shd w:val="clear" w:color="auto" w:fill="auto"/>
            <w:vAlign w:val="bottom"/>
          </w:tcPr>
          <w:p w:rsidR="00006411" w:rsidRPr="006216E1" w:rsidRDefault="00006411" w:rsidP="00DD019C">
            <w:pPr>
              <w:pStyle w:val="SingleTxtG"/>
              <w:spacing w:before="38" w:after="38" w:line="220" w:lineRule="exact"/>
              <w:ind w:left="0" w:right="0"/>
              <w:jc w:val="right"/>
              <w:rPr>
                <w:b/>
                <w:sz w:val="18"/>
                <w:szCs w:val="18"/>
                <w:lang w:val="en-GB"/>
              </w:rPr>
            </w:pPr>
            <w:r w:rsidRPr="006216E1">
              <w:rPr>
                <w:b/>
                <w:sz w:val="18"/>
                <w:szCs w:val="18"/>
                <w:lang w:val="en-GB"/>
              </w:rPr>
              <w:t>191 006</w:t>
            </w:r>
          </w:p>
        </w:tc>
        <w:tc>
          <w:tcPr>
            <w:tcW w:w="1003" w:type="dxa"/>
            <w:shd w:val="clear" w:color="auto" w:fill="auto"/>
            <w:vAlign w:val="bottom"/>
          </w:tcPr>
          <w:p w:rsidR="00006411" w:rsidRPr="006216E1" w:rsidRDefault="00006411" w:rsidP="00DD019C">
            <w:pPr>
              <w:pStyle w:val="SingleTxtG"/>
              <w:spacing w:before="38" w:after="38" w:line="220" w:lineRule="exact"/>
              <w:ind w:left="0" w:right="0"/>
              <w:jc w:val="right"/>
              <w:rPr>
                <w:sz w:val="18"/>
                <w:szCs w:val="18"/>
                <w:lang w:val="en-GB"/>
              </w:rPr>
            </w:pPr>
            <w:r w:rsidRPr="006216E1">
              <w:rPr>
                <w:sz w:val="18"/>
                <w:szCs w:val="18"/>
                <w:lang w:val="en-GB"/>
              </w:rPr>
              <w:t>97 895</w:t>
            </w:r>
          </w:p>
        </w:tc>
        <w:tc>
          <w:tcPr>
            <w:tcW w:w="1005" w:type="dxa"/>
            <w:shd w:val="clear" w:color="auto" w:fill="auto"/>
            <w:vAlign w:val="bottom"/>
          </w:tcPr>
          <w:p w:rsidR="00006411" w:rsidRPr="006216E1" w:rsidRDefault="00006411" w:rsidP="00DD019C">
            <w:pPr>
              <w:pStyle w:val="SingleTxtG"/>
              <w:spacing w:before="38" w:after="38" w:line="220" w:lineRule="exact"/>
              <w:ind w:left="0" w:right="0"/>
              <w:jc w:val="right"/>
              <w:rPr>
                <w:sz w:val="18"/>
                <w:szCs w:val="18"/>
                <w:lang w:val="en-GB"/>
              </w:rPr>
            </w:pPr>
            <w:r w:rsidRPr="006216E1">
              <w:rPr>
                <w:sz w:val="18"/>
                <w:szCs w:val="18"/>
                <w:lang w:val="en-GB"/>
              </w:rPr>
              <w:t>93 111</w:t>
            </w:r>
          </w:p>
        </w:tc>
        <w:tc>
          <w:tcPr>
            <w:tcW w:w="1003" w:type="dxa"/>
            <w:gridSpan w:val="2"/>
            <w:shd w:val="clear" w:color="auto" w:fill="auto"/>
            <w:vAlign w:val="bottom"/>
          </w:tcPr>
          <w:p w:rsidR="00006411" w:rsidRPr="006216E1" w:rsidRDefault="00006411" w:rsidP="00DD019C">
            <w:pPr>
              <w:pStyle w:val="SingleTxtG"/>
              <w:spacing w:before="38" w:after="38" w:line="220" w:lineRule="exact"/>
              <w:ind w:left="0" w:right="0"/>
              <w:jc w:val="right"/>
              <w:rPr>
                <w:b/>
                <w:sz w:val="18"/>
                <w:szCs w:val="18"/>
                <w:lang w:val="en-GB"/>
              </w:rPr>
            </w:pPr>
            <w:r w:rsidRPr="006216E1">
              <w:rPr>
                <w:b/>
                <w:sz w:val="18"/>
                <w:szCs w:val="18"/>
                <w:lang w:val="en-GB"/>
              </w:rPr>
              <w:t>408 632</w:t>
            </w:r>
          </w:p>
        </w:tc>
        <w:tc>
          <w:tcPr>
            <w:tcW w:w="1002" w:type="dxa"/>
            <w:shd w:val="clear" w:color="auto" w:fill="auto"/>
            <w:vAlign w:val="bottom"/>
          </w:tcPr>
          <w:p w:rsidR="00006411" w:rsidRPr="006216E1" w:rsidRDefault="00006411" w:rsidP="00DD019C">
            <w:pPr>
              <w:pStyle w:val="SingleTxtG"/>
              <w:spacing w:before="38" w:after="38" w:line="220" w:lineRule="exact"/>
              <w:ind w:left="0" w:right="0"/>
              <w:jc w:val="right"/>
              <w:rPr>
                <w:sz w:val="18"/>
                <w:szCs w:val="18"/>
                <w:lang w:val="en-GB"/>
              </w:rPr>
            </w:pPr>
            <w:r w:rsidRPr="006216E1">
              <w:rPr>
                <w:sz w:val="18"/>
                <w:szCs w:val="18"/>
                <w:lang w:val="en-GB"/>
              </w:rPr>
              <w:t>210 598</w:t>
            </w:r>
          </w:p>
        </w:tc>
        <w:tc>
          <w:tcPr>
            <w:tcW w:w="1016" w:type="dxa"/>
            <w:gridSpan w:val="2"/>
            <w:shd w:val="clear" w:color="auto" w:fill="auto"/>
            <w:vAlign w:val="bottom"/>
          </w:tcPr>
          <w:p w:rsidR="00006411" w:rsidRPr="006216E1" w:rsidRDefault="00006411" w:rsidP="00DD019C">
            <w:pPr>
              <w:pStyle w:val="SingleTxtG"/>
              <w:spacing w:before="38" w:after="38" w:line="220" w:lineRule="exact"/>
              <w:ind w:left="0" w:right="0"/>
              <w:jc w:val="right"/>
              <w:rPr>
                <w:sz w:val="18"/>
                <w:szCs w:val="18"/>
                <w:lang w:val="en-GB"/>
              </w:rPr>
            </w:pPr>
            <w:r w:rsidRPr="006216E1">
              <w:rPr>
                <w:sz w:val="18"/>
                <w:szCs w:val="18"/>
                <w:lang w:val="en-GB"/>
              </w:rPr>
              <w:t>198 034</w:t>
            </w:r>
          </w:p>
        </w:tc>
      </w:tr>
      <w:tr w:rsidR="00006411" w:rsidRPr="00DD14C2">
        <w:trPr>
          <w:jc w:val="center"/>
        </w:trPr>
        <w:tc>
          <w:tcPr>
            <w:tcW w:w="597" w:type="dxa"/>
            <w:shd w:val="clear" w:color="auto" w:fill="auto"/>
            <w:vAlign w:val="bottom"/>
          </w:tcPr>
          <w:p w:rsidR="00006411" w:rsidRPr="006216E1" w:rsidRDefault="00006411" w:rsidP="00DD019C">
            <w:pPr>
              <w:pStyle w:val="SingleTxtG"/>
              <w:spacing w:before="38" w:after="38" w:line="220" w:lineRule="exact"/>
              <w:ind w:left="0" w:right="0"/>
              <w:jc w:val="left"/>
              <w:rPr>
                <w:sz w:val="18"/>
                <w:szCs w:val="18"/>
                <w:lang w:val="en-GB"/>
              </w:rPr>
            </w:pPr>
            <w:r w:rsidRPr="006216E1">
              <w:rPr>
                <w:sz w:val="18"/>
                <w:szCs w:val="18"/>
                <w:lang w:val="en-GB"/>
              </w:rPr>
              <w:t>2</w:t>
            </w:r>
          </w:p>
        </w:tc>
        <w:tc>
          <w:tcPr>
            <w:tcW w:w="1002" w:type="dxa"/>
            <w:shd w:val="clear" w:color="auto" w:fill="auto"/>
            <w:vAlign w:val="bottom"/>
          </w:tcPr>
          <w:p w:rsidR="00006411" w:rsidRPr="006216E1" w:rsidRDefault="00006411" w:rsidP="00DD019C">
            <w:pPr>
              <w:pStyle w:val="SingleTxtG"/>
              <w:spacing w:before="38" w:after="38" w:line="220" w:lineRule="exact"/>
              <w:ind w:left="0" w:right="0"/>
              <w:jc w:val="right"/>
              <w:rPr>
                <w:b/>
                <w:sz w:val="18"/>
                <w:szCs w:val="18"/>
                <w:lang w:val="en-GB"/>
              </w:rPr>
            </w:pPr>
            <w:r w:rsidRPr="006216E1">
              <w:rPr>
                <w:b/>
                <w:sz w:val="18"/>
                <w:szCs w:val="18"/>
                <w:lang w:val="en-GB"/>
              </w:rPr>
              <w:t>545 229</w:t>
            </w:r>
          </w:p>
        </w:tc>
        <w:tc>
          <w:tcPr>
            <w:tcW w:w="988" w:type="dxa"/>
            <w:gridSpan w:val="2"/>
            <w:shd w:val="clear" w:color="auto" w:fill="auto"/>
            <w:vAlign w:val="bottom"/>
          </w:tcPr>
          <w:p w:rsidR="00006411" w:rsidRPr="006216E1" w:rsidRDefault="00006411" w:rsidP="00DD019C">
            <w:pPr>
              <w:pStyle w:val="SingleTxtG"/>
              <w:spacing w:before="38" w:after="38" w:line="220" w:lineRule="exact"/>
              <w:ind w:left="0" w:right="0"/>
              <w:jc w:val="right"/>
              <w:rPr>
                <w:sz w:val="18"/>
                <w:szCs w:val="18"/>
                <w:lang w:val="en-GB"/>
              </w:rPr>
            </w:pPr>
            <w:r w:rsidRPr="006216E1">
              <w:rPr>
                <w:sz w:val="18"/>
                <w:szCs w:val="18"/>
                <w:lang w:val="en-GB"/>
              </w:rPr>
              <w:t>280 650</w:t>
            </w:r>
          </w:p>
        </w:tc>
        <w:tc>
          <w:tcPr>
            <w:tcW w:w="1000" w:type="dxa"/>
            <w:shd w:val="clear" w:color="auto" w:fill="auto"/>
            <w:vAlign w:val="bottom"/>
          </w:tcPr>
          <w:p w:rsidR="00006411" w:rsidRPr="006216E1" w:rsidRDefault="00006411" w:rsidP="00DD019C">
            <w:pPr>
              <w:pStyle w:val="SingleTxtG"/>
              <w:spacing w:before="38" w:after="38" w:line="220" w:lineRule="exact"/>
              <w:ind w:left="0" w:right="0"/>
              <w:jc w:val="right"/>
              <w:rPr>
                <w:sz w:val="18"/>
                <w:szCs w:val="18"/>
                <w:lang w:val="en-GB"/>
              </w:rPr>
            </w:pPr>
            <w:r w:rsidRPr="006216E1">
              <w:rPr>
                <w:sz w:val="18"/>
                <w:szCs w:val="18"/>
                <w:lang w:val="en-GB"/>
              </w:rPr>
              <w:t>264 579</w:t>
            </w:r>
          </w:p>
        </w:tc>
        <w:tc>
          <w:tcPr>
            <w:tcW w:w="1023" w:type="dxa"/>
            <w:gridSpan w:val="2"/>
            <w:shd w:val="clear" w:color="auto" w:fill="auto"/>
            <w:vAlign w:val="bottom"/>
          </w:tcPr>
          <w:p w:rsidR="00006411" w:rsidRPr="006216E1" w:rsidRDefault="00006411" w:rsidP="00DD019C">
            <w:pPr>
              <w:pStyle w:val="SingleTxtG"/>
              <w:spacing w:before="38" w:after="38" w:line="220" w:lineRule="exact"/>
              <w:ind w:left="0" w:right="0"/>
              <w:jc w:val="right"/>
              <w:rPr>
                <w:b/>
                <w:sz w:val="18"/>
                <w:szCs w:val="18"/>
                <w:lang w:val="en-GB"/>
              </w:rPr>
            </w:pPr>
            <w:r w:rsidRPr="006216E1">
              <w:rPr>
                <w:b/>
                <w:sz w:val="18"/>
                <w:szCs w:val="18"/>
                <w:lang w:val="en-GB"/>
              </w:rPr>
              <w:t>266 319</w:t>
            </w:r>
          </w:p>
        </w:tc>
        <w:tc>
          <w:tcPr>
            <w:tcW w:w="1003" w:type="dxa"/>
            <w:shd w:val="clear" w:color="auto" w:fill="auto"/>
            <w:vAlign w:val="bottom"/>
          </w:tcPr>
          <w:p w:rsidR="00006411" w:rsidRPr="006216E1" w:rsidRDefault="00006411" w:rsidP="00DD019C">
            <w:pPr>
              <w:pStyle w:val="SingleTxtG"/>
              <w:spacing w:before="38" w:after="38" w:line="220" w:lineRule="exact"/>
              <w:ind w:left="0" w:right="0"/>
              <w:jc w:val="right"/>
              <w:rPr>
                <w:sz w:val="18"/>
                <w:szCs w:val="18"/>
                <w:lang w:val="en-GB"/>
              </w:rPr>
            </w:pPr>
            <w:r w:rsidRPr="006216E1">
              <w:rPr>
                <w:sz w:val="18"/>
                <w:szCs w:val="18"/>
                <w:lang w:val="en-GB"/>
              </w:rPr>
              <w:t>136 674</w:t>
            </w:r>
          </w:p>
        </w:tc>
        <w:tc>
          <w:tcPr>
            <w:tcW w:w="1005" w:type="dxa"/>
            <w:shd w:val="clear" w:color="auto" w:fill="auto"/>
            <w:vAlign w:val="bottom"/>
          </w:tcPr>
          <w:p w:rsidR="00006411" w:rsidRPr="006216E1" w:rsidRDefault="00006411" w:rsidP="00DD019C">
            <w:pPr>
              <w:pStyle w:val="SingleTxtG"/>
              <w:spacing w:before="38" w:after="38" w:line="220" w:lineRule="exact"/>
              <w:ind w:left="0" w:right="0"/>
              <w:jc w:val="right"/>
              <w:rPr>
                <w:sz w:val="18"/>
                <w:szCs w:val="18"/>
                <w:lang w:val="en-GB"/>
              </w:rPr>
            </w:pPr>
            <w:r w:rsidRPr="006216E1">
              <w:rPr>
                <w:sz w:val="18"/>
                <w:szCs w:val="18"/>
                <w:lang w:val="en-GB"/>
              </w:rPr>
              <w:t>129 645</w:t>
            </w:r>
          </w:p>
        </w:tc>
        <w:tc>
          <w:tcPr>
            <w:tcW w:w="1003" w:type="dxa"/>
            <w:gridSpan w:val="2"/>
            <w:shd w:val="clear" w:color="auto" w:fill="auto"/>
            <w:vAlign w:val="bottom"/>
          </w:tcPr>
          <w:p w:rsidR="00006411" w:rsidRPr="006216E1" w:rsidRDefault="00006411" w:rsidP="00DD019C">
            <w:pPr>
              <w:pStyle w:val="SingleTxtG"/>
              <w:spacing w:before="38" w:after="38" w:line="220" w:lineRule="exact"/>
              <w:ind w:left="0" w:right="0"/>
              <w:jc w:val="right"/>
              <w:rPr>
                <w:b/>
                <w:sz w:val="18"/>
                <w:szCs w:val="18"/>
                <w:lang w:val="en-GB"/>
              </w:rPr>
            </w:pPr>
            <w:r w:rsidRPr="006216E1">
              <w:rPr>
                <w:b/>
                <w:sz w:val="18"/>
                <w:szCs w:val="18"/>
                <w:lang w:val="en-GB"/>
              </w:rPr>
              <w:t>278 910</w:t>
            </w:r>
          </w:p>
        </w:tc>
        <w:tc>
          <w:tcPr>
            <w:tcW w:w="1002" w:type="dxa"/>
            <w:shd w:val="clear" w:color="auto" w:fill="auto"/>
            <w:vAlign w:val="bottom"/>
          </w:tcPr>
          <w:p w:rsidR="00006411" w:rsidRPr="006216E1" w:rsidRDefault="00006411" w:rsidP="00DD019C">
            <w:pPr>
              <w:pStyle w:val="SingleTxtG"/>
              <w:spacing w:before="38" w:after="38" w:line="220" w:lineRule="exact"/>
              <w:ind w:left="0" w:right="0"/>
              <w:jc w:val="right"/>
              <w:rPr>
                <w:sz w:val="18"/>
                <w:szCs w:val="18"/>
                <w:lang w:val="en-GB"/>
              </w:rPr>
            </w:pPr>
            <w:r w:rsidRPr="006216E1">
              <w:rPr>
                <w:sz w:val="18"/>
                <w:szCs w:val="18"/>
                <w:lang w:val="en-GB"/>
              </w:rPr>
              <w:t>143 976</w:t>
            </w:r>
          </w:p>
        </w:tc>
        <w:tc>
          <w:tcPr>
            <w:tcW w:w="1016" w:type="dxa"/>
            <w:gridSpan w:val="2"/>
            <w:shd w:val="clear" w:color="auto" w:fill="auto"/>
            <w:vAlign w:val="bottom"/>
          </w:tcPr>
          <w:p w:rsidR="00006411" w:rsidRPr="006216E1" w:rsidRDefault="00006411" w:rsidP="00DD019C">
            <w:pPr>
              <w:pStyle w:val="SingleTxtG"/>
              <w:spacing w:before="38" w:after="38" w:line="220" w:lineRule="exact"/>
              <w:ind w:left="0" w:right="0"/>
              <w:jc w:val="right"/>
              <w:rPr>
                <w:sz w:val="18"/>
                <w:szCs w:val="18"/>
                <w:lang w:val="en-GB"/>
              </w:rPr>
            </w:pPr>
            <w:r w:rsidRPr="006216E1">
              <w:rPr>
                <w:sz w:val="18"/>
                <w:szCs w:val="18"/>
                <w:lang w:val="en-GB"/>
              </w:rPr>
              <w:t>134 934</w:t>
            </w:r>
          </w:p>
        </w:tc>
      </w:tr>
      <w:tr w:rsidR="00006411" w:rsidRPr="00DD14C2">
        <w:trPr>
          <w:jc w:val="center"/>
        </w:trPr>
        <w:tc>
          <w:tcPr>
            <w:tcW w:w="597" w:type="dxa"/>
            <w:shd w:val="clear" w:color="auto" w:fill="auto"/>
            <w:vAlign w:val="bottom"/>
          </w:tcPr>
          <w:p w:rsidR="00006411" w:rsidRPr="006216E1" w:rsidRDefault="00006411" w:rsidP="00DD019C">
            <w:pPr>
              <w:pStyle w:val="SingleTxtG"/>
              <w:spacing w:before="38" w:after="38" w:line="220" w:lineRule="exact"/>
              <w:ind w:left="0" w:right="0"/>
              <w:jc w:val="left"/>
              <w:rPr>
                <w:sz w:val="18"/>
                <w:szCs w:val="18"/>
                <w:lang w:val="en-GB"/>
              </w:rPr>
            </w:pPr>
            <w:r w:rsidRPr="006216E1">
              <w:rPr>
                <w:sz w:val="18"/>
                <w:szCs w:val="18"/>
                <w:lang w:val="en-GB"/>
              </w:rPr>
              <w:t>3</w:t>
            </w:r>
          </w:p>
        </w:tc>
        <w:tc>
          <w:tcPr>
            <w:tcW w:w="1002" w:type="dxa"/>
            <w:shd w:val="clear" w:color="auto" w:fill="auto"/>
            <w:vAlign w:val="bottom"/>
          </w:tcPr>
          <w:p w:rsidR="00006411" w:rsidRPr="006216E1" w:rsidRDefault="00006411" w:rsidP="00DD019C">
            <w:pPr>
              <w:pStyle w:val="SingleTxtG"/>
              <w:spacing w:before="38" w:after="38" w:line="220" w:lineRule="exact"/>
              <w:ind w:left="0" w:right="0"/>
              <w:jc w:val="right"/>
              <w:rPr>
                <w:b/>
                <w:sz w:val="18"/>
                <w:szCs w:val="18"/>
                <w:lang w:val="en-GB"/>
              </w:rPr>
            </w:pPr>
            <w:r w:rsidRPr="006216E1">
              <w:rPr>
                <w:b/>
                <w:sz w:val="18"/>
                <w:szCs w:val="18"/>
                <w:lang w:val="en-GB"/>
              </w:rPr>
              <w:t>521 199</w:t>
            </w:r>
          </w:p>
        </w:tc>
        <w:tc>
          <w:tcPr>
            <w:tcW w:w="988" w:type="dxa"/>
            <w:gridSpan w:val="2"/>
            <w:shd w:val="clear" w:color="auto" w:fill="auto"/>
            <w:vAlign w:val="bottom"/>
          </w:tcPr>
          <w:p w:rsidR="00006411" w:rsidRPr="006216E1" w:rsidRDefault="00006411" w:rsidP="00DD019C">
            <w:pPr>
              <w:pStyle w:val="SingleTxtG"/>
              <w:spacing w:before="38" w:after="38" w:line="220" w:lineRule="exact"/>
              <w:ind w:left="0" w:right="0"/>
              <w:jc w:val="right"/>
              <w:rPr>
                <w:sz w:val="18"/>
                <w:szCs w:val="18"/>
                <w:lang w:val="en-GB"/>
              </w:rPr>
            </w:pPr>
            <w:r w:rsidRPr="006216E1">
              <w:rPr>
                <w:sz w:val="18"/>
                <w:szCs w:val="18"/>
                <w:lang w:val="en-GB"/>
              </w:rPr>
              <w:t>268 306</w:t>
            </w:r>
          </w:p>
        </w:tc>
        <w:tc>
          <w:tcPr>
            <w:tcW w:w="1000" w:type="dxa"/>
            <w:shd w:val="clear" w:color="auto" w:fill="auto"/>
            <w:vAlign w:val="bottom"/>
          </w:tcPr>
          <w:p w:rsidR="00006411" w:rsidRPr="006216E1" w:rsidRDefault="00006411" w:rsidP="00DD019C">
            <w:pPr>
              <w:pStyle w:val="SingleTxtG"/>
              <w:spacing w:before="38" w:after="38" w:line="220" w:lineRule="exact"/>
              <w:ind w:left="0" w:right="0"/>
              <w:jc w:val="right"/>
              <w:rPr>
                <w:sz w:val="18"/>
                <w:szCs w:val="18"/>
                <w:lang w:val="en-GB"/>
              </w:rPr>
            </w:pPr>
            <w:r w:rsidRPr="006216E1">
              <w:rPr>
                <w:sz w:val="18"/>
                <w:szCs w:val="18"/>
                <w:lang w:val="en-GB"/>
              </w:rPr>
              <w:t>252 893</w:t>
            </w:r>
          </w:p>
        </w:tc>
        <w:tc>
          <w:tcPr>
            <w:tcW w:w="1023" w:type="dxa"/>
            <w:gridSpan w:val="2"/>
            <w:shd w:val="clear" w:color="auto" w:fill="auto"/>
            <w:vAlign w:val="bottom"/>
          </w:tcPr>
          <w:p w:rsidR="00006411" w:rsidRPr="006216E1" w:rsidRDefault="00006411" w:rsidP="00DD019C">
            <w:pPr>
              <w:pStyle w:val="SingleTxtG"/>
              <w:spacing w:before="38" w:after="38" w:line="220" w:lineRule="exact"/>
              <w:ind w:left="0" w:right="0"/>
              <w:jc w:val="right"/>
              <w:rPr>
                <w:b/>
                <w:sz w:val="18"/>
                <w:szCs w:val="18"/>
                <w:lang w:val="en-GB"/>
              </w:rPr>
            </w:pPr>
            <w:r w:rsidRPr="006216E1">
              <w:rPr>
                <w:b/>
                <w:sz w:val="18"/>
                <w:szCs w:val="18"/>
                <w:lang w:val="en-GB"/>
              </w:rPr>
              <w:t>253 634</w:t>
            </w:r>
          </w:p>
        </w:tc>
        <w:tc>
          <w:tcPr>
            <w:tcW w:w="1003" w:type="dxa"/>
            <w:shd w:val="clear" w:color="auto" w:fill="auto"/>
            <w:vAlign w:val="bottom"/>
          </w:tcPr>
          <w:p w:rsidR="00006411" w:rsidRPr="006216E1" w:rsidRDefault="00006411" w:rsidP="00DD019C">
            <w:pPr>
              <w:pStyle w:val="SingleTxtG"/>
              <w:spacing w:before="38" w:after="38" w:line="220" w:lineRule="exact"/>
              <w:ind w:left="0" w:right="0"/>
              <w:jc w:val="right"/>
              <w:rPr>
                <w:sz w:val="18"/>
                <w:szCs w:val="18"/>
                <w:lang w:val="en-GB"/>
              </w:rPr>
            </w:pPr>
            <w:r w:rsidRPr="006216E1">
              <w:rPr>
                <w:sz w:val="18"/>
                <w:szCs w:val="18"/>
                <w:lang w:val="en-GB"/>
              </w:rPr>
              <w:t>130 252</w:t>
            </w:r>
          </w:p>
        </w:tc>
        <w:tc>
          <w:tcPr>
            <w:tcW w:w="1005" w:type="dxa"/>
            <w:shd w:val="clear" w:color="auto" w:fill="auto"/>
            <w:vAlign w:val="bottom"/>
          </w:tcPr>
          <w:p w:rsidR="00006411" w:rsidRPr="006216E1" w:rsidRDefault="00006411" w:rsidP="00DD019C">
            <w:pPr>
              <w:pStyle w:val="SingleTxtG"/>
              <w:spacing w:before="38" w:after="38" w:line="220" w:lineRule="exact"/>
              <w:ind w:left="0" w:right="0"/>
              <w:jc w:val="right"/>
              <w:rPr>
                <w:sz w:val="18"/>
                <w:szCs w:val="18"/>
                <w:lang w:val="en-GB"/>
              </w:rPr>
            </w:pPr>
            <w:r w:rsidRPr="006216E1">
              <w:rPr>
                <w:sz w:val="18"/>
                <w:szCs w:val="18"/>
                <w:lang w:val="en-GB"/>
              </w:rPr>
              <w:t>123 382</w:t>
            </w:r>
          </w:p>
        </w:tc>
        <w:tc>
          <w:tcPr>
            <w:tcW w:w="1003" w:type="dxa"/>
            <w:gridSpan w:val="2"/>
            <w:shd w:val="clear" w:color="auto" w:fill="auto"/>
            <w:vAlign w:val="bottom"/>
          </w:tcPr>
          <w:p w:rsidR="00006411" w:rsidRPr="006216E1" w:rsidRDefault="00006411" w:rsidP="00DD019C">
            <w:pPr>
              <w:pStyle w:val="SingleTxtG"/>
              <w:spacing w:before="38" w:after="38" w:line="220" w:lineRule="exact"/>
              <w:ind w:left="0" w:right="0"/>
              <w:jc w:val="right"/>
              <w:rPr>
                <w:b/>
                <w:sz w:val="18"/>
                <w:szCs w:val="18"/>
                <w:lang w:val="en-GB"/>
              </w:rPr>
            </w:pPr>
            <w:r w:rsidRPr="006216E1">
              <w:rPr>
                <w:b/>
                <w:sz w:val="18"/>
                <w:szCs w:val="18"/>
                <w:lang w:val="en-GB"/>
              </w:rPr>
              <w:t>267 565</w:t>
            </w:r>
          </w:p>
        </w:tc>
        <w:tc>
          <w:tcPr>
            <w:tcW w:w="1002" w:type="dxa"/>
            <w:shd w:val="clear" w:color="auto" w:fill="auto"/>
            <w:vAlign w:val="bottom"/>
          </w:tcPr>
          <w:p w:rsidR="00006411" w:rsidRPr="006216E1" w:rsidRDefault="00006411" w:rsidP="00DD019C">
            <w:pPr>
              <w:pStyle w:val="SingleTxtG"/>
              <w:spacing w:before="38" w:after="38" w:line="220" w:lineRule="exact"/>
              <w:ind w:left="0" w:right="0"/>
              <w:jc w:val="right"/>
              <w:rPr>
                <w:sz w:val="18"/>
                <w:szCs w:val="18"/>
                <w:lang w:val="en-GB"/>
              </w:rPr>
            </w:pPr>
            <w:r w:rsidRPr="006216E1">
              <w:rPr>
                <w:sz w:val="18"/>
                <w:szCs w:val="18"/>
                <w:lang w:val="en-GB"/>
              </w:rPr>
              <w:t>138 054</w:t>
            </w:r>
          </w:p>
        </w:tc>
        <w:tc>
          <w:tcPr>
            <w:tcW w:w="1016" w:type="dxa"/>
            <w:gridSpan w:val="2"/>
            <w:shd w:val="clear" w:color="auto" w:fill="auto"/>
            <w:vAlign w:val="bottom"/>
          </w:tcPr>
          <w:p w:rsidR="00006411" w:rsidRPr="006216E1" w:rsidRDefault="00006411" w:rsidP="00DD019C">
            <w:pPr>
              <w:pStyle w:val="SingleTxtG"/>
              <w:spacing w:before="38" w:after="38" w:line="220" w:lineRule="exact"/>
              <w:ind w:left="0" w:right="0"/>
              <w:jc w:val="right"/>
              <w:rPr>
                <w:sz w:val="18"/>
                <w:szCs w:val="18"/>
                <w:lang w:val="en-GB"/>
              </w:rPr>
            </w:pPr>
            <w:r w:rsidRPr="006216E1">
              <w:rPr>
                <w:sz w:val="18"/>
                <w:szCs w:val="18"/>
                <w:lang w:val="en-GB"/>
              </w:rPr>
              <w:t>129 511</w:t>
            </w:r>
          </w:p>
        </w:tc>
      </w:tr>
      <w:tr w:rsidR="00006411" w:rsidRPr="00DD14C2">
        <w:trPr>
          <w:jc w:val="center"/>
        </w:trPr>
        <w:tc>
          <w:tcPr>
            <w:tcW w:w="597" w:type="dxa"/>
            <w:shd w:val="clear" w:color="auto" w:fill="auto"/>
            <w:vAlign w:val="bottom"/>
          </w:tcPr>
          <w:p w:rsidR="00006411" w:rsidRPr="006216E1" w:rsidRDefault="00006411" w:rsidP="00DD019C">
            <w:pPr>
              <w:pStyle w:val="SingleTxtG"/>
              <w:spacing w:before="38" w:after="38" w:line="220" w:lineRule="exact"/>
              <w:ind w:left="0" w:right="0"/>
              <w:jc w:val="left"/>
              <w:rPr>
                <w:sz w:val="18"/>
                <w:szCs w:val="18"/>
                <w:lang w:val="en-GB"/>
              </w:rPr>
            </w:pPr>
            <w:r w:rsidRPr="006216E1">
              <w:rPr>
                <w:sz w:val="18"/>
                <w:szCs w:val="18"/>
                <w:lang w:val="en-GB"/>
              </w:rPr>
              <w:t>4</w:t>
            </w:r>
          </w:p>
        </w:tc>
        <w:tc>
          <w:tcPr>
            <w:tcW w:w="1002" w:type="dxa"/>
            <w:shd w:val="clear" w:color="auto" w:fill="auto"/>
            <w:vAlign w:val="bottom"/>
          </w:tcPr>
          <w:p w:rsidR="00006411" w:rsidRPr="006216E1" w:rsidRDefault="00006411" w:rsidP="00DD019C">
            <w:pPr>
              <w:pStyle w:val="SingleTxtG"/>
              <w:spacing w:before="38" w:after="38" w:line="220" w:lineRule="exact"/>
              <w:ind w:left="0" w:right="0"/>
              <w:jc w:val="right"/>
              <w:rPr>
                <w:b/>
                <w:sz w:val="18"/>
                <w:szCs w:val="18"/>
                <w:lang w:val="en-GB"/>
              </w:rPr>
            </w:pPr>
            <w:r w:rsidRPr="006216E1">
              <w:rPr>
                <w:b/>
                <w:sz w:val="18"/>
                <w:szCs w:val="18"/>
                <w:lang w:val="en-GB"/>
              </w:rPr>
              <w:t>527 121</w:t>
            </w:r>
          </w:p>
        </w:tc>
        <w:tc>
          <w:tcPr>
            <w:tcW w:w="988" w:type="dxa"/>
            <w:gridSpan w:val="2"/>
            <w:shd w:val="clear" w:color="auto" w:fill="auto"/>
            <w:vAlign w:val="bottom"/>
          </w:tcPr>
          <w:p w:rsidR="00006411" w:rsidRPr="006216E1" w:rsidRDefault="00006411" w:rsidP="00DD019C">
            <w:pPr>
              <w:pStyle w:val="SingleTxtG"/>
              <w:spacing w:before="38" w:after="38" w:line="220" w:lineRule="exact"/>
              <w:ind w:left="0" w:right="0"/>
              <w:jc w:val="right"/>
              <w:rPr>
                <w:sz w:val="18"/>
                <w:szCs w:val="18"/>
                <w:lang w:val="en-GB"/>
              </w:rPr>
            </w:pPr>
            <w:r w:rsidRPr="006216E1">
              <w:rPr>
                <w:sz w:val="18"/>
                <w:szCs w:val="18"/>
                <w:lang w:val="en-GB"/>
              </w:rPr>
              <w:t>270 817</w:t>
            </w:r>
          </w:p>
        </w:tc>
        <w:tc>
          <w:tcPr>
            <w:tcW w:w="1000" w:type="dxa"/>
            <w:shd w:val="clear" w:color="auto" w:fill="auto"/>
            <w:vAlign w:val="bottom"/>
          </w:tcPr>
          <w:p w:rsidR="00006411" w:rsidRPr="006216E1" w:rsidRDefault="00006411" w:rsidP="00DD019C">
            <w:pPr>
              <w:pStyle w:val="SingleTxtG"/>
              <w:spacing w:before="38" w:after="38" w:line="220" w:lineRule="exact"/>
              <w:ind w:left="0" w:right="0"/>
              <w:jc w:val="right"/>
              <w:rPr>
                <w:sz w:val="18"/>
                <w:szCs w:val="18"/>
                <w:lang w:val="en-GB"/>
              </w:rPr>
            </w:pPr>
            <w:r w:rsidRPr="006216E1">
              <w:rPr>
                <w:sz w:val="18"/>
                <w:szCs w:val="18"/>
                <w:lang w:val="en-GB"/>
              </w:rPr>
              <w:t>256 304</w:t>
            </w:r>
          </w:p>
        </w:tc>
        <w:tc>
          <w:tcPr>
            <w:tcW w:w="1023" w:type="dxa"/>
            <w:gridSpan w:val="2"/>
            <w:shd w:val="clear" w:color="auto" w:fill="auto"/>
            <w:vAlign w:val="bottom"/>
          </w:tcPr>
          <w:p w:rsidR="00006411" w:rsidRPr="006216E1" w:rsidRDefault="00006411" w:rsidP="00DD019C">
            <w:pPr>
              <w:pStyle w:val="SingleTxtG"/>
              <w:spacing w:before="38" w:after="38" w:line="220" w:lineRule="exact"/>
              <w:ind w:left="0" w:right="0"/>
              <w:jc w:val="right"/>
              <w:rPr>
                <w:b/>
                <w:sz w:val="18"/>
                <w:szCs w:val="18"/>
                <w:lang w:val="en-GB"/>
              </w:rPr>
            </w:pPr>
            <w:r w:rsidRPr="006216E1">
              <w:rPr>
                <w:b/>
                <w:sz w:val="18"/>
                <w:szCs w:val="18"/>
                <w:lang w:val="en-GB"/>
              </w:rPr>
              <w:t>257 390</w:t>
            </w:r>
          </w:p>
        </w:tc>
        <w:tc>
          <w:tcPr>
            <w:tcW w:w="1003" w:type="dxa"/>
            <w:shd w:val="clear" w:color="auto" w:fill="auto"/>
            <w:vAlign w:val="bottom"/>
          </w:tcPr>
          <w:p w:rsidR="00006411" w:rsidRPr="006216E1" w:rsidRDefault="00006411" w:rsidP="00DD019C">
            <w:pPr>
              <w:pStyle w:val="SingleTxtG"/>
              <w:spacing w:before="38" w:after="38" w:line="220" w:lineRule="exact"/>
              <w:ind w:left="0" w:right="0"/>
              <w:jc w:val="right"/>
              <w:rPr>
                <w:sz w:val="18"/>
                <w:szCs w:val="18"/>
                <w:lang w:val="en-GB"/>
              </w:rPr>
            </w:pPr>
            <w:r w:rsidRPr="006216E1">
              <w:rPr>
                <w:sz w:val="18"/>
                <w:szCs w:val="18"/>
                <w:lang w:val="en-GB"/>
              </w:rPr>
              <w:t>132 125</w:t>
            </w:r>
          </w:p>
        </w:tc>
        <w:tc>
          <w:tcPr>
            <w:tcW w:w="1005" w:type="dxa"/>
            <w:shd w:val="clear" w:color="auto" w:fill="auto"/>
            <w:vAlign w:val="bottom"/>
          </w:tcPr>
          <w:p w:rsidR="00006411" w:rsidRPr="006216E1" w:rsidRDefault="00006411" w:rsidP="00DD019C">
            <w:pPr>
              <w:pStyle w:val="SingleTxtG"/>
              <w:spacing w:before="38" w:after="38" w:line="220" w:lineRule="exact"/>
              <w:ind w:left="0" w:right="0"/>
              <w:jc w:val="right"/>
              <w:rPr>
                <w:sz w:val="18"/>
                <w:szCs w:val="18"/>
                <w:lang w:val="en-GB"/>
              </w:rPr>
            </w:pPr>
            <w:r w:rsidRPr="006216E1">
              <w:rPr>
                <w:sz w:val="18"/>
                <w:szCs w:val="18"/>
                <w:lang w:val="en-GB"/>
              </w:rPr>
              <w:t>125 265</w:t>
            </w:r>
          </w:p>
        </w:tc>
        <w:tc>
          <w:tcPr>
            <w:tcW w:w="1003" w:type="dxa"/>
            <w:gridSpan w:val="2"/>
            <w:shd w:val="clear" w:color="auto" w:fill="auto"/>
            <w:vAlign w:val="bottom"/>
          </w:tcPr>
          <w:p w:rsidR="00006411" w:rsidRPr="006216E1" w:rsidRDefault="00006411" w:rsidP="00DD019C">
            <w:pPr>
              <w:pStyle w:val="SingleTxtG"/>
              <w:spacing w:before="38" w:after="38" w:line="220" w:lineRule="exact"/>
              <w:ind w:left="0" w:right="0"/>
              <w:jc w:val="right"/>
              <w:rPr>
                <w:b/>
                <w:sz w:val="18"/>
                <w:szCs w:val="18"/>
                <w:lang w:val="en-GB"/>
              </w:rPr>
            </w:pPr>
            <w:r w:rsidRPr="006216E1">
              <w:rPr>
                <w:b/>
                <w:sz w:val="18"/>
                <w:szCs w:val="18"/>
                <w:lang w:val="en-GB"/>
              </w:rPr>
              <w:t>269 731</w:t>
            </w:r>
          </w:p>
        </w:tc>
        <w:tc>
          <w:tcPr>
            <w:tcW w:w="1002" w:type="dxa"/>
            <w:shd w:val="clear" w:color="auto" w:fill="auto"/>
            <w:vAlign w:val="bottom"/>
          </w:tcPr>
          <w:p w:rsidR="00006411" w:rsidRPr="006216E1" w:rsidRDefault="00006411" w:rsidP="00DD019C">
            <w:pPr>
              <w:pStyle w:val="SingleTxtG"/>
              <w:spacing w:before="38" w:after="38" w:line="220" w:lineRule="exact"/>
              <w:ind w:left="0" w:right="0"/>
              <w:jc w:val="right"/>
              <w:rPr>
                <w:sz w:val="18"/>
                <w:szCs w:val="18"/>
                <w:lang w:val="en-GB"/>
              </w:rPr>
            </w:pPr>
            <w:r w:rsidRPr="006216E1">
              <w:rPr>
                <w:sz w:val="18"/>
                <w:szCs w:val="18"/>
                <w:lang w:val="en-GB"/>
              </w:rPr>
              <w:t>138 692</w:t>
            </w:r>
          </w:p>
        </w:tc>
        <w:tc>
          <w:tcPr>
            <w:tcW w:w="1016" w:type="dxa"/>
            <w:gridSpan w:val="2"/>
            <w:shd w:val="clear" w:color="auto" w:fill="auto"/>
            <w:vAlign w:val="bottom"/>
          </w:tcPr>
          <w:p w:rsidR="00006411" w:rsidRPr="006216E1" w:rsidRDefault="00006411" w:rsidP="00DD019C">
            <w:pPr>
              <w:pStyle w:val="SingleTxtG"/>
              <w:spacing w:before="38" w:after="38" w:line="220" w:lineRule="exact"/>
              <w:ind w:left="0" w:right="0"/>
              <w:jc w:val="right"/>
              <w:rPr>
                <w:sz w:val="18"/>
                <w:szCs w:val="18"/>
                <w:lang w:val="en-GB"/>
              </w:rPr>
            </w:pPr>
            <w:r w:rsidRPr="006216E1">
              <w:rPr>
                <w:sz w:val="18"/>
                <w:szCs w:val="18"/>
                <w:lang w:val="en-GB"/>
              </w:rPr>
              <w:t>131 039</w:t>
            </w:r>
          </w:p>
        </w:tc>
      </w:tr>
      <w:tr w:rsidR="00006411" w:rsidRPr="00DD14C2">
        <w:trPr>
          <w:jc w:val="center"/>
        </w:trPr>
        <w:tc>
          <w:tcPr>
            <w:tcW w:w="597" w:type="dxa"/>
            <w:shd w:val="clear" w:color="auto" w:fill="auto"/>
            <w:vAlign w:val="bottom"/>
          </w:tcPr>
          <w:p w:rsidR="00006411" w:rsidRPr="006216E1" w:rsidRDefault="00006411" w:rsidP="00DD019C">
            <w:pPr>
              <w:pStyle w:val="SingleTxtG"/>
              <w:spacing w:before="38" w:after="38" w:line="220" w:lineRule="exact"/>
              <w:ind w:left="0" w:right="0"/>
              <w:jc w:val="left"/>
              <w:rPr>
                <w:sz w:val="18"/>
                <w:szCs w:val="18"/>
                <w:lang w:val="en-GB"/>
              </w:rPr>
            </w:pPr>
            <w:r w:rsidRPr="006216E1">
              <w:rPr>
                <w:sz w:val="18"/>
                <w:szCs w:val="18"/>
                <w:lang w:val="en-GB"/>
              </w:rPr>
              <w:t>5</w:t>
            </w:r>
          </w:p>
        </w:tc>
        <w:tc>
          <w:tcPr>
            <w:tcW w:w="1002" w:type="dxa"/>
            <w:shd w:val="clear" w:color="auto" w:fill="auto"/>
            <w:vAlign w:val="bottom"/>
          </w:tcPr>
          <w:p w:rsidR="00006411" w:rsidRPr="006216E1" w:rsidRDefault="00006411" w:rsidP="00DD019C">
            <w:pPr>
              <w:pStyle w:val="SingleTxtG"/>
              <w:spacing w:before="38" w:after="38" w:line="220" w:lineRule="exact"/>
              <w:ind w:left="0" w:right="0"/>
              <w:jc w:val="right"/>
              <w:rPr>
                <w:b/>
                <w:sz w:val="18"/>
                <w:szCs w:val="18"/>
                <w:lang w:val="en-GB"/>
              </w:rPr>
            </w:pPr>
            <w:r w:rsidRPr="006216E1">
              <w:rPr>
                <w:b/>
                <w:sz w:val="18"/>
                <w:szCs w:val="18"/>
                <w:lang w:val="en-GB"/>
              </w:rPr>
              <w:t>494 563</w:t>
            </w:r>
          </w:p>
        </w:tc>
        <w:tc>
          <w:tcPr>
            <w:tcW w:w="988" w:type="dxa"/>
            <w:gridSpan w:val="2"/>
            <w:shd w:val="clear" w:color="auto" w:fill="auto"/>
            <w:vAlign w:val="bottom"/>
          </w:tcPr>
          <w:p w:rsidR="00006411" w:rsidRPr="006216E1" w:rsidRDefault="00006411" w:rsidP="00DD019C">
            <w:pPr>
              <w:pStyle w:val="SingleTxtG"/>
              <w:spacing w:before="38" w:after="38" w:line="220" w:lineRule="exact"/>
              <w:ind w:left="0" w:right="0"/>
              <w:jc w:val="right"/>
              <w:rPr>
                <w:sz w:val="18"/>
                <w:szCs w:val="18"/>
                <w:lang w:val="en-GB"/>
              </w:rPr>
            </w:pPr>
            <w:r w:rsidRPr="006216E1">
              <w:rPr>
                <w:sz w:val="18"/>
                <w:szCs w:val="18"/>
                <w:lang w:val="en-GB"/>
              </w:rPr>
              <w:t>255 026</w:t>
            </w:r>
          </w:p>
        </w:tc>
        <w:tc>
          <w:tcPr>
            <w:tcW w:w="1000" w:type="dxa"/>
            <w:shd w:val="clear" w:color="auto" w:fill="auto"/>
            <w:vAlign w:val="bottom"/>
          </w:tcPr>
          <w:p w:rsidR="00006411" w:rsidRPr="006216E1" w:rsidRDefault="00006411" w:rsidP="00DD019C">
            <w:pPr>
              <w:pStyle w:val="SingleTxtG"/>
              <w:spacing w:before="38" w:after="38" w:line="220" w:lineRule="exact"/>
              <w:ind w:left="0" w:right="0"/>
              <w:jc w:val="right"/>
              <w:rPr>
                <w:sz w:val="18"/>
                <w:szCs w:val="18"/>
                <w:lang w:val="en-GB"/>
              </w:rPr>
            </w:pPr>
            <w:r w:rsidRPr="006216E1">
              <w:rPr>
                <w:sz w:val="18"/>
                <w:szCs w:val="18"/>
                <w:lang w:val="en-GB"/>
              </w:rPr>
              <w:t>239 537</w:t>
            </w:r>
          </w:p>
        </w:tc>
        <w:tc>
          <w:tcPr>
            <w:tcW w:w="1023" w:type="dxa"/>
            <w:gridSpan w:val="2"/>
            <w:shd w:val="clear" w:color="auto" w:fill="auto"/>
            <w:vAlign w:val="bottom"/>
          </w:tcPr>
          <w:p w:rsidR="00006411" w:rsidRPr="006216E1" w:rsidRDefault="00006411" w:rsidP="00DD019C">
            <w:pPr>
              <w:pStyle w:val="SingleTxtG"/>
              <w:spacing w:before="38" w:after="38" w:line="220" w:lineRule="exact"/>
              <w:ind w:left="0" w:right="0"/>
              <w:jc w:val="right"/>
              <w:rPr>
                <w:b/>
                <w:sz w:val="18"/>
                <w:szCs w:val="18"/>
                <w:lang w:val="en-GB"/>
              </w:rPr>
            </w:pPr>
            <w:r w:rsidRPr="006216E1">
              <w:rPr>
                <w:b/>
                <w:sz w:val="18"/>
                <w:szCs w:val="18"/>
                <w:lang w:val="en-GB"/>
              </w:rPr>
              <w:t>238 945</w:t>
            </w:r>
          </w:p>
        </w:tc>
        <w:tc>
          <w:tcPr>
            <w:tcW w:w="1003" w:type="dxa"/>
            <w:shd w:val="clear" w:color="auto" w:fill="auto"/>
            <w:vAlign w:val="bottom"/>
          </w:tcPr>
          <w:p w:rsidR="00006411" w:rsidRPr="006216E1" w:rsidRDefault="00006411" w:rsidP="00DD019C">
            <w:pPr>
              <w:pStyle w:val="SingleTxtG"/>
              <w:spacing w:before="38" w:after="38" w:line="220" w:lineRule="exact"/>
              <w:ind w:left="0" w:right="0"/>
              <w:jc w:val="right"/>
              <w:rPr>
                <w:sz w:val="18"/>
                <w:szCs w:val="18"/>
                <w:lang w:val="en-GB"/>
              </w:rPr>
            </w:pPr>
            <w:r w:rsidRPr="006216E1">
              <w:rPr>
                <w:sz w:val="18"/>
                <w:szCs w:val="18"/>
                <w:lang w:val="en-GB"/>
              </w:rPr>
              <w:t>123 137</w:t>
            </w:r>
          </w:p>
        </w:tc>
        <w:tc>
          <w:tcPr>
            <w:tcW w:w="1005" w:type="dxa"/>
            <w:shd w:val="clear" w:color="auto" w:fill="auto"/>
            <w:vAlign w:val="bottom"/>
          </w:tcPr>
          <w:p w:rsidR="00006411" w:rsidRPr="006216E1" w:rsidRDefault="00006411" w:rsidP="00DD019C">
            <w:pPr>
              <w:pStyle w:val="SingleTxtG"/>
              <w:spacing w:before="38" w:after="38" w:line="220" w:lineRule="exact"/>
              <w:ind w:left="0" w:right="0"/>
              <w:jc w:val="right"/>
              <w:rPr>
                <w:sz w:val="18"/>
                <w:szCs w:val="18"/>
                <w:lang w:val="en-GB"/>
              </w:rPr>
            </w:pPr>
            <w:r w:rsidRPr="006216E1">
              <w:rPr>
                <w:sz w:val="18"/>
                <w:szCs w:val="18"/>
                <w:lang w:val="en-GB"/>
              </w:rPr>
              <w:t>115 808</w:t>
            </w:r>
          </w:p>
        </w:tc>
        <w:tc>
          <w:tcPr>
            <w:tcW w:w="1003" w:type="dxa"/>
            <w:gridSpan w:val="2"/>
            <w:shd w:val="clear" w:color="auto" w:fill="auto"/>
            <w:vAlign w:val="bottom"/>
          </w:tcPr>
          <w:p w:rsidR="00006411" w:rsidRPr="006216E1" w:rsidRDefault="00006411" w:rsidP="00DD019C">
            <w:pPr>
              <w:pStyle w:val="SingleTxtG"/>
              <w:spacing w:before="38" w:after="38" w:line="220" w:lineRule="exact"/>
              <w:ind w:left="0" w:right="0"/>
              <w:jc w:val="right"/>
              <w:rPr>
                <w:b/>
                <w:sz w:val="18"/>
                <w:szCs w:val="18"/>
                <w:lang w:val="en-GB"/>
              </w:rPr>
            </w:pPr>
            <w:r w:rsidRPr="006216E1">
              <w:rPr>
                <w:b/>
                <w:sz w:val="18"/>
                <w:szCs w:val="18"/>
                <w:lang w:val="en-GB"/>
              </w:rPr>
              <w:t>255 618</w:t>
            </w:r>
          </w:p>
        </w:tc>
        <w:tc>
          <w:tcPr>
            <w:tcW w:w="1002" w:type="dxa"/>
            <w:shd w:val="clear" w:color="auto" w:fill="auto"/>
            <w:vAlign w:val="bottom"/>
          </w:tcPr>
          <w:p w:rsidR="00006411" w:rsidRPr="006216E1" w:rsidRDefault="00006411" w:rsidP="00DD019C">
            <w:pPr>
              <w:pStyle w:val="SingleTxtG"/>
              <w:spacing w:before="38" w:after="38" w:line="220" w:lineRule="exact"/>
              <w:ind w:left="0" w:right="0"/>
              <w:jc w:val="right"/>
              <w:rPr>
                <w:sz w:val="18"/>
                <w:szCs w:val="18"/>
                <w:lang w:val="en-GB"/>
              </w:rPr>
            </w:pPr>
            <w:r w:rsidRPr="006216E1">
              <w:rPr>
                <w:sz w:val="18"/>
                <w:szCs w:val="18"/>
                <w:lang w:val="en-GB"/>
              </w:rPr>
              <w:t>131 889</w:t>
            </w:r>
          </w:p>
        </w:tc>
        <w:tc>
          <w:tcPr>
            <w:tcW w:w="1016" w:type="dxa"/>
            <w:gridSpan w:val="2"/>
            <w:shd w:val="clear" w:color="auto" w:fill="auto"/>
            <w:vAlign w:val="bottom"/>
          </w:tcPr>
          <w:p w:rsidR="00006411" w:rsidRPr="006216E1" w:rsidRDefault="00006411" w:rsidP="00DD019C">
            <w:pPr>
              <w:pStyle w:val="SingleTxtG"/>
              <w:spacing w:before="38" w:after="38" w:line="220" w:lineRule="exact"/>
              <w:ind w:left="0" w:right="0"/>
              <w:jc w:val="right"/>
              <w:rPr>
                <w:sz w:val="18"/>
                <w:szCs w:val="18"/>
                <w:lang w:val="en-GB"/>
              </w:rPr>
            </w:pPr>
            <w:r w:rsidRPr="006216E1">
              <w:rPr>
                <w:sz w:val="18"/>
                <w:szCs w:val="18"/>
                <w:lang w:val="en-GB"/>
              </w:rPr>
              <w:t>123 729</w:t>
            </w:r>
          </w:p>
        </w:tc>
      </w:tr>
      <w:tr w:rsidR="00006411" w:rsidRPr="00DD14C2">
        <w:trPr>
          <w:jc w:val="center"/>
        </w:trPr>
        <w:tc>
          <w:tcPr>
            <w:tcW w:w="597" w:type="dxa"/>
            <w:tcBorders>
              <w:bottom w:val="nil"/>
            </w:tcBorders>
            <w:shd w:val="clear" w:color="auto" w:fill="auto"/>
            <w:vAlign w:val="bottom"/>
          </w:tcPr>
          <w:p w:rsidR="00006411" w:rsidRPr="006216E1" w:rsidRDefault="00006411" w:rsidP="00DD019C">
            <w:pPr>
              <w:pStyle w:val="SingleTxtG"/>
              <w:spacing w:before="38" w:after="38" w:line="220" w:lineRule="exact"/>
              <w:ind w:left="0" w:right="0"/>
              <w:jc w:val="left"/>
              <w:rPr>
                <w:sz w:val="18"/>
                <w:szCs w:val="18"/>
                <w:lang w:val="en-GB"/>
              </w:rPr>
            </w:pPr>
            <w:r w:rsidRPr="006216E1">
              <w:rPr>
                <w:sz w:val="18"/>
                <w:szCs w:val="18"/>
                <w:lang w:val="en-GB"/>
              </w:rPr>
              <w:t>6</w:t>
            </w:r>
          </w:p>
        </w:tc>
        <w:tc>
          <w:tcPr>
            <w:tcW w:w="1002" w:type="dxa"/>
            <w:tcBorders>
              <w:bottom w:val="nil"/>
            </w:tcBorders>
            <w:shd w:val="clear" w:color="auto" w:fill="auto"/>
            <w:vAlign w:val="bottom"/>
          </w:tcPr>
          <w:p w:rsidR="00006411" w:rsidRPr="006216E1" w:rsidRDefault="00006411" w:rsidP="00DD019C">
            <w:pPr>
              <w:pStyle w:val="SingleTxtG"/>
              <w:spacing w:before="38" w:after="38" w:line="220" w:lineRule="exact"/>
              <w:ind w:left="0" w:right="0"/>
              <w:jc w:val="right"/>
              <w:rPr>
                <w:b/>
                <w:sz w:val="18"/>
                <w:szCs w:val="18"/>
                <w:lang w:val="en-GB"/>
              </w:rPr>
            </w:pPr>
            <w:r w:rsidRPr="006216E1">
              <w:rPr>
                <w:b/>
                <w:sz w:val="18"/>
                <w:szCs w:val="18"/>
                <w:lang w:val="en-GB"/>
              </w:rPr>
              <w:t>516 913</w:t>
            </w:r>
          </w:p>
        </w:tc>
        <w:tc>
          <w:tcPr>
            <w:tcW w:w="988" w:type="dxa"/>
            <w:gridSpan w:val="2"/>
            <w:tcBorders>
              <w:bottom w:val="nil"/>
            </w:tcBorders>
            <w:shd w:val="clear" w:color="auto" w:fill="auto"/>
            <w:vAlign w:val="bottom"/>
          </w:tcPr>
          <w:p w:rsidR="00006411" w:rsidRPr="006216E1" w:rsidRDefault="00006411" w:rsidP="00DD019C">
            <w:pPr>
              <w:pStyle w:val="SingleTxtG"/>
              <w:spacing w:before="38" w:after="38" w:line="220" w:lineRule="exact"/>
              <w:ind w:left="0" w:right="0"/>
              <w:jc w:val="right"/>
              <w:rPr>
                <w:sz w:val="18"/>
                <w:szCs w:val="18"/>
                <w:lang w:val="en-GB"/>
              </w:rPr>
            </w:pPr>
            <w:r w:rsidRPr="006216E1">
              <w:rPr>
                <w:sz w:val="18"/>
                <w:szCs w:val="18"/>
                <w:lang w:val="en-GB"/>
              </w:rPr>
              <w:t>265 985</w:t>
            </w:r>
          </w:p>
        </w:tc>
        <w:tc>
          <w:tcPr>
            <w:tcW w:w="1000" w:type="dxa"/>
            <w:tcBorders>
              <w:bottom w:val="nil"/>
            </w:tcBorders>
            <w:shd w:val="clear" w:color="auto" w:fill="auto"/>
            <w:vAlign w:val="bottom"/>
          </w:tcPr>
          <w:p w:rsidR="00006411" w:rsidRPr="006216E1" w:rsidRDefault="00006411" w:rsidP="00DD019C">
            <w:pPr>
              <w:pStyle w:val="SingleTxtG"/>
              <w:spacing w:before="38" w:after="38" w:line="220" w:lineRule="exact"/>
              <w:ind w:left="0" w:right="0"/>
              <w:jc w:val="right"/>
              <w:rPr>
                <w:sz w:val="18"/>
                <w:szCs w:val="18"/>
                <w:lang w:val="en-GB"/>
              </w:rPr>
            </w:pPr>
            <w:r w:rsidRPr="006216E1">
              <w:rPr>
                <w:sz w:val="18"/>
                <w:szCs w:val="18"/>
                <w:lang w:val="en-GB"/>
              </w:rPr>
              <w:t>250 928</w:t>
            </w:r>
          </w:p>
        </w:tc>
        <w:tc>
          <w:tcPr>
            <w:tcW w:w="1023" w:type="dxa"/>
            <w:gridSpan w:val="2"/>
            <w:tcBorders>
              <w:bottom w:val="nil"/>
            </w:tcBorders>
            <w:shd w:val="clear" w:color="auto" w:fill="auto"/>
            <w:vAlign w:val="bottom"/>
          </w:tcPr>
          <w:p w:rsidR="00006411" w:rsidRPr="006216E1" w:rsidRDefault="00006411" w:rsidP="00DD019C">
            <w:pPr>
              <w:pStyle w:val="SingleTxtG"/>
              <w:spacing w:before="38" w:after="38" w:line="220" w:lineRule="exact"/>
              <w:ind w:left="0" w:right="0"/>
              <w:jc w:val="right"/>
              <w:rPr>
                <w:b/>
                <w:sz w:val="18"/>
                <w:szCs w:val="18"/>
                <w:lang w:val="en-GB"/>
              </w:rPr>
            </w:pPr>
            <w:r w:rsidRPr="006216E1">
              <w:rPr>
                <w:b/>
                <w:sz w:val="18"/>
                <w:szCs w:val="18"/>
                <w:lang w:val="en-GB"/>
              </w:rPr>
              <w:t>249 629</w:t>
            </w:r>
          </w:p>
        </w:tc>
        <w:tc>
          <w:tcPr>
            <w:tcW w:w="1003" w:type="dxa"/>
            <w:tcBorders>
              <w:bottom w:val="nil"/>
            </w:tcBorders>
            <w:shd w:val="clear" w:color="auto" w:fill="auto"/>
            <w:vAlign w:val="bottom"/>
          </w:tcPr>
          <w:p w:rsidR="00006411" w:rsidRPr="006216E1" w:rsidRDefault="00006411" w:rsidP="00DD019C">
            <w:pPr>
              <w:pStyle w:val="SingleTxtG"/>
              <w:spacing w:before="38" w:after="38" w:line="220" w:lineRule="exact"/>
              <w:ind w:left="0" w:right="0"/>
              <w:jc w:val="right"/>
              <w:rPr>
                <w:sz w:val="18"/>
                <w:szCs w:val="18"/>
                <w:lang w:val="en-GB"/>
              </w:rPr>
            </w:pPr>
            <w:r w:rsidRPr="006216E1">
              <w:rPr>
                <w:sz w:val="18"/>
                <w:szCs w:val="18"/>
                <w:lang w:val="en-GB"/>
              </w:rPr>
              <w:t>128 232</w:t>
            </w:r>
          </w:p>
        </w:tc>
        <w:tc>
          <w:tcPr>
            <w:tcW w:w="1005" w:type="dxa"/>
            <w:tcBorders>
              <w:bottom w:val="nil"/>
            </w:tcBorders>
            <w:shd w:val="clear" w:color="auto" w:fill="auto"/>
            <w:vAlign w:val="bottom"/>
          </w:tcPr>
          <w:p w:rsidR="00006411" w:rsidRPr="006216E1" w:rsidRDefault="00006411" w:rsidP="00DD019C">
            <w:pPr>
              <w:pStyle w:val="SingleTxtG"/>
              <w:spacing w:before="38" w:after="38" w:line="220" w:lineRule="exact"/>
              <w:ind w:left="0" w:right="0"/>
              <w:jc w:val="right"/>
              <w:rPr>
                <w:sz w:val="18"/>
                <w:szCs w:val="18"/>
                <w:lang w:val="en-GB"/>
              </w:rPr>
            </w:pPr>
            <w:r w:rsidRPr="006216E1">
              <w:rPr>
                <w:sz w:val="18"/>
                <w:szCs w:val="18"/>
                <w:lang w:val="en-GB"/>
              </w:rPr>
              <w:t>121 397</w:t>
            </w:r>
          </w:p>
        </w:tc>
        <w:tc>
          <w:tcPr>
            <w:tcW w:w="1003" w:type="dxa"/>
            <w:gridSpan w:val="2"/>
            <w:tcBorders>
              <w:bottom w:val="nil"/>
            </w:tcBorders>
            <w:shd w:val="clear" w:color="auto" w:fill="auto"/>
            <w:vAlign w:val="bottom"/>
          </w:tcPr>
          <w:p w:rsidR="00006411" w:rsidRPr="006216E1" w:rsidRDefault="00006411" w:rsidP="00DD019C">
            <w:pPr>
              <w:pStyle w:val="SingleTxtG"/>
              <w:spacing w:before="38" w:after="38" w:line="220" w:lineRule="exact"/>
              <w:ind w:left="0" w:right="0"/>
              <w:jc w:val="right"/>
              <w:rPr>
                <w:b/>
                <w:sz w:val="18"/>
                <w:szCs w:val="18"/>
                <w:lang w:val="en-GB"/>
              </w:rPr>
            </w:pPr>
            <w:r w:rsidRPr="006216E1">
              <w:rPr>
                <w:b/>
                <w:sz w:val="18"/>
                <w:szCs w:val="18"/>
                <w:lang w:val="en-GB"/>
              </w:rPr>
              <w:t>267 284</w:t>
            </w:r>
          </w:p>
        </w:tc>
        <w:tc>
          <w:tcPr>
            <w:tcW w:w="1002" w:type="dxa"/>
            <w:tcBorders>
              <w:bottom w:val="nil"/>
            </w:tcBorders>
            <w:shd w:val="clear" w:color="auto" w:fill="auto"/>
            <w:vAlign w:val="bottom"/>
          </w:tcPr>
          <w:p w:rsidR="00006411" w:rsidRPr="006216E1" w:rsidRDefault="00006411" w:rsidP="00DD019C">
            <w:pPr>
              <w:pStyle w:val="SingleTxtG"/>
              <w:spacing w:before="38" w:after="38" w:line="220" w:lineRule="exact"/>
              <w:ind w:left="0" w:right="0"/>
              <w:jc w:val="right"/>
              <w:rPr>
                <w:sz w:val="18"/>
                <w:szCs w:val="18"/>
                <w:lang w:val="en-GB"/>
              </w:rPr>
            </w:pPr>
            <w:r w:rsidRPr="006216E1">
              <w:rPr>
                <w:sz w:val="18"/>
                <w:szCs w:val="18"/>
                <w:lang w:val="en-GB"/>
              </w:rPr>
              <w:t>137 753</w:t>
            </w:r>
          </w:p>
        </w:tc>
        <w:tc>
          <w:tcPr>
            <w:tcW w:w="1016" w:type="dxa"/>
            <w:gridSpan w:val="2"/>
            <w:tcBorders>
              <w:bottom w:val="nil"/>
            </w:tcBorders>
            <w:shd w:val="clear" w:color="auto" w:fill="auto"/>
            <w:vAlign w:val="bottom"/>
          </w:tcPr>
          <w:p w:rsidR="00006411" w:rsidRPr="006216E1" w:rsidRDefault="00006411" w:rsidP="00DD019C">
            <w:pPr>
              <w:pStyle w:val="SingleTxtG"/>
              <w:spacing w:before="38" w:after="38" w:line="220" w:lineRule="exact"/>
              <w:ind w:left="0" w:right="0"/>
              <w:jc w:val="right"/>
              <w:rPr>
                <w:sz w:val="18"/>
                <w:szCs w:val="18"/>
                <w:lang w:val="en-GB"/>
              </w:rPr>
            </w:pPr>
            <w:r w:rsidRPr="006216E1">
              <w:rPr>
                <w:sz w:val="18"/>
                <w:szCs w:val="18"/>
                <w:lang w:val="en-GB"/>
              </w:rPr>
              <w:t>129 531</w:t>
            </w:r>
          </w:p>
        </w:tc>
      </w:tr>
      <w:tr w:rsidR="00006411" w:rsidRPr="00DD14C2">
        <w:trPr>
          <w:jc w:val="center"/>
        </w:trPr>
        <w:tc>
          <w:tcPr>
            <w:tcW w:w="597" w:type="dxa"/>
            <w:tcBorders>
              <w:top w:val="nil"/>
              <w:bottom w:val="nil"/>
            </w:tcBorders>
            <w:shd w:val="clear" w:color="auto" w:fill="auto"/>
            <w:vAlign w:val="bottom"/>
          </w:tcPr>
          <w:p w:rsidR="00006411" w:rsidRPr="006216E1" w:rsidRDefault="00006411" w:rsidP="00DD019C">
            <w:pPr>
              <w:pStyle w:val="SingleTxtG"/>
              <w:spacing w:before="38" w:after="38" w:line="220" w:lineRule="exact"/>
              <w:ind w:left="0" w:right="0"/>
              <w:jc w:val="left"/>
              <w:rPr>
                <w:sz w:val="18"/>
                <w:szCs w:val="18"/>
                <w:lang w:val="en-GB"/>
              </w:rPr>
            </w:pPr>
            <w:r w:rsidRPr="006216E1">
              <w:rPr>
                <w:sz w:val="18"/>
                <w:szCs w:val="18"/>
                <w:lang w:val="en-GB"/>
              </w:rPr>
              <w:t>7</w:t>
            </w:r>
          </w:p>
        </w:tc>
        <w:tc>
          <w:tcPr>
            <w:tcW w:w="1002" w:type="dxa"/>
            <w:tcBorders>
              <w:top w:val="nil"/>
              <w:bottom w:val="nil"/>
            </w:tcBorders>
            <w:shd w:val="clear" w:color="auto" w:fill="auto"/>
            <w:vAlign w:val="bottom"/>
          </w:tcPr>
          <w:p w:rsidR="00006411" w:rsidRPr="006216E1" w:rsidRDefault="00006411" w:rsidP="00DD019C">
            <w:pPr>
              <w:pStyle w:val="SingleTxtG"/>
              <w:spacing w:before="38" w:after="38" w:line="220" w:lineRule="exact"/>
              <w:ind w:left="0" w:right="0"/>
              <w:jc w:val="right"/>
              <w:rPr>
                <w:b/>
                <w:sz w:val="18"/>
                <w:szCs w:val="18"/>
                <w:lang w:val="en-GB"/>
              </w:rPr>
            </w:pPr>
            <w:r w:rsidRPr="006216E1">
              <w:rPr>
                <w:b/>
                <w:sz w:val="18"/>
                <w:szCs w:val="18"/>
                <w:lang w:val="en-GB"/>
              </w:rPr>
              <w:t>495 898</w:t>
            </w:r>
          </w:p>
        </w:tc>
        <w:tc>
          <w:tcPr>
            <w:tcW w:w="988" w:type="dxa"/>
            <w:gridSpan w:val="2"/>
            <w:tcBorders>
              <w:top w:val="nil"/>
              <w:bottom w:val="nil"/>
            </w:tcBorders>
            <w:shd w:val="clear" w:color="auto" w:fill="auto"/>
            <w:vAlign w:val="bottom"/>
          </w:tcPr>
          <w:p w:rsidR="00006411" w:rsidRPr="006216E1" w:rsidRDefault="00006411" w:rsidP="00DD019C">
            <w:pPr>
              <w:pStyle w:val="SingleTxtG"/>
              <w:spacing w:before="38" w:after="38" w:line="220" w:lineRule="exact"/>
              <w:ind w:left="0" w:right="0"/>
              <w:jc w:val="right"/>
              <w:rPr>
                <w:sz w:val="18"/>
                <w:szCs w:val="18"/>
                <w:lang w:val="en-GB"/>
              </w:rPr>
            </w:pPr>
            <w:r w:rsidRPr="006216E1">
              <w:rPr>
                <w:sz w:val="18"/>
                <w:szCs w:val="18"/>
                <w:lang w:val="en-GB"/>
              </w:rPr>
              <w:t>254 427</w:t>
            </w:r>
          </w:p>
        </w:tc>
        <w:tc>
          <w:tcPr>
            <w:tcW w:w="1000" w:type="dxa"/>
            <w:tcBorders>
              <w:top w:val="nil"/>
              <w:bottom w:val="nil"/>
            </w:tcBorders>
            <w:shd w:val="clear" w:color="auto" w:fill="auto"/>
            <w:vAlign w:val="bottom"/>
          </w:tcPr>
          <w:p w:rsidR="00006411" w:rsidRPr="006216E1" w:rsidRDefault="00006411" w:rsidP="00DD019C">
            <w:pPr>
              <w:pStyle w:val="SingleTxtG"/>
              <w:spacing w:before="38" w:after="38" w:line="220" w:lineRule="exact"/>
              <w:ind w:left="0" w:right="0"/>
              <w:jc w:val="right"/>
              <w:rPr>
                <w:sz w:val="18"/>
                <w:szCs w:val="18"/>
                <w:lang w:val="en-GB"/>
              </w:rPr>
            </w:pPr>
            <w:r w:rsidRPr="006216E1">
              <w:rPr>
                <w:sz w:val="18"/>
                <w:szCs w:val="18"/>
                <w:lang w:val="en-GB"/>
              </w:rPr>
              <w:t>241 471</w:t>
            </w:r>
          </w:p>
        </w:tc>
        <w:tc>
          <w:tcPr>
            <w:tcW w:w="1023" w:type="dxa"/>
            <w:gridSpan w:val="2"/>
            <w:tcBorders>
              <w:top w:val="nil"/>
              <w:bottom w:val="nil"/>
            </w:tcBorders>
            <w:shd w:val="clear" w:color="auto" w:fill="auto"/>
            <w:vAlign w:val="bottom"/>
          </w:tcPr>
          <w:p w:rsidR="00006411" w:rsidRPr="006216E1" w:rsidRDefault="00006411" w:rsidP="00DD019C">
            <w:pPr>
              <w:pStyle w:val="SingleTxtG"/>
              <w:spacing w:before="38" w:after="38" w:line="220" w:lineRule="exact"/>
              <w:ind w:left="0" w:right="0"/>
              <w:jc w:val="right"/>
              <w:rPr>
                <w:b/>
                <w:sz w:val="18"/>
                <w:szCs w:val="18"/>
                <w:lang w:val="en-GB"/>
              </w:rPr>
            </w:pPr>
            <w:r w:rsidRPr="006216E1">
              <w:rPr>
                <w:b/>
                <w:sz w:val="18"/>
                <w:szCs w:val="18"/>
                <w:lang w:val="en-GB"/>
              </w:rPr>
              <w:t>240 076</w:t>
            </w:r>
          </w:p>
        </w:tc>
        <w:tc>
          <w:tcPr>
            <w:tcW w:w="1003" w:type="dxa"/>
            <w:tcBorders>
              <w:top w:val="nil"/>
              <w:bottom w:val="nil"/>
            </w:tcBorders>
            <w:shd w:val="clear" w:color="auto" w:fill="auto"/>
            <w:vAlign w:val="bottom"/>
          </w:tcPr>
          <w:p w:rsidR="00006411" w:rsidRPr="006216E1" w:rsidRDefault="00006411" w:rsidP="00DD019C">
            <w:pPr>
              <w:pStyle w:val="SingleTxtG"/>
              <w:spacing w:before="38" w:after="38" w:line="220" w:lineRule="exact"/>
              <w:ind w:left="0" w:right="0"/>
              <w:jc w:val="right"/>
              <w:rPr>
                <w:sz w:val="18"/>
                <w:szCs w:val="18"/>
                <w:lang w:val="en-GB"/>
              </w:rPr>
            </w:pPr>
            <w:r w:rsidRPr="006216E1">
              <w:rPr>
                <w:sz w:val="18"/>
                <w:szCs w:val="18"/>
                <w:lang w:val="en-GB"/>
              </w:rPr>
              <w:t>123 039</w:t>
            </w:r>
          </w:p>
        </w:tc>
        <w:tc>
          <w:tcPr>
            <w:tcW w:w="1005" w:type="dxa"/>
            <w:tcBorders>
              <w:top w:val="nil"/>
              <w:bottom w:val="nil"/>
            </w:tcBorders>
            <w:shd w:val="clear" w:color="auto" w:fill="auto"/>
            <w:vAlign w:val="bottom"/>
          </w:tcPr>
          <w:p w:rsidR="00006411" w:rsidRPr="006216E1" w:rsidRDefault="00006411" w:rsidP="00DD019C">
            <w:pPr>
              <w:pStyle w:val="SingleTxtG"/>
              <w:spacing w:before="38" w:after="38" w:line="220" w:lineRule="exact"/>
              <w:ind w:left="0" w:right="0"/>
              <w:jc w:val="right"/>
              <w:rPr>
                <w:sz w:val="18"/>
                <w:szCs w:val="18"/>
                <w:lang w:val="en-GB"/>
              </w:rPr>
            </w:pPr>
            <w:r w:rsidRPr="006216E1">
              <w:rPr>
                <w:sz w:val="18"/>
                <w:szCs w:val="18"/>
                <w:lang w:val="en-GB"/>
              </w:rPr>
              <w:t>117 037</w:t>
            </w:r>
          </w:p>
        </w:tc>
        <w:tc>
          <w:tcPr>
            <w:tcW w:w="1003" w:type="dxa"/>
            <w:gridSpan w:val="2"/>
            <w:tcBorders>
              <w:top w:val="nil"/>
              <w:bottom w:val="nil"/>
            </w:tcBorders>
            <w:shd w:val="clear" w:color="auto" w:fill="auto"/>
            <w:vAlign w:val="bottom"/>
          </w:tcPr>
          <w:p w:rsidR="00006411" w:rsidRPr="006216E1" w:rsidRDefault="00006411" w:rsidP="00DD019C">
            <w:pPr>
              <w:pStyle w:val="SingleTxtG"/>
              <w:spacing w:before="38" w:after="38" w:line="220" w:lineRule="exact"/>
              <w:ind w:left="0" w:right="0"/>
              <w:jc w:val="right"/>
              <w:rPr>
                <w:b/>
                <w:sz w:val="18"/>
                <w:szCs w:val="18"/>
                <w:lang w:val="en-GB"/>
              </w:rPr>
            </w:pPr>
            <w:r w:rsidRPr="006216E1">
              <w:rPr>
                <w:b/>
                <w:sz w:val="18"/>
                <w:szCs w:val="18"/>
                <w:lang w:val="en-GB"/>
              </w:rPr>
              <w:t>255 822</w:t>
            </w:r>
          </w:p>
        </w:tc>
        <w:tc>
          <w:tcPr>
            <w:tcW w:w="1002" w:type="dxa"/>
            <w:tcBorders>
              <w:top w:val="nil"/>
              <w:bottom w:val="nil"/>
            </w:tcBorders>
            <w:shd w:val="clear" w:color="auto" w:fill="auto"/>
            <w:vAlign w:val="bottom"/>
          </w:tcPr>
          <w:p w:rsidR="00006411" w:rsidRPr="006216E1" w:rsidRDefault="00006411" w:rsidP="00DD019C">
            <w:pPr>
              <w:pStyle w:val="SingleTxtG"/>
              <w:spacing w:before="38" w:after="38" w:line="220" w:lineRule="exact"/>
              <w:ind w:left="0" w:right="0"/>
              <w:jc w:val="right"/>
              <w:rPr>
                <w:sz w:val="18"/>
                <w:szCs w:val="18"/>
                <w:lang w:val="en-GB"/>
              </w:rPr>
            </w:pPr>
            <w:r w:rsidRPr="006216E1">
              <w:rPr>
                <w:sz w:val="18"/>
                <w:szCs w:val="18"/>
                <w:lang w:val="en-GB"/>
              </w:rPr>
              <w:t>131 388</w:t>
            </w:r>
          </w:p>
        </w:tc>
        <w:tc>
          <w:tcPr>
            <w:tcW w:w="1016" w:type="dxa"/>
            <w:gridSpan w:val="2"/>
            <w:tcBorders>
              <w:top w:val="nil"/>
              <w:bottom w:val="nil"/>
            </w:tcBorders>
            <w:shd w:val="clear" w:color="auto" w:fill="auto"/>
            <w:vAlign w:val="bottom"/>
          </w:tcPr>
          <w:p w:rsidR="00006411" w:rsidRPr="006216E1" w:rsidRDefault="00006411" w:rsidP="00DD019C">
            <w:pPr>
              <w:pStyle w:val="SingleTxtG"/>
              <w:spacing w:before="38" w:after="38" w:line="220" w:lineRule="exact"/>
              <w:ind w:left="0" w:right="0"/>
              <w:jc w:val="right"/>
              <w:rPr>
                <w:sz w:val="18"/>
                <w:szCs w:val="18"/>
                <w:lang w:val="en-GB"/>
              </w:rPr>
            </w:pPr>
            <w:r w:rsidRPr="006216E1">
              <w:rPr>
                <w:sz w:val="18"/>
                <w:szCs w:val="18"/>
                <w:lang w:val="en-GB"/>
              </w:rPr>
              <w:t>124 434</w:t>
            </w:r>
          </w:p>
        </w:tc>
      </w:tr>
      <w:tr w:rsidR="00006411" w:rsidRPr="00DD14C2">
        <w:trPr>
          <w:jc w:val="center"/>
        </w:trPr>
        <w:tc>
          <w:tcPr>
            <w:tcW w:w="597" w:type="dxa"/>
            <w:tcBorders>
              <w:top w:val="nil"/>
            </w:tcBorders>
            <w:shd w:val="clear" w:color="auto" w:fill="auto"/>
            <w:vAlign w:val="bottom"/>
          </w:tcPr>
          <w:p w:rsidR="00006411" w:rsidRPr="006216E1" w:rsidRDefault="00006411" w:rsidP="00DD019C">
            <w:pPr>
              <w:pStyle w:val="SingleTxtG"/>
              <w:spacing w:before="38" w:after="38" w:line="220" w:lineRule="exact"/>
              <w:ind w:left="0" w:right="0"/>
              <w:jc w:val="left"/>
              <w:rPr>
                <w:sz w:val="18"/>
                <w:szCs w:val="18"/>
                <w:lang w:val="en-GB"/>
              </w:rPr>
            </w:pPr>
            <w:r w:rsidRPr="006216E1">
              <w:rPr>
                <w:sz w:val="18"/>
                <w:szCs w:val="18"/>
                <w:lang w:val="en-GB"/>
              </w:rPr>
              <w:t>8</w:t>
            </w:r>
          </w:p>
        </w:tc>
        <w:tc>
          <w:tcPr>
            <w:tcW w:w="1002" w:type="dxa"/>
            <w:tcBorders>
              <w:top w:val="nil"/>
            </w:tcBorders>
            <w:shd w:val="clear" w:color="auto" w:fill="auto"/>
            <w:vAlign w:val="bottom"/>
          </w:tcPr>
          <w:p w:rsidR="00006411" w:rsidRPr="006216E1" w:rsidRDefault="00006411" w:rsidP="00DD019C">
            <w:pPr>
              <w:pStyle w:val="SingleTxtG"/>
              <w:spacing w:before="38" w:after="38" w:line="220" w:lineRule="exact"/>
              <w:ind w:left="0" w:right="0"/>
              <w:jc w:val="right"/>
              <w:rPr>
                <w:b/>
                <w:sz w:val="18"/>
                <w:szCs w:val="18"/>
                <w:lang w:val="en-GB"/>
              </w:rPr>
            </w:pPr>
            <w:r w:rsidRPr="006216E1">
              <w:rPr>
                <w:b/>
                <w:sz w:val="18"/>
                <w:szCs w:val="18"/>
                <w:lang w:val="en-GB"/>
              </w:rPr>
              <w:t>508 356</w:t>
            </w:r>
          </w:p>
        </w:tc>
        <w:tc>
          <w:tcPr>
            <w:tcW w:w="988" w:type="dxa"/>
            <w:gridSpan w:val="2"/>
            <w:tcBorders>
              <w:top w:val="nil"/>
            </w:tcBorders>
            <w:shd w:val="clear" w:color="auto" w:fill="auto"/>
            <w:vAlign w:val="bottom"/>
          </w:tcPr>
          <w:p w:rsidR="00006411" w:rsidRPr="006216E1" w:rsidRDefault="00006411" w:rsidP="00DD019C">
            <w:pPr>
              <w:pStyle w:val="SingleTxtG"/>
              <w:spacing w:before="38" w:after="38" w:line="220" w:lineRule="exact"/>
              <w:ind w:left="0" w:right="0"/>
              <w:jc w:val="right"/>
              <w:rPr>
                <w:sz w:val="18"/>
                <w:szCs w:val="18"/>
                <w:lang w:val="en-GB"/>
              </w:rPr>
            </w:pPr>
            <w:r w:rsidRPr="006216E1">
              <w:rPr>
                <w:sz w:val="18"/>
                <w:szCs w:val="18"/>
                <w:lang w:val="en-GB"/>
              </w:rPr>
              <w:t>260 603</w:t>
            </w:r>
          </w:p>
        </w:tc>
        <w:tc>
          <w:tcPr>
            <w:tcW w:w="1000" w:type="dxa"/>
            <w:tcBorders>
              <w:top w:val="nil"/>
            </w:tcBorders>
            <w:shd w:val="clear" w:color="auto" w:fill="auto"/>
            <w:vAlign w:val="bottom"/>
          </w:tcPr>
          <w:p w:rsidR="00006411" w:rsidRPr="006216E1" w:rsidRDefault="00006411" w:rsidP="00DD019C">
            <w:pPr>
              <w:pStyle w:val="SingleTxtG"/>
              <w:spacing w:before="38" w:after="38" w:line="220" w:lineRule="exact"/>
              <w:ind w:left="0" w:right="0"/>
              <w:jc w:val="right"/>
              <w:rPr>
                <w:sz w:val="18"/>
                <w:szCs w:val="18"/>
                <w:lang w:val="en-GB"/>
              </w:rPr>
            </w:pPr>
            <w:r w:rsidRPr="006216E1">
              <w:rPr>
                <w:sz w:val="18"/>
                <w:szCs w:val="18"/>
                <w:lang w:val="en-GB"/>
              </w:rPr>
              <w:t>247 753</w:t>
            </w:r>
          </w:p>
        </w:tc>
        <w:tc>
          <w:tcPr>
            <w:tcW w:w="1023" w:type="dxa"/>
            <w:gridSpan w:val="2"/>
            <w:tcBorders>
              <w:top w:val="nil"/>
            </w:tcBorders>
            <w:shd w:val="clear" w:color="auto" w:fill="auto"/>
            <w:vAlign w:val="bottom"/>
          </w:tcPr>
          <w:p w:rsidR="00006411" w:rsidRPr="006216E1" w:rsidRDefault="00006411" w:rsidP="00DD019C">
            <w:pPr>
              <w:pStyle w:val="SingleTxtG"/>
              <w:spacing w:before="38" w:after="38" w:line="220" w:lineRule="exact"/>
              <w:ind w:left="0" w:right="0"/>
              <w:jc w:val="right"/>
              <w:rPr>
                <w:b/>
                <w:sz w:val="18"/>
                <w:szCs w:val="18"/>
                <w:lang w:val="en-GB"/>
              </w:rPr>
            </w:pPr>
            <w:r w:rsidRPr="006216E1">
              <w:rPr>
                <w:b/>
                <w:sz w:val="18"/>
                <w:szCs w:val="18"/>
                <w:lang w:val="en-GB"/>
              </w:rPr>
              <w:t>246 721</w:t>
            </w:r>
          </w:p>
        </w:tc>
        <w:tc>
          <w:tcPr>
            <w:tcW w:w="1003" w:type="dxa"/>
            <w:tcBorders>
              <w:top w:val="nil"/>
            </w:tcBorders>
            <w:shd w:val="clear" w:color="auto" w:fill="auto"/>
            <w:vAlign w:val="bottom"/>
          </w:tcPr>
          <w:p w:rsidR="00006411" w:rsidRPr="006216E1" w:rsidRDefault="00006411" w:rsidP="00DD019C">
            <w:pPr>
              <w:pStyle w:val="SingleTxtG"/>
              <w:spacing w:before="38" w:after="38" w:line="220" w:lineRule="exact"/>
              <w:ind w:left="0" w:right="0"/>
              <w:jc w:val="right"/>
              <w:rPr>
                <w:sz w:val="18"/>
                <w:szCs w:val="18"/>
                <w:lang w:val="en-GB"/>
              </w:rPr>
            </w:pPr>
            <w:r w:rsidRPr="006216E1">
              <w:rPr>
                <w:sz w:val="18"/>
                <w:szCs w:val="18"/>
                <w:lang w:val="en-GB"/>
              </w:rPr>
              <w:t>126 014</w:t>
            </w:r>
          </w:p>
        </w:tc>
        <w:tc>
          <w:tcPr>
            <w:tcW w:w="1005" w:type="dxa"/>
            <w:tcBorders>
              <w:top w:val="nil"/>
            </w:tcBorders>
            <w:shd w:val="clear" w:color="auto" w:fill="auto"/>
            <w:vAlign w:val="bottom"/>
          </w:tcPr>
          <w:p w:rsidR="00006411" w:rsidRPr="006216E1" w:rsidRDefault="00006411" w:rsidP="00DD019C">
            <w:pPr>
              <w:pStyle w:val="SingleTxtG"/>
              <w:spacing w:before="38" w:after="38" w:line="220" w:lineRule="exact"/>
              <w:ind w:left="0" w:right="0"/>
              <w:jc w:val="right"/>
              <w:rPr>
                <w:sz w:val="18"/>
                <w:szCs w:val="18"/>
                <w:lang w:val="en-GB"/>
              </w:rPr>
            </w:pPr>
            <w:r w:rsidRPr="006216E1">
              <w:rPr>
                <w:sz w:val="18"/>
                <w:szCs w:val="18"/>
                <w:lang w:val="en-GB"/>
              </w:rPr>
              <w:t>120 707</w:t>
            </w:r>
          </w:p>
        </w:tc>
        <w:tc>
          <w:tcPr>
            <w:tcW w:w="1003" w:type="dxa"/>
            <w:gridSpan w:val="2"/>
            <w:tcBorders>
              <w:top w:val="nil"/>
            </w:tcBorders>
            <w:shd w:val="clear" w:color="auto" w:fill="auto"/>
            <w:vAlign w:val="bottom"/>
          </w:tcPr>
          <w:p w:rsidR="00006411" w:rsidRPr="006216E1" w:rsidRDefault="00006411" w:rsidP="00DD019C">
            <w:pPr>
              <w:pStyle w:val="SingleTxtG"/>
              <w:spacing w:before="38" w:after="38" w:line="220" w:lineRule="exact"/>
              <w:ind w:left="0" w:right="0"/>
              <w:jc w:val="right"/>
              <w:rPr>
                <w:b/>
                <w:sz w:val="18"/>
                <w:szCs w:val="18"/>
                <w:lang w:val="en-GB"/>
              </w:rPr>
            </w:pPr>
            <w:r w:rsidRPr="006216E1">
              <w:rPr>
                <w:b/>
                <w:sz w:val="18"/>
                <w:szCs w:val="18"/>
                <w:lang w:val="en-GB"/>
              </w:rPr>
              <w:t>261 635</w:t>
            </w:r>
          </w:p>
        </w:tc>
        <w:tc>
          <w:tcPr>
            <w:tcW w:w="1002" w:type="dxa"/>
            <w:tcBorders>
              <w:top w:val="nil"/>
            </w:tcBorders>
            <w:shd w:val="clear" w:color="auto" w:fill="auto"/>
            <w:vAlign w:val="bottom"/>
          </w:tcPr>
          <w:p w:rsidR="00006411" w:rsidRPr="006216E1" w:rsidRDefault="00006411" w:rsidP="00DD019C">
            <w:pPr>
              <w:pStyle w:val="SingleTxtG"/>
              <w:spacing w:before="38" w:after="38" w:line="220" w:lineRule="exact"/>
              <w:ind w:left="0" w:right="0"/>
              <w:jc w:val="right"/>
              <w:rPr>
                <w:sz w:val="18"/>
                <w:szCs w:val="18"/>
                <w:lang w:val="en-GB"/>
              </w:rPr>
            </w:pPr>
            <w:r w:rsidRPr="006216E1">
              <w:rPr>
                <w:sz w:val="18"/>
                <w:szCs w:val="18"/>
                <w:lang w:val="en-GB"/>
              </w:rPr>
              <w:t>134 589</w:t>
            </w:r>
          </w:p>
        </w:tc>
        <w:tc>
          <w:tcPr>
            <w:tcW w:w="1016" w:type="dxa"/>
            <w:gridSpan w:val="2"/>
            <w:tcBorders>
              <w:top w:val="nil"/>
            </w:tcBorders>
            <w:shd w:val="clear" w:color="auto" w:fill="auto"/>
            <w:vAlign w:val="bottom"/>
          </w:tcPr>
          <w:p w:rsidR="00006411" w:rsidRPr="006216E1" w:rsidRDefault="00006411" w:rsidP="00DD019C">
            <w:pPr>
              <w:pStyle w:val="SingleTxtG"/>
              <w:spacing w:before="38" w:after="38" w:line="220" w:lineRule="exact"/>
              <w:ind w:left="0" w:right="0"/>
              <w:jc w:val="right"/>
              <w:rPr>
                <w:sz w:val="18"/>
                <w:szCs w:val="18"/>
                <w:lang w:val="en-GB"/>
              </w:rPr>
            </w:pPr>
            <w:r w:rsidRPr="006216E1">
              <w:rPr>
                <w:sz w:val="18"/>
                <w:szCs w:val="18"/>
                <w:lang w:val="en-GB"/>
              </w:rPr>
              <w:t>127 046</w:t>
            </w:r>
          </w:p>
        </w:tc>
      </w:tr>
      <w:tr w:rsidR="00006411" w:rsidRPr="00DD14C2">
        <w:trPr>
          <w:jc w:val="center"/>
        </w:trPr>
        <w:tc>
          <w:tcPr>
            <w:tcW w:w="597" w:type="dxa"/>
            <w:shd w:val="clear" w:color="auto" w:fill="auto"/>
            <w:vAlign w:val="bottom"/>
          </w:tcPr>
          <w:p w:rsidR="00006411" w:rsidRPr="006216E1" w:rsidRDefault="00006411" w:rsidP="00DD019C">
            <w:pPr>
              <w:pStyle w:val="SingleTxtG"/>
              <w:spacing w:before="38" w:after="38" w:line="220" w:lineRule="exact"/>
              <w:ind w:left="0" w:right="0"/>
              <w:jc w:val="left"/>
              <w:rPr>
                <w:sz w:val="18"/>
                <w:szCs w:val="18"/>
                <w:lang w:val="en-GB"/>
              </w:rPr>
            </w:pPr>
            <w:r w:rsidRPr="006216E1">
              <w:rPr>
                <w:sz w:val="18"/>
                <w:szCs w:val="18"/>
                <w:lang w:val="en-GB"/>
              </w:rPr>
              <w:t>9</w:t>
            </w:r>
          </w:p>
        </w:tc>
        <w:tc>
          <w:tcPr>
            <w:tcW w:w="1002" w:type="dxa"/>
            <w:shd w:val="clear" w:color="auto" w:fill="auto"/>
            <w:vAlign w:val="bottom"/>
          </w:tcPr>
          <w:p w:rsidR="00006411" w:rsidRPr="006216E1" w:rsidRDefault="00006411" w:rsidP="00DD019C">
            <w:pPr>
              <w:pStyle w:val="SingleTxtG"/>
              <w:spacing w:before="38" w:after="38" w:line="220" w:lineRule="exact"/>
              <w:ind w:left="0" w:right="0"/>
              <w:jc w:val="right"/>
              <w:rPr>
                <w:b/>
                <w:sz w:val="18"/>
                <w:szCs w:val="18"/>
                <w:lang w:val="en-GB"/>
              </w:rPr>
            </w:pPr>
            <w:r w:rsidRPr="006216E1">
              <w:rPr>
                <w:b/>
                <w:sz w:val="18"/>
                <w:szCs w:val="18"/>
                <w:lang w:val="en-GB"/>
              </w:rPr>
              <w:t>523 549</w:t>
            </w:r>
          </w:p>
        </w:tc>
        <w:tc>
          <w:tcPr>
            <w:tcW w:w="988" w:type="dxa"/>
            <w:gridSpan w:val="2"/>
            <w:shd w:val="clear" w:color="auto" w:fill="auto"/>
            <w:vAlign w:val="bottom"/>
          </w:tcPr>
          <w:p w:rsidR="00006411" w:rsidRPr="006216E1" w:rsidRDefault="00006411" w:rsidP="00DD019C">
            <w:pPr>
              <w:pStyle w:val="SingleTxtG"/>
              <w:spacing w:before="38" w:after="38" w:line="220" w:lineRule="exact"/>
              <w:ind w:left="0" w:right="0"/>
              <w:jc w:val="right"/>
              <w:rPr>
                <w:sz w:val="18"/>
                <w:szCs w:val="18"/>
                <w:lang w:val="en-GB"/>
              </w:rPr>
            </w:pPr>
            <w:r w:rsidRPr="006216E1">
              <w:rPr>
                <w:sz w:val="18"/>
                <w:szCs w:val="18"/>
                <w:lang w:val="en-GB"/>
              </w:rPr>
              <w:t>267 856</w:t>
            </w:r>
          </w:p>
        </w:tc>
        <w:tc>
          <w:tcPr>
            <w:tcW w:w="1000" w:type="dxa"/>
            <w:shd w:val="clear" w:color="auto" w:fill="auto"/>
            <w:vAlign w:val="bottom"/>
          </w:tcPr>
          <w:p w:rsidR="00006411" w:rsidRPr="006216E1" w:rsidRDefault="00006411" w:rsidP="00DD019C">
            <w:pPr>
              <w:pStyle w:val="SingleTxtG"/>
              <w:spacing w:before="38" w:after="38" w:line="220" w:lineRule="exact"/>
              <w:ind w:left="0" w:right="0"/>
              <w:jc w:val="right"/>
              <w:rPr>
                <w:sz w:val="18"/>
                <w:szCs w:val="18"/>
                <w:lang w:val="en-GB"/>
              </w:rPr>
            </w:pPr>
            <w:r w:rsidRPr="006216E1">
              <w:rPr>
                <w:sz w:val="18"/>
                <w:szCs w:val="18"/>
                <w:lang w:val="en-GB"/>
              </w:rPr>
              <w:t>255 693</w:t>
            </w:r>
          </w:p>
        </w:tc>
        <w:tc>
          <w:tcPr>
            <w:tcW w:w="1023" w:type="dxa"/>
            <w:gridSpan w:val="2"/>
            <w:shd w:val="clear" w:color="auto" w:fill="auto"/>
            <w:vAlign w:val="bottom"/>
          </w:tcPr>
          <w:p w:rsidR="00006411" w:rsidRPr="006216E1" w:rsidRDefault="00006411" w:rsidP="00DD019C">
            <w:pPr>
              <w:pStyle w:val="SingleTxtG"/>
              <w:spacing w:before="38" w:after="38" w:line="220" w:lineRule="exact"/>
              <w:ind w:left="0" w:right="0"/>
              <w:jc w:val="right"/>
              <w:rPr>
                <w:b/>
                <w:sz w:val="18"/>
                <w:szCs w:val="18"/>
                <w:lang w:val="en-GB"/>
              </w:rPr>
            </w:pPr>
            <w:r w:rsidRPr="006216E1">
              <w:rPr>
                <w:b/>
                <w:sz w:val="18"/>
                <w:szCs w:val="18"/>
                <w:lang w:val="en-GB"/>
              </w:rPr>
              <w:t>254 996</w:t>
            </w:r>
          </w:p>
        </w:tc>
        <w:tc>
          <w:tcPr>
            <w:tcW w:w="1003" w:type="dxa"/>
            <w:shd w:val="clear" w:color="auto" w:fill="auto"/>
            <w:vAlign w:val="bottom"/>
          </w:tcPr>
          <w:p w:rsidR="00006411" w:rsidRPr="006216E1" w:rsidRDefault="00006411" w:rsidP="00DD019C">
            <w:pPr>
              <w:pStyle w:val="SingleTxtG"/>
              <w:spacing w:before="38" w:after="38" w:line="220" w:lineRule="exact"/>
              <w:ind w:left="0" w:right="0"/>
              <w:jc w:val="right"/>
              <w:rPr>
                <w:sz w:val="18"/>
                <w:szCs w:val="18"/>
                <w:lang w:val="en-GB"/>
              </w:rPr>
            </w:pPr>
            <w:r w:rsidRPr="006216E1">
              <w:rPr>
                <w:sz w:val="18"/>
                <w:szCs w:val="18"/>
                <w:lang w:val="en-GB"/>
              </w:rPr>
              <w:t>130 395</w:t>
            </w:r>
          </w:p>
        </w:tc>
        <w:tc>
          <w:tcPr>
            <w:tcW w:w="1005" w:type="dxa"/>
            <w:shd w:val="clear" w:color="auto" w:fill="auto"/>
            <w:vAlign w:val="bottom"/>
          </w:tcPr>
          <w:p w:rsidR="00006411" w:rsidRPr="006216E1" w:rsidRDefault="00006411" w:rsidP="00DD019C">
            <w:pPr>
              <w:pStyle w:val="SingleTxtG"/>
              <w:spacing w:before="38" w:after="38" w:line="220" w:lineRule="exact"/>
              <w:ind w:left="0" w:right="0"/>
              <w:jc w:val="right"/>
              <w:rPr>
                <w:sz w:val="18"/>
                <w:szCs w:val="18"/>
                <w:lang w:val="en-GB"/>
              </w:rPr>
            </w:pPr>
            <w:r w:rsidRPr="006216E1">
              <w:rPr>
                <w:sz w:val="18"/>
                <w:szCs w:val="18"/>
                <w:lang w:val="en-GB"/>
              </w:rPr>
              <w:t>124 601</w:t>
            </w:r>
          </w:p>
        </w:tc>
        <w:tc>
          <w:tcPr>
            <w:tcW w:w="1003" w:type="dxa"/>
            <w:gridSpan w:val="2"/>
            <w:shd w:val="clear" w:color="auto" w:fill="auto"/>
            <w:vAlign w:val="bottom"/>
          </w:tcPr>
          <w:p w:rsidR="00006411" w:rsidRPr="006216E1" w:rsidRDefault="00006411" w:rsidP="00DD019C">
            <w:pPr>
              <w:pStyle w:val="SingleTxtG"/>
              <w:spacing w:before="38" w:after="38" w:line="220" w:lineRule="exact"/>
              <w:ind w:left="0" w:right="0"/>
              <w:jc w:val="right"/>
              <w:rPr>
                <w:b/>
                <w:sz w:val="18"/>
                <w:szCs w:val="18"/>
                <w:lang w:val="en-GB"/>
              </w:rPr>
            </w:pPr>
            <w:r w:rsidRPr="006216E1">
              <w:rPr>
                <w:b/>
                <w:sz w:val="18"/>
                <w:szCs w:val="18"/>
                <w:lang w:val="en-GB"/>
              </w:rPr>
              <w:t>268 553</w:t>
            </w:r>
          </w:p>
        </w:tc>
        <w:tc>
          <w:tcPr>
            <w:tcW w:w="1002" w:type="dxa"/>
            <w:shd w:val="clear" w:color="auto" w:fill="auto"/>
            <w:vAlign w:val="bottom"/>
          </w:tcPr>
          <w:p w:rsidR="00006411" w:rsidRPr="006216E1" w:rsidRDefault="00006411" w:rsidP="00DD019C">
            <w:pPr>
              <w:pStyle w:val="SingleTxtG"/>
              <w:spacing w:before="38" w:after="38" w:line="220" w:lineRule="exact"/>
              <w:ind w:left="0" w:right="0"/>
              <w:jc w:val="right"/>
              <w:rPr>
                <w:sz w:val="18"/>
                <w:szCs w:val="18"/>
                <w:lang w:val="en-GB"/>
              </w:rPr>
            </w:pPr>
            <w:r w:rsidRPr="006216E1">
              <w:rPr>
                <w:sz w:val="18"/>
                <w:szCs w:val="18"/>
                <w:lang w:val="en-GB"/>
              </w:rPr>
              <w:t>137 461</w:t>
            </w:r>
          </w:p>
        </w:tc>
        <w:tc>
          <w:tcPr>
            <w:tcW w:w="1016" w:type="dxa"/>
            <w:gridSpan w:val="2"/>
            <w:shd w:val="clear" w:color="auto" w:fill="auto"/>
            <w:vAlign w:val="bottom"/>
          </w:tcPr>
          <w:p w:rsidR="00006411" w:rsidRPr="006216E1" w:rsidRDefault="00006411" w:rsidP="00DD019C">
            <w:pPr>
              <w:pStyle w:val="SingleTxtG"/>
              <w:spacing w:before="38" w:after="38" w:line="220" w:lineRule="exact"/>
              <w:ind w:left="0" w:right="0"/>
              <w:jc w:val="right"/>
              <w:rPr>
                <w:sz w:val="18"/>
                <w:szCs w:val="18"/>
                <w:lang w:val="en-GB"/>
              </w:rPr>
            </w:pPr>
            <w:r w:rsidRPr="006216E1">
              <w:rPr>
                <w:sz w:val="18"/>
                <w:szCs w:val="18"/>
                <w:lang w:val="en-GB"/>
              </w:rPr>
              <w:t>131 092</w:t>
            </w:r>
          </w:p>
        </w:tc>
      </w:tr>
      <w:tr w:rsidR="00006411" w:rsidRPr="00DD14C2">
        <w:trPr>
          <w:jc w:val="center"/>
        </w:trPr>
        <w:tc>
          <w:tcPr>
            <w:tcW w:w="597" w:type="dxa"/>
            <w:shd w:val="clear" w:color="auto" w:fill="auto"/>
            <w:vAlign w:val="bottom"/>
          </w:tcPr>
          <w:p w:rsidR="00006411" w:rsidRPr="006216E1" w:rsidRDefault="00006411" w:rsidP="00DD019C">
            <w:pPr>
              <w:pStyle w:val="SingleTxtG"/>
              <w:spacing w:before="38" w:after="38" w:line="220" w:lineRule="exact"/>
              <w:ind w:left="0" w:right="0"/>
              <w:jc w:val="left"/>
              <w:rPr>
                <w:sz w:val="18"/>
                <w:szCs w:val="18"/>
                <w:lang w:val="en-GB"/>
              </w:rPr>
            </w:pPr>
            <w:r w:rsidRPr="006216E1">
              <w:rPr>
                <w:sz w:val="18"/>
                <w:szCs w:val="18"/>
                <w:lang w:val="en-GB"/>
              </w:rPr>
              <w:t>10</w:t>
            </w:r>
          </w:p>
        </w:tc>
        <w:tc>
          <w:tcPr>
            <w:tcW w:w="1002" w:type="dxa"/>
            <w:shd w:val="clear" w:color="auto" w:fill="auto"/>
            <w:vAlign w:val="bottom"/>
          </w:tcPr>
          <w:p w:rsidR="00006411" w:rsidRPr="006216E1" w:rsidRDefault="00006411" w:rsidP="00DD019C">
            <w:pPr>
              <w:pStyle w:val="SingleTxtG"/>
              <w:spacing w:before="38" w:after="38" w:line="220" w:lineRule="exact"/>
              <w:ind w:left="0" w:right="0"/>
              <w:jc w:val="right"/>
              <w:rPr>
                <w:b/>
                <w:sz w:val="18"/>
                <w:szCs w:val="18"/>
                <w:lang w:val="en-GB"/>
              </w:rPr>
            </w:pPr>
            <w:r w:rsidRPr="006216E1">
              <w:rPr>
                <w:b/>
                <w:sz w:val="18"/>
                <w:szCs w:val="18"/>
                <w:lang w:val="en-GB"/>
              </w:rPr>
              <w:t>529 764</w:t>
            </w:r>
          </w:p>
        </w:tc>
        <w:tc>
          <w:tcPr>
            <w:tcW w:w="988" w:type="dxa"/>
            <w:gridSpan w:val="2"/>
            <w:shd w:val="clear" w:color="auto" w:fill="auto"/>
            <w:vAlign w:val="bottom"/>
          </w:tcPr>
          <w:p w:rsidR="00006411" w:rsidRPr="006216E1" w:rsidRDefault="00006411" w:rsidP="00DD019C">
            <w:pPr>
              <w:pStyle w:val="SingleTxtG"/>
              <w:spacing w:before="38" w:after="38" w:line="220" w:lineRule="exact"/>
              <w:ind w:left="0" w:right="0"/>
              <w:jc w:val="right"/>
              <w:rPr>
                <w:sz w:val="18"/>
                <w:szCs w:val="18"/>
                <w:lang w:val="en-GB"/>
              </w:rPr>
            </w:pPr>
            <w:r w:rsidRPr="006216E1">
              <w:rPr>
                <w:sz w:val="18"/>
                <w:szCs w:val="18"/>
                <w:lang w:val="en-GB"/>
              </w:rPr>
              <w:t>271 409</w:t>
            </w:r>
          </w:p>
        </w:tc>
        <w:tc>
          <w:tcPr>
            <w:tcW w:w="1000" w:type="dxa"/>
            <w:shd w:val="clear" w:color="auto" w:fill="auto"/>
            <w:vAlign w:val="bottom"/>
          </w:tcPr>
          <w:p w:rsidR="00006411" w:rsidRPr="006216E1" w:rsidRDefault="00006411" w:rsidP="00DD019C">
            <w:pPr>
              <w:pStyle w:val="SingleTxtG"/>
              <w:spacing w:before="38" w:after="38" w:line="220" w:lineRule="exact"/>
              <w:ind w:left="0" w:right="0"/>
              <w:jc w:val="right"/>
              <w:rPr>
                <w:sz w:val="18"/>
                <w:szCs w:val="18"/>
                <w:lang w:val="en-GB"/>
              </w:rPr>
            </w:pPr>
            <w:r w:rsidRPr="006216E1">
              <w:rPr>
                <w:sz w:val="18"/>
                <w:szCs w:val="18"/>
                <w:lang w:val="en-GB"/>
              </w:rPr>
              <w:t>258 355</w:t>
            </w:r>
          </w:p>
        </w:tc>
        <w:tc>
          <w:tcPr>
            <w:tcW w:w="1023" w:type="dxa"/>
            <w:gridSpan w:val="2"/>
            <w:shd w:val="clear" w:color="auto" w:fill="auto"/>
            <w:vAlign w:val="bottom"/>
          </w:tcPr>
          <w:p w:rsidR="00006411" w:rsidRPr="006216E1" w:rsidRDefault="00006411" w:rsidP="00DD019C">
            <w:pPr>
              <w:pStyle w:val="SingleTxtG"/>
              <w:spacing w:before="38" w:after="38" w:line="220" w:lineRule="exact"/>
              <w:ind w:left="0" w:right="0"/>
              <w:jc w:val="right"/>
              <w:rPr>
                <w:b/>
                <w:sz w:val="18"/>
                <w:szCs w:val="18"/>
                <w:lang w:val="en-GB"/>
              </w:rPr>
            </w:pPr>
            <w:r w:rsidRPr="006216E1">
              <w:rPr>
                <w:b/>
                <w:sz w:val="18"/>
                <w:szCs w:val="18"/>
                <w:lang w:val="en-GB"/>
              </w:rPr>
              <w:t>260 037</w:t>
            </w:r>
          </w:p>
        </w:tc>
        <w:tc>
          <w:tcPr>
            <w:tcW w:w="1003" w:type="dxa"/>
            <w:shd w:val="clear" w:color="auto" w:fill="auto"/>
            <w:vAlign w:val="bottom"/>
          </w:tcPr>
          <w:p w:rsidR="00006411" w:rsidRPr="006216E1" w:rsidRDefault="00006411" w:rsidP="00DD019C">
            <w:pPr>
              <w:pStyle w:val="SingleTxtG"/>
              <w:spacing w:before="38" w:after="38" w:line="220" w:lineRule="exact"/>
              <w:ind w:left="0" w:right="0"/>
              <w:jc w:val="right"/>
              <w:rPr>
                <w:sz w:val="18"/>
                <w:szCs w:val="18"/>
                <w:lang w:val="en-GB"/>
              </w:rPr>
            </w:pPr>
            <w:r w:rsidRPr="006216E1">
              <w:rPr>
                <w:sz w:val="18"/>
                <w:szCs w:val="18"/>
                <w:lang w:val="en-GB"/>
              </w:rPr>
              <w:t>133 077</w:t>
            </w:r>
          </w:p>
        </w:tc>
        <w:tc>
          <w:tcPr>
            <w:tcW w:w="1005" w:type="dxa"/>
            <w:shd w:val="clear" w:color="auto" w:fill="auto"/>
            <w:vAlign w:val="bottom"/>
          </w:tcPr>
          <w:p w:rsidR="00006411" w:rsidRPr="006216E1" w:rsidRDefault="00006411" w:rsidP="00DD019C">
            <w:pPr>
              <w:pStyle w:val="SingleTxtG"/>
              <w:spacing w:before="38" w:after="38" w:line="220" w:lineRule="exact"/>
              <w:ind w:left="0" w:right="0"/>
              <w:jc w:val="right"/>
              <w:rPr>
                <w:sz w:val="18"/>
                <w:szCs w:val="18"/>
                <w:lang w:val="en-GB"/>
              </w:rPr>
            </w:pPr>
            <w:r w:rsidRPr="006216E1">
              <w:rPr>
                <w:sz w:val="18"/>
                <w:szCs w:val="18"/>
                <w:lang w:val="en-GB"/>
              </w:rPr>
              <w:t>126 960</w:t>
            </w:r>
          </w:p>
        </w:tc>
        <w:tc>
          <w:tcPr>
            <w:tcW w:w="1003" w:type="dxa"/>
            <w:gridSpan w:val="2"/>
            <w:shd w:val="clear" w:color="auto" w:fill="auto"/>
            <w:vAlign w:val="bottom"/>
          </w:tcPr>
          <w:p w:rsidR="00006411" w:rsidRPr="006216E1" w:rsidRDefault="00006411" w:rsidP="00DD019C">
            <w:pPr>
              <w:pStyle w:val="SingleTxtG"/>
              <w:spacing w:before="38" w:after="38" w:line="220" w:lineRule="exact"/>
              <w:ind w:left="0" w:right="0"/>
              <w:jc w:val="right"/>
              <w:rPr>
                <w:b/>
                <w:sz w:val="18"/>
                <w:szCs w:val="18"/>
                <w:lang w:val="en-GB"/>
              </w:rPr>
            </w:pPr>
            <w:r w:rsidRPr="006216E1">
              <w:rPr>
                <w:b/>
                <w:sz w:val="18"/>
                <w:szCs w:val="18"/>
                <w:lang w:val="en-GB"/>
              </w:rPr>
              <w:t>269 727</w:t>
            </w:r>
          </w:p>
        </w:tc>
        <w:tc>
          <w:tcPr>
            <w:tcW w:w="1002" w:type="dxa"/>
            <w:shd w:val="clear" w:color="auto" w:fill="auto"/>
            <w:vAlign w:val="bottom"/>
          </w:tcPr>
          <w:p w:rsidR="00006411" w:rsidRPr="006216E1" w:rsidRDefault="00006411" w:rsidP="00DD019C">
            <w:pPr>
              <w:pStyle w:val="SingleTxtG"/>
              <w:spacing w:before="38" w:after="38" w:line="220" w:lineRule="exact"/>
              <w:ind w:left="0" w:right="0"/>
              <w:jc w:val="right"/>
              <w:rPr>
                <w:sz w:val="18"/>
                <w:szCs w:val="18"/>
                <w:lang w:val="en-GB"/>
              </w:rPr>
            </w:pPr>
            <w:r w:rsidRPr="006216E1">
              <w:rPr>
                <w:sz w:val="18"/>
                <w:szCs w:val="18"/>
                <w:lang w:val="en-GB"/>
              </w:rPr>
              <w:t>138 332</w:t>
            </w:r>
          </w:p>
        </w:tc>
        <w:tc>
          <w:tcPr>
            <w:tcW w:w="1016" w:type="dxa"/>
            <w:gridSpan w:val="2"/>
            <w:shd w:val="clear" w:color="auto" w:fill="auto"/>
            <w:vAlign w:val="bottom"/>
          </w:tcPr>
          <w:p w:rsidR="00006411" w:rsidRPr="006216E1" w:rsidRDefault="00006411" w:rsidP="00DD019C">
            <w:pPr>
              <w:pStyle w:val="SingleTxtG"/>
              <w:spacing w:before="38" w:after="38" w:line="220" w:lineRule="exact"/>
              <w:ind w:left="0" w:right="0"/>
              <w:jc w:val="right"/>
              <w:rPr>
                <w:sz w:val="18"/>
                <w:szCs w:val="18"/>
                <w:lang w:val="en-GB"/>
              </w:rPr>
            </w:pPr>
            <w:r w:rsidRPr="006216E1">
              <w:rPr>
                <w:sz w:val="18"/>
                <w:szCs w:val="18"/>
                <w:lang w:val="en-GB"/>
              </w:rPr>
              <w:t>131 395</w:t>
            </w:r>
          </w:p>
        </w:tc>
      </w:tr>
      <w:tr w:rsidR="00006411" w:rsidRPr="00DD14C2">
        <w:trPr>
          <w:jc w:val="center"/>
        </w:trPr>
        <w:tc>
          <w:tcPr>
            <w:tcW w:w="597" w:type="dxa"/>
            <w:shd w:val="clear" w:color="auto" w:fill="auto"/>
            <w:vAlign w:val="bottom"/>
          </w:tcPr>
          <w:p w:rsidR="00006411" w:rsidRPr="006216E1" w:rsidRDefault="00006411" w:rsidP="00DD019C">
            <w:pPr>
              <w:pStyle w:val="SingleTxtG"/>
              <w:spacing w:before="38" w:after="38" w:line="220" w:lineRule="exact"/>
              <w:ind w:left="0" w:right="0"/>
              <w:jc w:val="left"/>
              <w:rPr>
                <w:sz w:val="18"/>
                <w:szCs w:val="18"/>
                <w:lang w:val="en-GB"/>
              </w:rPr>
            </w:pPr>
            <w:r w:rsidRPr="006216E1">
              <w:rPr>
                <w:sz w:val="18"/>
                <w:szCs w:val="18"/>
                <w:lang w:val="en-GB"/>
              </w:rPr>
              <w:t>11</w:t>
            </w:r>
          </w:p>
        </w:tc>
        <w:tc>
          <w:tcPr>
            <w:tcW w:w="1002" w:type="dxa"/>
            <w:shd w:val="clear" w:color="auto" w:fill="auto"/>
            <w:vAlign w:val="bottom"/>
          </w:tcPr>
          <w:p w:rsidR="00006411" w:rsidRPr="006216E1" w:rsidRDefault="00006411" w:rsidP="00DD019C">
            <w:pPr>
              <w:pStyle w:val="SingleTxtG"/>
              <w:spacing w:before="38" w:after="38" w:line="220" w:lineRule="exact"/>
              <w:ind w:left="0" w:right="0"/>
              <w:jc w:val="right"/>
              <w:rPr>
                <w:b/>
                <w:sz w:val="18"/>
                <w:szCs w:val="18"/>
                <w:lang w:val="en-GB"/>
              </w:rPr>
            </w:pPr>
            <w:r w:rsidRPr="006216E1">
              <w:rPr>
                <w:b/>
                <w:sz w:val="18"/>
                <w:szCs w:val="18"/>
                <w:lang w:val="en-GB"/>
              </w:rPr>
              <w:t>580 530</w:t>
            </w:r>
          </w:p>
        </w:tc>
        <w:tc>
          <w:tcPr>
            <w:tcW w:w="988" w:type="dxa"/>
            <w:gridSpan w:val="2"/>
            <w:shd w:val="clear" w:color="auto" w:fill="auto"/>
            <w:vAlign w:val="bottom"/>
          </w:tcPr>
          <w:p w:rsidR="00006411" w:rsidRPr="006216E1" w:rsidRDefault="00006411" w:rsidP="00DD019C">
            <w:pPr>
              <w:pStyle w:val="SingleTxtG"/>
              <w:spacing w:before="38" w:after="38" w:line="220" w:lineRule="exact"/>
              <w:ind w:left="0" w:right="0"/>
              <w:jc w:val="right"/>
              <w:rPr>
                <w:sz w:val="18"/>
                <w:szCs w:val="18"/>
                <w:lang w:val="en-GB"/>
              </w:rPr>
            </w:pPr>
            <w:r w:rsidRPr="006216E1">
              <w:rPr>
                <w:sz w:val="18"/>
                <w:szCs w:val="18"/>
                <w:lang w:val="en-GB"/>
              </w:rPr>
              <w:t>297 691</w:t>
            </w:r>
          </w:p>
        </w:tc>
        <w:tc>
          <w:tcPr>
            <w:tcW w:w="1000" w:type="dxa"/>
            <w:shd w:val="clear" w:color="auto" w:fill="auto"/>
            <w:vAlign w:val="bottom"/>
          </w:tcPr>
          <w:p w:rsidR="00006411" w:rsidRPr="006216E1" w:rsidRDefault="00006411" w:rsidP="00DD019C">
            <w:pPr>
              <w:pStyle w:val="SingleTxtG"/>
              <w:spacing w:before="38" w:after="38" w:line="220" w:lineRule="exact"/>
              <w:ind w:left="0" w:right="0"/>
              <w:jc w:val="right"/>
              <w:rPr>
                <w:sz w:val="18"/>
                <w:szCs w:val="18"/>
                <w:lang w:val="en-GB"/>
              </w:rPr>
            </w:pPr>
            <w:r w:rsidRPr="006216E1">
              <w:rPr>
                <w:sz w:val="18"/>
                <w:szCs w:val="18"/>
                <w:lang w:val="en-GB"/>
              </w:rPr>
              <w:t>282 839</w:t>
            </w:r>
          </w:p>
        </w:tc>
        <w:tc>
          <w:tcPr>
            <w:tcW w:w="1023" w:type="dxa"/>
            <w:gridSpan w:val="2"/>
            <w:shd w:val="clear" w:color="auto" w:fill="auto"/>
            <w:vAlign w:val="bottom"/>
          </w:tcPr>
          <w:p w:rsidR="00006411" w:rsidRPr="006216E1" w:rsidRDefault="00006411" w:rsidP="00DD019C">
            <w:pPr>
              <w:pStyle w:val="SingleTxtG"/>
              <w:spacing w:before="38" w:after="38" w:line="220" w:lineRule="exact"/>
              <w:ind w:left="0" w:right="0"/>
              <w:jc w:val="right"/>
              <w:rPr>
                <w:b/>
                <w:sz w:val="18"/>
                <w:szCs w:val="18"/>
                <w:lang w:val="en-GB"/>
              </w:rPr>
            </w:pPr>
            <w:r w:rsidRPr="006216E1">
              <w:rPr>
                <w:b/>
                <w:sz w:val="18"/>
                <w:szCs w:val="18"/>
                <w:lang w:val="en-GB"/>
              </w:rPr>
              <w:t>283 184</w:t>
            </w:r>
          </w:p>
        </w:tc>
        <w:tc>
          <w:tcPr>
            <w:tcW w:w="1003" w:type="dxa"/>
            <w:shd w:val="clear" w:color="auto" w:fill="auto"/>
            <w:vAlign w:val="bottom"/>
          </w:tcPr>
          <w:p w:rsidR="00006411" w:rsidRPr="006216E1" w:rsidRDefault="00006411" w:rsidP="00DD019C">
            <w:pPr>
              <w:pStyle w:val="SingleTxtG"/>
              <w:spacing w:before="38" w:after="38" w:line="220" w:lineRule="exact"/>
              <w:ind w:left="0" w:right="0"/>
              <w:jc w:val="right"/>
              <w:rPr>
                <w:sz w:val="18"/>
                <w:szCs w:val="18"/>
                <w:lang w:val="en-GB"/>
              </w:rPr>
            </w:pPr>
            <w:r w:rsidRPr="006216E1">
              <w:rPr>
                <w:sz w:val="18"/>
                <w:szCs w:val="18"/>
                <w:lang w:val="en-GB"/>
              </w:rPr>
              <w:t>145 115</w:t>
            </w:r>
          </w:p>
        </w:tc>
        <w:tc>
          <w:tcPr>
            <w:tcW w:w="1005" w:type="dxa"/>
            <w:shd w:val="clear" w:color="auto" w:fill="auto"/>
            <w:vAlign w:val="bottom"/>
          </w:tcPr>
          <w:p w:rsidR="00006411" w:rsidRPr="006216E1" w:rsidRDefault="00006411" w:rsidP="00DD019C">
            <w:pPr>
              <w:pStyle w:val="SingleTxtG"/>
              <w:spacing w:before="38" w:after="38" w:line="220" w:lineRule="exact"/>
              <w:ind w:left="0" w:right="0"/>
              <w:jc w:val="right"/>
              <w:rPr>
                <w:sz w:val="18"/>
                <w:szCs w:val="18"/>
                <w:lang w:val="en-GB"/>
              </w:rPr>
            </w:pPr>
            <w:r w:rsidRPr="006216E1">
              <w:rPr>
                <w:sz w:val="18"/>
                <w:szCs w:val="18"/>
                <w:lang w:val="en-GB"/>
              </w:rPr>
              <w:t>138 069</w:t>
            </w:r>
          </w:p>
        </w:tc>
        <w:tc>
          <w:tcPr>
            <w:tcW w:w="1003" w:type="dxa"/>
            <w:gridSpan w:val="2"/>
            <w:shd w:val="clear" w:color="auto" w:fill="auto"/>
            <w:vAlign w:val="bottom"/>
          </w:tcPr>
          <w:p w:rsidR="00006411" w:rsidRPr="006216E1" w:rsidRDefault="00006411" w:rsidP="00DD019C">
            <w:pPr>
              <w:pStyle w:val="SingleTxtG"/>
              <w:spacing w:before="38" w:after="38" w:line="220" w:lineRule="exact"/>
              <w:ind w:left="0" w:right="0"/>
              <w:jc w:val="right"/>
              <w:rPr>
                <w:b/>
                <w:sz w:val="18"/>
                <w:szCs w:val="18"/>
                <w:lang w:val="en-GB"/>
              </w:rPr>
            </w:pPr>
            <w:r w:rsidRPr="006216E1">
              <w:rPr>
                <w:b/>
                <w:sz w:val="18"/>
                <w:szCs w:val="18"/>
                <w:lang w:val="en-GB"/>
              </w:rPr>
              <w:t>297 346</w:t>
            </w:r>
          </w:p>
        </w:tc>
        <w:tc>
          <w:tcPr>
            <w:tcW w:w="1002" w:type="dxa"/>
            <w:shd w:val="clear" w:color="auto" w:fill="auto"/>
            <w:vAlign w:val="bottom"/>
          </w:tcPr>
          <w:p w:rsidR="00006411" w:rsidRPr="006216E1" w:rsidRDefault="00006411" w:rsidP="00DD019C">
            <w:pPr>
              <w:pStyle w:val="SingleTxtG"/>
              <w:spacing w:before="38" w:after="38" w:line="220" w:lineRule="exact"/>
              <w:ind w:left="0" w:right="0"/>
              <w:jc w:val="right"/>
              <w:rPr>
                <w:sz w:val="18"/>
                <w:szCs w:val="18"/>
                <w:lang w:val="en-GB"/>
              </w:rPr>
            </w:pPr>
            <w:r w:rsidRPr="006216E1">
              <w:rPr>
                <w:sz w:val="18"/>
                <w:szCs w:val="18"/>
                <w:lang w:val="en-GB"/>
              </w:rPr>
              <w:t>152 576</w:t>
            </w:r>
          </w:p>
        </w:tc>
        <w:tc>
          <w:tcPr>
            <w:tcW w:w="1016" w:type="dxa"/>
            <w:gridSpan w:val="2"/>
            <w:shd w:val="clear" w:color="auto" w:fill="auto"/>
            <w:vAlign w:val="bottom"/>
          </w:tcPr>
          <w:p w:rsidR="00006411" w:rsidRPr="006216E1" w:rsidRDefault="00006411" w:rsidP="00DD019C">
            <w:pPr>
              <w:pStyle w:val="SingleTxtG"/>
              <w:spacing w:before="38" w:after="38" w:line="220" w:lineRule="exact"/>
              <w:ind w:left="0" w:right="0"/>
              <w:jc w:val="right"/>
              <w:rPr>
                <w:sz w:val="18"/>
                <w:szCs w:val="18"/>
                <w:lang w:val="en-GB"/>
              </w:rPr>
            </w:pPr>
            <w:r w:rsidRPr="006216E1">
              <w:rPr>
                <w:sz w:val="18"/>
                <w:szCs w:val="18"/>
                <w:lang w:val="en-GB"/>
              </w:rPr>
              <w:t>144 770</w:t>
            </w:r>
          </w:p>
        </w:tc>
      </w:tr>
      <w:tr w:rsidR="00006411" w:rsidRPr="00DD14C2">
        <w:trPr>
          <w:jc w:val="center"/>
        </w:trPr>
        <w:tc>
          <w:tcPr>
            <w:tcW w:w="597" w:type="dxa"/>
            <w:shd w:val="clear" w:color="auto" w:fill="auto"/>
            <w:vAlign w:val="bottom"/>
          </w:tcPr>
          <w:p w:rsidR="00006411" w:rsidRPr="006216E1" w:rsidRDefault="00006411" w:rsidP="00DD019C">
            <w:pPr>
              <w:pStyle w:val="SingleTxtG"/>
              <w:spacing w:before="38" w:after="38" w:line="220" w:lineRule="exact"/>
              <w:ind w:left="0" w:right="0"/>
              <w:jc w:val="left"/>
              <w:rPr>
                <w:sz w:val="18"/>
                <w:szCs w:val="18"/>
                <w:lang w:val="en-GB"/>
              </w:rPr>
            </w:pPr>
            <w:r w:rsidRPr="006216E1">
              <w:rPr>
                <w:sz w:val="18"/>
                <w:szCs w:val="18"/>
                <w:lang w:val="en-GB"/>
              </w:rPr>
              <w:t>12</w:t>
            </w:r>
          </w:p>
        </w:tc>
        <w:tc>
          <w:tcPr>
            <w:tcW w:w="1002" w:type="dxa"/>
            <w:shd w:val="clear" w:color="auto" w:fill="auto"/>
            <w:vAlign w:val="bottom"/>
          </w:tcPr>
          <w:p w:rsidR="00006411" w:rsidRPr="006216E1" w:rsidRDefault="00006411" w:rsidP="00DD019C">
            <w:pPr>
              <w:pStyle w:val="SingleTxtG"/>
              <w:spacing w:before="38" w:after="38" w:line="220" w:lineRule="exact"/>
              <w:ind w:left="0" w:right="0"/>
              <w:jc w:val="right"/>
              <w:rPr>
                <w:b/>
                <w:sz w:val="18"/>
                <w:szCs w:val="18"/>
                <w:lang w:val="en-GB"/>
              </w:rPr>
            </w:pPr>
            <w:r w:rsidRPr="006216E1">
              <w:rPr>
                <w:b/>
                <w:sz w:val="18"/>
                <w:szCs w:val="18"/>
                <w:lang w:val="en-GB"/>
              </w:rPr>
              <w:t>608 622</w:t>
            </w:r>
          </w:p>
        </w:tc>
        <w:tc>
          <w:tcPr>
            <w:tcW w:w="988" w:type="dxa"/>
            <w:gridSpan w:val="2"/>
            <w:shd w:val="clear" w:color="auto" w:fill="auto"/>
            <w:vAlign w:val="bottom"/>
          </w:tcPr>
          <w:p w:rsidR="00006411" w:rsidRPr="006216E1" w:rsidRDefault="00006411" w:rsidP="00DD019C">
            <w:pPr>
              <w:pStyle w:val="SingleTxtG"/>
              <w:spacing w:before="38" w:after="38" w:line="220" w:lineRule="exact"/>
              <w:ind w:left="0" w:right="0"/>
              <w:jc w:val="right"/>
              <w:rPr>
                <w:sz w:val="18"/>
                <w:szCs w:val="18"/>
                <w:lang w:val="en-GB"/>
              </w:rPr>
            </w:pPr>
            <w:r w:rsidRPr="006216E1">
              <w:rPr>
                <w:sz w:val="18"/>
                <w:szCs w:val="18"/>
                <w:lang w:val="en-GB"/>
              </w:rPr>
              <w:t>312 749</w:t>
            </w:r>
          </w:p>
        </w:tc>
        <w:tc>
          <w:tcPr>
            <w:tcW w:w="1000" w:type="dxa"/>
            <w:shd w:val="clear" w:color="auto" w:fill="auto"/>
            <w:vAlign w:val="bottom"/>
          </w:tcPr>
          <w:p w:rsidR="00006411" w:rsidRPr="006216E1" w:rsidRDefault="00006411" w:rsidP="00DD019C">
            <w:pPr>
              <w:pStyle w:val="SingleTxtG"/>
              <w:spacing w:before="38" w:after="38" w:line="220" w:lineRule="exact"/>
              <w:ind w:left="0" w:right="0"/>
              <w:jc w:val="right"/>
              <w:rPr>
                <w:sz w:val="18"/>
                <w:szCs w:val="18"/>
                <w:lang w:val="en-GB"/>
              </w:rPr>
            </w:pPr>
            <w:r w:rsidRPr="006216E1">
              <w:rPr>
                <w:sz w:val="18"/>
                <w:szCs w:val="18"/>
                <w:lang w:val="en-GB"/>
              </w:rPr>
              <w:t>295 873</w:t>
            </w:r>
          </w:p>
        </w:tc>
        <w:tc>
          <w:tcPr>
            <w:tcW w:w="1023" w:type="dxa"/>
            <w:gridSpan w:val="2"/>
            <w:shd w:val="clear" w:color="auto" w:fill="auto"/>
            <w:vAlign w:val="bottom"/>
          </w:tcPr>
          <w:p w:rsidR="00006411" w:rsidRPr="006216E1" w:rsidRDefault="00006411" w:rsidP="00DD019C">
            <w:pPr>
              <w:pStyle w:val="SingleTxtG"/>
              <w:spacing w:before="38" w:after="38" w:line="220" w:lineRule="exact"/>
              <w:ind w:left="0" w:right="0"/>
              <w:jc w:val="right"/>
              <w:rPr>
                <w:b/>
                <w:sz w:val="18"/>
                <w:szCs w:val="18"/>
                <w:lang w:val="en-GB"/>
              </w:rPr>
            </w:pPr>
            <w:r w:rsidRPr="006216E1">
              <w:rPr>
                <w:b/>
                <w:sz w:val="18"/>
                <w:szCs w:val="18"/>
                <w:lang w:val="en-GB"/>
              </w:rPr>
              <w:t>299 321</w:t>
            </w:r>
          </w:p>
        </w:tc>
        <w:tc>
          <w:tcPr>
            <w:tcW w:w="1003" w:type="dxa"/>
            <w:shd w:val="clear" w:color="auto" w:fill="auto"/>
            <w:vAlign w:val="bottom"/>
          </w:tcPr>
          <w:p w:rsidR="00006411" w:rsidRPr="006216E1" w:rsidRDefault="00006411" w:rsidP="00DD019C">
            <w:pPr>
              <w:pStyle w:val="SingleTxtG"/>
              <w:spacing w:before="38" w:after="38" w:line="220" w:lineRule="exact"/>
              <w:ind w:left="0" w:right="0"/>
              <w:jc w:val="right"/>
              <w:rPr>
                <w:sz w:val="18"/>
                <w:szCs w:val="18"/>
                <w:lang w:val="en-GB"/>
              </w:rPr>
            </w:pPr>
            <w:r w:rsidRPr="006216E1">
              <w:rPr>
                <w:sz w:val="18"/>
                <w:szCs w:val="18"/>
                <w:lang w:val="en-GB"/>
              </w:rPr>
              <w:t>153 292</w:t>
            </w:r>
          </w:p>
        </w:tc>
        <w:tc>
          <w:tcPr>
            <w:tcW w:w="1005" w:type="dxa"/>
            <w:shd w:val="clear" w:color="auto" w:fill="auto"/>
            <w:vAlign w:val="bottom"/>
          </w:tcPr>
          <w:p w:rsidR="00006411" w:rsidRPr="006216E1" w:rsidRDefault="00006411" w:rsidP="00DD019C">
            <w:pPr>
              <w:pStyle w:val="SingleTxtG"/>
              <w:spacing w:before="38" w:after="38" w:line="220" w:lineRule="exact"/>
              <w:ind w:left="0" w:right="0"/>
              <w:jc w:val="right"/>
              <w:rPr>
                <w:sz w:val="18"/>
                <w:szCs w:val="18"/>
                <w:lang w:val="en-GB"/>
              </w:rPr>
            </w:pPr>
            <w:r w:rsidRPr="006216E1">
              <w:rPr>
                <w:sz w:val="18"/>
                <w:szCs w:val="18"/>
                <w:lang w:val="en-GB"/>
              </w:rPr>
              <w:t>146 029</w:t>
            </w:r>
          </w:p>
        </w:tc>
        <w:tc>
          <w:tcPr>
            <w:tcW w:w="1003" w:type="dxa"/>
            <w:gridSpan w:val="2"/>
            <w:shd w:val="clear" w:color="auto" w:fill="auto"/>
            <w:vAlign w:val="bottom"/>
          </w:tcPr>
          <w:p w:rsidR="00006411" w:rsidRPr="006216E1" w:rsidRDefault="00006411" w:rsidP="00DD019C">
            <w:pPr>
              <w:pStyle w:val="SingleTxtG"/>
              <w:spacing w:before="38" w:after="38" w:line="220" w:lineRule="exact"/>
              <w:ind w:left="0" w:right="0"/>
              <w:jc w:val="right"/>
              <w:rPr>
                <w:b/>
                <w:sz w:val="18"/>
                <w:szCs w:val="18"/>
                <w:lang w:val="en-GB"/>
              </w:rPr>
            </w:pPr>
            <w:r w:rsidRPr="006216E1">
              <w:rPr>
                <w:b/>
                <w:sz w:val="18"/>
                <w:szCs w:val="18"/>
                <w:lang w:val="en-GB"/>
              </w:rPr>
              <w:t>309 301</w:t>
            </w:r>
          </w:p>
        </w:tc>
        <w:tc>
          <w:tcPr>
            <w:tcW w:w="1002" w:type="dxa"/>
            <w:shd w:val="clear" w:color="auto" w:fill="auto"/>
            <w:vAlign w:val="bottom"/>
          </w:tcPr>
          <w:p w:rsidR="00006411" w:rsidRPr="006216E1" w:rsidRDefault="00006411" w:rsidP="00DD019C">
            <w:pPr>
              <w:pStyle w:val="SingleTxtG"/>
              <w:spacing w:before="38" w:after="38" w:line="220" w:lineRule="exact"/>
              <w:ind w:left="0" w:right="0"/>
              <w:jc w:val="right"/>
              <w:rPr>
                <w:sz w:val="18"/>
                <w:szCs w:val="18"/>
                <w:lang w:val="en-GB"/>
              </w:rPr>
            </w:pPr>
            <w:r w:rsidRPr="006216E1">
              <w:rPr>
                <w:sz w:val="18"/>
                <w:szCs w:val="18"/>
                <w:lang w:val="en-GB"/>
              </w:rPr>
              <w:t>159 457</w:t>
            </w:r>
          </w:p>
        </w:tc>
        <w:tc>
          <w:tcPr>
            <w:tcW w:w="1016" w:type="dxa"/>
            <w:gridSpan w:val="2"/>
            <w:shd w:val="clear" w:color="auto" w:fill="auto"/>
            <w:vAlign w:val="bottom"/>
          </w:tcPr>
          <w:p w:rsidR="00006411" w:rsidRPr="006216E1" w:rsidRDefault="00006411" w:rsidP="00DD019C">
            <w:pPr>
              <w:pStyle w:val="SingleTxtG"/>
              <w:spacing w:before="38" w:after="38" w:line="220" w:lineRule="exact"/>
              <w:ind w:left="0" w:right="0"/>
              <w:jc w:val="right"/>
              <w:rPr>
                <w:sz w:val="18"/>
                <w:szCs w:val="18"/>
                <w:lang w:val="en-GB"/>
              </w:rPr>
            </w:pPr>
            <w:r w:rsidRPr="006216E1">
              <w:rPr>
                <w:sz w:val="18"/>
                <w:szCs w:val="18"/>
                <w:lang w:val="en-GB"/>
              </w:rPr>
              <w:t>149 844</w:t>
            </w:r>
          </w:p>
        </w:tc>
      </w:tr>
      <w:tr w:rsidR="00006411" w:rsidRPr="00DD14C2">
        <w:trPr>
          <w:jc w:val="center"/>
        </w:trPr>
        <w:tc>
          <w:tcPr>
            <w:tcW w:w="597" w:type="dxa"/>
            <w:shd w:val="clear" w:color="auto" w:fill="auto"/>
            <w:vAlign w:val="bottom"/>
          </w:tcPr>
          <w:p w:rsidR="00006411" w:rsidRPr="006216E1" w:rsidRDefault="00006411" w:rsidP="00DD019C">
            <w:pPr>
              <w:pStyle w:val="SingleTxtG"/>
              <w:spacing w:before="38" w:after="38" w:line="220" w:lineRule="exact"/>
              <w:ind w:left="0" w:right="0"/>
              <w:jc w:val="left"/>
              <w:rPr>
                <w:sz w:val="18"/>
                <w:szCs w:val="18"/>
                <w:lang w:val="en-GB"/>
              </w:rPr>
            </w:pPr>
            <w:r w:rsidRPr="006216E1">
              <w:rPr>
                <w:sz w:val="18"/>
                <w:szCs w:val="18"/>
                <w:lang w:val="en-GB"/>
              </w:rPr>
              <w:t>13</w:t>
            </w:r>
          </w:p>
        </w:tc>
        <w:tc>
          <w:tcPr>
            <w:tcW w:w="1002" w:type="dxa"/>
            <w:shd w:val="clear" w:color="auto" w:fill="auto"/>
            <w:vAlign w:val="bottom"/>
          </w:tcPr>
          <w:p w:rsidR="00006411" w:rsidRPr="006216E1" w:rsidRDefault="00006411" w:rsidP="00DD019C">
            <w:pPr>
              <w:pStyle w:val="SingleTxtG"/>
              <w:spacing w:before="38" w:after="38" w:line="220" w:lineRule="exact"/>
              <w:ind w:left="0" w:right="0"/>
              <w:jc w:val="right"/>
              <w:rPr>
                <w:b/>
                <w:sz w:val="18"/>
                <w:szCs w:val="18"/>
                <w:lang w:val="en-GB"/>
              </w:rPr>
            </w:pPr>
            <w:r w:rsidRPr="006216E1">
              <w:rPr>
                <w:b/>
                <w:sz w:val="18"/>
                <w:szCs w:val="18"/>
                <w:lang w:val="en-GB"/>
              </w:rPr>
              <w:t>641 418</w:t>
            </w:r>
          </w:p>
        </w:tc>
        <w:tc>
          <w:tcPr>
            <w:tcW w:w="988" w:type="dxa"/>
            <w:gridSpan w:val="2"/>
            <w:shd w:val="clear" w:color="auto" w:fill="auto"/>
            <w:vAlign w:val="bottom"/>
          </w:tcPr>
          <w:p w:rsidR="00006411" w:rsidRPr="006216E1" w:rsidRDefault="00006411" w:rsidP="00DD019C">
            <w:pPr>
              <w:pStyle w:val="SingleTxtG"/>
              <w:spacing w:before="38" w:after="38" w:line="220" w:lineRule="exact"/>
              <w:ind w:left="0" w:right="0"/>
              <w:jc w:val="right"/>
              <w:rPr>
                <w:sz w:val="18"/>
                <w:szCs w:val="18"/>
                <w:lang w:val="en-GB"/>
              </w:rPr>
            </w:pPr>
            <w:r w:rsidRPr="006216E1">
              <w:rPr>
                <w:sz w:val="18"/>
                <w:szCs w:val="18"/>
                <w:lang w:val="en-GB"/>
              </w:rPr>
              <w:t>327 578</w:t>
            </w:r>
          </w:p>
        </w:tc>
        <w:tc>
          <w:tcPr>
            <w:tcW w:w="1000" w:type="dxa"/>
            <w:shd w:val="clear" w:color="auto" w:fill="auto"/>
            <w:vAlign w:val="bottom"/>
          </w:tcPr>
          <w:p w:rsidR="00006411" w:rsidRPr="006216E1" w:rsidRDefault="00006411" w:rsidP="00DD019C">
            <w:pPr>
              <w:pStyle w:val="SingleTxtG"/>
              <w:spacing w:before="38" w:after="38" w:line="220" w:lineRule="exact"/>
              <w:ind w:left="0" w:right="0"/>
              <w:jc w:val="right"/>
              <w:rPr>
                <w:sz w:val="18"/>
                <w:szCs w:val="18"/>
                <w:lang w:val="en-GB"/>
              </w:rPr>
            </w:pPr>
            <w:r w:rsidRPr="006216E1">
              <w:rPr>
                <w:sz w:val="18"/>
                <w:szCs w:val="18"/>
                <w:lang w:val="en-GB"/>
              </w:rPr>
              <w:t>313 840</w:t>
            </w:r>
          </w:p>
        </w:tc>
        <w:tc>
          <w:tcPr>
            <w:tcW w:w="1023" w:type="dxa"/>
            <w:gridSpan w:val="2"/>
            <w:shd w:val="clear" w:color="auto" w:fill="auto"/>
            <w:vAlign w:val="bottom"/>
          </w:tcPr>
          <w:p w:rsidR="00006411" w:rsidRPr="006216E1" w:rsidRDefault="00006411" w:rsidP="00DD019C">
            <w:pPr>
              <w:pStyle w:val="SingleTxtG"/>
              <w:spacing w:before="38" w:after="38" w:line="220" w:lineRule="exact"/>
              <w:ind w:left="0" w:right="0"/>
              <w:jc w:val="right"/>
              <w:rPr>
                <w:b/>
                <w:sz w:val="18"/>
                <w:szCs w:val="18"/>
                <w:lang w:val="en-GB"/>
              </w:rPr>
            </w:pPr>
            <w:r w:rsidRPr="006216E1">
              <w:rPr>
                <w:b/>
                <w:sz w:val="18"/>
                <w:szCs w:val="18"/>
                <w:lang w:val="en-GB"/>
              </w:rPr>
              <w:t>315 280</w:t>
            </w:r>
          </w:p>
        </w:tc>
        <w:tc>
          <w:tcPr>
            <w:tcW w:w="1003" w:type="dxa"/>
            <w:shd w:val="clear" w:color="auto" w:fill="auto"/>
            <w:vAlign w:val="bottom"/>
          </w:tcPr>
          <w:p w:rsidR="00006411" w:rsidRPr="006216E1" w:rsidRDefault="00006411" w:rsidP="00DD019C">
            <w:pPr>
              <w:pStyle w:val="SingleTxtG"/>
              <w:spacing w:before="38" w:after="38" w:line="220" w:lineRule="exact"/>
              <w:ind w:left="0" w:right="0"/>
              <w:jc w:val="right"/>
              <w:rPr>
                <w:sz w:val="18"/>
                <w:szCs w:val="18"/>
                <w:lang w:val="en-GB"/>
              </w:rPr>
            </w:pPr>
            <w:r w:rsidRPr="006216E1">
              <w:rPr>
                <w:sz w:val="18"/>
                <w:szCs w:val="18"/>
                <w:lang w:val="en-GB"/>
              </w:rPr>
              <w:t>160 427</w:t>
            </w:r>
          </w:p>
        </w:tc>
        <w:tc>
          <w:tcPr>
            <w:tcW w:w="1005" w:type="dxa"/>
            <w:shd w:val="clear" w:color="auto" w:fill="auto"/>
            <w:vAlign w:val="bottom"/>
          </w:tcPr>
          <w:p w:rsidR="00006411" w:rsidRPr="006216E1" w:rsidRDefault="00006411" w:rsidP="00DD019C">
            <w:pPr>
              <w:pStyle w:val="SingleTxtG"/>
              <w:spacing w:before="38" w:after="38" w:line="220" w:lineRule="exact"/>
              <w:ind w:left="0" w:right="0"/>
              <w:jc w:val="right"/>
              <w:rPr>
                <w:sz w:val="18"/>
                <w:szCs w:val="18"/>
                <w:lang w:val="en-GB"/>
              </w:rPr>
            </w:pPr>
            <w:r w:rsidRPr="006216E1">
              <w:rPr>
                <w:sz w:val="18"/>
                <w:szCs w:val="18"/>
                <w:lang w:val="en-GB"/>
              </w:rPr>
              <w:t>154 853</w:t>
            </w:r>
          </w:p>
        </w:tc>
        <w:tc>
          <w:tcPr>
            <w:tcW w:w="1003" w:type="dxa"/>
            <w:gridSpan w:val="2"/>
            <w:shd w:val="clear" w:color="auto" w:fill="auto"/>
            <w:vAlign w:val="bottom"/>
          </w:tcPr>
          <w:p w:rsidR="00006411" w:rsidRPr="006216E1" w:rsidRDefault="00006411" w:rsidP="00DD019C">
            <w:pPr>
              <w:pStyle w:val="SingleTxtG"/>
              <w:spacing w:before="38" w:after="38" w:line="220" w:lineRule="exact"/>
              <w:ind w:left="0" w:right="0"/>
              <w:jc w:val="right"/>
              <w:rPr>
                <w:b/>
                <w:sz w:val="18"/>
                <w:szCs w:val="18"/>
                <w:lang w:val="en-GB"/>
              </w:rPr>
            </w:pPr>
            <w:r w:rsidRPr="006216E1">
              <w:rPr>
                <w:b/>
                <w:sz w:val="18"/>
                <w:szCs w:val="18"/>
                <w:lang w:val="en-GB"/>
              </w:rPr>
              <w:t>326 138</w:t>
            </w:r>
          </w:p>
        </w:tc>
        <w:tc>
          <w:tcPr>
            <w:tcW w:w="1002" w:type="dxa"/>
            <w:shd w:val="clear" w:color="auto" w:fill="auto"/>
            <w:vAlign w:val="bottom"/>
          </w:tcPr>
          <w:p w:rsidR="00006411" w:rsidRPr="006216E1" w:rsidRDefault="00006411" w:rsidP="00DD019C">
            <w:pPr>
              <w:pStyle w:val="SingleTxtG"/>
              <w:spacing w:before="38" w:after="38" w:line="220" w:lineRule="exact"/>
              <w:ind w:left="0" w:right="0"/>
              <w:jc w:val="right"/>
              <w:rPr>
                <w:sz w:val="18"/>
                <w:szCs w:val="18"/>
                <w:lang w:val="en-GB"/>
              </w:rPr>
            </w:pPr>
            <w:r w:rsidRPr="006216E1">
              <w:rPr>
                <w:sz w:val="18"/>
                <w:szCs w:val="18"/>
                <w:lang w:val="en-GB"/>
              </w:rPr>
              <w:t>167 151</w:t>
            </w:r>
          </w:p>
        </w:tc>
        <w:tc>
          <w:tcPr>
            <w:tcW w:w="1016" w:type="dxa"/>
            <w:gridSpan w:val="2"/>
            <w:shd w:val="clear" w:color="auto" w:fill="auto"/>
            <w:vAlign w:val="bottom"/>
          </w:tcPr>
          <w:p w:rsidR="00006411" w:rsidRPr="006216E1" w:rsidRDefault="00006411" w:rsidP="00DD019C">
            <w:pPr>
              <w:pStyle w:val="SingleTxtG"/>
              <w:spacing w:before="38" w:after="38" w:line="220" w:lineRule="exact"/>
              <w:ind w:left="0" w:right="0"/>
              <w:jc w:val="right"/>
              <w:rPr>
                <w:sz w:val="18"/>
                <w:szCs w:val="18"/>
                <w:lang w:val="en-GB"/>
              </w:rPr>
            </w:pPr>
            <w:r w:rsidRPr="006216E1">
              <w:rPr>
                <w:sz w:val="18"/>
                <w:szCs w:val="18"/>
                <w:lang w:val="en-GB"/>
              </w:rPr>
              <w:t>158 987</w:t>
            </w:r>
          </w:p>
        </w:tc>
      </w:tr>
      <w:tr w:rsidR="00006411" w:rsidRPr="00DD14C2">
        <w:trPr>
          <w:jc w:val="center"/>
        </w:trPr>
        <w:tc>
          <w:tcPr>
            <w:tcW w:w="597" w:type="dxa"/>
            <w:shd w:val="clear" w:color="auto" w:fill="auto"/>
            <w:vAlign w:val="bottom"/>
          </w:tcPr>
          <w:p w:rsidR="00006411" w:rsidRPr="006216E1" w:rsidRDefault="00006411" w:rsidP="00DD019C">
            <w:pPr>
              <w:pStyle w:val="SingleTxtG"/>
              <w:spacing w:before="38" w:after="38" w:line="220" w:lineRule="exact"/>
              <w:ind w:left="0" w:right="0"/>
              <w:jc w:val="left"/>
              <w:rPr>
                <w:sz w:val="18"/>
                <w:szCs w:val="18"/>
                <w:lang w:val="en-GB"/>
              </w:rPr>
            </w:pPr>
            <w:r w:rsidRPr="006216E1">
              <w:rPr>
                <w:sz w:val="18"/>
                <w:szCs w:val="18"/>
                <w:lang w:val="en-GB"/>
              </w:rPr>
              <w:t>14</w:t>
            </w:r>
          </w:p>
        </w:tc>
        <w:tc>
          <w:tcPr>
            <w:tcW w:w="1002" w:type="dxa"/>
            <w:shd w:val="clear" w:color="auto" w:fill="auto"/>
            <w:vAlign w:val="bottom"/>
          </w:tcPr>
          <w:p w:rsidR="00006411" w:rsidRPr="006216E1" w:rsidRDefault="00006411" w:rsidP="00DD019C">
            <w:pPr>
              <w:pStyle w:val="SingleTxtG"/>
              <w:spacing w:before="38" w:after="38" w:line="220" w:lineRule="exact"/>
              <w:ind w:left="0" w:right="0"/>
              <w:jc w:val="right"/>
              <w:rPr>
                <w:b/>
                <w:sz w:val="18"/>
                <w:szCs w:val="18"/>
                <w:lang w:val="en-GB"/>
              </w:rPr>
            </w:pPr>
            <w:r w:rsidRPr="006216E1">
              <w:rPr>
                <w:b/>
                <w:sz w:val="18"/>
                <w:szCs w:val="18"/>
                <w:lang w:val="en-GB"/>
              </w:rPr>
              <w:t>618 461</w:t>
            </w:r>
          </w:p>
        </w:tc>
        <w:tc>
          <w:tcPr>
            <w:tcW w:w="988" w:type="dxa"/>
            <w:gridSpan w:val="2"/>
            <w:shd w:val="clear" w:color="auto" w:fill="auto"/>
            <w:vAlign w:val="bottom"/>
          </w:tcPr>
          <w:p w:rsidR="00006411" w:rsidRPr="006216E1" w:rsidRDefault="00006411" w:rsidP="00DD019C">
            <w:pPr>
              <w:pStyle w:val="SingleTxtG"/>
              <w:spacing w:before="38" w:after="38" w:line="220" w:lineRule="exact"/>
              <w:ind w:left="0" w:right="0"/>
              <w:jc w:val="right"/>
              <w:rPr>
                <w:sz w:val="18"/>
                <w:szCs w:val="18"/>
                <w:lang w:val="en-GB"/>
              </w:rPr>
            </w:pPr>
            <w:r w:rsidRPr="006216E1">
              <w:rPr>
                <w:sz w:val="18"/>
                <w:szCs w:val="18"/>
                <w:lang w:val="en-GB"/>
              </w:rPr>
              <w:t>315 958</w:t>
            </w:r>
          </w:p>
        </w:tc>
        <w:tc>
          <w:tcPr>
            <w:tcW w:w="1000" w:type="dxa"/>
            <w:shd w:val="clear" w:color="auto" w:fill="auto"/>
            <w:vAlign w:val="bottom"/>
          </w:tcPr>
          <w:p w:rsidR="00006411" w:rsidRPr="006216E1" w:rsidRDefault="00006411" w:rsidP="00DD019C">
            <w:pPr>
              <w:pStyle w:val="SingleTxtG"/>
              <w:spacing w:before="38" w:after="38" w:line="220" w:lineRule="exact"/>
              <w:ind w:left="0" w:right="0"/>
              <w:jc w:val="right"/>
              <w:rPr>
                <w:sz w:val="18"/>
                <w:szCs w:val="18"/>
                <w:lang w:val="en-GB"/>
              </w:rPr>
            </w:pPr>
            <w:r w:rsidRPr="006216E1">
              <w:rPr>
                <w:sz w:val="18"/>
                <w:szCs w:val="18"/>
                <w:lang w:val="en-GB"/>
              </w:rPr>
              <w:t>302 503</w:t>
            </w:r>
          </w:p>
        </w:tc>
        <w:tc>
          <w:tcPr>
            <w:tcW w:w="1023" w:type="dxa"/>
            <w:gridSpan w:val="2"/>
            <w:shd w:val="clear" w:color="auto" w:fill="auto"/>
            <w:vAlign w:val="bottom"/>
          </w:tcPr>
          <w:p w:rsidR="00006411" w:rsidRPr="006216E1" w:rsidRDefault="00006411" w:rsidP="00DD019C">
            <w:pPr>
              <w:pStyle w:val="SingleTxtG"/>
              <w:spacing w:before="38" w:after="38" w:line="220" w:lineRule="exact"/>
              <w:ind w:left="0" w:right="0"/>
              <w:jc w:val="right"/>
              <w:rPr>
                <w:b/>
                <w:sz w:val="18"/>
                <w:szCs w:val="18"/>
                <w:lang w:val="en-GB"/>
              </w:rPr>
            </w:pPr>
            <w:r w:rsidRPr="006216E1">
              <w:rPr>
                <w:b/>
                <w:sz w:val="18"/>
                <w:szCs w:val="18"/>
                <w:lang w:val="en-GB"/>
              </w:rPr>
              <w:t>302 879</w:t>
            </w:r>
          </w:p>
        </w:tc>
        <w:tc>
          <w:tcPr>
            <w:tcW w:w="1003" w:type="dxa"/>
            <w:shd w:val="clear" w:color="auto" w:fill="auto"/>
            <w:vAlign w:val="bottom"/>
          </w:tcPr>
          <w:p w:rsidR="00006411" w:rsidRPr="006216E1" w:rsidRDefault="00006411" w:rsidP="00DD019C">
            <w:pPr>
              <w:pStyle w:val="SingleTxtG"/>
              <w:spacing w:before="38" w:after="38" w:line="220" w:lineRule="exact"/>
              <w:ind w:left="0" w:right="0"/>
              <w:jc w:val="right"/>
              <w:rPr>
                <w:sz w:val="18"/>
                <w:szCs w:val="18"/>
                <w:lang w:val="en-GB"/>
              </w:rPr>
            </w:pPr>
            <w:r w:rsidRPr="006216E1">
              <w:rPr>
                <w:sz w:val="18"/>
                <w:szCs w:val="18"/>
                <w:lang w:val="en-GB"/>
              </w:rPr>
              <w:t>154 472</w:t>
            </w:r>
          </w:p>
        </w:tc>
        <w:tc>
          <w:tcPr>
            <w:tcW w:w="1005" w:type="dxa"/>
            <w:shd w:val="clear" w:color="auto" w:fill="auto"/>
            <w:vAlign w:val="bottom"/>
          </w:tcPr>
          <w:p w:rsidR="00006411" w:rsidRPr="006216E1" w:rsidRDefault="00006411" w:rsidP="00DD019C">
            <w:pPr>
              <w:pStyle w:val="SingleTxtG"/>
              <w:spacing w:before="38" w:after="38" w:line="220" w:lineRule="exact"/>
              <w:ind w:left="0" w:right="0"/>
              <w:jc w:val="right"/>
              <w:rPr>
                <w:sz w:val="18"/>
                <w:szCs w:val="18"/>
                <w:lang w:val="en-GB"/>
              </w:rPr>
            </w:pPr>
            <w:r w:rsidRPr="006216E1">
              <w:rPr>
                <w:sz w:val="18"/>
                <w:szCs w:val="18"/>
                <w:lang w:val="en-GB"/>
              </w:rPr>
              <w:t>148 407</w:t>
            </w:r>
          </w:p>
        </w:tc>
        <w:tc>
          <w:tcPr>
            <w:tcW w:w="1003" w:type="dxa"/>
            <w:gridSpan w:val="2"/>
            <w:shd w:val="clear" w:color="auto" w:fill="auto"/>
            <w:vAlign w:val="bottom"/>
          </w:tcPr>
          <w:p w:rsidR="00006411" w:rsidRPr="006216E1" w:rsidRDefault="00006411" w:rsidP="00DD019C">
            <w:pPr>
              <w:pStyle w:val="SingleTxtG"/>
              <w:spacing w:before="38" w:after="38" w:line="220" w:lineRule="exact"/>
              <w:ind w:left="0" w:right="0"/>
              <w:jc w:val="right"/>
              <w:rPr>
                <w:b/>
                <w:sz w:val="18"/>
                <w:szCs w:val="18"/>
                <w:lang w:val="en-GB"/>
              </w:rPr>
            </w:pPr>
            <w:r w:rsidRPr="006216E1">
              <w:rPr>
                <w:b/>
                <w:sz w:val="18"/>
                <w:szCs w:val="18"/>
                <w:lang w:val="en-GB"/>
              </w:rPr>
              <w:t>315 582</w:t>
            </w:r>
          </w:p>
        </w:tc>
        <w:tc>
          <w:tcPr>
            <w:tcW w:w="1002" w:type="dxa"/>
            <w:shd w:val="clear" w:color="auto" w:fill="auto"/>
            <w:vAlign w:val="bottom"/>
          </w:tcPr>
          <w:p w:rsidR="00006411" w:rsidRPr="006216E1" w:rsidRDefault="00006411" w:rsidP="00DD019C">
            <w:pPr>
              <w:pStyle w:val="SingleTxtG"/>
              <w:spacing w:before="38" w:after="38" w:line="220" w:lineRule="exact"/>
              <w:ind w:left="0" w:right="0"/>
              <w:jc w:val="right"/>
              <w:rPr>
                <w:sz w:val="18"/>
                <w:szCs w:val="18"/>
                <w:lang w:val="en-GB"/>
              </w:rPr>
            </w:pPr>
            <w:r w:rsidRPr="006216E1">
              <w:rPr>
                <w:sz w:val="18"/>
                <w:szCs w:val="18"/>
                <w:lang w:val="en-GB"/>
              </w:rPr>
              <w:t>161 486</w:t>
            </w:r>
          </w:p>
        </w:tc>
        <w:tc>
          <w:tcPr>
            <w:tcW w:w="1016" w:type="dxa"/>
            <w:gridSpan w:val="2"/>
            <w:shd w:val="clear" w:color="auto" w:fill="auto"/>
            <w:vAlign w:val="bottom"/>
          </w:tcPr>
          <w:p w:rsidR="00006411" w:rsidRPr="006216E1" w:rsidRDefault="00006411" w:rsidP="00DD019C">
            <w:pPr>
              <w:pStyle w:val="SingleTxtG"/>
              <w:spacing w:before="38" w:after="38" w:line="220" w:lineRule="exact"/>
              <w:ind w:left="0" w:right="0"/>
              <w:jc w:val="right"/>
              <w:rPr>
                <w:sz w:val="18"/>
                <w:szCs w:val="18"/>
                <w:lang w:val="en-GB"/>
              </w:rPr>
            </w:pPr>
            <w:r w:rsidRPr="006216E1">
              <w:rPr>
                <w:sz w:val="18"/>
                <w:szCs w:val="18"/>
                <w:lang w:val="en-GB"/>
              </w:rPr>
              <w:t>154 096</w:t>
            </w:r>
          </w:p>
        </w:tc>
      </w:tr>
      <w:tr w:rsidR="00006411" w:rsidRPr="00DD14C2">
        <w:trPr>
          <w:jc w:val="center"/>
        </w:trPr>
        <w:tc>
          <w:tcPr>
            <w:tcW w:w="597" w:type="dxa"/>
            <w:shd w:val="clear" w:color="auto" w:fill="auto"/>
            <w:vAlign w:val="bottom"/>
          </w:tcPr>
          <w:p w:rsidR="00006411" w:rsidRPr="006216E1" w:rsidRDefault="00006411" w:rsidP="00DD019C">
            <w:pPr>
              <w:pStyle w:val="SingleTxtG"/>
              <w:spacing w:before="38" w:after="38" w:line="220" w:lineRule="exact"/>
              <w:ind w:left="0" w:right="0"/>
              <w:jc w:val="left"/>
              <w:rPr>
                <w:sz w:val="18"/>
                <w:szCs w:val="18"/>
                <w:lang w:val="en-GB"/>
              </w:rPr>
            </w:pPr>
            <w:r w:rsidRPr="006216E1">
              <w:rPr>
                <w:sz w:val="18"/>
                <w:szCs w:val="18"/>
                <w:lang w:val="en-GB"/>
              </w:rPr>
              <w:t>15</w:t>
            </w:r>
          </w:p>
        </w:tc>
        <w:tc>
          <w:tcPr>
            <w:tcW w:w="1002" w:type="dxa"/>
            <w:shd w:val="clear" w:color="auto" w:fill="auto"/>
            <w:vAlign w:val="bottom"/>
          </w:tcPr>
          <w:p w:rsidR="00006411" w:rsidRPr="006216E1" w:rsidRDefault="00006411" w:rsidP="00DD019C">
            <w:pPr>
              <w:pStyle w:val="SingleTxtG"/>
              <w:spacing w:before="38" w:after="38" w:line="220" w:lineRule="exact"/>
              <w:ind w:left="0" w:right="0"/>
              <w:jc w:val="right"/>
              <w:rPr>
                <w:b/>
                <w:sz w:val="18"/>
                <w:szCs w:val="18"/>
                <w:lang w:val="en-GB"/>
              </w:rPr>
            </w:pPr>
            <w:r w:rsidRPr="006216E1">
              <w:rPr>
                <w:b/>
                <w:sz w:val="18"/>
                <w:szCs w:val="18"/>
                <w:lang w:val="en-GB"/>
              </w:rPr>
              <w:t>642 466</w:t>
            </w:r>
          </w:p>
        </w:tc>
        <w:tc>
          <w:tcPr>
            <w:tcW w:w="988" w:type="dxa"/>
            <w:gridSpan w:val="2"/>
            <w:shd w:val="clear" w:color="auto" w:fill="auto"/>
            <w:vAlign w:val="bottom"/>
          </w:tcPr>
          <w:p w:rsidR="00006411" w:rsidRPr="006216E1" w:rsidRDefault="00006411" w:rsidP="00DD019C">
            <w:pPr>
              <w:pStyle w:val="SingleTxtG"/>
              <w:spacing w:before="38" w:after="38" w:line="220" w:lineRule="exact"/>
              <w:ind w:left="0" w:right="0"/>
              <w:jc w:val="right"/>
              <w:rPr>
                <w:sz w:val="18"/>
                <w:szCs w:val="18"/>
                <w:lang w:val="en-GB"/>
              </w:rPr>
            </w:pPr>
            <w:r w:rsidRPr="006216E1">
              <w:rPr>
                <w:sz w:val="18"/>
                <w:szCs w:val="18"/>
                <w:lang w:val="en-GB"/>
              </w:rPr>
              <w:t>327 883</w:t>
            </w:r>
          </w:p>
        </w:tc>
        <w:tc>
          <w:tcPr>
            <w:tcW w:w="1000" w:type="dxa"/>
            <w:shd w:val="clear" w:color="auto" w:fill="auto"/>
            <w:vAlign w:val="bottom"/>
          </w:tcPr>
          <w:p w:rsidR="00006411" w:rsidRPr="006216E1" w:rsidRDefault="00006411" w:rsidP="00DD019C">
            <w:pPr>
              <w:pStyle w:val="SingleTxtG"/>
              <w:spacing w:before="38" w:after="38" w:line="220" w:lineRule="exact"/>
              <w:ind w:left="0" w:right="0"/>
              <w:jc w:val="right"/>
              <w:rPr>
                <w:sz w:val="18"/>
                <w:szCs w:val="18"/>
                <w:lang w:val="en-GB"/>
              </w:rPr>
            </w:pPr>
            <w:r w:rsidRPr="006216E1">
              <w:rPr>
                <w:sz w:val="18"/>
                <w:szCs w:val="18"/>
                <w:lang w:val="en-GB"/>
              </w:rPr>
              <w:t>314 583</w:t>
            </w:r>
          </w:p>
        </w:tc>
        <w:tc>
          <w:tcPr>
            <w:tcW w:w="1023" w:type="dxa"/>
            <w:gridSpan w:val="2"/>
            <w:shd w:val="clear" w:color="auto" w:fill="auto"/>
            <w:vAlign w:val="bottom"/>
          </w:tcPr>
          <w:p w:rsidR="00006411" w:rsidRPr="006216E1" w:rsidRDefault="00006411" w:rsidP="00DD019C">
            <w:pPr>
              <w:pStyle w:val="SingleTxtG"/>
              <w:spacing w:before="38" w:after="38" w:line="220" w:lineRule="exact"/>
              <w:ind w:left="0" w:right="0"/>
              <w:jc w:val="right"/>
              <w:rPr>
                <w:b/>
                <w:sz w:val="18"/>
                <w:szCs w:val="18"/>
                <w:lang w:val="en-GB"/>
              </w:rPr>
            </w:pPr>
            <w:r w:rsidRPr="006216E1">
              <w:rPr>
                <w:b/>
                <w:sz w:val="18"/>
                <w:szCs w:val="18"/>
                <w:lang w:val="en-GB"/>
              </w:rPr>
              <w:t>311 852</w:t>
            </w:r>
          </w:p>
        </w:tc>
        <w:tc>
          <w:tcPr>
            <w:tcW w:w="1003" w:type="dxa"/>
            <w:shd w:val="clear" w:color="auto" w:fill="auto"/>
            <w:vAlign w:val="bottom"/>
          </w:tcPr>
          <w:p w:rsidR="00006411" w:rsidRPr="006216E1" w:rsidRDefault="00006411" w:rsidP="00DD019C">
            <w:pPr>
              <w:pStyle w:val="SingleTxtG"/>
              <w:spacing w:before="38" w:after="38" w:line="220" w:lineRule="exact"/>
              <w:ind w:left="0" w:right="0"/>
              <w:jc w:val="right"/>
              <w:rPr>
                <w:sz w:val="18"/>
                <w:szCs w:val="18"/>
                <w:lang w:val="en-GB"/>
              </w:rPr>
            </w:pPr>
            <w:r w:rsidRPr="006216E1">
              <w:rPr>
                <w:sz w:val="18"/>
                <w:szCs w:val="18"/>
                <w:lang w:val="en-GB"/>
              </w:rPr>
              <w:t>158 998</w:t>
            </w:r>
          </w:p>
        </w:tc>
        <w:tc>
          <w:tcPr>
            <w:tcW w:w="1005" w:type="dxa"/>
            <w:shd w:val="clear" w:color="auto" w:fill="auto"/>
            <w:vAlign w:val="bottom"/>
          </w:tcPr>
          <w:p w:rsidR="00006411" w:rsidRPr="006216E1" w:rsidRDefault="00006411" w:rsidP="00DD019C">
            <w:pPr>
              <w:pStyle w:val="SingleTxtG"/>
              <w:spacing w:before="38" w:after="38" w:line="220" w:lineRule="exact"/>
              <w:ind w:left="0" w:right="0"/>
              <w:jc w:val="right"/>
              <w:rPr>
                <w:sz w:val="18"/>
                <w:szCs w:val="18"/>
                <w:lang w:val="en-GB"/>
              </w:rPr>
            </w:pPr>
            <w:r w:rsidRPr="006216E1">
              <w:rPr>
                <w:sz w:val="18"/>
                <w:szCs w:val="18"/>
                <w:lang w:val="en-GB"/>
              </w:rPr>
              <w:t>152 854</w:t>
            </w:r>
          </w:p>
        </w:tc>
        <w:tc>
          <w:tcPr>
            <w:tcW w:w="1003" w:type="dxa"/>
            <w:gridSpan w:val="2"/>
            <w:shd w:val="clear" w:color="auto" w:fill="auto"/>
            <w:vAlign w:val="bottom"/>
          </w:tcPr>
          <w:p w:rsidR="00006411" w:rsidRPr="006216E1" w:rsidRDefault="00006411" w:rsidP="00DD019C">
            <w:pPr>
              <w:pStyle w:val="SingleTxtG"/>
              <w:spacing w:before="38" w:after="38" w:line="220" w:lineRule="exact"/>
              <w:ind w:left="0" w:right="0"/>
              <w:jc w:val="right"/>
              <w:rPr>
                <w:b/>
                <w:sz w:val="18"/>
                <w:szCs w:val="18"/>
                <w:lang w:val="en-GB"/>
              </w:rPr>
            </w:pPr>
            <w:r w:rsidRPr="006216E1">
              <w:rPr>
                <w:b/>
                <w:sz w:val="18"/>
                <w:szCs w:val="18"/>
                <w:lang w:val="en-GB"/>
              </w:rPr>
              <w:t>330 614</w:t>
            </w:r>
          </w:p>
        </w:tc>
        <w:tc>
          <w:tcPr>
            <w:tcW w:w="1002" w:type="dxa"/>
            <w:shd w:val="clear" w:color="auto" w:fill="auto"/>
            <w:vAlign w:val="bottom"/>
          </w:tcPr>
          <w:p w:rsidR="00006411" w:rsidRPr="006216E1" w:rsidRDefault="00006411" w:rsidP="00DD019C">
            <w:pPr>
              <w:pStyle w:val="SingleTxtG"/>
              <w:spacing w:before="38" w:after="38" w:line="220" w:lineRule="exact"/>
              <w:ind w:left="0" w:right="0"/>
              <w:jc w:val="right"/>
              <w:rPr>
                <w:sz w:val="18"/>
                <w:szCs w:val="18"/>
                <w:lang w:val="en-GB"/>
              </w:rPr>
            </w:pPr>
            <w:r w:rsidRPr="006216E1">
              <w:rPr>
                <w:sz w:val="18"/>
                <w:szCs w:val="18"/>
                <w:lang w:val="en-GB"/>
              </w:rPr>
              <w:t>168 885</w:t>
            </w:r>
          </w:p>
        </w:tc>
        <w:tc>
          <w:tcPr>
            <w:tcW w:w="1016" w:type="dxa"/>
            <w:gridSpan w:val="2"/>
            <w:shd w:val="clear" w:color="auto" w:fill="auto"/>
            <w:vAlign w:val="bottom"/>
          </w:tcPr>
          <w:p w:rsidR="00006411" w:rsidRPr="006216E1" w:rsidRDefault="00006411" w:rsidP="00DD019C">
            <w:pPr>
              <w:pStyle w:val="SingleTxtG"/>
              <w:spacing w:before="38" w:after="38" w:line="220" w:lineRule="exact"/>
              <w:ind w:left="0" w:right="0"/>
              <w:jc w:val="right"/>
              <w:rPr>
                <w:sz w:val="18"/>
                <w:szCs w:val="18"/>
                <w:lang w:val="en-GB"/>
              </w:rPr>
            </w:pPr>
            <w:r w:rsidRPr="006216E1">
              <w:rPr>
                <w:sz w:val="18"/>
                <w:szCs w:val="18"/>
                <w:lang w:val="en-GB"/>
              </w:rPr>
              <w:t>161 729</w:t>
            </w:r>
          </w:p>
        </w:tc>
      </w:tr>
      <w:tr w:rsidR="00006411" w:rsidRPr="00DD14C2">
        <w:trPr>
          <w:jc w:val="center"/>
        </w:trPr>
        <w:tc>
          <w:tcPr>
            <w:tcW w:w="597" w:type="dxa"/>
            <w:shd w:val="clear" w:color="auto" w:fill="auto"/>
            <w:vAlign w:val="bottom"/>
          </w:tcPr>
          <w:p w:rsidR="00006411" w:rsidRPr="006216E1" w:rsidRDefault="00006411" w:rsidP="00DD019C">
            <w:pPr>
              <w:pStyle w:val="SingleTxtG"/>
              <w:spacing w:before="38" w:after="38" w:line="220" w:lineRule="exact"/>
              <w:ind w:left="0" w:right="0"/>
              <w:jc w:val="left"/>
              <w:rPr>
                <w:sz w:val="18"/>
                <w:szCs w:val="18"/>
                <w:lang w:val="en-GB"/>
              </w:rPr>
            </w:pPr>
            <w:r w:rsidRPr="006216E1">
              <w:rPr>
                <w:sz w:val="18"/>
                <w:szCs w:val="18"/>
                <w:lang w:val="en-GB"/>
              </w:rPr>
              <w:t>16</w:t>
            </w:r>
          </w:p>
        </w:tc>
        <w:tc>
          <w:tcPr>
            <w:tcW w:w="1002" w:type="dxa"/>
            <w:shd w:val="clear" w:color="auto" w:fill="auto"/>
            <w:vAlign w:val="bottom"/>
          </w:tcPr>
          <w:p w:rsidR="00006411" w:rsidRPr="006216E1" w:rsidRDefault="00006411" w:rsidP="00DD019C">
            <w:pPr>
              <w:pStyle w:val="SingleTxtG"/>
              <w:spacing w:before="38" w:after="38" w:line="220" w:lineRule="exact"/>
              <w:ind w:left="0" w:right="0"/>
              <w:jc w:val="right"/>
              <w:rPr>
                <w:b/>
                <w:sz w:val="18"/>
                <w:szCs w:val="18"/>
                <w:lang w:val="en-GB"/>
              </w:rPr>
            </w:pPr>
            <w:r w:rsidRPr="006216E1">
              <w:rPr>
                <w:b/>
                <w:sz w:val="18"/>
                <w:szCs w:val="18"/>
                <w:lang w:val="en-GB"/>
              </w:rPr>
              <w:t>659 381</w:t>
            </w:r>
          </w:p>
        </w:tc>
        <w:tc>
          <w:tcPr>
            <w:tcW w:w="988" w:type="dxa"/>
            <w:gridSpan w:val="2"/>
            <w:shd w:val="clear" w:color="auto" w:fill="auto"/>
            <w:vAlign w:val="bottom"/>
          </w:tcPr>
          <w:p w:rsidR="00006411" w:rsidRPr="006216E1" w:rsidRDefault="00006411" w:rsidP="00DD019C">
            <w:pPr>
              <w:pStyle w:val="SingleTxtG"/>
              <w:spacing w:before="38" w:after="38" w:line="220" w:lineRule="exact"/>
              <w:ind w:left="0" w:right="0"/>
              <w:jc w:val="right"/>
              <w:rPr>
                <w:sz w:val="18"/>
                <w:szCs w:val="18"/>
                <w:lang w:val="en-GB"/>
              </w:rPr>
            </w:pPr>
            <w:r w:rsidRPr="006216E1">
              <w:rPr>
                <w:sz w:val="18"/>
                <w:szCs w:val="18"/>
                <w:lang w:val="en-GB"/>
              </w:rPr>
              <w:t>336 318</w:t>
            </w:r>
          </w:p>
        </w:tc>
        <w:tc>
          <w:tcPr>
            <w:tcW w:w="1000" w:type="dxa"/>
            <w:shd w:val="clear" w:color="auto" w:fill="auto"/>
            <w:vAlign w:val="bottom"/>
          </w:tcPr>
          <w:p w:rsidR="00006411" w:rsidRPr="006216E1" w:rsidRDefault="00006411" w:rsidP="00DD019C">
            <w:pPr>
              <w:pStyle w:val="SingleTxtG"/>
              <w:spacing w:before="38" w:after="38" w:line="220" w:lineRule="exact"/>
              <w:ind w:left="0" w:right="0"/>
              <w:jc w:val="right"/>
              <w:rPr>
                <w:sz w:val="18"/>
                <w:szCs w:val="18"/>
                <w:lang w:val="en-GB"/>
              </w:rPr>
            </w:pPr>
            <w:r w:rsidRPr="006216E1">
              <w:rPr>
                <w:sz w:val="18"/>
                <w:szCs w:val="18"/>
                <w:lang w:val="en-GB"/>
              </w:rPr>
              <w:t>323 063</w:t>
            </w:r>
          </w:p>
        </w:tc>
        <w:tc>
          <w:tcPr>
            <w:tcW w:w="1023" w:type="dxa"/>
            <w:gridSpan w:val="2"/>
            <w:shd w:val="clear" w:color="auto" w:fill="auto"/>
            <w:vAlign w:val="bottom"/>
          </w:tcPr>
          <w:p w:rsidR="00006411" w:rsidRPr="006216E1" w:rsidRDefault="00006411" w:rsidP="00DD019C">
            <w:pPr>
              <w:pStyle w:val="SingleTxtG"/>
              <w:spacing w:before="38" w:after="38" w:line="220" w:lineRule="exact"/>
              <w:ind w:left="0" w:right="0"/>
              <w:jc w:val="right"/>
              <w:rPr>
                <w:b/>
                <w:sz w:val="18"/>
                <w:szCs w:val="18"/>
                <w:lang w:val="en-GB"/>
              </w:rPr>
            </w:pPr>
            <w:r w:rsidRPr="006216E1">
              <w:rPr>
                <w:b/>
                <w:sz w:val="18"/>
                <w:szCs w:val="18"/>
                <w:lang w:val="en-GB"/>
              </w:rPr>
              <w:t>327 391</w:t>
            </w:r>
          </w:p>
        </w:tc>
        <w:tc>
          <w:tcPr>
            <w:tcW w:w="1003" w:type="dxa"/>
            <w:shd w:val="clear" w:color="auto" w:fill="auto"/>
            <w:vAlign w:val="bottom"/>
          </w:tcPr>
          <w:p w:rsidR="00006411" w:rsidRPr="006216E1" w:rsidRDefault="00006411" w:rsidP="00DD019C">
            <w:pPr>
              <w:pStyle w:val="SingleTxtG"/>
              <w:spacing w:before="38" w:after="38" w:line="220" w:lineRule="exact"/>
              <w:ind w:left="0" w:right="0"/>
              <w:jc w:val="right"/>
              <w:rPr>
                <w:sz w:val="18"/>
                <w:szCs w:val="18"/>
                <w:lang w:val="en-GB"/>
              </w:rPr>
            </w:pPr>
            <w:r w:rsidRPr="006216E1">
              <w:rPr>
                <w:sz w:val="18"/>
                <w:szCs w:val="18"/>
                <w:lang w:val="en-GB"/>
              </w:rPr>
              <w:t>166 744</w:t>
            </w:r>
          </w:p>
        </w:tc>
        <w:tc>
          <w:tcPr>
            <w:tcW w:w="1005" w:type="dxa"/>
            <w:shd w:val="clear" w:color="auto" w:fill="auto"/>
            <w:vAlign w:val="bottom"/>
          </w:tcPr>
          <w:p w:rsidR="00006411" w:rsidRPr="006216E1" w:rsidRDefault="00006411" w:rsidP="00DD019C">
            <w:pPr>
              <w:pStyle w:val="SingleTxtG"/>
              <w:spacing w:before="38" w:after="38" w:line="220" w:lineRule="exact"/>
              <w:ind w:left="0" w:right="0"/>
              <w:jc w:val="right"/>
              <w:rPr>
                <w:sz w:val="18"/>
                <w:szCs w:val="18"/>
                <w:lang w:val="en-GB"/>
              </w:rPr>
            </w:pPr>
            <w:r w:rsidRPr="006216E1">
              <w:rPr>
                <w:sz w:val="18"/>
                <w:szCs w:val="18"/>
                <w:lang w:val="en-GB"/>
              </w:rPr>
              <w:t>160 647</w:t>
            </w:r>
          </w:p>
        </w:tc>
        <w:tc>
          <w:tcPr>
            <w:tcW w:w="1003" w:type="dxa"/>
            <w:gridSpan w:val="2"/>
            <w:shd w:val="clear" w:color="auto" w:fill="auto"/>
            <w:vAlign w:val="bottom"/>
          </w:tcPr>
          <w:p w:rsidR="00006411" w:rsidRPr="006216E1" w:rsidRDefault="00006411" w:rsidP="00DD019C">
            <w:pPr>
              <w:pStyle w:val="SingleTxtG"/>
              <w:spacing w:before="38" w:after="38" w:line="220" w:lineRule="exact"/>
              <w:ind w:left="0" w:right="0"/>
              <w:jc w:val="right"/>
              <w:rPr>
                <w:b/>
                <w:sz w:val="18"/>
                <w:szCs w:val="18"/>
                <w:lang w:val="en-GB"/>
              </w:rPr>
            </w:pPr>
            <w:r w:rsidRPr="006216E1">
              <w:rPr>
                <w:b/>
                <w:sz w:val="18"/>
                <w:szCs w:val="18"/>
                <w:lang w:val="en-GB"/>
              </w:rPr>
              <w:t>331 990</w:t>
            </w:r>
          </w:p>
        </w:tc>
        <w:tc>
          <w:tcPr>
            <w:tcW w:w="1002" w:type="dxa"/>
            <w:shd w:val="clear" w:color="auto" w:fill="auto"/>
            <w:vAlign w:val="bottom"/>
          </w:tcPr>
          <w:p w:rsidR="00006411" w:rsidRPr="006216E1" w:rsidRDefault="00006411" w:rsidP="00DD019C">
            <w:pPr>
              <w:pStyle w:val="SingleTxtG"/>
              <w:spacing w:before="38" w:after="38" w:line="220" w:lineRule="exact"/>
              <w:ind w:left="0" w:right="0"/>
              <w:jc w:val="right"/>
              <w:rPr>
                <w:sz w:val="18"/>
                <w:szCs w:val="18"/>
                <w:lang w:val="en-GB"/>
              </w:rPr>
            </w:pPr>
            <w:r w:rsidRPr="006216E1">
              <w:rPr>
                <w:sz w:val="18"/>
                <w:szCs w:val="18"/>
                <w:lang w:val="en-GB"/>
              </w:rPr>
              <w:t>169 574</w:t>
            </w:r>
          </w:p>
        </w:tc>
        <w:tc>
          <w:tcPr>
            <w:tcW w:w="1016" w:type="dxa"/>
            <w:gridSpan w:val="2"/>
            <w:shd w:val="clear" w:color="auto" w:fill="auto"/>
            <w:vAlign w:val="bottom"/>
          </w:tcPr>
          <w:p w:rsidR="00006411" w:rsidRPr="006216E1" w:rsidRDefault="00006411" w:rsidP="00DD019C">
            <w:pPr>
              <w:pStyle w:val="SingleTxtG"/>
              <w:spacing w:before="38" w:after="38" w:line="220" w:lineRule="exact"/>
              <w:ind w:left="0" w:right="0"/>
              <w:jc w:val="right"/>
              <w:rPr>
                <w:sz w:val="18"/>
                <w:szCs w:val="18"/>
                <w:lang w:val="en-GB"/>
              </w:rPr>
            </w:pPr>
            <w:r w:rsidRPr="006216E1">
              <w:rPr>
                <w:sz w:val="18"/>
                <w:szCs w:val="18"/>
                <w:lang w:val="en-GB"/>
              </w:rPr>
              <w:t>162 416</w:t>
            </w:r>
          </w:p>
        </w:tc>
      </w:tr>
      <w:tr w:rsidR="00006411" w:rsidRPr="00DD14C2">
        <w:trPr>
          <w:jc w:val="center"/>
        </w:trPr>
        <w:tc>
          <w:tcPr>
            <w:tcW w:w="597" w:type="dxa"/>
            <w:tcBorders>
              <w:bottom w:val="single" w:sz="4" w:space="0" w:color="auto"/>
            </w:tcBorders>
            <w:shd w:val="clear" w:color="auto" w:fill="auto"/>
            <w:vAlign w:val="bottom"/>
          </w:tcPr>
          <w:p w:rsidR="00006411" w:rsidRPr="006216E1" w:rsidRDefault="00006411" w:rsidP="00DD019C">
            <w:pPr>
              <w:pStyle w:val="SingleTxtG"/>
              <w:spacing w:before="38" w:after="38" w:line="220" w:lineRule="exact"/>
              <w:ind w:left="0" w:right="0"/>
              <w:jc w:val="left"/>
              <w:rPr>
                <w:sz w:val="18"/>
                <w:szCs w:val="18"/>
                <w:lang w:val="en-GB"/>
              </w:rPr>
            </w:pPr>
            <w:r w:rsidRPr="006216E1">
              <w:rPr>
                <w:sz w:val="18"/>
                <w:szCs w:val="18"/>
                <w:lang w:val="en-GB"/>
              </w:rPr>
              <w:t>17</w:t>
            </w:r>
          </w:p>
        </w:tc>
        <w:tc>
          <w:tcPr>
            <w:tcW w:w="1002" w:type="dxa"/>
            <w:tcBorders>
              <w:bottom w:val="single" w:sz="4" w:space="0" w:color="auto"/>
            </w:tcBorders>
            <w:shd w:val="clear" w:color="auto" w:fill="auto"/>
            <w:vAlign w:val="bottom"/>
          </w:tcPr>
          <w:p w:rsidR="00006411" w:rsidRPr="006216E1" w:rsidRDefault="00006411" w:rsidP="00DD019C">
            <w:pPr>
              <w:pStyle w:val="SingleTxtG"/>
              <w:spacing w:before="38" w:after="38" w:line="220" w:lineRule="exact"/>
              <w:ind w:left="0" w:right="0"/>
              <w:jc w:val="right"/>
              <w:rPr>
                <w:b/>
                <w:sz w:val="18"/>
                <w:szCs w:val="18"/>
                <w:lang w:val="en-GB"/>
              </w:rPr>
            </w:pPr>
            <w:r w:rsidRPr="006216E1">
              <w:rPr>
                <w:b/>
                <w:sz w:val="18"/>
                <w:szCs w:val="18"/>
                <w:lang w:val="en-GB"/>
              </w:rPr>
              <w:t>671 771</w:t>
            </w:r>
          </w:p>
        </w:tc>
        <w:tc>
          <w:tcPr>
            <w:tcW w:w="988" w:type="dxa"/>
            <w:gridSpan w:val="2"/>
            <w:tcBorders>
              <w:bottom w:val="single" w:sz="4" w:space="0" w:color="auto"/>
            </w:tcBorders>
            <w:shd w:val="clear" w:color="auto" w:fill="auto"/>
            <w:vAlign w:val="bottom"/>
          </w:tcPr>
          <w:p w:rsidR="00006411" w:rsidRPr="006216E1" w:rsidRDefault="00006411" w:rsidP="00DD019C">
            <w:pPr>
              <w:pStyle w:val="SingleTxtG"/>
              <w:spacing w:before="38" w:after="38" w:line="220" w:lineRule="exact"/>
              <w:ind w:left="0" w:right="0"/>
              <w:jc w:val="right"/>
              <w:rPr>
                <w:sz w:val="18"/>
                <w:szCs w:val="18"/>
                <w:lang w:val="en-GB"/>
              </w:rPr>
            </w:pPr>
            <w:r w:rsidRPr="006216E1">
              <w:rPr>
                <w:sz w:val="18"/>
                <w:szCs w:val="18"/>
                <w:lang w:val="en-GB"/>
              </w:rPr>
              <w:t>340 526</w:t>
            </w:r>
          </w:p>
        </w:tc>
        <w:tc>
          <w:tcPr>
            <w:tcW w:w="1000" w:type="dxa"/>
            <w:tcBorders>
              <w:bottom w:val="single" w:sz="4" w:space="0" w:color="auto"/>
            </w:tcBorders>
            <w:shd w:val="clear" w:color="auto" w:fill="auto"/>
            <w:vAlign w:val="bottom"/>
          </w:tcPr>
          <w:p w:rsidR="00006411" w:rsidRPr="006216E1" w:rsidRDefault="00006411" w:rsidP="00DD019C">
            <w:pPr>
              <w:pStyle w:val="SingleTxtG"/>
              <w:spacing w:before="38" w:after="38" w:line="220" w:lineRule="exact"/>
              <w:ind w:left="0" w:right="0"/>
              <w:jc w:val="right"/>
              <w:rPr>
                <w:sz w:val="18"/>
                <w:szCs w:val="18"/>
                <w:lang w:val="en-GB"/>
              </w:rPr>
            </w:pPr>
            <w:r w:rsidRPr="006216E1">
              <w:rPr>
                <w:sz w:val="18"/>
                <w:szCs w:val="18"/>
                <w:lang w:val="en-GB"/>
              </w:rPr>
              <w:t>331 245</w:t>
            </w:r>
          </w:p>
        </w:tc>
        <w:tc>
          <w:tcPr>
            <w:tcW w:w="1023" w:type="dxa"/>
            <w:gridSpan w:val="2"/>
            <w:tcBorders>
              <w:bottom w:val="single" w:sz="4" w:space="0" w:color="auto"/>
            </w:tcBorders>
            <w:shd w:val="clear" w:color="auto" w:fill="auto"/>
            <w:vAlign w:val="bottom"/>
          </w:tcPr>
          <w:p w:rsidR="00006411" w:rsidRPr="006216E1" w:rsidRDefault="00006411" w:rsidP="00DD019C">
            <w:pPr>
              <w:pStyle w:val="SingleTxtG"/>
              <w:spacing w:before="38" w:after="38" w:line="220" w:lineRule="exact"/>
              <w:ind w:left="0" w:right="0"/>
              <w:jc w:val="right"/>
              <w:rPr>
                <w:b/>
                <w:sz w:val="18"/>
                <w:szCs w:val="18"/>
                <w:lang w:val="en-GB"/>
              </w:rPr>
            </w:pPr>
            <w:r w:rsidRPr="006216E1">
              <w:rPr>
                <w:b/>
                <w:sz w:val="18"/>
                <w:szCs w:val="18"/>
                <w:lang w:val="en-GB"/>
              </w:rPr>
              <w:t>332 266</w:t>
            </w:r>
          </w:p>
        </w:tc>
        <w:tc>
          <w:tcPr>
            <w:tcW w:w="1003" w:type="dxa"/>
            <w:tcBorders>
              <w:bottom w:val="single" w:sz="4" w:space="0" w:color="auto"/>
            </w:tcBorders>
            <w:shd w:val="clear" w:color="auto" w:fill="auto"/>
            <w:vAlign w:val="bottom"/>
          </w:tcPr>
          <w:p w:rsidR="00006411" w:rsidRPr="006216E1" w:rsidRDefault="00006411" w:rsidP="00DD019C">
            <w:pPr>
              <w:pStyle w:val="SingleTxtG"/>
              <w:spacing w:before="38" w:after="38" w:line="220" w:lineRule="exact"/>
              <w:ind w:left="0" w:right="0"/>
              <w:jc w:val="right"/>
              <w:rPr>
                <w:sz w:val="18"/>
                <w:szCs w:val="18"/>
                <w:lang w:val="en-GB"/>
              </w:rPr>
            </w:pPr>
            <w:r w:rsidRPr="006216E1">
              <w:rPr>
                <w:sz w:val="18"/>
                <w:szCs w:val="18"/>
                <w:lang w:val="en-GB"/>
              </w:rPr>
              <w:t>168 111</w:t>
            </w:r>
          </w:p>
        </w:tc>
        <w:tc>
          <w:tcPr>
            <w:tcW w:w="1005" w:type="dxa"/>
            <w:tcBorders>
              <w:bottom w:val="single" w:sz="4" w:space="0" w:color="auto"/>
            </w:tcBorders>
            <w:shd w:val="clear" w:color="auto" w:fill="auto"/>
            <w:vAlign w:val="bottom"/>
          </w:tcPr>
          <w:p w:rsidR="00006411" w:rsidRPr="006216E1" w:rsidRDefault="00006411" w:rsidP="00DD019C">
            <w:pPr>
              <w:pStyle w:val="SingleTxtG"/>
              <w:spacing w:before="38" w:after="38" w:line="220" w:lineRule="exact"/>
              <w:ind w:left="0" w:right="0"/>
              <w:jc w:val="right"/>
              <w:rPr>
                <w:sz w:val="18"/>
                <w:szCs w:val="18"/>
                <w:lang w:val="en-GB"/>
              </w:rPr>
            </w:pPr>
            <w:r w:rsidRPr="006216E1">
              <w:rPr>
                <w:sz w:val="18"/>
                <w:szCs w:val="18"/>
                <w:lang w:val="en-GB"/>
              </w:rPr>
              <w:t>164 155</w:t>
            </w:r>
          </w:p>
        </w:tc>
        <w:tc>
          <w:tcPr>
            <w:tcW w:w="1003" w:type="dxa"/>
            <w:gridSpan w:val="2"/>
            <w:tcBorders>
              <w:bottom w:val="single" w:sz="4" w:space="0" w:color="auto"/>
            </w:tcBorders>
            <w:shd w:val="clear" w:color="auto" w:fill="auto"/>
            <w:vAlign w:val="bottom"/>
          </w:tcPr>
          <w:p w:rsidR="00006411" w:rsidRPr="006216E1" w:rsidRDefault="00006411" w:rsidP="00DD019C">
            <w:pPr>
              <w:pStyle w:val="SingleTxtG"/>
              <w:spacing w:before="38" w:after="38" w:line="220" w:lineRule="exact"/>
              <w:ind w:left="0" w:right="0"/>
              <w:jc w:val="right"/>
              <w:rPr>
                <w:b/>
                <w:sz w:val="18"/>
                <w:szCs w:val="18"/>
                <w:lang w:val="en-GB"/>
              </w:rPr>
            </w:pPr>
            <w:r w:rsidRPr="006216E1">
              <w:rPr>
                <w:b/>
                <w:sz w:val="18"/>
                <w:szCs w:val="18"/>
                <w:lang w:val="en-GB"/>
              </w:rPr>
              <w:t>339 505</w:t>
            </w:r>
          </w:p>
        </w:tc>
        <w:tc>
          <w:tcPr>
            <w:tcW w:w="1002" w:type="dxa"/>
            <w:tcBorders>
              <w:bottom w:val="single" w:sz="4" w:space="0" w:color="auto"/>
            </w:tcBorders>
            <w:shd w:val="clear" w:color="auto" w:fill="auto"/>
            <w:vAlign w:val="bottom"/>
          </w:tcPr>
          <w:p w:rsidR="00006411" w:rsidRPr="006216E1" w:rsidRDefault="00006411" w:rsidP="00DD019C">
            <w:pPr>
              <w:pStyle w:val="SingleTxtG"/>
              <w:spacing w:before="38" w:after="38" w:line="220" w:lineRule="exact"/>
              <w:ind w:left="0" w:right="0"/>
              <w:jc w:val="right"/>
              <w:rPr>
                <w:sz w:val="18"/>
                <w:szCs w:val="18"/>
                <w:lang w:val="en-GB"/>
              </w:rPr>
            </w:pPr>
            <w:r w:rsidRPr="006216E1">
              <w:rPr>
                <w:sz w:val="18"/>
                <w:szCs w:val="18"/>
                <w:lang w:val="en-GB"/>
              </w:rPr>
              <w:t>172 415</w:t>
            </w:r>
          </w:p>
        </w:tc>
        <w:tc>
          <w:tcPr>
            <w:tcW w:w="1016" w:type="dxa"/>
            <w:gridSpan w:val="2"/>
            <w:tcBorders>
              <w:bottom w:val="single" w:sz="4" w:space="0" w:color="auto"/>
            </w:tcBorders>
            <w:shd w:val="clear" w:color="auto" w:fill="auto"/>
            <w:vAlign w:val="bottom"/>
          </w:tcPr>
          <w:p w:rsidR="00006411" w:rsidRPr="006216E1" w:rsidRDefault="00006411" w:rsidP="00DD019C">
            <w:pPr>
              <w:pStyle w:val="SingleTxtG"/>
              <w:spacing w:before="38" w:after="38" w:line="220" w:lineRule="exact"/>
              <w:ind w:left="0" w:right="0"/>
              <w:jc w:val="right"/>
              <w:rPr>
                <w:sz w:val="18"/>
                <w:szCs w:val="18"/>
                <w:lang w:val="en-GB"/>
              </w:rPr>
            </w:pPr>
            <w:r w:rsidRPr="006216E1">
              <w:rPr>
                <w:sz w:val="18"/>
                <w:szCs w:val="18"/>
                <w:lang w:val="en-GB"/>
              </w:rPr>
              <w:t>167 090</w:t>
            </w:r>
          </w:p>
        </w:tc>
      </w:tr>
      <w:tr w:rsidR="00006411" w:rsidRPr="00DD019C">
        <w:trPr>
          <w:jc w:val="center"/>
        </w:trPr>
        <w:tc>
          <w:tcPr>
            <w:tcW w:w="597" w:type="dxa"/>
            <w:tcBorders>
              <w:top w:val="single" w:sz="4" w:space="0" w:color="auto"/>
              <w:bottom w:val="single" w:sz="12" w:space="0" w:color="auto"/>
            </w:tcBorders>
            <w:shd w:val="clear" w:color="auto" w:fill="auto"/>
            <w:vAlign w:val="bottom"/>
          </w:tcPr>
          <w:p w:rsidR="00006411" w:rsidRPr="006216E1" w:rsidRDefault="00006411" w:rsidP="00DD019C">
            <w:pPr>
              <w:pStyle w:val="SingleTxtG"/>
              <w:spacing w:before="80" w:after="80" w:line="220" w:lineRule="exact"/>
              <w:ind w:left="0" w:right="0"/>
              <w:jc w:val="left"/>
              <w:rPr>
                <w:b/>
                <w:sz w:val="18"/>
                <w:szCs w:val="18"/>
                <w:lang w:val="en-GB"/>
              </w:rPr>
            </w:pPr>
            <w:r w:rsidRPr="006216E1">
              <w:rPr>
                <w:b/>
                <w:sz w:val="18"/>
                <w:szCs w:val="18"/>
                <w:lang w:val="en-GB"/>
              </w:rPr>
              <w:t>0-17</w:t>
            </w:r>
          </w:p>
        </w:tc>
        <w:tc>
          <w:tcPr>
            <w:tcW w:w="1002" w:type="dxa"/>
            <w:tcBorders>
              <w:top w:val="single" w:sz="4" w:space="0" w:color="auto"/>
              <w:bottom w:val="single" w:sz="12" w:space="0" w:color="auto"/>
            </w:tcBorders>
            <w:shd w:val="clear" w:color="auto" w:fill="auto"/>
            <w:vAlign w:val="bottom"/>
          </w:tcPr>
          <w:p w:rsidR="00006411" w:rsidRPr="006216E1" w:rsidRDefault="00006411" w:rsidP="00DD019C">
            <w:pPr>
              <w:pStyle w:val="SingleTxtG"/>
              <w:spacing w:before="80" w:after="80" w:line="220" w:lineRule="exact"/>
              <w:ind w:left="0" w:right="0"/>
              <w:jc w:val="right"/>
              <w:rPr>
                <w:b/>
                <w:sz w:val="18"/>
                <w:szCs w:val="18"/>
                <w:lang w:val="en-GB"/>
              </w:rPr>
            </w:pPr>
            <w:r w:rsidRPr="006216E1">
              <w:rPr>
                <w:b/>
                <w:sz w:val="18"/>
                <w:szCs w:val="18"/>
                <w:lang w:val="en-GB"/>
              </w:rPr>
              <w:t>10 324 627</w:t>
            </w:r>
          </w:p>
        </w:tc>
        <w:tc>
          <w:tcPr>
            <w:tcW w:w="988" w:type="dxa"/>
            <w:gridSpan w:val="2"/>
            <w:tcBorders>
              <w:top w:val="single" w:sz="4" w:space="0" w:color="auto"/>
              <w:bottom w:val="single" w:sz="12" w:space="0" w:color="auto"/>
            </w:tcBorders>
            <w:shd w:val="clear" w:color="auto" w:fill="auto"/>
            <w:vAlign w:val="bottom"/>
          </w:tcPr>
          <w:p w:rsidR="00006411" w:rsidRPr="006216E1" w:rsidRDefault="00006411" w:rsidP="00DD019C">
            <w:pPr>
              <w:pStyle w:val="SingleTxtG"/>
              <w:spacing w:before="80" w:after="80" w:line="220" w:lineRule="exact"/>
              <w:ind w:left="0" w:right="0"/>
              <w:jc w:val="right"/>
              <w:rPr>
                <w:b/>
                <w:sz w:val="18"/>
                <w:szCs w:val="18"/>
                <w:lang w:val="en-GB"/>
              </w:rPr>
            </w:pPr>
            <w:r w:rsidRPr="006216E1">
              <w:rPr>
                <w:b/>
                <w:sz w:val="18"/>
                <w:szCs w:val="18"/>
                <w:lang w:val="en-GB"/>
              </w:rPr>
              <w:fldChar w:fldCharType="begin"/>
            </w:r>
            <w:r w:rsidRPr="006216E1">
              <w:rPr>
                <w:b/>
                <w:sz w:val="18"/>
                <w:szCs w:val="18"/>
                <w:lang w:val="en-GB"/>
              </w:rPr>
              <w:instrText xml:space="preserve"> =SUM(ABOVE) </w:instrText>
            </w:r>
            <w:r w:rsidRPr="006216E1">
              <w:rPr>
                <w:b/>
                <w:sz w:val="18"/>
                <w:szCs w:val="18"/>
                <w:lang w:val="en-GB"/>
              </w:rPr>
              <w:fldChar w:fldCharType="separate"/>
            </w:r>
            <w:r w:rsidR="00282758">
              <w:rPr>
                <w:b/>
                <w:noProof/>
                <w:sz w:val="18"/>
                <w:szCs w:val="18"/>
                <w:lang w:val="en-GB"/>
              </w:rPr>
              <w:t>15811</w:t>
            </w:r>
            <w:r w:rsidRPr="006216E1">
              <w:rPr>
                <w:b/>
                <w:sz w:val="18"/>
                <w:szCs w:val="18"/>
                <w:lang w:val="en-GB"/>
              </w:rPr>
              <w:fldChar w:fldCharType="end"/>
            </w:r>
          </w:p>
        </w:tc>
        <w:tc>
          <w:tcPr>
            <w:tcW w:w="1000" w:type="dxa"/>
            <w:tcBorders>
              <w:top w:val="single" w:sz="4" w:space="0" w:color="auto"/>
              <w:bottom w:val="single" w:sz="12" w:space="0" w:color="auto"/>
            </w:tcBorders>
            <w:shd w:val="clear" w:color="auto" w:fill="auto"/>
            <w:vAlign w:val="bottom"/>
          </w:tcPr>
          <w:p w:rsidR="00006411" w:rsidRPr="006216E1" w:rsidRDefault="00006411" w:rsidP="00DD019C">
            <w:pPr>
              <w:pStyle w:val="SingleTxtG"/>
              <w:spacing w:before="80" w:after="80" w:line="220" w:lineRule="exact"/>
              <w:ind w:left="0" w:right="0"/>
              <w:jc w:val="right"/>
              <w:rPr>
                <w:b/>
                <w:sz w:val="18"/>
                <w:szCs w:val="18"/>
                <w:lang w:val="en-GB"/>
              </w:rPr>
            </w:pPr>
            <w:r w:rsidRPr="006216E1">
              <w:rPr>
                <w:b/>
                <w:sz w:val="18"/>
                <w:szCs w:val="18"/>
                <w:lang w:val="en-GB"/>
              </w:rPr>
              <w:fldChar w:fldCharType="begin"/>
            </w:r>
            <w:r w:rsidRPr="006216E1">
              <w:rPr>
                <w:b/>
                <w:sz w:val="18"/>
                <w:szCs w:val="18"/>
                <w:lang w:val="en-GB"/>
              </w:rPr>
              <w:instrText xml:space="preserve"> =SUM(ABOVE) </w:instrText>
            </w:r>
            <w:r w:rsidRPr="006216E1">
              <w:rPr>
                <w:b/>
                <w:sz w:val="18"/>
                <w:szCs w:val="18"/>
                <w:lang w:val="en-GB"/>
              </w:rPr>
              <w:fldChar w:fldCharType="separate"/>
            </w:r>
            <w:r w:rsidR="00282758">
              <w:rPr>
                <w:b/>
                <w:noProof/>
                <w:sz w:val="18"/>
                <w:szCs w:val="18"/>
                <w:lang w:val="en-GB"/>
              </w:rPr>
              <w:t>15120</w:t>
            </w:r>
            <w:r w:rsidRPr="006216E1">
              <w:rPr>
                <w:b/>
                <w:sz w:val="18"/>
                <w:szCs w:val="18"/>
                <w:lang w:val="en-GB"/>
              </w:rPr>
              <w:fldChar w:fldCharType="end"/>
            </w:r>
          </w:p>
        </w:tc>
        <w:tc>
          <w:tcPr>
            <w:tcW w:w="1023" w:type="dxa"/>
            <w:gridSpan w:val="2"/>
            <w:tcBorders>
              <w:top w:val="single" w:sz="4" w:space="0" w:color="auto"/>
              <w:bottom w:val="single" w:sz="12" w:space="0" w:color="auto"/>
            </w:tcBorders>
            <w:shd w:val="clear" w:color="auto" w:fill="auto"/>
            <w:vAlign w:val="bottom"/>
          </w:tcPr>
          <w:p w:rsidR="00006411" w:rsidRPr="006216E1" w:rsidRDefault="00006411" w:rsidP="00DD019C">
            <w:pPr>
              <w:pStyle w:val="SingleTxtG"/>
              <w:spacing w:before="80" w:after="80" w:line="220" w:lineRule="exact"/>
              <w:ind w:left="0" w:right="0"/>
              <w:jc w:val="right"/>
              <w:rPr>
                <w:b/>
                <w:sz w:val="18"/>
                <w:szCs w:val="18"/>
                <w:lang w:val="en-GB"/>
              </w:rPr>
            </w:pPr>
            <w:r w:rsidRPr="006216E1">
              <w:rPr>
                <w:b/>
                <w:sz w:val="18"/>
                <w:szCs w:val="18"/>
                <w:lang w:val="en-GB"/>
              </w:rPr>
              <w:fldChar w:fldCharType="begin"/>
            </w:r>
            <w:r w:rsidRPr="006216E1">
              <w:rPr>
                <w:b/>
                <w:sz w:val="18"/>
                <w:szCs w:val="18"/>
                <w:lang w:val="en-GB"/>
              </w:rPr>
              <w:instrText xml:space="preserve"> =SUM(ABOVE) </w:instrText>
            </w:r>
            <w:r w:rsidRPr="006216E1">
              <w:rPr>
                <w:b/>
                <w:sz w:val="18"/>
                <w:szCs w:val="18"/>
                <w:lang w:val="en-GB"/>
              </w:rPr>
              <w:fldChar w:fldCharType="separate"/>
            </w:r>
            <w:r w:rsidR="00282758">
              <w:rPr>
                <w:b/>
                <w:noProof/>
                <w:sz w:val="18"/>
                <w:szCs w:val="18"/>
                <w:lang w:val="en-GB"/>
              </w:rPr>
              <w:t>13358</w:t>
            </w:r>
            <w:r w:rsidRPr="006216E1">
              <w:rPr>
                <w:b/>
                <w:sz w:val="18"/>
                <w:szCs w:val="18"/>
                <w:lang w:val="en-GB"/>
              </w:rPr>
              <w:fldChar w:fldCharType="end"/>
            </w:r>
          </w:p>
        </w:tc>
        <w:tc>
          <w:tcPr>
            <w:tcW w:w="1003" w:type="dxa"/>
            <w:tcBorders>
              <w:top w:val="single" w:sz="4" w:space="0" w:color="auto"/>
              <w:bottom w:val="single" w:sz="12" w:space="0" w:color="auto"/>
            </w:tcBorders>
            <w:shd w:val="clear" w:color="auto" w:fill="auto"/>
            <w:vAlign w:val="bottom"/>
          </w:tcPr>
          <w:p w:rsidR="00006411" w:rsidRPr="006216E1" w:rsidRDefault="00006411" w:rsidP="00DD019C">
            <w:pPr>
              <w:pStyle w:val="SingleTxtG"/>
              <w:spacing w:before="80" w:after="80" w:line="220" w:lineRule="exact"/>
              <w:ind w:left="0" w:right="0"/>
              <w:jc w:val="right"/>
              <w:rPr>
                <w:b/>
                <w:sz w:val="18"/>
                <w:szCs w:val="18"/>
                <w:lang w:val="en-GB"/>
              </w:rPr>
            </w:pPr>
            <w:r w:rsidRPr="006216E1">
              <w:rPr>
                <w:b/>
                <w:sz w:val="18"/>
                <w:szCs w:val="18"/>
                <w:lang w:val="en-GB"/>
              </w:rPr>
              <w:fldChar w:fldCharType="begin"/>
            </w:r>
            <w:r w:rsidRPr="006216E1">
              <w:rPr>
                <w:b/>
                <w:sz w:val="18"/>
                <w:szCs w:val="18"/>
                <w:lang w:val="en-GB"/>
              </w:rPr>
              <w:instrText xml:space="preserve"> =SUM(ABOVE) </w:instrText>
            </w:r>
            <w:r w:rsidRPr="006216E1">
              <w:rPr>
                <w:b/>
                <w:sz w:val="18"/>
                <w:szCs w:val="18"/>
                <w:lang w:val="en-GB"/>
              </w:rPr>
              <w:fldChar w:fldCharType="separate"/>
            </w:r>
            <w:r w:rsidR="00282758">
              <w:rPr>
                <w:b/>
                <w:noProof/>
                <w:sz w:val="18"/>
                <w:szCs w:val="18"/>
                <w:lang w:val="en-GB"/>
              </w:rPr>
              <w:t>8687</w:t>
            </w:r>
            <w:r w:rsidRPr="006216E1">
              <w:rPr>
                <w:b/>
                <w:sz w:val="18"/>
                <w:szCs w:val="18"/>
                <w:lang w:val="en-GB"/>
              </w:rPr>
              <w:fldChar w:fldCharType="end"/>
            </w:r>
          </w:p>
        </w:tc>
        <w:tc>
          <w:tcPr>
            <w:tcW w:w="1005" w:type="dxa"/>
            <w:tcBorders>
              <w:top w:val="single" w:sz="4" w:space="0" w:color="auto"/>
              <w:bottom w:val="single" w:sz="12" w:space="0" w:color="auto"/>
            </w:tcBorders>
            <w:shd w:val="clear" w:color="auto" w:fill="auto"/>
            <w:vAlign w:val="bottom"/>
          </w:tcPr>
          <w:p w:rsidR="00006411" w:rsidRPr="006216E1" w:rsidRDefault="00006411" w:rsidP="00DD019C">
            <w:pPr>
              <w:pStyle w:val="SingleTxtG"/>
              <w:spacing w:before="80" w:after="80" w:line="220" w:lineRule="exact"/>
              <w:ind w:left="0" w:right="0"/>
              <w:jc w:val="right"/>
              <w:rPr>
                <w:b/>
                <w:sz w:val="18"/>
                <w:szCs w:val="18"/>
                <w:lang w:val="en-GB"/>
              </w:rPr>
            </w:pPr>
            <w:r w:rsidRPr="006216E1">
              <w:rPr>
                <w:b/>
                <w:sz w:val="18"/>
                <w:szCs w:val="18"/>
                <w:lang w:val="en-GB"/>
              </w:rPr>
              <w:fldChar w:fldCharType="begin"/>
            </w:r>
            <w:r w:rsidRPr="006216E1">
              <w:rPr>
                <w:b/>
                <w:sz w:val="18"/>
                <w:szCs w:val="18"/>
                <w:lang w:val="en-GB"/>
              </w:rPr>
              <w:instrText xml:space="preserve"> =SUM(ABOVE) </w:instrText>
            </w:r>
            <w:r w:rsidRPr="006216E1">
              <w:rPr>
                <w:b/>
                <w:sz w:val="18"/>
                <w:szCs w:val="18"/>
                <w:lang w:val="en-GB"/>
              </w:rPr>
              <w:fldChar w:fldCharType="separate"/>
            </w:r>
            <w:r w:rsidR="00282758">
              <w:rPr>
                <w:b/>
                <w:noProof/>
                <w:sz w:val="18"/>
                <w:szCs w:val="18"/>
                <w:lang w:val="en-GB"/>
              </w:rPr>
              <w:t>10665</w:t>
            </w:r>
            <w:r w:rsidRPr="006216E1">
              <w:rPr>
                <w:b/>
                <w:sz w:val="18"/>
                <w:szCs w:val="18"/>
                <w:lang w:val="en-GB"/>
              </w:rPr>
              <w:fldChar w:fldCharType="end"/>
            </w:r>
          </w:p>
        </w:tc>
        <w:tc>
          <w:tcPr>
            <w:tcW w:w="1003" w:type="dxa"/>
            <w:gridSpan w:val="2"/>
            <w:tcBorders>
              <w:top w:val="single" w:sz="4" w:space="0" w:color="auto"/>
              <w:bottom w:val="single" w:sz="12" w:space="0" w:color="auto"/>
            </w:tcBorders>
            <w:shd w:val="clear" w:color="auto" w:fill="auto"/>
            <w:vAlign w:val="bottom"/>
          </w:tcPr>
          <w:p w:rsidR="00006411" w:rsidRPr="006216E1" w:rsidRDefault="00006411" w:rsidP="00DD019C">
            <w:pPr>
              <w:pStyle w:val="SingleTxtG"/>
              <w:spacing w:before="80" w:after="80" w:line="220" w:lineRule="exact"/>
              <w:ind w:left="0" w:right="0"/>
              <w:jc w:val="right"/>
              <w:rPr>
                <w:b/>
                <w:sz w:val="18"/>
                <w:szCs w:val="18"/>
                <w:lang w:val="en-GB"/>
              </w:rPr>
            </w:pPr>
            <w:r w:rsidRPr="006216E1">
              <w:rPr>
                <w:b/>
                <w:sz w:val="18"/>
                <w:szCs w:val="18"/>
                <w:lang w:val="en-GB"/>
              </w:rPr>
              <w:fldChar w:fldCharType="begin"/>
            </w:r>
            <w:r w:rsidRPr="006216E1">
              <w:rPr>
                <w:b/>
                <w:sz w:val="18"/>
                <w:szCs w:val="18"/>
                <w:lang w:val="en-GB"/>
              </w:rPr>
              <w:instrText xml:space="preserve"> =SUM(ABOVE) </w:instrText>
            </w:r>
            <w:r w:rsidRPr="006216E1">
              <w:rPr>
                <w:b/>
                <w:sz w:val="18"/>
                <w:szCs w:val="18"/>
                <w:lang w:val="en-GB"/>
              </w:rPr>
              <w:fldChar w:fldCharType="separate"/>
            </w:r>
            <w:r w:rsidR="00282758">
              <w:rPr>
                <w:b/>
                <w:noProof/>
                <w:sz w:val="18"/>
                <w:szCs w:val="18"/>
                <w:lang w:val="en-GB"/>
              </w:rPr>
              <w:t>15575</w:t>
            </w:r>
            <w:r w:rsidRPr="006216E1">
              <w:rPr>
                <w:b/>
                <w:sz w:val="18"/>
                <w:szCs w:val="18"/>
                <w:lang w:val="en-GB"/>
              </w:rPr>
              <w:fldChar w:fldCharType="end"/>
            </w:r>
          </w:p>
        </w:tc>
        <w:tc>
          <w:tcPr>
            <w:tcW w:w="1002" w:type="dxa"/>
            <w:tcBorders>
              <w:top w:val="single" w:sz="4" w:space="0" w:color="auto"/>
              <w:bottom w:val="single" w:sz="12" w:space="0" w:color="auto"/>
            </w:tcBorders>
            <w:shd w:val="clear" w:color="auto" w:fill="auto"/>
            <w:vAlign w:val="bottom"/>
          </w:tcPr>
          <w:p w:rsidR="00006411" w:rsidRPr="006216E1" w:rsidRDefault="00006411" w:rsidP="00DD019C">
            <w:pPr>
              <w:pStyle w:val="SingleTxtG"/>
              <w:spacing w:before="80" w:after="80" w:line="220" w:lineRule="exact"/>
              <w:ind w:left="0" w:right="0"/>
              <w:jc w:val="right"/>
              <w:rPr>
                <w:b/>
                <w:sz w:val="18"/>
                <w:szCs w:val="18"/>
                <w:lang w:val="en-GB"/>
              </w:rPr>
            </w:pPr>
            <w:r w:rsidRPr="006216E1">
              <w:rPr>
                <w:b/>
                <w:sz w:val="18"/>
                <w:szCs w:val="18"/>
                <w:lang w:val="en-GB"/>
              </w:rPr>
              <w:fldChar w:fldCharType="begin"/>
            </w:r>
            <w:r w:rsidRPr="006216E1">
              <w:rPr>
                <w:b/>
                <w:sz w:val="18"/>
                <w:szCs w:val="18"/>
                <w:lang w:val="en-GB"/>
              </w:rPr>
              <w:instrText xml:space="preserve"> =SUM(ABOVE) </w:instrText>
            </w:r>
            <w:r w:rsidRPr="006216E1">
              <w:rPr>
                <w:b/>
                <w:sz w:val="18"/>
                <w:szCs w:val="18"/>
                <w:lang w:val="en-GB"/>
              </w:rPr>
              <w:fldChar w:fldCharType="separate"/>
            </w:r>
            <w:r w:rsidR="00282758">
              <w:rPr>
                <w:b/>
                <w:noProof/>
                <w:sz w:val="18"/>
                <w:szCs w:val="18"/>
                <w:lang w:val="en-GB"/>
              </w:rPr>
              <w:t>12119</w:t>
            </w:r>
            <w:r w:rsidRPr="006216E1">
              <w:rPr>
                <w:b/>
                <w:sz w:val="18"/>
                <w:szCs w:val="18"/>
                <w:lang w:val="en-GB"/>
              </w:rPr>
              <w:fldChar w:fldCharType="end"/>
            </w:r>
          </w:p>
        </w:tc>
        <w:tc>
          <w:tcPr>
            <w:tcW w:w="1016" w:type="dxa"/>
            <w:gridSpan w:val="2"/>
            <w:tcBorders>
              <w:top w:val="single" w:sz="4" w:space="0" w:color="auto"/>
              <w:bottom w:val="single" w:sz="12" w:space="0" w:color="auto"/>
            </w:tcBorders>
            <w:shd w:val="clear" w:color="auto" w:fill="auto"/>
            <w:vAlign w:val="bottom"/>
          </w:tcPr>
          <w:p w:rsidR="00006411" w:rsidRPr="006216E1" w:rsidRDefault="00006411" w:rsidP="00DD019C">
            <w:pPr>
              <w:pStyle w:val="SingleTxtG"/>
              <w:spacing w:before="80" w:after="80" w:line="220" w:lineRule="exact"/>
              <w:ind w:left="0" w:right="0"/>
              <w:jc w:val="right"/>
              <w:rPr>
                <w:b/>
                <w:sz w:val="18"/>
                <w:szCs w:val="18"/>
                <w:lang w:val="en-GB"/>
              </w:rPr>
            </w:pPr>
            <w:r w:rsidRPr="006216E1">
              <w:rPr>
                <w:b/>
                <w:sz w:val="18"/>
                <w:szCs w:val="18"/>
                <w:lang w:val="en-GB"/>
              </w:rPr>
              <w:fldChar w:fldCharType="begin"/>
            </w:r>
            <w:r w:rsidRPr="006216E1">
              <w:rPr>
                <w:b/>
                <w:sz w:val="18"/>
                <w:szCs w:val="18"/>
                <w:lang w:val="en-GB"/>
              </w:rPr>
              <w:instrText xml:space="preserve"> =SUM(ABOVE) </w:instrText>
            </w:r>
            <w:r w:rsidRPr="006216E1">
              <w:rPr>
                <w:b/>
                <w:sz w:val="18"/>
                <w:szCs w:val="18"/>
                <w:lang w:val="en-GB"/>
              </w:rPr>
              <w:fldChar w:fldCharType="separate"/>
            </w:r>
            <w:r w:rsidR="00282758">
              <w:rPr>
                <w:b/>
                <w:noProof/>
                <w:sz w:val="18"/>
                <w:szCs w:val="18"/>
                <w:lang w:val="en-GB"/>
              </w:rPr>
              <w:t>10449</w:t>
            </w:r>
            <w:r w:rsidRPr="006216E1">
              <w:rPr>
                <w:b/>
                <w:sz w:val="18"/>
                <w:szCs w:val="18"/>
                <w:lang w:val="en-GB"/>
              </w:rPr>
              <w:fldChar w:fldCharType="end"/>
            </w:r>
          </w:p>
        </w:tc>
      </w:tr>
    </w:tbl>
    <w:p w:rsidR="00166D5A" w:rsidRPr="00DD14C2" w:rsidRDefault="00166D5A" w:rsidP="00C02305">
      <w:pPr>
        <w:pStyle w:val="Heading1"/>
        <w:spacing w:before="240"/>
        <w:rPr>
          <w:lang w:val="en-GB"/>
        </w:rPr>
      </w:pPr>
      <w:r w:rsidRPr="00DD14C2">
        <w:rPr>
          <w:lang w:val="en-GB"/>
        </w:rPr>
        <w:t>Table 6</w:t>
      </w:r>
    </w:p>
    <w:p w:rsidR="00166D5A" w:rsidRPr="00DD14C2" w:rsidRDefault="00166D5A" w:rsidP="00C02305">
      <w:pPr>
        <w:pStyle w:val="SingleTxtG"/>
        <w:jc w:val="left"/>
        <w:rPr>
          <w:lang w:val="en-GB"/>
        </w:rPr>
      </w:pPr>
      <w:r w:rsidRPr="00C02305">
        <w:rPr>
          <w:b/>
          <w:lang w:val="en-GB"/>
        </w:rPr>
        <w:t>Demographic indicators</w:t>
      </w:r>
      <w:r w:rsidR="008E0AAC" w:rsidRPr="008E0AAC">
        <w:rPr>
          <w:rStyle w:val="FootnoteReference"/>
        </w:rPr>
        <w:footnoteReference w:id="18"/>
      </w:r>
    </w:p>
    <w:tbl>
      <w:tblPr>
        <w:tblStyle w:val="TableGrid"/>
        <w:tblW w:w="7373" w:type="dxa"/>
        <w:tblInd w:w="1134" w:type="dxa"/>
        <w:tblLayout w:type="fixed"/>
        <w:tblLook w:val="01E0" w:firstRow="1" w:lastRow="1" w:firstColumn="1" w:lastColumn="1" w:noHBand="0" w:noVBand="0"/>
      </w:tblPr>
      <w:tblGrid>
        <w:gridCol w:w="3528"/>
        <w:gridCol w:w="1281"/>
        <w:gridCol w:w="1282"/>
        <w:gridCol w:w="1282"/>
      </w:tblGrid>
      <w:tr w:rsidR="00166D5A" w:rsidRPr="00C02305">
        <w:tc>
          <w:tcPr>
            <w:tcW w:w="3528" w:type="dxa"/>
            <w:tcBorders>
              <w:left w:val="nil"/>
              <w:bottom w:val="single" w:sz="12" w:space="0" w:color="auto"/>
              <w:right w:val="nil"/>
            </w:tcBorders>
            <w:vAlign w:val="bottom"/>
          </w:tcPr>
          <w:p w:rsidR="00166D5A" w:rsidRPr="00C02305" w:rsidRDefault="00166D5A" w:rsidP="00FF50B8">
            <w:pPr>
              <w:pStyle w:val="SingleTxtG"/>
              <w:spacing w:before="80" w:after="80" w:line="200" w:lineRule="exact"/>
              <w:ind w:left="0" w:right="0"/>
              <w:jc w:val="left"/>
              <w:rPr>
                <w:i/>
                <w:sz w:val="16"/>
                <w:lang w:val="en-GB"/>
              </w:rPr>
            </w:pPr>
          </w:p>
        </w:tc>
        <w:tc>
          <w:tcPr>
            <w:tcW w:w="1281" w:type="dxa"/>
            <w:tcBorders>
              <w:left w:val="nil"/>
              <w:bottom w:val="single" w:sz="12" w:space="0" w:color="auto"/>
              <w:right w:val="nil"/>
            </w:tcBorders>
            <w:vAlign w:val="bottom"/>
          </w:tcPr>
          <w:p w:rsidR="00166D5A" w:rsidRPr="00C02305" w:rsidRDefault="00166D5A" w:rsidP="00FF50B8">
            <w:pPr>
              <w:pStyle w:val="SingleTxtG"/>
              <w:spacing w:before="80" w:after="80" w:line="200" w:lineRule="exact"/>
              <w:ind w:left="0" w:right="0"/>
              <w:jc w:val="right"/>
              <w:rPr>
                <w:i/>
                <w:sz w:val="16"/>
                <w:lang w:val="en-GB"/>
              </w:rPr>
            </w:pPr>
            <w:r w:rsidRPr="00C02305">
              <w:rPr>
                <w:i/>
                <w:sz w:val="16"/>
                <w:lang w:val="en-GB"/>
              </w:rPr>
              <w:t>2005</w:t>
            </w:r>
          </w:p>
        </w:tc>
        <w:tc>
          <w:tcPr>
            <w:tcW w:w="1282" w:type="dxa"/>
            <w:tcBorders>
              <w:left w:val="nil"/>
              <w:bottom w:val="single" w:sz="12" w:space="0" w:color="auto"/>
              <w:right w:val="nil"/>
            </w:tcBorders>
            <w:vAlign w:val="bottom"/>
          </w:tcPr>
          <w:p w:rsidR="00166D5A" w:rsidRPr="00C02305" w:rsidRDefault="00166D5A" w:rsidP="00FF50B8">
            <w:pPr>
              <w:pStyle w:val="SingleTxtG"/>
              <w:spacing w:before="80" w:after="80" w:line="200" w:lineRule="exact"/>
              <w:ind w:left="0" w:right="0"/>
              <w:jc w:val="right"/>
              <w:rPr>
                <w:i/>
                <w:sz w:val="16"/>
                <w:lang w:val="en-GB"/>
              </w:rPr>
            </w:pPr>
            <w:r w:rsidRPr="00C02305">
              <w:rPr>
                <w:i/>
                <w:sz w:val="16"/>
                <w:lang w:val="en-GB"/>
              </w:rPr>
              <w:t>2006</w:t>
            </w:r>
          </w:p>
        </w:tc>
        <w:tc>
          <w:tcPr>
            <w:tcW w:w="1282" w:type="dxa"/>
            <w:tcBorders>
              <w:left w:val="nil"/>
              <w:bottom w:val="single" w:sz="12" w:space="0" w:color="auto"/>
              <w:right w:val="nil"/>
            </w:tcBorders>
            <w:vAlign w:val="bottom"/>
          </w:tcPr>
          <w:p w:rsidR="00166D5A" w:rsidRPr="00C02305" w:rsidRDefault="00166D5A" w:rsidP="00FF50B8">
            <w:pPr>
              <w:pStyle w:val="SingleTxtG"/>
              <w:spacing w:before="80" w:after="80" w:line="200" w:lineRule="exact"/>
              <w:ind w:left="0" w:right="0"/>
              <w:jc w:val="right"/>
              <w:rPr>
                <w:i/>
                <w:sz w:val="16"/>
                <w:lang w:val="en-GB"/>
              </w:rPr>
            </w:pPr>
            <w:r w:rsidRPr="00C02305">
              <w:rPr>
                <w:i/>
                <w:sz w:val="16"/>
                <w:lang w:val="en-GB"/>
              </w:rPr>
              <w:t>2007</w:t>
            </w:r>
            <w:r w:rsidRPr="00C02305">
              <w:rPr>
                <w:lang w:val="en-GB"/>
              </w:rPr>
              <w:t>*</w:t>
            </w:r>
          </w:p>
        </w:tc>
      </w:tr>
      <w:tr w:rsidR="00166D5A" w:rsidRPr="00FF50B8">
        <w:tc>
          <w:tcPr>
            <w:tcW w:w="3528" w:type="dxa"/>
            <w:tcBorders>
              <w:top w:val="single" w:sz="12" w:space="0" w:color="auto"/>
              <w:left w:val="nil"/>
              <w:bottom w:val="nil"/>
              <w:right w:val="nil"/>
            </w:tcBorders>
            <w:vAlign w:val="bottom"/>
          </w:tcPr>
          <w:p w:rsidR="00166D5A" w:rsidRPr="00FF50B8" w:rsidRDefault="00166D5A" w:rsidP="00FF50B8">
            <w:pPr>
              <w:pStyle w:val="SingleTxtG"/>
              <w:spacing w:before="40" w:after="40" w:line="220" w:lineRule="exact"/>
              <w:ind w:left="0" w:right="0"/>
              <w:jc w:val="left"/>
              <w:rPr>
                <w:sz w:val="18"/>
                <w:szCs w:val="18"/>
                <w:lang w:val="en-GB"/>
              </w:rPr>
            </w:pPr>
            <w:r w:rsidRPr="00FF50B8">
              <w:rPr>
                <w:sz w:val="18"/>
                <w:szCs w:val="18"/>
                <w:lang w:val="en-GB"/>
              </w:rPr>
              <w:t>Permanent population at year end</w:t>
            </w:r>
          </w:p>
        </w:tc>
        <w:tc>
          <w:tcPr>
            <w:tcW w:w="1281" w:type="dxa"/>
            <w:tcBorders>
              <w:top w:val="single" w:sz="12" w:space="0" w:color="auto"/>
              <w:left w:val="nil"/>
              <w:bottom w:val="nil"/>
              <w:right w:val="nil"/>
            </w:tcBorders>
            <w:vAlign w:val="bottom"/>
          </w:tcPr>
          <w:p w:rsidR="00166D5A" w:rsidRPr="00FF50B8" w:rsidRDefault="00166D5A" w:rsidP="00FF50B8">
            <w:pPr>
              <w:pStyle w:val="SingleTxtG"/>
              <w:spacing w:before="40" w:after="40" w:line="220" w:lineRule="exact"/>
              <w:ind w:left="0" w:right="0"/>
              <w:jc w:val="right"/>
              <w:rPr>
                <w:sz w:val="18"/>
                <w:szCs w:val="18"/>
                <w:lang w:val="en-GB"/>
              </w:rPr>
            </w:pPr>
            <w:r w:rsidRPr="00FF50B8">
              <w:rPr>
                <w:sz w:val="18"/>
                <w:szCs w:val="18"/>
                <w:lang w:val="en-GB"/>
              </w:rPr>
              <w:t>26</w:t>
            </w:r>
            <w:r w:rsidR="00FF50B8">
              <w:rPr>
                <w:sz w:val="18"/>
                <w:szCs w:val="18"/>
                <w:lang w:val="en-GB"/>
              </w:rPr>
              <w:t xml:space="preserve"> </w:t>
            </w:r>
            <w:r w:rsidRPr="00FF50B8">
              <w:rPr>
                <w:sz w:val="18"/>
                <w:szCs w:val="18"/>
                <w:lang w:val="en-GB"/>
              </w:rPr>
              <w:t>312.7</w:t>
            </w:r>
          </w:p>
        </w:tc>
        <w:tc>
          <w:tcPr>
            <w:tcW w:w="1282" w:type="dxa"/>
            <w:tcBorders>
              <w:top w:val="single" w:sz="12" w:space="0" w:color="auto"/>
              <w:left w:val="nil"/>
              <w:bottom w:val="nil"/>
              <w:right w:val="nil"/>
            </w:tcBorders>
            <w:vAlign w:val="bottom"/>
          </w:tcPr>
          <w:p w:rsidR="00166D5A" w:rsidRPr="00FF50B8" w:rsidRDefault="00166D5A" w:rsidP="00FF50B8">
            <w:pPr>
              <w:pStyle w:val="SingleTxtG"/>
              <w:spacing w:before="40" w:after="40" w:line="220" w:lineRule="exact"/>
              <w:ind w:left="0" w:right="0"/>
              <w:jc w:val="right"/>
              <w:rPr>
                <w:sz w:val="18"/>
                <w:szCs w:val="18"/>
                <w:lang w:val="en-GB"/>
              </w:rPr>
            </w:pPr>
            <w:r w:rsidRPr="00FF50B8">
              <w:rPr>
                <w:sz w:val="18"/>
                <w:szCs w:val="18"/>
                <w:lang w:val="en-GB"/>
              </w:rPr>
              <w:t>26</w:t>
            </w:r>
            <w:r w:rsidR="00FF50B8">
              <w:rPr>
                <w:sz w:val="18"/>
                <w:szCs w:val="18"/>
                <w:lang w:val="en-GB"/>
              </w:rPr>
              <w:t xml:space="preserve"> </w:t>
            </w:r>
            <w:r w:rsidRPr="00FF50B8">
              <w:rPr>
                <w:sz w:val="18"/>
                <w:szCs w:val="18"/>
                <w:lang w:val="en-GB"/>
              </w:rPr>
              <w:t>663.8</w:t>
            </w:r>
          </w:p>
        </w:tc>
        <w:tc>
          <w:tcPr>
            <w:tcW w:w="1282" w:type="dxa"/>
            <w:tcBorders>
              <w:top w:val="single" w:sz="12" w:space="0" w:color="auto"/>
              <w:left w:val="nil"/>
              <w:bottom w:val="nil"/>
              <w:right w:val="nil"/>
            </w:tcBorders>
            <w:vAlign w:val="bottom"/>
          </w:tcPr>
          <w:p w:rsidR="00166D5A" w:rsidRPr="00FF50B8" w:rsidRDefault="00166D5A" w:rsidP="00FF50B8">
            <w:pPr>
              <w:pStyle w:val="SingleTxtG"/>
              <w:spacing w:before="40" w:after="40" w:line="220" w:lineRule="exact"/>
              <w:ind w:left="0" w:right="0"/>
              <w:jc w:val="right"/>
              <w:rPr>
                <w:sz w:val="18"/>
                <w:szCs w:val="18"/>
                <w:lang w:val="en-GB"/>
              </w:rPr>
            </w:pPr>
            <w:r w:rsidRPr="00FF50B8">
              <w:rPr>
                <w:sz w:val="18"/>
                <w:szCs w:val="18"/>
                <w:lang w:val="en-GB"/>
              </w:rPr>
              <w:t>27</w:t>
            </w:r>
            <w:r w:rsidR="00FF50B8">
              <w:rPr>
                <w:sz w:val="18"/>
                <w:szCs w:val="18"/>
                <w:lang w:val="en-GB"/>
              </w:rPr>
              <w:t xml:space="preserve"> </w:t>
            </w:r>
            <w:r w:rsidRPr="00FF50B8">
              <w:rPr>
                <w:sz w:val="18"/>
                <w:szCs w:val="18"/>
                <w:lang w:val="en-GB"/>
              </w:rPr>
              <w:t>071.8</w:t>
            </w:r>
          </w:p>
        </w:tc>
      </w:tr>
      <w:tr w:rsidR="00166D5A" w:rsidRPr="00FF50B8">
        <w:tc>
          <w:tcPr>
            <w:tcW w:w="3528" w:type="dxa"/>
            <w:tcBorders>
              <w:top w:val="nil"/>
              <w:left w:val="nil"/>
              <w:bottom w:val="nil"/>
              <w:right w:val="nil"/>
            </w:tcBorders>
            <w:vAlign w:val="bottom"/>
          </w:tcPr>
          <w:p w:rsidR="00166D5A" w:rsidRPr="00FF50B8" w:rsidRDefault="00166D5A" w:rsidP="00FF50B8">
            <w:pPr>
              <w:pStyle w:val="SingleTxtG"/>
              <w:spacing w:before="40" w:after="40" w:line="220" w:lineRule="exact"/>
              <w:ind w:left="0" w:right="0"/>
              <w:jc w:val="left"/>
              <w:rPr>
                <w:sz w:val="18"/>
                <w:szCs w:val="18"/>
                <w:lang w:val="en-GB"/>
              </w:rPr>
            </w:pPr>
            <w:r w:rsidRPr="00FF50B8">
              <w:rPr>
                <w:sz w:val="18"/>
                <w:szCs w:val="18"/>
                <w:lang w:val="en-GB"/>
              </w:rPr>
              <w:t>Growth rate</w:t>
            </w:r>
          </w:p>
        </w:tc>
        <w:tc>
          <w:tcPr>
            <w:tcW w:w="1281" w:type="dxa"/>
            <w:tcBorders>
              <w:top w:val="nil"/>
              <w:left w:val="nil"/>
              <w:bottom w:val="nil"/>
              <w:right w:val="nil"/>
            </w:tcBorders>
            <w:vAlign w:val="bottom"/>
          </w:tcPr>
          <w:p w:rsidR="00166D5A" w:rsidRPr="00FF50B8" w:rsidRDefault="00166D5A" w:rsidP="00FF50B8">
            <w:pPr>
              <w:pStyle w:val="SingleTxtG"/>
              <w:spacing w:before="40" w:after="40" w:line="220" w:lineRule="exact"/>
              <w:ind w:left="0" w:right="0"/>
              <w:jc w:val="right"/>
              <w:rPr>
                <w:sz w:val="18"/>
                <w:szCs w:val="18"/>
                <w:lang w:val="en-GB"/>
              </w:rPr>
            </w:pPr>
            <w:r w:rsidRPr="00FF50B8">
              <w:rPr>
                <w:sz w:val="18"/>
                <w:szCs w:val="18"/>
                <w:lang w:val="en-GB"/>
              </w:rPr>
              <w:t>101.1</w:t>
            </w:r>
          </w:p>
        </w:tc>
        <w:tc>
          <w:tcPr>
            <w:tcW w:w="1282" w:type="dxa"/>
            <w:tcBorders>
              <w:top w:val="nil"/>
              <w:left w:val="nil"/>
              <w:bottom w:val="nil"/>
              <w:right w:val="nil"/>
            </w:tcBorders>
            <w:vAlign w:val="bottom"/>
          </w:tcPr>
          <w:p w:rsidR="00166D5A" w:rsidRPr="00FF50B8" w:rsidRDefault="00166D5A" w:rsidP="00FF50B8">
            <w:pPr>
              <w:pStyle w:val="SingleTxtG"/>
              <w:spacing w:before="40" w:after="40" w:line="220" w:lineRule="exact"/>
              <w:ind w:left="0" w:right="0"/>
              <w:jc w:val="right"/>
              <w:rPr>
                <w:sz w:val="18"/>
                <w:szCs w:val="18"/>
                <w:lang w:val="en-GB"/>
              </w:rPr>
            </w:pPr>
            <w:r w:rsidRPr="00FF50B8">
              <w:rPr>
                <w:sz w:val="18"/>
                <w:szCs w:val="18"/>
                <w:lang w:val="en-GB"/>
              </w:rPr>
              <w:t>101.3</w:t>
            </w:r>
          </w:p>
        </w:tc>
        <w:tc>
          <w:tcPr>
            <w:tcW w:w="1282" w:type="dxa"/>
            <w:tcBorders>
              <w:top w:val="nil"/>
              <w:left w:val="nil"/>
              <w:bottom w:val="nil"/>
              <w:right w:val="nil"/>
            </w:tcBorders>
            <w:vAlign w:val="bottom"/>
          </w:tcPr>
          <w:p w:rsidR="00166D5A" w:rsidRPr="00FF50B8" w:rsidRDefault="00166D5A" w:rsidP="00FF50B8">
            <w:pPr>
              <w:pStyle w:val="SingleTxtG"/>
              <w:spacing w:before="40" w:after="40" w:line="220" w:lineRule="exact"/>
              <w:ind w:left="0" w:right="0"/>
              <w:jc w:val="right"/>
              <w:rPr>
                <w:sz w:val="18"/>
                <w:szCs w:val="18"/>
                <w:lang w:val="en-GB"/>
              </w:rPr>
            </w:pPr>
            <w:r w:rsidRPr="00FF50B8">
              <w:rPr>
                <w:sz w:val="18"/>
                <w:szCs w:val="18"/>
                <w:lang w:val="en-GB"/>
              </w:rPr>
              <w:t>101.5</w:t>
            </w:r>
          </w:p>
        </w:tc>
      </w:tr>
      <w:tr w:rsidR="00166D5A" w:rsidRPr="00FF50B8">
        <w:tc>
          <w:tcPr>
            <w:tcW w:w="3528" w:type="dxa"/>
            <w:tcBorders>
              <w:top w:val="nil"/>
              <w:left w:val="nil"/>
              <w:bottom w:val="nil"/>
              <w:right w:val="nil"/>
            </w:tcBorders>
            <w:vAlign w:val="bottom"/>
          </w:tcPr>
          <w:p w:rsidR="00166D5A" w:rsidRPr="00FF50B8" w:rsidRDefault="00166D5A" w:rsidP="00FF50B8">
            <w:pPr>
              <w:pStyle w:val="SingleTxtG"/>
              <w:spacing w:before="40" w:after="40" w:line="220" w:lineRule="exact"/>
              <w:ind w:left="0" w:right="0"/>
              <w:jc w:val="left"/>
              <w:rPr>
                <w:sz w:val="18"/>
                <w:szCs w:val="18"/>
                <w:lang w:val="en-GB"/>
              </w:rPr>
            </w:pPr>
            <w:r w:rsidRPr="00FF50B8">
              <w:rPr>
                <w:sz w:val="18"/>
                <w:szCs w:val="18"/>
                <w:lang w:val="en-GB"/>
              </w:rPr>
              <w:t>Urban population (%)</w:t>
            </w:r>
          </w:p>
        </w:tc>
        <w:tc>
          <w:tcPr>
            <w:tcW w:w="1281" w:type="dxa"/>
            <w:tcBorders>
              <w:top w:val="nil"/>
              <w:left w:val="nil"/>
              <w:bottom w:val="nil"/>
              <w:right w:val="nil"/>
            </w:tcBorders>
            <w:vAlign w:val="bottom"/>
          </w:tcPr>
          <w:p w:rsidR="00166D5A" w:rsidRPr="00FF50B8" w:rsidRDefault="00166D5A" w:rsidP="00FF50B8">
            <w:pPr>
              <w:pStyle w:val="SingleTxtG"/>
              <w:spacing w:before="40" w:after="40" w:line="220" w:lineRule="exact"/>
              <w:ind w:left="0" w:right="0"/>
              <w:jc w:val="right"/>
              <w:rPr>
                <w:sz w:val="18"/>
                <w:szCs w:val="18"/>
                <w:lang w:val="en-GB"/>
              </w:rPr>
            </w:pPr>
            <w:r w:rsidRPr="00FF50B8">
              <w:rPr>
                <w:sz w:val="18"/>
                <w:szCs w:val="18"/>
                <w:lang w:val="en-GB"/>
              </w:rPr>
              <w:t>36.1</w:t>
            </w:r>
          </w:p>
        </w:tc>
        <w:tc>
          <w:tcPr>
            <w:tcW w:w="1282" w:type="dxa"/>
            <w:tcBorders>
              <w:top w:val="nil"/>
              <w:left w:val="nil"/>
              <w:bottom w:val="nil"/>
              <w:right w:val="nil"/>
            </w:tcBorders>
            <w:vAlign w:val="bottom"/>
          </w:tcPr>
          <w:p w:rsidR="00166D5A" w:rsidRPr="00FF50B8" w:rsidRDefault="00166D5A" w:rsidP="00FF50B8">
            <w:pPr>
              <w:pStyle w:val="SingleTxtG"/>
              <w:spacing w:before="40" w:after="40" w:line="220" w:lineRule="exact"/>
              <w:ind w:left="0" w:right="0"/>
              <w:jc w:val="right"/>
              <w:rPr>
                <w:sz w:val="18"/>
                <w:szCs w:val="18"/>
                <w:lang w:val="en-GB"/>
              </w:rPr>
            </w:pPr>
            <w:r w:rsidRPr="00FF50B8">
              <w:rPr>
                <w:sz w:val="18"/>
                <w:szCs w:val="18"/>
                <w:lang w:val="en-GB"/>
              </w:rPr>
              <w:t>35.9</w:t>
            </w:r>
          </w:p>
        </w:tc>
        <w:tc>
          <w:tcPr>
            <w:tcW w:w="1282" w:type="dxa"/>
            <w:tcBorders>
              <w:top w:val="nil"/>
              <w:left w:val="nil"/>
              <w:bottom w:val="nil"/>
              <w:right w:val="nil"/>
            </w:tcBorders>
            <w:vAlign w:val="bottom"/>
          </w:tcPr>
          <w:p w:rsidR="00166D5A" w:rsidRPr="00FF50B8" w:rsidRDefault="00166D5A" w:rsidP="00FF50B8">
            <w:pPr>
              <w:pStyle w:val="SingleTxtG"/>
              <w:spacing w:before="40" w:after="40" w:line="220" w:lineRule="exact"/>
              <w:ind w:left="0" w:right="0"/>
              <w:jc w:val="right"/>
              <w:rPr>
                <w:sz w:val="18"/>
                <w:szCs w:val="18"/>
                <w:lang w:val="en-GB"/>
              </w:rPr>
            </w:pPr>
            <w:r w:rsidRPr="00FF50B8">
              <w:rPr>
                <w:sz w:val="18"/>
                <w:szCs w:val="18"/>
                <w:lang w:val="en-GB"/>
              </w:rPr>
              <w:t>35.8</w:t>
            </w:r>
          </w:p>
        </w:tc>
      </w:tr>
      <w:tr w:rsidR="00166D5A" w:rsidRPr="00FF50B8">
        <w:tc>
          <w:tcPr>
            <w:tcW w:w="3528" w:type="dxa"/>
            <w:tcBorders>
              <w:top w:val="nil"/>
              <w:left w:val="nil"/>
              <w:bottom w:val="nil"/>
              <w:right w:val="nil"/>
            </w:tcBorders>
            <w:vAlign w:val="bottom"/>
          </w:tcPr>
          <w:p w:rsidR="00166D5A" w:rsidRPr="00FF50B8" w:rsidRDefault="00166D5A" w:rsidP="00FF50B8">
            <w:pPr>
              <w:pStyle w:val="SingleTxtG"/>
              <w:spacing w:before="40" w:after="40" w:line="220" w:lineRule="exact"/>
              <w:ind w:left="0" w:right="0"/>
              <w:jc w:val="left"/>
              <w:rPr>
                <w:sz w:val="18"/>
                <w:szCs w:val="18"/>
                <w:lang w:val="en-GB"/>
              </w:rPr>
            </w:pPr>
            <w:r w:rsidRPr="00FF50B8">
              <w:rPr>
                <w:sz w:val="18"/>
                <w:szCs w:val="18"/>
                <w:lang w:val="en-GB"/>
              </w:rPr>
              <w:t>Rural population (%)</w:t>
            </w:r>
          </w:p>
        </w:tc>
        <w:tc>
          <w:tcPr>
            <w:tcW w:w="1281" w:type="dxa"/>
            <w:tcBorders>
              <w:top w:val="nil"/>
              <w:left w:val="nil"/>
              <w:bottom w:val="nil"/>
              <w:right w:val="nil"/>
            </w:tcBorders>
            <w:vAlign w:val="bottom"/>
          </w:tcPr>
          <w:p w:rsidR="00166D5A" w:rsidRPr="00FF50B8" w:rsidRDefault="00166D5A" w:rsidP="00FF50B8">
            <w:pPr>
              <w:pStyle w:val="SingleTxtG"/>
              <w:spacing w:before="40" w:after="40" w:line="220" w:lineRule="exact"/>
              <w:ind w:left="0" w:right="0"/>
              <w:jc w:val="right"/>
              <w:rPr>
                <w:sz w:val="18"/>
                <w:szCs w:val="18"/>
                <w:lang w:val="en-GB"/>
              </w:rPr>
            </w:pPr>
            <w:r w:rsidRPr="00FF50B8">
              <w:rPr>
                <w:sz w:val="18"/>
                <w:szCs w:val="18"/>
                <w:lang w:val="en-GB"/>
              </w:rPr>
              <w:t>63.9</w:t>
            </w:r>
          </w:p>
        </w:tc>
        <w:tc>
          <w:tcPr>
            <w:tcW w:w="1282" w:type="dxa"/>
            <w:tcBorders>
              <w:top w:val="nil"/>
              <w:left w:val="nil"/>
              <w:bottom w:val="nil"/>
              <w:right w:val="nil"/>
            </w:tcBorders>
            <w:vAlign w:val="bottom"/>
          </w:tcPr>
          <w:p w:rsidR="00166D5A" w:rsidRPr="00FF50B8" w:rsidRDefault="00166D5A" w:rsidP="00FF50B8">
            <w:pPr>
              <w:pStyle w:val="SingleTxtG"/>
              <w:spacing w:before="40" w:after="40" w:line="220" w:lineRule="exact"/>
              <w:ind w:left="0" w:right="0"/>
              <w:jc w:val="right"/>
              <w:rPr>
                <w:sz w:val="18"/>
                <w:szCs w:val="18"/>
                <w:lang w:val="en-GB"/>
              </w:rPr>
            </w:pPr>
            <w:r w:rsidRPr="00FF50B8">
              <w:rPr>
                <w:sz w:val="18"/>
                <w:szCs w:val="18"/>
                <w:lang w:val="en-GB"/>
              </w:rPr>
              <w:t>64.1</w:t>
            </w:r>
          </w:p>
        </w:tc>
        <w:tc>
          <w:tcPr>
            <w:tcW w:w="1282" w:type="dxa"/>
            <w:tcBorders>
              <w:top w:val="nil"/>
              <w:left w:val="nil"/>
              <w:bottom w:val="nil"/>
              <w:right w:val="nil"/>
            </w:tcBorders>
            <w:vAlign w:val="bottom"/>
          </w:tcPr>
          <w:p w:rsidR="00166D5A" w:rsidRPr="00FF50B8" w:rsidRDefault="00166D5A" w:rsidP="00FF50B8">
            <w:pPr>
              <w:pStyle w:val="SingleTxtG"/>
              <w:spacing w:before="40" w:after="40" w:line="220" w:lineRule="exact"/>
              <w:ind w:left="0" w:right="0"/>
              <w:jc w:val="right"/>
              <w:rPr>
                <w:sz w:val="18"/>
                <w:szCs w:val="18"/>
                <w:lang w:val="en-GB"/>
              </w:rPr>
            </w:pPr>
            <w:r w:rsidRPr="00FF50B8">
              <w:rPr>
                <w:sz w:val="18"/>
                <w:szCs w:val="18"/>
                <w:lang w:val="en-GB"/>
              </w:rPr>
              <w:t>64.2</w:t>
            </w:r>
          </w:p>
        </w:tc>
      </w:tr>
      <w:tr w:rsidR="00166D5A" w:rsidRPr="00FF50B8">
        <w:tc>
          <w:tcPr>
            <w:tcW w:w="3528" w:type="dxa"/>
            <w:tcBorders>
              <w:top w:val="nil"/>
              <w:left w:val="nil"/>
              <w:bottom w:val="nil"/>
              <w:right w:val="nil"/>
            </w:tcBorders>
            <w:vAlign w:val="bottom"/>
          </w:tcPr>
          <w:p w:rsidR="00166D5A" w:rsidRPr="00FF50B8" w:rsidRDefault="00166D5A" w:rsidP="00FF50B8">
            <w:pPr>
              <w:pStyle w:val="SingleTxtG"/>
              <w:spacing w:before="40" w:after="40" w:line="220" w:lineRule="exact"/>
              <w:ind w:left="0" w:right="0"/>
              <w:jc w:val="left"/>
              <w:rPr>
                <w:sz w:val="18"/>
                <w:szCs w:val="18"/>
                <w:lang w:val="en-GB"/>
              </w:rPr>
            </w:pPr>
            <w:r w:rsidRPr="00FF50B8">
              <w:rPr>
                <w:sz w:val="18"/>
                <w:szCs w:val="18"/>
                <w:lang w:val="en-GB"/>
              </w:rPr>
              <w:t>Population density (inhabitants/km</w:t>
            </w:r>
            <w:r w:rsidRPr="00FF50B8">
              <w:rPr>
                <w:sz w:val="18"/>
                <w:szCs w:val="18"/>
                <w:vertAlign w:val="superscript"/>
                <w:lang w:val="en-GB"/>
              </w:rPr>
              <w:t>2</w:t>
            </w:r>
            <w:r w:rsidRPr="00FF50B8">
              <w:rPr>
                <w:sz w:val="18"/>
                <w:szCs w:val="18"/>
                <w:lang w:val="en-GB"/>
              </w:rPr>
              <w:t>) at year end</w:t>
            </w:r>
          </w:p>
        </w:tc>
        <w:tc>
          <w:tcPr>
            <w:tcW w:w="1281" w:type="dxa"/>
            <w:tcBorders>
              <w:top w:val="nil"/>
              <w:left w:val="nil"/>
              <w:bottom w:val="nil"/>
              <w:right w:val="nil"/>
            </w:tcBorders>
            <w:vAlign w:val="bottom"/>
          </w:tcPr>
          <w:p w:rsidR="00166D5A" w:rsidRPr="00FF50B8" w:rsidRDefault="00166D5A" w:rsidP="00FF50B8">
            <w:pPr>
              <w:pStyle w:val="SingleTxtG"/>
              <w:spacing w:before="40" w:after="40" w:line="220" w:lineRule="exact"/>
              <w:ind w:left="0" w:right="0"/>
              <w:jc w:val="right"/>
              <w:rPr>
                <w:sz w:val="18"/>
                <w:szCs w:val="18"/>
                <w:lang w:val="en-GB"/>
              </w:rPr>
            </w:pPr>
            <w:r w:rsidRPr="00FF50B8">
              <w:rPr>
                <w:sz w:val="18"/>
                <w:szCs w:val="18"/>
                <w:lang w:val="en-GB"/>
              </w:rPr>
              <w:t>58.6</w:t>
            </w:r>
          </w:p>
        </w:tc>
        <w:tc>
          <w:tcPr>
            <w:tcW w:w="1282" w:type="dxa"/>
            <w:tcBorders>
              <w:top w:val="nil"/>
              <w:left w:val="nil"/>
              <w:bottom w:val="nil"/>
              <w:right w:val="nil"/>
            </w:tcBorders>
            <w:vAlign w:val="bottom"/>
          </w:tcPr>
          <w:p w:rsidR="00166D5A" w:rsidRPr="00FF50B8" w:rsidRDefault="00166D5A" w:rsidP="00FF50B8">
            <w:pPr>
              <w:pStyle w:val="SingleTxtG"/>
              <w:spacing w:before="40" w:after="40" w:line="220" w:lineRule="exact"/>
              <w:ind w:left="0" w:right="0"/>
              <w:jc w:val="right"/>
              <w:rPr>
                <w:sz w:val="18"/>
                <w:szCs w:val="18"/>
                <w:lang w:val="en-GB"/>
              </w:rPr>
            </w:pPr>
            <w:r w:rsidRPr="00FF50B8">
              <w:rPr>
                <w:sz w:val="18"/>
                <w:szCs w:val="18"/>
                <w:lang w:val="en-GB"/>
              </w:rPr>
              <w:t>59.4</w:t>
            </w:r>
          </w:p>
        </w:tc>
        <w:tc>
          <w:tcPr>
            <w:tcW w:w="1282" w:type="dxa"/>
            <w:tcBorders>
              <w:top w:val="nil"/>
              <w:left w:val="nil"/>
              <w:bottom w:val="nil"/>
              <w:right w:val="nil"/>
            </w:tcBorders>
            <w:vAlign w:val="bottom"/>
          </w:tcPr>
          <w:p w:rsidR="00166D5A" w:rsidRPr="00FF50B8" w:rsidRDefault="00166D5A" w:rsidP="00FF50B8">
            <w:pPr>
              <w:pStyle w:val="SingleTxtG"/>
              <w:spacing w:before="40" w:after="40" w:line="220" w:lineRule="exact"/>
              <w:ind w:left="0" w:right="0"/>
              <w:jc w:val="right"/>
              <w:rPr>
                <w:sz w:val="18"/>
                <w:szCs w:val="18"/>
                <w:lang w:val="en-GB"/>
              </w:rPr>
            </w:pPr>
            <w:r w:rsidRPr="00FF50B8">
              <w:rPr>
                <w:sz w:val="18"/>
                <w:szCs w:val="18"/>
                <w:lang w:val="en-GB"/>
              </w:rPr>
              <w:t>60.3</w:t>
            </w:r>
          </w:p>
        </w:tc>
      </w:tr>
      <w:tr w:rsidR="00166D5A" w:rsidRPr="00FF50B8">
        <w:tc>
          <w:tcPr>
            <w:tcW w:w="3528" w:type="dxa"/>
            <w:tcBorders>
              <w:top w:val="nil"/>
              <w:left w:val="nil"/>
              <w:bottom w:val="nil"/>
              <w:right w:val="nil"/>
            </w:tcBorders>
            <w:vAlign w:val="bottom"/>
          </w:tcPr>
          <w:p w:rsidR="00166D5A" w:rsidRPr="00FF50B8" w:rsidRDefault="00FF50B8" w:rsidP="00FF50B8">
            <w:pPr>
              <w:pStyle w:val="SingleTxtG"/>
              <w:spacing w:before="40" w:after="40" w:line="220" w:lineRule="exact"/>
              <w:ind w:left="0" w:right="0"/>
              <w:jc w:val="left"/>
              <w:rPr>
                <w:sz w:val="18"/>
                <w:szCs w:val="18"/>
                <w:lang w:val="en-GB"/>
              </w:rPr>
            </w:pPr>
            <w:r>
              <w:rPr>
                <w:sz w:val="18"/>
                <w:szCs w:val="18"/>
                <w:lang w:val="en-GB"/>
              </w:rPr>
              <w:t xml:space="preserve">Birth rate (per 1 </w:t>
            </w:r>
            <w:r w:rsidR="00166D5A" w:rsidRPr="00FF50B8">
              <w:rPr>
                <w:sz w:val="18"/>
                <w:szCs w:val="18"/>
                <w:lang w:val="en-GB"/>
              </w:rPr>
              <w:t>000 persons)</w:t>
            </w:r>
          </w:p>
        </w:tc>
        <w:tc>
          <w:tcPr>
            <w:tcW w:w="1281" w:type="dxa"/>
            <w:tcBorders>
              <w:top w:val="nil"/>
              <w:left w:val="nil"/>
              <w:bottom w:val="nil"/>
              <w:right w:val="nil"/>
            </w:tcBorders>
            <w:vAlign w:val="bottom"/>
          </w:tcPr>
          <w:p w:rsidR="00166D5A" w:rsidRPr="00FF50B8" w:rsidRDefault="00166D5A" w:rsidP="00FF50B8">
            <w:pPr>
              <w:pStyle w:val="SingleTxtG"/>
              <w:spacing w:before="40" w:after="40" w:line="220" w:lineRule="exact"/>
              <w:ind w:left="0" w:right="0"/>
              <w:jc w:val="right"/>
              <w:rPr>
                <w:sz w:val="18"/>
                <w:szCs w:val="18"/>
                <w:lang w:val="en-GB"/>
              </w:rPr>
            </w:pPr>
            <w:r w:rsidRPr="00FF50B8">
              <w:rPr>
                <w:sz w:val="18"/>
                <w:szCs w:val="18"/>
                <w:lang w:val="en-GB"/>
              </w:rPr>
              <w:t>20.3</w:t>
            </w:r>
          </w:p>
        </w:tc>
        <w:tc>
          <w:tcPr>
            <w:tcW w:w="1282" w:type="dxa"/>
            <w:tcBorders>
              <w:top w:val="nil"/>
              <w:left w:val="nil"/>
              <w:bottom w:val="nil"/>
              <w:right w:val="nil"/>
            </w:tcBorders>
            <w:vAlign w:val="bottom"/>
          </w:tcPr>
          <w:p w:rsidR="00166D5A" w:rsidRPr="00FF50B8" w:rsidRDefault="00166D5A" w:rsidP="00FF50B8">
            <w:pPr>
              <w:pStyle w:val="SingleTxtG"/>
              <w:spacing w:before="40" w:after="40" w:line="220" w:lineRule="exact"/>
              <w:ind w:left="0" w:right="0"/>
              <w:jc w:val="right"/>
              <w:rPr>
                <w:sz w:val="18"/>
                <w:szCs w:val="18"/>
                <w:lang w:val="en-GB"/>
              </w:rPr>
            </w:pPr>
            <w:r w:rsidRPr="00FF50B8">
              <w:rPr>
                <w:sz w:val="18"/>
                <w:szCs w:val="18"/>
                <w:lang w:val="en-GB"/>
              </w:rPr>
              <w:t>20.9</w:t>
            </w:r>
          </w:p>
        </w:tc>
        <w:tc>
          <w:tcPr>
            <w:tcW w:w="1282" w:type="dxa"/>
            <w:tcBorders>
              <w:top w:val="nil"/>
              <w:left w:val="nil"/>
              <w:bottom w:val="nil"/>
              <w:right w:val="nil"/>
            </w:tcBorders>
            <w:vAlign w:val="bottom"/>
          </w:tcPr>
          <w:p w:rsidR="00166D5A" w:rsidRPr="00FF50B8" w:rsidRDefault="00166D5A" w:rsidP="00FF50B8">
            <w:pPr>
              <w:pStyle w:val="SingleTxtG"/>
              <w:spacing w:before="40" w:after="40" w:line="220" w:lineRule="exact"/>
              <w:ind w:left="0" w:right="0"/>
              <w:jc w:val="right"/>
              <w:rPr>
                <w:sz w:val="18"/>
                <w:szCs w:val="18"/>
                <w:lang w:val="en-GB"/>
              </w:rPr>
            </w:pPr>
            <w:r w:rsidRPr="00FF50B8">
              <w:rPr>
                <w:sz w:val="18"/>
                <w:szCs w:val="18"/>
                <w:lang w:val="en-GB"/>
              </w:rPr>
              <w:t>22.4</w:t>
            </w:r>
          </w:p>
        </w:tc>
      </w:tr>
      <w:tr w:rsidR="00166D5A" w:rsidRPr="00FF50B8">
        <w:tc>
          <w:tcPr>
            <w:tcW w:w="3528" w:type="dxa"/>
            <w:tcBorders>
              <w:top w:val="nil"/>
              <w:left w:val="nil"/>
              <w:bottom w:val="nil"/>
              <w:right w:val="nil"/>
            </w:tcBorders>
            <w:vAlign w:val="bottom"/>
          </w:tcPr>
          <w:p w:rsidR="00166D5A" w:rsidRPr="00FF50B8" w:rsidRDefault="00166D5A" w:rsidP="00FF50B8">
            <w:pPr>
              <w:pStyle w:val="SingleTxtG"/>
              <w:spacing w:before="40" w:after="40" w:line="220" w:lineRule="exact"/>
              <w:ind w:left="0" w:right="0"/>
              <w:jc w:val="left"/>
              <w:rPr>
                <w:sz w:val="18"/>
                <w:szCs w:val="18"/>
                <w:lang w:val="en-GB"/>
              </w:rPr>
            </w:pPr>
            <w:r w:rsidRPr="00FF50B8">
              <w:rPr>
                <w:sz w:val="18"/>
                <w:szCs w:val="18"/>
                <w:lang w:val="en-GB"/>
              </w:rPr>
              <w:t>Death rate (per 1</w:t>
            </w:r>
            <w:r w:rsidR="00FF50B8">
              <w:rPr>
                <w:sz w:val="18"/>
                <w:szCs w:val="18"/>
                <w:lang w:val="en-GB"/>
              </w:rPr>
              <w:t xml:space="preserve"> </w:t>
            </w:r>
            <w:r w:rsidRPr="00FF50B8">
              <w:rPr>
                <w:sz w:val="18"/>
                <w:szCs w:val="18"/>
                <w:lang w:val="en-GB"/>
              </w:rPr>
              <w:t>000 persons)</w:t>
            </w:r>
          </w:p>
        </w:tc>
        <w:tc>
          <w:tcPr>
            <w:tcW w:w="1281" w:type="dxa"/>
            <w:tcBorders>
              <w:top w:val="nil"/>
              <w:left w:val="nil"/>
              <w:bottom w:val="nil"/>
              <w:right w:val="nil"/>
            </w:tcBorders>
            <w:vAlign w:val="bottom"/>
          </w:tcPr>
          <w:p w:rsidR="00166D5A" w:rsidRPr="00FF50B8" w:rsidRDefault="00166D5A" w:rsidP="00FF50B8">
            <w:pPr>
              <w:pStyle w:val="SingleTxtG"/>
              <w:spacing w:before="40" w:after="40" w:line="220" w:lineRule="exact"/>
              <w:ind w:left="0" w:right="0"/>
              <w:jc w:val="right"/>
              <w:rPr>
                <w:sz w:val="18"/>
                <w:szCs w:val="18"/>
                <w:lang w:val="en-GB"/>
              </w:rPr>
            </w:pPr>
            <w:r w:rsidRPr="00FF50B8">
              <w:rPr>
                <w:sz w:val="18"/>
                <w:szCs w:val="18"/>
                <w:lang w:val="en-GB"/>
              </w:rPr>
              <w:t>5.4</w:t>
            </w:r>
          </w:p>
        </w:tc>
        <w:tc>
          <w:tcPr>
            <w:tcW w:w="1282" w:type="dxa"/>
            <w:tcBorders>
              <w:top w:val="nil"/>
              <w:left w:val="nil"/>
              <w:bottom w:val="nil"/>
              <w:right w:val="nil"/>
            </w:tcBorders>
            <w:vAlign w:val="bottom"/>
          </w:tcPr>
          <w:p w:rsidR="00166D5A" w:rsidRPr="00FF50B8" w:rsidRDefault="00166D5A" w:rsidP="00FF50B8">
            <w:pPr>
              <w:pStyle w:val="SingleTxtG"/>
              <w:spacing w:before="40" w:after="40" w:line="220" w:lineRule="exact"/>
              <w:ind w:left="0" w:right="0"/>
              <w:jc w:val="right"/>
              <w:rPr>
                <w:sz w:val="18"/>
                <w:szCs w:val="18"/>
                <w:lang w:val="en-GB"/>
              </w:rPr>
            </w:pPr>
            <w:r w:rsidRPr="00FF50B8">
              <w:rPr>
                <w:sz w:val="18"/>
                <w:szCs w:val="18"/>
                <w:lang w:val="en-GB"/>
              </w:rPr>
              <w:t>5.3</w:t>
            </w:r>
          </w:p>
        </w:tc>
        <w:tc>
          <w:tcPr>
            <w:tcW w:w="1282" w:type="dxa"/>
            <w:tcBorders>
              <w:top w:val="nil"/>
              <w:left w:val="nil"/>
              <w:bottom w:val="nil"/>
              <w:right w:val="nil"/>
            </w:tcBorders>
            <w:vAlign w:val="bottom"/>
          </w:tcPr>
          <w:p w:rsidR="00166D5A" w:rsidRPr="00FF50B8" w:rsidRDefault="00166D5A" w:rsidP="00FF50B8">
            <w:pPr>
              <w:pStyle w:val="SingleTxtG"/>
              <w:spacing w:before="40" w:after="40" w:line="220" w:lineRule="exact"/>
              <w:ind w:left="0" w:right="0"/>
              <w:jc w:val="right"/>
              <w:rPr>
                <w:sz w:val="18"/>
                <w:szCs w:val="18"/>
                <w:lang w:val="en-GB"/>
              </w:rPr>
            </w:pPr>
            <w:r w:rsidRPr="00FF50B8">
              <w:rPr>
                <w:sz w:val="18"/>
                <w:szCs w:val="18"/>
                <w:lang w:val="en-GB"/>
              </w:rPr>
              <w:t>5.2</w:t>
            </w:r>
          </w:p>
        </w:tc>
      </w:tr>
      <w:tr w:rsidR="00166D5A" w:rsidRPr="00FF50B8">
        <w:tc>
          <w:tcPr>
            <w:tcW w:w="3528" w:type="dxa"/>
            <w:tcBorders>
              <w:top w:val="nil"/>
              <w:left w:val="nil"/>
              <w:bottom w:val="nil"/>
              <w:right w:val="nil"/>
            </w:tcBorders>
            <w:vAlign w:val="bottom"/>
          </w:tcPr>
          <w:p w:rsidR="00166D5A" w:rsidRPr="00FF50B8" w:rsidRDefault="00166D5A" w:rsidP="00FF50B8">
            <w:pPr>
              <w:pStyle w:val="SingleTxtG"/>
              <w:spacing w:before="40" w:after="40" w:line="220" w:lineRule="exact"/>
              <w:ind w:left="0" w:right="0"/>
              <w:jc w:val="left"/>
              <w:rPr>
                <w:sz w:val="18"/>
                <w:szCs w:val="18"/>
                <w:lang w:val="en-GB"/>
              </w:rPr>
            </w:pPr>
            <w:r w:rsidRPr="00FF50B8">
              <w:rPr>
                <w:sz w:val="18"/>
                <w:szCs w:val="18"/>
                <w:lang w:val="en-GB"/>
              </w:rPr>
              <w:t>Overall fertility rate or total births coefficient</w:t>
            </w:r>
          </w:p>
        </w:tc>
        <w:tc>
          <w:tcPr>
            <w:tcW w:w="1281" w:type="dxa"/>
            <w:tcBorders>
              <w:top w:val="nil"/>
              <w:left w:val="nil"/>
              <w:bottom w:val="nil"/>
              <w:right w:val="nil"/>
            </w:tcBorders>
            <w:vAlign w:val="bottom"/>
          </w:tcPr>
          <w:p w:rsidR="00166D5A" w:rsidRPr="00FF50B8" w:rsidRDefault="00166D5A" w:rsidP="00FF50B8">
            <w:pPr>
              <w:pStyle w:val="SingleTxtG"/>
              <w:spacing w:before="40" w:after="40" w:line="220" w:lineRule="exact"/>
              <w:ind w:left="0" w:right="0"/>
              <w:jc w:val="right"/>
              <w:rPr>
                <w:sz w:val="18"/>
                <w:szCs w:val="18"/>
                <w:lang w:val="en-GB"/>
              </w:rPr>
            </w:pPr>
            <w:r w:rsidRPr="00FF50B8">
              <w:rPr>
                <w:sz w:val="18"/>
                <w:szCs w:val="18"/>
                <w:lang w:val="en-GB"/>
              </w:rPr>
              <w:t>2.36</w:t>
            </w:r>
          </w:p>
        </w:tc>
        <w:tc>
          <w:tcPr>
            <w:tcW w:w="1282" w:type="dxa"/>
            <w:tcBorders>
              <w:top w:val="nil"/>
              <w:left w:val="nil"/>
              <w:bottom w:val="nil"/>
              <w:right w:val="nil"/>
            </w:tcBorders>
            <w:vAlign w:val="bottom"/>
          </w:tcPr>
          <w:p w:rsidR="00166D5A" w:rsidRPr="00FF50B8" w:rsidRDefault="00166D5A" w:rsidP="00FF50B8">
            <w:pPr>
              <w:pStyle w:val="SingleTxtG"/>
              <w:spacing w:before="40" w:after="40" w:line="220" w:lineRule="exact"/>
              <w:ind w:left="0" w:right="0"/>
              <w:jc w:val="right"/>
              <w:rPr>
                <w:sz w:val="18"/>
                <w:szCs w:val="18"/>
                <w:lang w:val="en-GB"/>
              </w:rPr>
            </w:pPr>
            <w:r w:rsidRPr="00FF50B8">
              <w:rPr>
                <w:sz w:val="18"/>
                <w:szCs w:val="18"/>
                <w:lang w:val="en-GB"/>
              </w:rPr>
              <w:t>2.39</w:t>
            </w:r>
          </w:p>
        </w:tc>
        <w:tc>
          <w:tcPr>
            <w:tcW w:w="1282" w:type="dxa"/>
            <w:tcBorders>
              <w:top w:val="nil"/>
              <w:left w:val="nil"/>
              <w:bottom w:val="nil"/>
              <w:right w:val="nil"/>
            </w:tcBorders>
            <w:vAlign w:val="bottom"/>
          </w:tcPr>
          <w:p w:rsidR="00166D5A" w:rsidRPr="00FF50B8" w:rsidRDefault="00166D5A" w:rsidP="00FF50B8">
            <w:pPr>
              <w:pStyle w:val="SingleTxtG"/>
              <w:spacing w:before="40" w:after="40" w:line="220" w:lineRule="exact"/>
              <w:ind w:left="0" w:right="0"/>
              <w:jc w:val="right"/>
              <w:rPr>
                <w:sz w:val="18"/>
                <w:szCs w:val="18"/>
                <w:lang w:val="en-GB"/>
              </w:rPr>
            </w:pPr>
          </w:p>
        </w:tc>
      </w:tr>
      <w:tr w:rsidR="00166D5A" w:rsidRPr="00FF50B8">
        <w:tc>
          <w:tcPr>
            <w:tcW w:w="3528" w:type="dxa"/>
            <w:tcBorders>
              <w:top w:val="nil"/>
              <w:left w:val="nil"/>
              <w:bottom w:val="nil"/>
              <w:right w:val="nil"/>
            </w:tcBorders>
            <w:vAlign w:val="bottom"/>
          </w:tcPr>
          <w:p w:rsidR="00166D5A" w:rsidRPr="00FF50B8" w:rsidRDefault="00166D5A" w:rsidP="00FF50B8">
            <w:pPr>
              <w:pStyle w:val="SingleTxtG"/>
              <w:spacing w:before="40" w:after="40" w:line="220" w:lineRule="exact"/>
              <w:ind w:left="0" w:right="0"/>
              <w:jc w:val="left"/>
              <w:rPr>
                <w:sz w:val="18"/>
                <w:szCs w:val="18"/>
                <w:lang w:val="en-GB"/>
              </w:rPr>
            </w:pPr>
            <w:r w:rsidRPr="00FF50B8">
              <w:rPr>
                <w:sz w:val="18"/>
                <w:szCs w:val="18"/>
                <w:lang w:val="en-GB"/>
              </w:rPr>
              <w:t>Life expectancy at birth:</w:t>
            </w:r>
          </w:p>
        </w:tc>
        <w:tc>
          <w:tcPr>
            <w:tcW w:w="1281" w:type="dxa"/>
            <w:tcBorders>
              <w:top w:val="nil"/>
              <w:left w:val="nil"/>
              <w:bottom w:val="nil"/>
              <w:right w:val="nil"/>
            </w:tcBorders>
            <w:vAlign w:val="bottom"/>
          </w:tcPr>
          <w:p w:rsidR="00166D5A" w:rsidRPr="00FF50B8" w:rsidRDefault="00166D5A" w:rsidP="00FF50B8">
            <w:pPr>
              <w:pStyle w:val="SingleTxtG"/>
              <w:spacing w:before="40" w:after="40" w:line="220" w:lineRule="exact"/>
              <w:ind w:left="0" w:right="0"/>
              <w:jc w:val="right"/>
              <w:rPr>
                <w:sz w:val="18"/>
                <w:szCs w:val="18"/>
                <w:lang w:val="en-GB"/>
              </w:rPr>
            </w:pPr>
          </w:p>
        </w:tc>
        <w:tc>
          <w:tcPr>
            <w:tcW w:w="1282" w:type="dxa"/>
            <w:tcBorders>
              <w:top w:val="nil"/>
              <w:left w:val="nil"/>
              <w:bottom w:val="nil"/>
              <w:right w:val="nil"/>
            </w:tcBorders>
            <w:vAlign w:val="bottom"/>
          </w:tcPr>
          <w:p w:rsidR="00166D5A" w:rsidRPr="00FF50B8" w:rsidRDefault="00166D5A" w:rsidP="00FF50B8">
            <w:pPr>
              <w:pStyle w:val="SingleTxtG"/>
              <w:spacing w:before="40" w:after="40" w:line="220" w:lineRule="exact"/>
              <w:ind w:left="0" w:right="0"/>
              <w:jc w:val="right"/>
              <w:rPr>
                <w:sz w:val="18"/>
                <w:szCs w:val="18"/>
                <w:lang w:val="en-GB"/>
              </w:rPr>
            </w:pPr>
          </w:p>
        </w:tc>
        <w:tc>
          <w:tcPr>
            <w:tcW w:w="1282" w:type="dxa"/>
            <w:tcBorders>
              <w:top w:val="nil"/>
              <w:left w:val="nil"/>
              <w:bottom w:val="nil"/>
              <w:right w:val="nil"/>
            </w:tcBorders>
            <w:vAlign w:val="bottom"/>
          </w:tcPr>
          <w:p w:rsidR="00166D5A" w:rsidRPr="00FF50B8" w:rsidRDefault="00166D5A" w:rsidP="00FF50B8">
            <w:pPr>
              <w:pStyle w:val="SingleTxtG"/>
              <w:spacing w:before="40" w:after="40" w:line="220" w:lineRule="exact"/>
              <w:ind w:left="0" w:right="0"/>
              <w:jc w:val="right"/>
              <w:rPr>
                <w:sz w:val="18"/>
                <w:szCs w:val="18"/>
                <w:lang w:val="en-GB"/>
              </w:rPr>
            </w:pPr>
          </w:p>
        </w:tc>
      </w:tr>
      <w:tr w:rsidR="00166D5A" w:rsidRPr="00FF50B8">
        <w:tc>
          <w:tcPr>
            <w:tcW w:w="3528" w:type="dxa"/>
            <w:tcBorders>
              <w:top w:val="nil"/>
              <w:left w:val="nil"/>
              <w:bottom w:val="nil"/>
              <w:right w:val="nil"/>
            </w:tcBorders>
            <w:vAlign w:val="bottom"/>
          </w:tcPr>
          <w:p w:rsidR="00166D5A" w:rsidRPr="00FF50B8" w:rsidRDefault="00166D5A" w:rsidP="00FF50B8">
            <w:pPr>
              <w:pStyle w:val="SingleTxtG"/>
              <w:spacing w:before="40" w:after="40" w:line="220" w:lineRule="exact"/>
              <w:ind w:left="170" w:right="0"/>
              <w:jc w:val="left"/>
              <w:rPr>
                <w:sz w:val="18"/>
                <w:szCs w:val="18"/>
                <w:lang w:val="en-GB"/>
              </w:rPr>
            </w:pPr>
            <w:r w:rsidRPr="00FF50B8">
              <w:rPr>
                <w:sz w:val="18"/>
                <w:szCs w:val="18"/>
                <w:lang w:val="en-GB"/>
              </w:rPr>
              <w:t>Both genders</w:t>
            </w:r>
          </w:p>
        </w:tc>
        <w:tc>
          <w:tcPr>
            <w:tcW w:w="1281" w:type="dxa"/>
            <w:tcBorders>
              <w:top w:val="nil"/>
              <w:left w:val="nil"/>
              <w:bottom w:val="nil"/>
              <w:right w:val="nil"/>
            </w:tcBorders>
            <w:vAlign w:val="bottom"/>
          </w:tcPr>
          <w:p w:rsidR="00166D5A" w:rsidRPr="00FF50B8" w:rsidRDefault="00166D5A" w:rsidP="00FF50B8">
            <w:pPr>
              <w:pStyle w:val="SingleTxtG"/>
              <w:spacing w:before="40" w:after="40" w:line="220" w:lineRule="exact"/>
              <w:ind w:left="0" w:right="0"/>
              <w:jc w:val="right"/>
              <w:rPr>
                <w:sz w:val="18"/>
                <w:szCs w:val="18"/>
                <w:lang w:val="en-GB"/>
              </w:rPr>
            </w:pPr>
            <w:r w:rsidRPr="00FF50B8">
              <w:rPr>
                <w:sz w:val="18"/>
                <w:szCs w:val="18"/>
                <w:lang w:val="en-GB"/>
              </w:rPr>
              <w:t>71.8</w:t>
            </w:r>
          </w:p>
        </w:tc>
        <w:tc>
          <w:tcPr>
            <w:tcW w:w="1282" w:type="dxa"/>
            <w:tcBorders>
              <w:top w:val="nil"/>
              <w:left w:val="nil"/>
              <w:bottom w:val="nil"/>
              <w:right w:val="nil"/>
            </w:tcBorders>
            <w:vAlign w:val="bottom"/>
          </w:tcPr>
          <w:p w:rsidR="00166D5A" w:rsidRPr="00FF50B8" w:rsidRDefault="00166D5A" w:rsidP="00FF50B8">
            <w:pPr>
              <w:pStyle w:val="SingleTxtG"/>
              <w:spacing w:before="40" w:after="40" w:line="220" w:lineRule="exact"/>
              <w:ind w:left="0" w:right="0"/>
              <w:jc w:val="right"/>
              <w:rPr>
                <w:sz w:val="18"/>
                <w:szCs w:val="18"/>
                <w:lang w:val="en-GB"/>
              </w:rPr>
            </w:pPr>
            <w:r w:rsidRPr="00FF50B8">
              <w:rPr>
                <w:sz w:val="18"/>
                <w:szCs w:val="18"/>
                <w:lang w:val="en-GB"/>
              </w:rPr>
              <w:t>72.5</w:t>
            </w:r>
          </w:p>
        </w:tc>
        <w:tc>
          <w:tcPr>
            <w:tcW w:w="1282" w:type="dxa"/>
            <w:tcBorders>
              <w:top w:val="nil"/>
              <w:left w:val="nil"/>
              <w:bottom w:val="nil"/>
              <w:right w:val="nil"/>
            </w:tcBorders>
            <w:vAlign w:val="bottom"/>
          </w:tcPr>
          <w:p w:rsidR="00166D5A" w:rsidRPr="00FF50B8" w:rsidRDefault="00166D5A" w:rsidP="00FF50B8">
            <w:pPr>
              <w:pStyle w:val="SingleTxtG"/>
              <w:spacing w:before="40" w:after="40" w:line="220" w:lineRule="exact"/>
              <w:ind w:left="0" w:right="0"/>
              <w:jc w:val="right"/>
              <w:rPr>
                <w:sz w:val="18"/>
                <w:szCs w:val="18"/>
                <w:lang w:val="en-GB"/>
              </w:rPr>
            </w:pPr>
          </w:p>
        </w:tc>
      </w:tr>
      <w:tr w:rsidR="00166D5A" w:rsidRPr="00FF50B8">
        <w:tc>
          <w:tcPr>
            <w:tcW w:w="3528" w:type="dxa"/>
            <w:tcBorders>
              <w:top w:val="nil"/>
              <w:left w:val="nil"/>
              <w:bottom w:val="nil"/>
              <w:right w:val="nil"/>
            </w:tcBorders>
            <w:vAlign w:val="bottom"/>
          </w:tcPr>
          <w:p w:rsidR="00166D5A" w:rsidRPr="00FF50B8" w:rsidRDefault="00166D5A" w:rsidP="00FF50B8">
            <w:pPr>
              <w:pStyle w:val="SingleTxtG"/>
              <w:spacing w:before="40" w:after="40" w:line="220" w:lineRule="exact"/>
              <w:ind w:left="170" w:right="0"/>
              <w:jc w:val="left"/>
              <w:rPr>
                <w:sz w:val="18"/>
                <w:szCs w:val="18"/>
                <w:lang w:val="en-GB"/>
              </w:rPr>
            </w:pPr>
            <w:r w:rsidRPr="00FF50B8">
              <w:rPr>
                <w:sz w:val="18"/>
                <w:szCs w:val="18"/>
                <w:lang w:val="en-GB"/>
              </w:rPr>
              <w:t>Male</w:t>
            </w:r>
          </w:p>
        </w:tc>
        <w:tc>
          <w:tcPr>
            <w:tcW w:w="1281" w:type="dxa"/>
            <w:tcBorders>
              <w:top w:val="nil"/>
              <w:left w:val="nil"/>
              <w:bottom w:val="nil"/>
              <w:right w:val="nil"/>
            </w:tcBorders>
            <w:vAlign w:val="bottom"/>
          </w:tcPr>
          <w:p w:rsidR="00166D5A" w:rsidRPr="00FF50B8" w:rsidRDefault="00166D5A" w:rsidP="00FF50B8">
            <w:pPr>
              <w:pStyle w:val="SingleTxtG"/>
              <w:spacing w:before="40" w:after="40" w:line="220" w:lineRule="exact"/>
              <w:ind w:left="0" w:right="0"/>
              <w:jc w:val="right"/>
              <w:rPr>
                <w:sz w:val="18"/>
                <w:szCs w:val="18"/>
                <w:lang w:val="en-GB"/>
              </w:rPr>
            </w:pPr>
            <w:r w:rsidRPr="00FF50B8">
              <w:rPr>
                <w:sz w:val="18"/>
                <w:szCs w:val="18"/>
                <w:lang w:val="en-GB"/>
              </w:rPr>
              <w:t>69.6</w:t>
            </w:r>
          </w:p>
        </w:tc>
        <w:tc>
          <w:tcPr>
            <w:tcW w:w="1282" w:type="dxa"/>
            <w:tcBorders>
              <w:top w:val="nil"/>
              <w:left w:val="nil"/>
              <w:bottom w:val="nil"/>
              <w:right w:val="nil"/>
            </w:tcBorders>
            <w:vAlign w:val="bottom"/>
          </w:tcPr>
          <w:p w:rsidR="00166D5A" w:rsidRPr="00FF50B8" w:rsidRDefault="00166D5A" w:rsidP="00FF50B8">
            <w:pPr>
              <w:pStyle w:val="SingleTxtG"/>
              <w:spacing w:before="40" w:after="40" w:line="220" w:lineRule="exact"/>
              <w:ind w:left="0" w:right="0"/>
              <w:jc w:val="right"/>
              <w:rPr>
                <w:sz w:val="18"/>
                <w:szCs w:val="18"/>
                <w:lang w:val="en-GB"/>
              </w:rPr>
            </w:pPr>
            <w:r w:rsidRPr="00FF50B8">
              <w:rPr>
                <w:sz w:val="18"/>
                <w:szCs w:val="18"/>
                <w:lang w:val="en-GB"/>
              </w:rPr>
              <w:t>70.2</w:t>
            </w:r>
          </w:p>
        </w:tc>
        <w:tc>
          <w:tcPr>
            <w:tcW w:w="1282" w:type="dxa"/>
            <w:tcBorders>
              <w:top w:val="nil"/>
              <w:left w:val="nil"/>
              <w:bottom w:val="nil"/>
              <w:right w:val="nil"/>
            </w:tcBorders>
            <w:vAlign w:val="bottom"/>
          </w:tcPr>
          <w:p w:rsidR="00166D5A" w:rsidRPr="00FF50B8" w:rsidRDefault="00166D5A" w:rsidP="00FF50B8">
            <w:pPr>
              <w:pStyle w:val="SingleTxtG"/>
              <w:spacing w:before="40" w:after="40" w:line="220" w:lineRule="exact"/>
              <w:ind w:left="0" w:right="0"/>
              <w:jc w:val="right"/>
              <w:rPr>
                <w:sz w:val="18"/>
                <w:szCs w:val="18"/>
                <w:lang w:val="en-GB"/>
              </w:rPr>
            </w:pPr>
          </w:p>
        </w:tc>
      </w:tr>
      <w:tr w:rsidR="00166D5A" w:rsidRPr="00FF50B8">
        <w:tc>
          <w:tcPr>
            <w:tcW w:w="3528" w:type="dxa"/>
            <w:tcBorders>
              <w:top w:val="nil"/>
              <w:left w:val="nil"/>
              <w:bottom w:val="nil"/>
              <w:right w:val="nil"/>
            </w:tcBorders>
            <w:vAlign w:val="bottom"/>
          </w:tcPr>
          <w:p w:rsidR="00166D5A" w:rsidRPr="00FF50B8" w:rsidRDefault="00166D5A" w:rsidP="00FF50B8">
            <w:pPr>
              <w:pStyle w:val="SingleTxtG"/>
              <w:spacing w:before="40" w:after="40" w:line="220" w:lineRule="exact"/>
              <w:ind w:left="170" w:right="0"/>
              <w:jc w:val="left"/>
              <w:rPr>
                <w:sz w:val="18"/>
                <w:szCs w:val="18"/>
                <w:lang w:val="en-GB"/>
              </w:rPr>
            </w:pPr>
            <w:r w:rsidRPr="00FF50B8">
              <w:rPr>
                <w:sz w:val="18"/>
                <w:szCs w:val="18"/>
                <w:lang w:val="en-GB"/>
              </w:rPr>
              <w:t>Female</w:t>
            </w:r>
          </w:p>
        </w:tc>
        <w:tc>
          <w:tcPr>
            <w:tcW w:w="1281" w:type="dxa"/>
            <w:tcBorders>
              <w:top w:val="nil"/>
              <w:left w:val="nil"/>
              <w:bottom w:val="nil"/>
              <w:right w:val="nil"/>
            </w:tcBorders>
            <w:vAlign w:val="bottom"/>
          </w:tcPr>
          <w:p w:rsidR="00166D5A" w:rsidRPr="00FF50B8" w:rsidRDefault="00166D5A" w:rsidP="00FF50B8">
            <w:pPr>
              <w:pStyle w:val="SingleTxtG"/>
              <w:spacing w:before="40" w:after="40" w:line="220" w:lineRule="exact"/>
              <w:ind w:left="0" w:right="0"/>
              <w:jc w:val="right"/>
              <w:rPr>
                <w:sz w:val="18"/>
                <w:szCs w:val="18"/>
                <w:lang w:val="en-GB"/>
              </w:rPr>
            </w:pPr>
            <w:r w:rsidRPr="00FF50B8">
              <w:rPr>
                <w:sz w:val="18"/>
                <w:szCs w:val="18"/>
                <w:lang w:val="en-GB"/>
              </w:rPr>
              <w:t>74.1</w:t>
            </w:r>
          </w:p>
        </w:tc>
        <w:tc>
          <w:tcPr>
            <w:tcW w:w="1282" w:type="dxa"/>
            <w:tcBorders>
              <w:top w:val="nil"/>
              <w:left w:val="nil"/>
              <w:bottom w:val="nil"/>
              <w:right w:val="nil"/>
            </w:tcBorders>
            <w:vAlign w:val="bottom"/>
          </w:tcPr>
          <w:p w:rsidR="00166D5A" w:rsidRPr="00FF50B8" w:rsidRDefault="00166D5A" w:rsidP="00FF50B8">
            <w:pPr>
              <w:pStyle w:val="SingleTxtG"/>
              <w:spacing w:before="40" w:after="40" w:line="220" w:lineRule="exact"/>
              <w:ind w:left="0" w:right="0"/>
              <w:jc w:val="right"/>
              <w:rPr>
                <w:sz w:val="18"/>
                <w:szCs w:val="18"/>
                <w:lang w:val="en-GB"/>
              </w:rPr>
            </w:pPr>
            <w:r w:rsidRPr="00FF50B8">
              <w:rPr>
                <w:sz w:val="18"/>
                <w:szCs w:val="18"/>
                <w:lang w:val="en-GB"/>
              </w:rPr>
              <w:t>74.9</w:t>
            </w:r>
          </w:p>
        </w:tc>
        <w:tc>
          <w:tcPr>
            <w:tcW w:w="1282" w:type="dxa"/>
            <w:tcBorders>
              <w:top w:val="nil"/>
              <w:left w:val="nil"/>
              <w:bottom w:val="nil"/>
              <w:right w:val="nil"/>
            </w:tcBorders>
            <w:vAlign w:val="bottom"/>
          </w:tcPr>
          <w:p w:rsidR="00166D5A" w:rsidRPr="00FF50B8" w:rsidRDefault="00166D5A" w:rsidP="00FF50B8">
            <w:pPr>
              <w:pStyle w:val="SingleTxtG"/>
              <w:spacing w:before="40" w:after="40" w:line="220" w:lineRule="exact"/>
              <w:ind w:left="0" w:right="0"/>
              <w:jc w:val="right"/>
              <w:rPr>
                <w:sz w:val="18"/>
                <w:szCs w:val="18"/>
                <w:lang w:val="en-GB"/>
              </w:rPr>
            </w:pPr>
          </w:p>
        </w:tc>
      </w:tr>
      <w:tr w:rsidR="00166D5A" w:rsidRPr="00FF50B8">
        <w:tc>
          <w:tcPr>
            <w:tcW w:w="3528" w:type="dxa"/>
            <w:tcBorders>
              <w:top w:val="nil"/>
              <w:left w:val="nil"/>
              <w:bottom w:val="single" w:sz="12" w:space="0" w:color="auto"/>
              <w:right w:val="nil"/>
            </w:tcBorders>
            <w:vAlign w:val="bottom"/>
          </w:tcPr>
          <w:p w:rsidR="00166D5A" w:rsidRPr="00FF50B8" w:rsidRDefault="00166D5A" w:rsidP="00FF50B8">
            <w:pPr>
              <w:pStyle w:val="SingleTxtG"/>
              <w:spacing w:before="40" w:after="40" w:line="220" w:lineRule="exact"/>
              <w:ind w:left="0" w:right="0"/>
              <w:jc w:val="left"/>
              <w:rPr>
                <w:sz w:val="18"/>
                <w:szCs w:val="18"/>
                <w:lang w:val="en-GB"/>
              </w:rPr>
            </w:pPr>
            <w:r w:rsidRPr="00FF50B8">
              <w:rPr>
                <w:sz w:val="18"/>
                <w:szCs w:val="18"/>
                <w:lang w:val="en-GB"/>
              </w:rPr>
              <w:t xml:space="preserve">Dependants (population aged under 15 and </w:t>
            </w:r>
            <w:r w:rsidR="00FF50B8">
              <w:rPr>
                <w:sz w:val="18"/>
                <w:szCs w:val="18"/>
                <w:lang w:val="en-GB"/>
              </w:rPr>
              <w:br/>
            </w:r>
            <w:r w:rsidRPr="00FF50B8">
              <w:rPr>
                <w:sz w:val="18"/>
                <w:szCs w:val="18"/>
                <w:lang w:val="en-GB"/>
              </w:rPr>
              <w:t>over 65 (%))</w:t>
            </w:r>
          </w:p>
        </w:tc>
        <w:tc>
          <w:tcPr>
            <w:tcW w:w="1281" w:type="dxa"/>
            <w:tcBorders>
              <w:top w:val="nil"/>
              <w:left w:val="nil"/>
              <w:bottom w:val="single" w:sz="12" w:space="0" w:color="auto"/>
              <w:right w:val="nil"/>
            </w:tcBorders>
            <w:vAlign w:val="bottom"/>
          </w:tcPr>
          <w:p w:rsidR="00166D5A" w:rsidRPr="00FF50B8" w:rsidRDefault="00166D5A" w:rsidP="00FF50B8">
            <w:pPr>
              <w:pStyle w:val="SingleTxtG"/>
              <w:spacing w:before="40" w:after="40" w:line="220" w:lineRule="exact"/>
              <w:ind w:left="0" w:right="0"/>
              <w:jc w:val="right"/>
              <w:rPr>
                <w:sz w:val="18"/>
                <w:szCs w:val="18"/>
                <w:lang w:val="en-GB"/>
              </w:rPr>
            </w:pPr>
            <w:r w:rsidRPr="00FF50B8">
              <w:rPr>
                <w:sz w:val="18"/>
                <w:szCs w:val="18"/>
                <w:lang w:val="en-GB"/>
              </w:rPr>
              <w:t>36.3</w:t>
            </w:r>
          </w:p>
        </w:tc>
        <w:tc>
          <w:tcPr>
            <w:tcW w:w="1282" w:type="dxa"/>
            <w:tcBorders>
              <w:top w:val="nil"/>
              <w:left w:val="nil"/>
              <w:bottom w:val="single" w:sz="12" w:space="0" w:color="auto"/>
              <w:right w:val="nil"/>
            </w:tcBorders>
            <w:vAlign w:val="bottom"/>
          </w:tcPr>
          <w:p w:rsidR="00166D5A" w:rsidRPr="00FF50B8" w:rsidRDefault="00FF50B8" w:rsidP="00FF50B8">
            <w:pPr>
              <w:pStyle w:val="SingleTxtG"/>
              <w:spacing w:before="40" w:after="40" w:line="220" w:lineRule="exact"/>
              <w:ind w:left="0" w:right="0"/>
              <w:jc w:val="right"/>
              <w:rPr>
                <w:sz w:val="18"/>
                <w:szCs w:val="18"/>
                <w:lang w:val="en-GB"/>
              </w:rPr>
            </w:pPr>
            <w:r>
              <w:rPr>
                <w:sz w:val="18"/>
                <w:szCs w:val="18"/>
                <w:lang w:val="en-GB"/>
              </w:rPr>
              <w:t>36.1</w:t>
            </w:r>
          </w:p>
        </w:tc>
        <w:tc>
          <w:tcPr>
            <w:tcW w:w="1282" w:type="dxa"/>
            <w:tcBorders>
              <w:top w:val="nil"/>
              <w:left w:val="nil"/>
              <w:bottom w:val="single" w:sz="12" w:space="0" w:color="auto"/>
              <w:right w:val="nil"/>
            </w:tcBorders>
            <w:vAlign w:val="bottom"/>
          </w:tcPr>
          <w:p w:rsidR="00166D5A" w:rsidRPr="00FF50B8" w:rsidRDefault="00166D5A" w:rsidP="00FF50B8">
            <w:pPr>
              <w:pStyle w:val="SingleTxtG"/>
              <w:spacing w:before="40" w:after="40" w:line="220" w:lineRule="exact"/>
              <w:ind w:left="0" w:right="0"/>
              <w:jc w:val="right"/>
              <w:rPr>
                <w:sz w:val="18"/>
                <w:szCs w:val="18"/>
                <w:lang w:val="en-GB"/>
              </w:rPr>
            </w:pPr>
          </w:p>
        </w:tc>
      </w:tr>
    </w:tbl>
    <w:p w:rsidR="00C9251E" w:rsidRPr="00C02305" w:rsidRDefault="00166D5A" w:rsidP="00C02305">
      <w:pPr>
        <w:pStyle w:val="SingleTxtG"/>
        <w:spacing w:before="120" w:after="240"/>
        <w:ind w:firstLine="170"/>
        <w:jc w:val="left"/>
        <w:rPr>
          <w:sz w:val="18"/>
          <w:lang w:val="en-GB"/>
        </w:rPr>
      </w:pPr>
      <w:r w:rsidRPr="00DD14C2">
        <w:rPr>
          <w:lang w:val="en-GB"/>
        </w:rPr>
        <w:t>*</w:t>
      </w:r>
      <w:r w:rsidRPr="00C02305">
        <w:rPr>
          <w:sz w:val="18"/>
          <w:lang w:val="en-GB"/>
        </w:rPr>
        <w:t xml:space="preserve"> </w:t>
      </w:r>
      <w:r w:rsidR="00C02305" w:rsidRPr="00C02305">
        <w:rPr>
          <w:sz w:val="18"/>
          <w:lang w:val="en-GB"/>
        </w:rPr>
        <w:t xml:space="preserve"> </w:t>
      </w:r>
      <w:r w:rsidRPr="00C02305">
        <w:rPr>
          <w:sz w:val="18"/>
          <w:lang w:val="en-GB"/>
        </w:rPr>
        <w:t>Estimates.</w:t>
      </w:r>
    </w:p>
    <w:p w:rsidR="00166D5A" w:rsidRPr="00DD14C2" w:rsidRDefault="00166D5A" w:rsidP="00C02305">
      <w:pPr>
        <w:pStyle w:val="Heading1"/>
        <w:rPr>
          <w:lang w:val="en-GB"/>
        </w:rPr>
      </w:pPr>
      <w:r w:rsidRPr="00DD14C2">
        <w:rPr>
          <w:lang w:val="en-GB"/>
        </w:rPr>
        <w:t>Table 7</w:t>
      </w:r>
    </w:p>
    <w:p w:rsidR="00166D5A" w:rsidRPr="00DD14C2" w:rsidRDefault="00166D5A" w:rsidP="00C02305">
      <w:pPr>
        <w:pStyle w:val="SingleTxtG"/>
        <w:jc w:val="left"/>
        <w:rPr>
          <w:lang w:val="en-GB"/>
        </w:rPr>
      </w:pPr>
      <w:r w:rsidRPr="00C02305">
        <w:rPr>
          <w:b/>
          <w:lang w:val="en-GB"/>
        </w:rPr>
        <w:t>Demographic indicators</w:t>
      </w:r>
      <w:r w:rsidR="008E0AAC" w:rsidRPr="008E0AAC">
        <w:rPr>
          <w:rStyle w:val="FootnoteReference"/>
        </w:rPr>
        <w:footnoteReference w:id="19"/>
      </w:r>
    </w:p>
    <w:tbl>
      <w:tblPr>
        <w:tblStyle w:val="TableGrid"/>
        <w:tblW w:w="7371" w:type="dxa"/>
        <w:tblInd w:w="1134" w:type="dxa"/>
        <w:tblLayout w:type="fixed"/>
        <w:tblLook w:val="01E0" w:firstRow="1" w:lastRow="1" w:firstColumn="1" w:lastColumn="1" w:noHBand="0" w:noVBand="0"/>
      </w:tblPr>
      <w:tblGrid>
        <w:gridCol w:w="3010"/>
        <w:gridCol w:w="1232"/>
        <w:gridCol w:w="1564"/>
        <w:gridCol w:w="1565"/>
      </w:tblGrid>
      <w:tr w:rsidR="00166D5A" w:rsidRPr="00C02305">
        <w:tc>
          <w:tcPr>
            <w:tcW w:w="3010" w:type="dxa"/>
            <w:tcBorders>
              <w:left w:val="nil"/>
              <w:bottom w:val="single" w:sz="12" w:space="0" w:color="auto"/>
              <w:right w:val="nil"/>
            </w:tcBorders>
            <w:vAlign w:val="bottom"/>
          </w:tcPr>
          <w:p w:rsidR="00166D5A" w:rsidRPr="00C02305" w:rsidRDefault="00166D5A" w:rsidP="00DA50F7">
            <w:pPr>
              <w:pStyle w:val="SingleTxtG"/>
              <w:spacing w:before="80" w:after="80" w:line="200" w:lineRule="exact"/>
              <w:ind w:left="0" w:right="0"/>
              <w:jc w:val="left"/>
              <w:rPr>
                <w:i/>
                <w:sz w:val="16"/>
                <w:lang w:val="en-GB"/>
              </w:rPr>
            </w:pPr>
          </w:p>
        </w:tc>
        <w:tc>
          <w:tcPr>
            <w:tcW w:w="1232" w:type="dxa"/>
            <w:tcBorders>
              <w:left w:val="nil"/>
              <w:bottom w:val="single" w:sz="12" w:space="0" w:color="auto"/>
              <w:right w:val="nil"/>
            </w:tcBorders>
            <w:vAlign w:val="bottom"/>
          </w:tcPr>
          <w:p w:rsidR="00166D5A" w:rsidRPr="00C02305" w:rsidRDefault="00166D5A" w:rsidP="00FF50B8">
            <w:pPr>
              <w:pStyle w:val="SingleTxtG"/>
              <w:spacing w:before="80" w:after="80" w:line="200" w:lineRule="exact"/>
              <w:ind w:left="0" w:right="0"/>
              <w:jc w:val="left"/>
              <w:rPr>
                <w:i/>
                <w:sz w:val="16"/>
                <w:lang w:val="en-GB"/>
              </w:rPr>
            </w:pPr>
            <w:r w:rsidRPr="00C02305">
              <w:rPr>
                <w:i/>
                <w:sz w:val="16"/>
                <w:lang w:val="en-GB"/>
              </w:rPr>
              <w:t>Unit</w:t>
            </w:r>
          </w:p>
        </w:tc>
        <w:tc>
          <w:tcPr>
            <w:tcW w:w="1564" w:type="dxa"/>
            <w:tcBorders>
              <w:left w:val="nil"/>
              <w:bottom w:val="single" w:sz="12" w:space="0" w:color="auto"/>
              <w:right w:val="nil"/>
            </w:tcBorders>
            <w:vAlign w:val="bottom"/>
          </w:tcPr>
          <w:p w:rsidR="00166D5A" w:rsidRPr="00C02305" w:rsidRDefault="00166D5A" w:rsidP="00C02305">
            <w:pPr>
              <w:pStyle w:val="SingleTxtG"/>
              <w:spacing w:before="80" w:after="80" w:line="200" w:lineRule="exact"/>
              <w:ind w:left="0" w:right="0"/>
              <w:jc w:val="right"/>
              <w:rPr>
                <w:i/>
                <w:sz w:val="16"/>
                <w:lang w:val="en-GB"/>
              </w:rPr>
            </w:pPr>
            <w:r w:rsidRPr="00C02305">
              <w:rPr>
                <w:i/>
                <w:sz w:val="16"/>
                <w:lang w:val="en-GB"/>
              </w:rPr>
              <w:t>2008</w:t>
            </w:r>
          </w:p>
        </w:tc>
        <w:tc>
          <w:tcPr>
            <w:tcW w:w="1565" w:type="dxa"/>
            <w:tcBorders>
              <w:left w:val="nil"/>
              <w:bottom w:val="single" w:sz="12" w:space="0" w:color="auto"/>
              <w:right w:val="nil"/>
            </w:tcBorders>
            <w:vAlign w:val="bottom"/>
          </w:tcPr>
          <w:p w:rsidR="00166D5A" w:rsidRPr="00C02305" w:rsidRDefault="00166D5A" w:rsidP="00C02305">
            <w:pPr>
              <w:pStyle w:val="SingleTxtG"/>
              <w:spacing w:before="80" w:after="80" w:line="200" w:lineRule="exact"/>
              <w:ind w:left="0" w:right="0"/>
              <w:jc w:val="right"/>
              <w:rPr>
                <w:i/>
                <w:sz w:val="16"/>
                <w:lang w:val="en-GB"/>
              </w:rPr>
            </w:pPr>
            <w:r w:rsidRPr="00C02305">
              <w:rPr>
                <w:i/>
                <w:sz w:val="16"/>
                <w:lang w:val="en-GB"/>
              </w:rPr>
              <w:t>2009</w:t>
            </w:r>
          </w:p>
        </w:tc>
      </w:tr>
      <w:tr w:rsidR="00166D5A" w:rsidRPr="00FF50B8">
        <w:tc>
          <w:tcPr>
            <w:tcW w:w="3010" w:type="dxa"/>
            <w:tcBorders>
              <w:top w:val="single" w:sz="12" w:space="0" w:color="auto"/>
              <w:left w:val="nil"/>
              <w:bottom w:val="nil"/>
              <w:right w:val="nil"/>
            </w:tcBorders>
            <w:vAlign w:val="bottom"/>
          </w:tcPr>
          <w:p w:rsidR="00166D5A" w:rsidRPr="00FF50B8" w:rsidRDefault="00166D5A" w:rsidP="00DA50F7">
            <w:pPr>
              <w:pStyle w:val="SingleTxtG"/>
              <w:spacing w:before="40" w:after="40" w:line="220" w:lineRule="exact"/>
              <w:ind w:left="0" w:right="0"/>
              <w:jc w:val="left"/>
              <w:rPr>
                <w:sz w:val="18"/>
                <w:szCs w:val="18"/>
                <w:lang w:val="en-GB"/>
              </w:rPr>
            </w:pPr>
            <w:r w:rsidRPr="00FF50B8">
              <w:rPr>
                <w:sz w:val="18"/>
                <w:szCs w:val="18"/>
                <w:lang w:val="en-GB"/>
              </w:rPr>
              <w:t>Permanent population</w:t>
            </w:r>
          </w:p>
        </w:tc>
        <w:tc>
          <w:tcPr>
            <w:tcW w:w="1232" w:type="dxa"/>
            <w:tcBorders>
              <w:top w:val="single" w:sz="12" w:space="0" w:color="auto"/>
              <w:left w:val="nil"/>
              <w:bottom w:val="nil"/>
              <w:right w:val="nil"/>
            </w:tcBorders>
            <w:vAlign w:val="bottom"/>
          </w:tcPr>
          <w:p w:rsidR="00166D5A" w:rsidRPr="00FF50B8" w:rsidRDefault="00166D5A" w:rsidP="00FF50B8">
            <w:pPr>
              <w:pStyle w:val="SingleTxtG"/>
              <w:spacing w:before="40" w:after="40" w:line="220" w:lineRule="exact"/>
              <w:ind w:left="0" w:right="0"/>
              <w:jc w:val="left"/>
              <w:rPr>
                <w:sz w:val="18"/>
                <w:szCs w:val="18"/>
                <w:lang w:val="en-GB"/>
              </w:rPr>
            </w:pPr>
            <w:r w:rsidRPr="00FF50B8">
              <w:rPr>
                <w:sz w:val="18"/>
                <w:szCs w:val="18"/>
                <w:lang w:val="en-GB"/>
              </w:rPr>
              <w:t>Inhabitant</w:t>
            </w:r>
          </w:p>
        </w:tc>
        <w:tc>
          <w:tcPr>
            <w:tcW w:w="1564" w:type="dxa"/>
            <w:tcBorders>
              <w:top w:val="single" w:sz="12" w:space="0" w:color="auto"/>
              <w:left w:val="nil"/>
              <w:bottom w:val="nil"/>
              <w:right w:val="nil"/>
            </w:tcBorders>
            <w:vAlign w:val="bottom"/>
          </w:tcPr>
          <w:p w:rsidR="00166D5A" w:rsidRPr="00FF50B8" w:rsidRDefault="00166D5A" w:rsidP="00DA50F7">
            <w:pPr>
              <w:pStyle w:val="SingleTxtG"/>
              <w:spacing w:before="40" w:after="40" w:line="220" w:lineRule="exact"/>
              <w:ind w:left="0" w:right="0"/>
              <w:jc w:val="right"/>
              <w:rPr>
                <w:sz w:val="18"/>
                <w:szCs w:val="18"/>
                <w:lang w:val="en-GB"/>
              </w:rPr>
            </w:pPr>
            <w:r w:rsidRPr="00FF50B8">
              <w:rPr>
                <w:sz w:val="18"/>
                <w:szCs w:val="18"/>
                <w:lang w:val="en-GB"/>
              </w:rPr>
              <w:t>27</w:t>
            </w:r>
            <w:r w:rsidR="00DA50F7" w:rsidRPr="00FF50B8">
              <w:rPr>
                <w:sz w:val="18"/>
                <w:szCs w:val="18"/>
                <w:lang w:val="en-GB"/>
              </w:rPr>
              <w:t xml:space="preserve"> </w:t>
            </w:r>
            <w:r w:rsidRPr="00FF50B8">
              <w:rPr>
                <w:sz w:val="18"/>
                <w:szCs w:val="18"/>
                <w:lang w:val="en-GB"/>
              </w:rPr>
              <w:t>072</w:t>
            </w:r>
            <w:r w:rsidR="00DA50F7" w:rsidRPr="00FF50B8">
              <w:rPr>
                <w:sz w:val="18"/>
                <w:szCs w:val="18"/>
                <w:lang w:val="en-GB"/>
              </w:rPr>
              <w:t xml:space="preserve"> </w:t>
            </w:r>
            <w:r w:rsidRPr="00FF50B8">
              <w:rPr>
                <w:sz w:val="18"/>
                <w:szCs w:val="18"/>
                <w:lang w:val="en-GB"/>
              </w:rPr>
              <w:t>174</w:t>
            </w:r>
          </w:p>
        </w:tc>
        <w:tc>
          <w:tcPr>
            <w:tcW w:w="1565" w:type="dxa"/>
            <w:tcBorders>
              <w:top w:val="single" w:sz="12" w:space="0" w:color="auto"/>
              <w:left w:val="nil"/>
              <w:bottom w:val="nil"/>
              <w:right w:val="nil"/>
            </w:tcBorders>
            <w:vAlign w:val="bottom"/>
          </w:tcPr>
          <w:p w:rsidR="00166D5A" w:rsidRPr="00FF50B8" w:rsidRDefault="00166D5A" w:rsidP="00DA50F7">
            <w:pPr>
              <w:pStyle w:val="SingleTxtG"/>
              <w:spacing w:before="40" w:after="40" w:line="220" w:lineRule="exact"/>
              <w:ind w:left="0" w:right="0"/>
              <w:jc w:val="right"/>
              <w:rPr>
                <w:sz w:val="18"/>
                <w:szCs w:val="18"/>
                <w:lang w:val="en-GB"/>
              </w:rPr>
            </w:pPr>
            <w:r w:rsidRPr="00FF50B8">
              <w:rPr>
                <w:sz w:val="18"/>
                <w:szCs w:val="18"/>
                <w:lang w:val="en-GB"/>
              </w:rPr>
              <w:t>27</w:t>
            </w:r>
            <w:r w:rsidR="00DA50F7" w:rsidRPr="00FF50B8">
              <w:rPr>
                <w:sz w:val="18"/>
                <w:szCs w:val="18"/>
                <w:lang w:val="en-GB"/>
              </w:rPr>
              <w:t xml:space="preserve"> </w:t>
            </w:r>
            <w:r w:rsidRPr="00FF50B8">
              <w:rPr>
                <w:sz w:val="18"/>
                <w:szCs w:val="18"/>
                <w:lang w:val="en-GB"/>
              </w:rPr>
              <w:t>533</w:t>
            </w:r>
            <w:r w:rsidR="00DA50F7" w:rsidRPr="00FF50B8">
              <w:rPr>
                <w:sz w:val="18"/>
                <w:szCs w:val="18"/>
                <w:lang w:val="en-GB"/>
              </w:rPr>
              <w:t xml:space="preserve"> </w:t>
            </w:r>
            <w:r w:rsidRPr="00FF50B8">
              <w:rPr>
                <w:sz w:val="18"/>
                <w:szCs w:val="18"/>
                <w:lang w:val="en-GB"/>
              </w:rPr>
              <w:t>375</w:t>
            </w:r>
          </w:p>
        </w:tc>
      </w:tr>
      <w:tr w:rsidR="00166D5A" w:rsidRPr="00FF50B8">
        <w:tc>
          <w:tcPr>
            <w:tcW w:w="3010" w:type="dxa"/>
            <w:tcBorders>
              <w:top w:val="nil"/>
              <w:left w:val="nil"/>
              <w:bottom w:val="nil"/>
              <w:right w:val="nil"/>
            </w:tcBorders>
            <w:vAlign w:val="bottom"/>
          </w:tcPr>
          <w:p w:rsidR="00166D5A" w:rsidRPr="00FF50B8" w:rsidRDefault="00166D5A" w:rsidP="00DA50F7">
            <w:pPr>
              <w:pStyle w:val="SingleTxtG"/>
              <w:spacing w:before="40" w:after="40" w:line="220" w:lineRule="exact"/>
              <w:ind w:left="0" w:right="0"/>
              <w:jc w:val="left"/>
              <w:rPr>
                <w:sz w:val="18"/>
                <w:szCs w:val="18"/>
                <w:lang w:val="en-GB"/>
              </w:rPr>
            </w:pPr>
            <w:r w:rsidRPr="00FF50B8">
              <w:rPr>
                <w:sz w:val="18"/>
                <w:szCs w:val="18"/>
                <w:lang w:val="en-GB"/>
              </w:rPr>
              <w:t>Urban population</w:t>
            </w:r>
          </w:p>
        </w:tc>
        <w:tc>
          <w:tcPr>
            <w:tcW w:w="1232" w:type="dxa"/>
            <w:tcBorders>
              <w:top w:val="nil"/>
              <w:left w:val="nil"/>
              <w:bottom w:val="nil"/>
              <w:right w:val="nil"/>
            </w:tcBorders>
            <w:vAlign w:val="bottom"/>
          </w:tcPr>
          <w:p w:rsidR="00166D5A" w:rsidRPr="00FF50B8" w:rsidRDefault="00166D5A" w:rsidP="00FF50B8">
            <w:pPr>
              <w:pStyle w:val="SingleTxtG"/>
              <w:spacing w:before="40" w:after="40" w:line="220" w:lineRule="exact"/>
              <w:ind w:left="0" w:right="0"/>
              <w:jc w:val="left"/>
              <w:rPr>
                <w:sz w:val="18"/>
                <w:szCs w:val="18"/>
                <w:lang w:val="en-GB"/>
              </w:rPr>
            </w:pPr>
            <w:r w:rsidRPr="00FF50B8">
              <w:rPr>
                <w:sz w:val="18"/>
                <w:szCs w:val="18"/>
                <w:lang w:val="en-GB"/>
              </w:rPr>
              <w:t>Inhabitant</w:t>
            </w:r>
          </w:p>
        </w:tc>
        <w:tc>
          <w:tcPr>
            <w:tcW w:w="1564" w:type="dxa"/>
            <w:tcBorders>
              <w:top w:val="nil"/>
              <w:left w:val="nil"/>
              <w:bottom w:val="nil"/>
              <w:right w:val="nil"/>
            </w:tcBorders>
            <w:vAlign w:val="bottom"/>
          </w:tcPr>
          <w:p w:rsidR="00166D5A" w:rsidRPr="00FF50B8" w:rsidRDefault="00166D5A" w:rsidP="00DA50F7">
            <w:pPr>
              <w:pStyle w:val="SingleTxtG"/>
              <w:spacing w:before="40" w:after="40" w:line="220" w:lineRule="exact"/>
              <w:ind w:left="0" w:right="0"/>
              <w:jc w:val="right"/>
              <w:rPr>
                <w:sz w:val="18"/>
                <w:szCs w:val="18"/>
                <w:lang w:val="en-GB"/>
              </w:rPr>
            </w:pPr>
            <w:r w:rsidRPr="00FF50B8">
              <w:rPr>
                <w:sz w:val="18"/>
                <w:szCs w:val="18"/>
                <w:lang w:val="en-GB"/>
              </w:rPr>
              <w:t>14</w:t>
            </w:r>
            <w:r w:rsidR="00DA50F7" w:rsidRPr="00FF50B8">
              <w:rPr>
                <w:sz w:val="18"/>
                <w:szCs w:val="18"/>
                <w:lang w:val="en-GB"/>
              </w:rPr>
              <w:t xml:space="preserve"> </w:t>
            </w:r>
            <w:r w:rsidRPr="00FF50B8">
              <w:rPr>
                <w:sz w:val="18"/>
                <w:szCs w:val="18"/>
                <w:lang w:val="en-GB"/>
              </w:rPr>
              <w:t>046</w:t>
            </w:r>
            <w:r w:rsidR="00DA50F7" w:rsidRPr="00FF50B8">
              <w:rPr>
                <w:sz w:val="18"/>
                <w:szCs w:val="18"/>
                <w:lang w:val="en-GB"/>
              </w:rPr>
              <w:t xml:space="preserve"> </w:t>
            </w:r>
            <w:r w:rsidRPr="00FF50B8">
              <w:rPr>
                <w:sz w:val="18"/>
                <w:szCs w:val="18"/>
                <w:lang w:val="en-GB"/>
              </w:rPr>
              <w:t>742</w:t>
            </w:r>
          </w:p>
        </w:tc>
        <w:tc>
          <w:tcPr>
            <w:tcW w:w="1565" w:type="dxa"/>
            <w:tcBorders>
              <w:top w:val="nil"/>
              <w:left w:val="nil"/>
              <w:bottom w:val="nil"/>
              <w:right w:val="nil"/>
            </w:tcBorders>
            <w:vAlign w:val="bottom"/>
          </w:tcPr>
          <w:p w:rsidR="00166D5A" w:rsidRPr="00FF50B8" w:rsidRDefault="00166D5A" w:rsidP="00DA50F7">
            <w:pPr>
              <w:pStyle w:val="SingleTxtG"/>
              <w:spacing w:before="40" w:after="40" w:line="220" w:lineRule="exact"/>
              <w:ind w:left="0" w:right="0"/>
              <w:jc w:val="right"/>
              <w:rPr>
                <w:sz w:val="18"/>
                <w:szCs w:val="18"/>
                <w:lang w:val="en-GB"/>
              </w:rPr>
            </w:pPr>
            <w:r w:rsidRPr="00FF50B8">
              <w:rPr>
                <w:sz w:val="18"/>
                <w:szCs w:val="18"/>
                <w:lang w:val="en-GB"/>
              </w:rPr>
              <w:t>14</w:t>
            </w:r>
            <w:r w:rsidR="00DA50F7" w:rsidRPr="00FF50B8">
              <w:rPr>
                <w:sz w:val="18"/>
                <w:szCs w:val="18"/>
                <w:lang w:val="en-GB"/>
              </w:rPr>
              <w:t xml:space="preserve"> </w:t>
            </w:r>
            <w:r w:rsidRPr="00FF50B8">
              <w:rPr>
                <w:sz w:val="18"/>
                <w:szCs w:val="18"/>
                <w:lang w:val="en-GB"/>
              </w:rPr>
              <w:t>235</w:t>
            </w:r>
            <w:r w:rsidR="00DA50F7" w:rsidRPr="00FF50B8">
              <w:rPr>
                <w:sz w:val="18"/>
                <w:szCs w:val="18"/>
                <w:lang w:val="en-GB"/>
              </w:rPr>
              <w:t xml:space="preserve"> </w:t>
            </w:r>
            <w:r w:rsidRPr="00FF50B8">
              <w:rPr>
                <w:sz w:val="18"/>
                <w:szCs w:val="18"/>
                <w:lang w:val="en-GB"/>
              </w:rPr>
              <w:t>957</w:t>
            </w:r>
          </w:p>
        </w:tc>
      </w:tr>
      <w:tr w:rsidR="00166D5A" w:rsidRPr="00FF50B8">
        <w:tc>
          <w:tcPr>
            <w:tcW w:w="3010" w:type="dxa"/>
            <w:tcBorders>
              <w:top w:val="nil"/>
              <w:left w:val="nil"/>
              <w:bottom w:val="nil"/>
              <w:right w:val="nil"/>
            </w:tcBorders>
            <w:vAlign w:val="bottom"/>
          </w:tcPr>
          <w:p w:rsidR="00166D5A" w:rsidRPr="00FF50B8" w:rsidRDefault="00166D5A" w:rsidP="00EB1623">
            <w:pPr>
              <w:pStyle w:val="SingleTxtG"/>
              <w:spacing w:before="40" w:after="40" w:line="220" w:lineRule="exact"/>
              <w:ind w:left="170" w:right="0"/>
              <w:jc w:val="left"/>
              <w:rPr>
                <w:sz w:val="18"/>
                <w:szCs w:val="18"/>
                <w:lang w:val="en-GB"/>
              </w:rPr>
            </w:pPr>
            <w:r w:rsidRPr="00FF50B8">
              <w:rPr>
                <w:sz w:val="18"/>
                <w:szCs w:val="18"/>
                <w:lang w:val="en-GB"/>
              </w:rPr>
              <w:t>Percentage</w:t>
            </w:r>
          </w:p>
        </w:tc>
        <w:tc>
          <w:tcPr>
            <w:tcW w:w="1232" w:type="dxa"/>
            <w:tcBorders>
              <w:top w:val="nil"/>
              <w:left w:val="nil"/>
              <w:bottom w:val="nil"/>
              <w:right w:val="nil"/>
            </w:tcBorders>
            <w:vAlign w:val="bottom"/>
          </w:tcPr>
          <w:p w:rsidR="00166D5A" w:rsidRPr="00FF50B8" w:rsidRDefault="00166D5A" w:rsidP="00FF50B8">
            <w:pPr>
              <w:pStyle w:val="SingleTxtG"/>
              <w:spacing w:before="40" w:after="40" w:line="220" w:lineRule="exact"/>
              <w:ind w:left="0" w:right="0"/>
              <w:jc w:val="left"/>
              <w:rPr>
                <w:sz w:val="18"/>
                <w:szCs w:val="18"/>
                <w:lang w:val="en-GB"/>
              </w:rPr>
            </w:pPr>
            <w:r w:rsidRPr="00FF50B8">
              <w:rPr>
                <w:sz w:val="18"/>
                <w:szCs w:val="18"/>
                <w:lang w:val="en-GB"/>
              </w:rPr>
              <w:t>%</w:t>
            </w:r>
          </w:p>
        </w:tc>
        <w:tc>
          <w:tcPr>
            <w:tcW w:w="1564" w:type="dxa"/>
            <w:tcBorders>
              <w:top w:val="nil"/>
              <w:left w:val="nil"/>
              <w:bottom w:val="nil"/>
              <w:right w:val="nil"/>
            </w:tcBorders>
            <w:vAlign w:val="bottom"/>
          </w:tcPr>
          <w:p w:rsidR="00166D5A" w:rsidRPr="00FF50B8" w:rsidRDefault="00166D5A" w:rsidP="00DA50F7">
            <w:pPr>
              <w:pStyle w:val="SingleTxtG"/>
              <w:spacing w:before="40" w:after="40" w:line="220" w:lineRule="exact"/>
              <w:ind w:left="0" w:right="0"/>
              <w:jc w:val="right"/>
              <w:rPr>
                <w:sz w:val="18"/>
                <w:szCs w:val="18"/>
                <w:lang w:val="en-GB"/>
              </w:rPr>
            </w:pPr>
            <w:r w:rsidRPr="00FF50B8">
              <w:rPr>
                <w:sz w:val="18"/>
                <w:szCs w:val="18"/>
                <w:lang w:val="en-GB"/>
              </w:rPr>
              <w:t>51.9</w:t>
            </w:r>
          </w:p>
        </w:tc>
        <w:tc>
          <w:tcPr>
            <w:tcW w:w="1565" w:type="dxa"/>
            <w:tcBorders>
              <w:top w:val="nil"/>
              <w:left w:val="nil"/>
              <w:bottom w:val="nil"/>
              <w:right w:val="nil"/>
            </w:tcBorders>
            <w:vAlign w:val="bottom"/>
          </w:tcPr>
          <w:p w:rsidR="00166D5A" w:rsidRPr="00FF50B8" w:rsidRDefault="00166D5A" w:rsidP="00DA50F7">
            <w:pPr>
              <w:pStyle w:val="SingleTxtG"/>
              <w:spacing w:before="40" w:after="40" w:line="220" w:lineRule="exact"/>
              <w:ind w:left="0" w:right="0"/>
              <w:jc w:val="right"/>
              <w:rPr>
                <w:sz w:val="18"/>
                <w:szCs w:val="18"/>
                <w:lang w:val="en-GB"/>
              </w:rPr>
            </w:pPr>
            <w:r w:rsidRPr="00FF50B8">
              <w:rPr>
                <w:sz w:val="18"/>
                <w:szCs w:val="18"/>
                <w:lang w:val="en-GB"/>
              </w:rPr>
              <w:t>51.7</w:t>
            </w:r>
          </w:p>
        </w:tc>
      </w:tr>
      <w:tr w:rsidR="00166D5A" w:rsidRPr="00FF50B8">
        <w:tc>
          <w:tcPr>
            <w:tcW w:w="3010" w:type="dxa"/>
            <w:tcBorders>
              <w:top w:val="nil"/>
              <w:left w:val="nil"/>
              <w:bottom w:val="nil"/>
              <w:right w:val="nil"/>
            </w:tcBorders>
            <w:vAlign w:val="bottom"/>
          </w:tcPr>
          <w:p w:rsidR="00166D5A" w:rsidRPr="00FF50B8" w:rsidRDefault="00166D5A" w:rsidP="00DA50F7">
            <w:pPr>
              <w:pStyle w:val="SingleTxtG"/>
              <w:spacing w:before="40" w:after="40" w:line="220" w:lineRule="exact"/>
              <w:ind w:left="0" w:right="0"/>
              <w:jc w:val="left"/>
              <w:rPr>
                <w:sz w:val="18"/>
                <w:szCs w:val="18"/>
                <w:lang w:val="en-GB"/>
              </w:rPr>
            </w:pPr>
            <w:r w:rsidRPr="00FF50B8">
              <w:rPr>
                <w:sz w:val="18"/>
                <w:szCs w:val="18"/>
                <w:lang w:val="en-GB"/>
              </w:rPr>
              <w:t>Rural population</w:t>
            </w:r>
          </w:p>
        </w:tc>
        <w:tc>
          <w:tcPr>
            <w:tcW w:w="1232" w:type="dxa"/>
            <w:tcBorders>
              <w:top w:val="nil"/>
              <w:left w:val="nil"/>
              <w:bottom w:val="nil"/>
              <w:right w:val="nil"/>
            </w:tcBorders>
            <w:vAlign w:val="bottom"/>
          </w:tcPr>
          <w:p w:rsidR="00166D5A" w:rsidRPr="00FF50B8" w:rsidRDefault="00166D5A" w:rsidP="00FF50B8">
            <w:pPr>
              <w:pStyle w:val="SingleTxtG"/>
              <w:spacing w:before="40" w:after="40" w:line="220" w:lineRule="exact"/>
              <w:ind w:left="0" w:right="0"/>
              <w:jc w:val="left"/>
              <w:rPr>
                <w:sz w:val="18"/>
                <w:szCs w:val="18"/>
                <w:lang w:val="en-GB"/>
              </w:rPr>
            </w:pPr>
            <w:r w:rsidRPr="00FF50B8">
              <w:rPr>
                <w:sz w:val="18"/>
                <w:szCs w:val="18"/>
                <w:lang w:val="en-GB"/>
              </w:rPr>
              <w:t>Inhabitant</w:t>
            </w:r>
          </w:p>
        </w:tc>
        <w:tc>
          <w:tcPr>
            <w:tcW w:w="1564" w:type="dxa"/>
            <w:tcBorders>
              <w:top w:val="nil"/>
              <w:left w:val="nil"/>
              <w:bottom w:val="nil"/>
              <w:right w:val="nil"/>
            </w:tcBorders>
            <w:vAlign w:val="bottom"/>
          </w:tcPr>
          <w:p w:rsidR="00166D5A" w:rsidRPr="00FF50B8" w:rsidRDefault="00166D5A" w:rsidP="00DA50F7">
            <w:pPr>
              <w:pStyle w:val="SingleTxtG"/>
              <w:spacing w:before="40" w:after="40" w:line="220" w:lineRule="exact"/>
              <w:ind w:left="0" w:right="0"/>
              <w:jc w:val="right"/>
              <w:rPr>
                <w:sz w:val="18"/>
                <w:szCs w:val="18"/>
                <w:lang w:val="en-GB"/>
              </w:rPr>
            </w:pPr>
            <w:r w:rsidRPr="00FF50B8">
              <w:rPr>
                <w:sz w:val="18"/>
                <w:szCs w:val="18"/>
                <w:lang w:val="en-GB"/>
              </w:rPr>
              <w:t>13</w:t>
            </w:r>
            <w:r w:rsidR="00DA50F7" w:rsidRPr="00FF50B8">
              <w:rPr>
                <w:sz w:val="18"/>
                <w:szCs w:val="18"/>
                <w:lang w:val="en-GB"/>
              </w:rPr>
              <w:t xml:space="preserve"> </w:t>
            </w:r>
            <w:r w:rsidRPr="00FF50B8">
              <w:rPr>
                <w:sz w:val="18"/>
                <w:szCs w:val="18"/>
                <w:lang w:val="en-GB"/>
              </w:rPr>
              <w:t>025</w:t>
            </w:r>
            <w:r w:rsidR="00DA50F7" w:rsidRPr="00FF50B8">
              <w:rPr>
                <w:sz w:val="18"/>
                <w:szCs w:val="18"/>
                <w:lang w:val="en-GB"/>
              </w:rPr>
              <w:t xml:space="preserve"> </w:t>
            </w:r>
            <w:r w:rsidRPr="00FF50B8">
              <w:rPr>
                <w:sz w:val="18"/>
                <w:szCs w:val="18"/>
                <w:lang w:val="en-GB"/>
              </w:rPr>
              <w:t>432</w:t>
            </w:r>
          </w:p>
        </w:tc>
        <w:tc>
          <w:tcPr>
            <w:tcW w:w="1565" w:type="dxa"/>
            <w:tcBorders>
              <w:top w:val="nil"/>
              <w:left w:val="nil"/>
              <w:bottom w:val="nil"/>
              <w:right w:val="nil"/>
            </w:tcBorders>
            <w:vAlign w:val="bottom"/>
          </w:tcPr>
          <w:p w:rsidR="00166D5A" w:rsidRPr="00FF50B8" w:rsidRDefault="00166D5A" w:rsidP="00DA50F7">
            <w:pPr>
              <w:pStyle w:val="SingleTxtG"/>
              <w:spacing w:before="40" w:after="40" w:line="220" w:lineRule="exact"/>
              <w:ind w:left="0" w:right="0"/>
              <w:jc w:val="right"/>
              <w:rPr>
                <w:sz w:val="18"/>
                <w:szCs w:val="18"/>
                <w:lang w:val="en-GB"/>
              </w:rPr>
            </w:pPr>
            <w:r w:rsidRPr="00FF50B8">
              <w:rPr>
                <w:sz w:val="18"/>
                <w:szCs w:val="18"/>
                <w:lang w:val="en-GB"/>
              </w:rPr>
              <w:t>13</w:t>
            </w:r>
            <w:r w:rsidR="00DA50F7" w:rsidRPr="00FF50B8">
              <w:rPr>
                <w:sz w:val="18"/>
                <w:szCs w:val="18"/>
                <w:lang w:val="en-GB"/>
              </w:rPr>
              <w:t xml:space="preserve"> </w:t>
            </w:r>
            <w:r w:rsidRPr="00FF50B8">
              <w:rPr>
                <w:sz w:val="18"/>
                <w:szCs w:val="18"/>
                <w:lang w:val="en-GB"/>
              </w:rPr>
              <w:t>297</w:t>
            </w:r>
            <w:r w:rsidR="00DA50F7" w:rsidRPr="00FF50B8">
              <w:rPr>
                <w:sz w:val="18"/>
                <w:szCs w:val="18"/>
                <w:lang w:val="en-GB"/>
              </w:rPr>
              <w:t xml:space="preserve"> </w:t>
            </w:r>
            <w:r w:rsidRPr="00FF50B8">
              <w:rPr>
                <w:sz w:val="18"/>
                <w:szCs w:val="18"/>
                <w:lang w:val="en-GB"/>
              </w:rPr>
              <w:t>418</w:t>
            </w:r>
          </w:p>
        </w:tc>
      </w:tr>
      <w:tr w:rsidR="00166D5A" w:rsidRPr="00FF50B8">
        <w:tc>
          <w:tcPr>
            <w:tcW w:w="3010" w:type="dxa"/>
            <w:tcBorders>
              <w:top w:val="nil"/>
              <w:left w:val="nil"/>
              <w:bottom w:val="nil"/>
              <w:right w:val="nil"/>
            </w:tcBorders>
            <w:vAlign w:val="bottom"/>
          </w:tcPr>
          <w:p w:rsidR="00166D5A" w:rsidRPr="00FF50B8" w:rsidRDefault="00166D5A" w:rsidP="00EB1623">
            <w:pPr>
              <w:pStyle w:val="SingleTxtG"/>
              <w:spacing w:before="40" w:after="40" w:line="220" w:lineRule="exact"/>
              <w:ind w:left="170" w:right="0"/>
              <w:jc w:val="left"/>
              <w:rPr>
                <w:sz w:val="18"/>
                <w:szCs w:val="18"/>
                <w:lang w:val="en-GB"/>
              </w:rPr>
            </w:pPr>
            <w:r w:rsidRPr="00FF50B8">
              <w:rPr>
                <w:sz w:val="18"/>
                <w:szCs w:val="18"/>
                <w:lang w:val="en-GB"/>
              </w:rPr>
              <w:t>Percentage</w:t>
            </w:r>
          </w:p>
        </w:tc>
        <w:tc>
          <w:tcPr>
            <w:tcW w:w="1232" w:type="dxa"/>
            <w:tcBorders>
              <w:top w:val="nil"/>
              <w:left w:val="nil"/>
              <w:bottom w:val="nil"/>
              <w:right w:val="nil"/>
            </w:tcBorders>
            <w:vAlign w:val="bottom"/>
          </w:tcPr>
          <w:p w:rsidR="00166D5A" w:rsidRPr="00FF50B8" w:rsidRDefault="00166D5A" w:rsidP="00FF50B8">
            <w:pPr>
              <w:pStyle w:val="SingleTxtG"/>
              <w:spacing w:before="40" w:after="40" w:line="220" w:lineRule="exact"/>
              <w:ind w:left="0" w:right="0"/>
              <w:jc w:val="left"/>
              <w:rPr>
                <w:sz w:val="18"/>
                <w:szCs w:val="18"/>
                <w:lang w:val="en-GB"/>
              </w:rPr>
            </w:pPr>
            <w:r w:rsidRPr="00FF50B8">
              <w:rPr>
                <w:sz w:val="18"/>
                <w:szCs w:val="18"/>
                <w:lang w:val="en-GB"/>
              </w:rPr>
              <w:t>%</w:t>
            </w:r>
          </w:p>
        </w:tc>
        <w:tc>
          <w:tcPr>
            <w:tcW w:w="1564" w:type="dxa"/>
            <w:tcBorders>
              <w:top w:val="nil"/>
              <w:left w:val="nil"/>
              <w:bottom w:val="nil"/>
              <w:right w:val="nil"/>
            </w:tcBorders>
            <w:vAlign w:val="bottom"/>
          </w:tcPr>
          <w:p w:rsidR="00166D5A" w:rsidRPr="00FF50B8" w:rsidRDefault="00166D5A" w:rsidP="00DA50F7">
            <w:pPr>
              <w:pStyle w:val="SingleTxtG"/>
              <w:spacing w:before="40" w:after="40" w:line="220" w:lineRule="exact"/>
              <w:ind w:left="0" w:right="0"/>
              <w:jc w:val="right"/>
              <w:rPr>
                <w:sz w:val="18"/>
                <w:szCs w:val="18"/>
                <w:lang w:val="en-GB"/>
              </w:rPr>
            </w:pPr>
            <w:r w:rsidRPr="00FF50B8">
              <w:rPr>
                <w:sz w:val="18"/>
                <w:szCs w:val="18"/>
                <w:lang w:val="en-GB"/>
              </w:rPr>
              <w:t>48.1</w:t>
            </w:r>
          </w:p>
        </w:tc>
        <w:tc>
          <w:tcPr>
            <w:tcW w:w="1565" w:type="dxa"/>
            <w:tcBorders>
              <w:top w:val="nil"/>
              <w:left w:val="nil"/>
              <w:bottom w:val="nil"/>
              <w:right w:val="nil"/>
            </w:tcBorders>
            <w:vAlign w:val="bottom"/>
          </w:tcPr>
          <w:p w:rsidR="00166D5A" w:rsidRPr="00FF50B8" w:rsidRDefault="00166D5A" w:rsidP="00DA50F7">
            <w:pPr>
              <w:pStyle w:val="SingleTxtG"/>
              <w:spacing w:before="40" w:after="40" w:line="220" w:lineRule="exact"/>
              <w:ind w:left="0" w:right="0"/>
              <w:jc w:val="right"/>
              <w:rPr>
                <w:sz w:val="18"/>
                <w:szCs w:val="18"/>
                <w:lang w:val="en-GB"/>
              </w:rPr>
            </w:pPr>
            <w:r w:rsidRPr="00FF50B8">
              <w:rPr>
                <w:sz w:val="18"/>
                <w:szCs w:val="18"/>
                <w:lang w:val="en-GB"/>
              </w:rPr>
              <w:t>48.3</w:t>
            </w:r>
          </w:p>
        </w:tc>
      </w:tr>
      <w:tr w:rsidR="00166D5A" w:rsidRPr="00FF50B8">
        <w:tc>
          <w:tcPr>
            <w:tcW w:w="3010" w:type="dxa"/>
            <w:tcBorders>
              <w:top w:val="nil"/>
              <w:left w:val="nil"/>
              <w:bottom w:val="nil"/>
              <w:right w:val="nil"/>
            </w:tcBorders>
            <w:vAlign w:val="bottom"/>
          </w:tcPr>
          <w:p w:rsidR="00166D5A" w:rsidRPr="00FF50B8" w:rsidRDefault="00166D5A" w:rsidP="00DA50F7">
            <w:pPr>
              <w:pStyle w:val="SingleTxtG"/>
              <w:spacing w:before="40" w:after="40" w:line="220" w:lineRule="exact"/>
              <w:ind w:left="0" w:right="0"/>
              <w:jc w:val="left"/>
              <w:rPr>
                <w:sz w:val="18"/>
                <w:szCs w:val="18"/>
                <w:lang w:val="en-GB"/>
              </w:rPr>
            </w:pPr>
            <w:r w:rsidRPr="00FF50B8">
              <w:rPr>
                <w:sz w:val="18"/>
                <w:szCs w:val="18"/>
                <w:lang w:val="en-GB"/>
              </w:rPr>
              <w:t>Permanent population growth rate</w:t>
            </w:r>
          </w:p>
        </w:tc>
        <w:tc>
          <w:tcPr>
            <w:tcW w:w="1232" w:type="dxa"/>
            <w:tcBorders>
              <w:top w:val="nil"/>
              <w:left w:val="nil"/>
              <w:bottom w:val="nil"/>
              <w:right w:val="nil"/>
            </w:tcBorders>
            <w:vAlign w:val="bottom"/>
          </w:tcPr>
          <w:p w:rsidR="00166D5A" w:rsidRPr="00FF50B8" w:rsidRDefault="00166D5A" w:rsidP="00FF50B8">
            <w:pPr>
              <w:pStyle w:val="SingleTxtG"/>
              <w:spacing w:before="40" w:after="40" w:line="220" w:lineRule="exact"/>
              <w:ind w:left="0" w:right="0"/>
              <w:jc w:val="left"/>
              <w:rPr>
                <w:sz w:val="18"/>
                <w:szCs w:val="18"/>
                <w:lang w:val="en-GB"/>
              </w:rPr>
            </w:pPr>
            <w:r w:rsidRPr="00FF50B8">
              <w:rPr>
                <w:sz w:val="18"/>
                <w:szCs w:val="18"/>
                <w:lang w:val="en-GB"/>
              </w:rPr>
              <w:t>%</w:t>
            </w:r>
          </w:p>
        </w:tc>
        <w:tc>
          <w:tcPr>
            <w:tcW w:w="1564" w:type="dxa"/>
            <w:tcBorders>
              <w:top w:val="nil"/>
              <w:left w:val="nil"/>
              <w:bottom w:val="nil"/>
              <w:right w:val="nil"/>
            </w:tcBorders>
            <w:vAlign w:val="bottom"/>
          </w:tcPr>
          <w:p w:rsidR="00166D5A" w:rsidRPr="00FF50B8" w:rsidRDefault="00166D5A" w:rsidP="00DA50F7">
            <w:pPr>
              <w:pStyle w:val="SingleTxtG"/>
              <w:spacing w:before="40" w:after="40" w:line="220" w:lineRule="exact"/>
              <w:ind w:left="0" w:right="0"/>
              <w:jc w:val="right"/>
              <w:rPr>
                <w:sz w:val="18"/>
                <w:szCs w:val="18"/>
                <w:lang w:val="en-GB"/>
              </w:rPr>
            </w:pPr>
            <w:r w:rsidRPr="00FF50B8">
              <w:rPr>
                <w:sz w:val="18"/>
                <w:szCs w:val="18"/>
                <w:lang w:val="en-GB"/>
              </w:rPr>
              <w:t>101.5</w:t>
            </w:r>
          </w:p>
        </w:tc>
        <w:tc>
          <w:tcPr>
            <w:tcW w:w="1565" w:type="dxa"/>
            <w:tcBorders>
              <w:top w:val="nil"/>
              <w:left w:val="nil"/>
              <w:bottom w:val="nil"/>
              <w:right w:val="nil"/>
            </w:tcBorders>
            <w:vAlign w:val="bottom"/>
          </w:tcPr>
          <w:p w:rsidR="00166D5A" w:rsidRPr="00FF50B8" w:rsidRDefault="00166D5A" w:rsidP="00DA50F7">
            <w:pPr>
              <w:pStyle w:val="SingleTxtG"/>
              <w:spacing w:before="40" w:after="40" w:line="220" w:lineRule="exact"/>
              <w:ind w:left="0" w:right="0"/>
              <w:jc w:val="right"/>
              <w:rPr>
                <w:sz w:val="18"/>
                <w:szCs w:val="18"/>
                <w:lang w:val="en-GB"/>
              </w:rPr>
            </w:pPr>
            <w:r w:rsidRPr="00FF50B8">
              <w:rPr>
                <w:sz w:val="18"/>
                <w:szCs w:val="18"/>
                <w:lang w:val="en-GB"/>
              </w:rPr>
              <w:t>101.7</w:t>
            </w:r>
          </w:p>
        </w:tc>
      </w:tr>
      <w:tr w:rsidR="00166D5A" w:rsidRPr="00FF50B8">
        <w:tc>
          <w:tcPr>
            <w:tcW w:w="3010" w:type="dxa"/>
            <w:tcBorders>
              <w:top w:val="nil"/>
              <w:left w:val="nil"/>
              <w:bottom w:val="nil"/>
              <w:right w:val="nil"/>
            </w:tcBorders>
            <w:vAlign w:val="bottom"/>
          </w:tcPr>
          <w:p w:rsidR="00166D5A" w:rsidRPr="00FF50B8" w:rsidRDefault="00166D5A" w:rsidP="00DA50F7">
            <w:pPr>
              <w:pStyle w:val="SingleTxtG"/>
              <w:spacing w:before="40" w:after="40" w:line="220" w:lineRule="exact"/>
              <w:ind w:left="0" w:right="0"/>
              <w:jc w:val="left"/>
              <w:rPr>
                <w:sz w:val="18"/>
                <w:szCs w:val="18"/>
                <w:lang w:val="en-GB"/>
              </w:rPr>
            </w:pPr>
            <w:r w:rsidRPr="00FF50B8">
              <w:rPr>
                <w:sz w:val="18"/>
                <w:szCs w:val="18"/>
                <w:lang w:val="en-GB"/>
              </w:rPr>
              <w:t>Population density</w:t>
            </w:r>
          </w:p>
        </w:tc>
        <w:tc>
          <w:tcPr>
            <w:tcW w:w="1232" w:type="dxa"/>
            <w:tcBorders>
              <w:top w:val="nil"/>
              <w:left w:val="nil"/>
              <w:bottom w:val="nil"/>
              <w:right w:val="nil"/>
            </w:tcBorders>
            <w:vAlign w:val="bottom"/>
          </w:tcPr>
          <w:p w:rsidR="00166D5A" w:rsidRPr="00FF50B8" w:rsidRDefault="00166D5A" w:rsidP="00FF50B8">
            <w:pPr>
              <w:pStyle w:val="SingleTxtG"/>
              <w:spacing w:before="40" w:after="40" w:line="220" w:lineRule="exact"/>
              <w:ind w:left="0" w:right="0"/>
              <w:jc w:val="left"/>
              <w:rPr>
                <w:sz w:val="18"/>
                <w:szCs w:val="18"/>
                <w:lang w:val="en-GB"/>
              </w:rPr>
            </w:pPr>
            <w:r w:rsidRPr="00FF50B8">
              <w:rPr>
                <w:sz w:val="18"/>
                <w:szCs w:val="18"/>
                <w:lang w:val="en-GB"/>
              </w:rPr>
              <w:t>Inhabitant/km</w:t>
            </w:r>
            <w:r w:rsidRPr="00FF50B8">
              <w:rPr>
                <w:sz w:val="18"/>
                <w:szCs w:val="18"/>
                <w:vertAlign w:val="superscript"/>
                <w:lang w:val="en-GB"/>
              </w:rPr>
              <w:t>2</w:t>
            </w:r>
          </w:p>
        </w:tc>
        <w:tc>
          <w:tcPr>
            <w:tcW w:w="1564" w:type="dxa"/>
            <w:tcBorders>
              <w:top w:val="nil"/>
              <w:left w:val="nil"/>
              <w:bottom w:val="nil"/>
              <w:right w:val="nil"/>
            </w:tcBorders>
            <w:vAlign w:val="bottom"/>
          </w:tcPr>
          <w:p w:rsidR="00166D5A" w:rsidRPr="00FF50B8" w:rsidRDefault="00166D5A" w:rsidP="00DA50F7">
            <w:pPr>
              <w:pStyle w:val="SingleTxtG"/>
              <w:spacing w:before="40" w:after="40" w:line="220" w:lineRule="exact"/>
              <w:ind w:left="0" w:right="0"/>
              <w:jc w:val="right"/>
              <w:rPr>
                <w:sz w:val="18"/>
                <w:szCs w:val="18"/>
                <w:lang w:val="en-GB"/>
              </w:rPr>
            </w:pPr>
            <w:r w:rsidRPr="00FF50B8">
              <w:rPr>
                <w:sz w:val="18"/>
                <w:szCs w:val="18"/>
                <w:lang w:val="en-GB"/>
              </w:rPr>
              <w:t>60.3</w:t>
            </w:r>
          </w:p>
        </w:tc>
        <w:tc>
          <w:tcPr>
            <w:tcW w:w="1565" w:type="dxa"/>
            <w:tcBorders>
              <w:top w:val="nil"/>
              <w:left w:val="nil"/>
              <w:bottom w:val="nil"/>
              <w:right w:val="nil"/>
            </w:tcBorders>
            <w:vAlign w:val="bottom"/>
          </w:tcPr>
          <w:p w:rsidR="00166D5A" w:rsidRPr="00FF50B8" w:rsidRDefault="00166D5A" w:rsidP="00DA50F7">
            <w:pPr>
              <w:pStyle w:val="SingleTxtG"/>
              <w:spacing w:before="40" w:after="40" w:line="220" w:lineRule="exact"/>
              <w:ind w:left="0" w:right="0"/>
              <w:jc w:val="right"/>
              <w:rPr>
                <w:sz w:val="18"/>
                <w:szCs w:val="18"/>
                <w:lang w:val="en-GB"/>
              </w:rPr>
            </w:pPr>
            <w:r w:rsidRPr="00FF50B8">
              <w:rPr>
                <w:sz w:val="18"/>
                <w:szCs w:val="18"/>
                <w:lang w:val="en-GB"/>
              </w:rPr>
              <w:t>61.3</w:t>
            </w:r>
          </w:p>
        </w:tc>
      </w:tr>
      <w:tr w:rsidR="00166D5A" w:rsidRPr="00FF50B8">
        <w:tc>
          <w:tcPr>
            <w:tcW w:w="3010" w:type="dxa"/>
            <w:tcBorders>
              <w:top w:val="nil"/>
              <w:left w:val="nil"/>
              <w:bottom w:val="nil"/>
              <w:right w:val="nil"/>
            </w:tcBorders>
            <w:vAlign w:val="bottom"/>
          </w:tcPr>
          <w:p w:rsidR="00166D5A" w:rsidRPr="00FF50B8" w:rsidRDefault="00166D5A" w:rsidP="00DA50F7">
            <w:pPr>
              <w:pStyle w:val="SingleTxtG"/>
              <w:spacing w:before="40" w:after="40" w:line="220" w:lineRule="exact"/>
              <w:ind w:left="0" w:right="0"/>
              <w:jc w:val="left"/>
              <w:rPr>
                <w:sz w:val="18"/>
                <w:szCs w:val="18"/>
                <w:lang w:val="en-GB"/>
              </w:rPr>
            </w:pPr>
            <w:r w:rsidRPr="00FF50B8">
              <w:rPr>
                <w:sz w:val="18"/>
                <w:szCs w:val="18"/>
                <w:lang w:val="en-GB"/>
              </w:rPr>
              <w:t>Birth rate</w:t>
            </w:r>
          </w:p>
        </w:tc>
        <w:tc>
          <w:tcPr>
            <w:tcW w:w="1232" w:type="dxa"/>
            <w:tcBorders>
              <w:top w:val="nil"/>
              <w:left w:val="nil"/>
              <w:bottom w:val="nil"/>
              <w:right w:val="nil"/>
            </w:tcBorders>
            <w:vAlign w:val="bottom"/>
          </w:tcPr>
          <w:p w:rsidR="00166D5A" w:rsidRPr="00FF50B8" w:rsidRDefault="00DA50F7" w:rsidP="00FF50B8">
            <w:pPr>
              <w:pStyle w:val="SingleTxtG"/>
              <w:spacing w:before="40" w:after="40" w:line="220" w:lineRule="exact"/>
              <w:ind w:left="0" w:right="0"/>
              <w:jc w:val="left"/>
              <w:rPr>
                <w:sz w:val="18"/>
                <w:szCs w:val="18"/>
                <w:lang w:val="en-GB"/>
              </w:rPr>
            </w:pPr>
            <w:r w:rsidRPr="00FF50B8">
              <w:rPr>
                <w:sz w:val="18"/>
                <w:szCs w:val="18"/>
                <w:lang w:val="en-GB"/>
              </w:rPr>
              <w:t xml:space="preserve">1 per 1 </w:t>
            </w:r>
            <w:r w:rsidR="00166D5A" w:rsidRPr="00FF50B8">
              <w:rPr>
                <w:sz w:val="18"/>
                <w:szCs w:val="18"/>
                <w:lang w:val="en-GB"/>
              </w:rPr>
              <w:t>000</w:t>
            </w:r>
          </w:p>
        </w:tc>
        <w:tc>
          <w:tcPr>
            <w:tcW w:w="1564" w:type="dxa"/>
            <w:tcBorders>
              <w:top w:val="nil"/>
              <w:left w:val="nil"/>
              <w:bottom w:val="nil"/>
              <w:right w:val="nil"/>
            </w:tcBorders>
            <w:vAlign w:val="bottom"/>
          </w:tcPr>
          <w:p w:rsidR="00166D5A" w:rsidRPr="00FF50B8" w:rsidRDefault="00166D5A" w:rsidP="00DA50F7">
            <w:pPr>
              <w:pStyle w:val="SingleTxtG"/>
              <w:spacing w:before="40" w:after="40" w:line="220" w:lineRule="exact"/>
              <w:ind w:left="0" w:right="0"/>
              <w:jc w:val="right"/>
              <w:rPr>
                <w:sz w:val="18"/>
                <w:szCs w:val="18"/>
                <w:lang w:val="en-GB"/>
              </w:rPr>
            </w:pPr>
            <w:r w:rsidRPr="00FF50B8">
              <w:rPr>
                <w:sz w:val="18"/>
                <w:szCs w:val="18"/>
                <w:lang w:val="en-GB"/>
              </w:rPr>
              <w:t>23.6</w:t>
            </w:r>
          </w:p>
        </w:tc>
        <w:tc>
          <w:tcPr>
            <w:tcW w:w="1565" w:type="dxa"/>
            <w:tcBorders>
              <w:top w:val="nil"/>
              <w:left w:val="nil"/>
              <w:bottom w:val="nil"/>
              <w:right w:val="nil"/>
            </w:tcBorders>
            <w:vAlign w:val="bottom"/>
          </w:tcPr>
          <w:p w:rsidR="00166D5A" w:rsidRPr="00FF50B8" w:rsidRDefault="00166D5A" w:rsidP="00DA50F7">
            <w:pPr>
              <w:pStyle w:val="SingleTxtG"/>
              <w:spacing w:before="40" w:after="40" w:line="220" w:lineRule="exact"/>
              <w:ind w:left="0" w:right="0"/>
              <w:jc w:val="right"/>
              <w:rPr>
                <w:sz w:val="18"/>
                <w:szCs w:val="18"/>
                <w:lang w:val="en-GB"/>
              </w:rPr>
            </w:pPr>
            <w:r w:rsidRPr="00FF50B8">
              <w:rPr>
                <w:sz w:val="18"/>
                <w:szCs w:val="18"/>
                <w:lang w:val="en-GB"/>
              </w:rPr>
              <w:t>23.3</w:t>
            </w:r>
          </w:p>
        </w:tc>
      </w:tr>
      <w:tr w:rsidR="00166D5A" w:rsidRPr="00FF50B8">
        <w:tc>
          <w:tcPr>
            <w:tcW w:w="3010" w:type="dxa"/>
            <w:tcBorders>
              <w:top w:val="nil"/>
              <w:left w:val="nil"/>
              <w:bottom w:val="single" w:sz="4" w:space="0" w:color="auto"/>
              <w:right w:val="nil"/>
            </w:tcBorders>
            <w:vAlign w:val="bottom"/>
          </w:tcPr>
          <w:p w:rsidR="00166D5A" w:rsidRPr="00FF50B8" w:rsidRDefault="00166D5A" w:rsidP="00DA50F7">
            <w:pPr>
              <w:pStyle w:val="SingleTxtG"/>
              <w:spacing w:before="40" w:after="40" w:line="220" w:lineRule="exact"/>
              <w:ind w:left="0" w:right="0"/>
              <w:jc w:val="left"/>
              <w:rPr>
                <w:sz w:val="18"/>
                <w:szCs w:val="18"/>
                <w:lang w:val="en-GB"/>
              </w:rPr>
            </w:pPr>
            <w:r w:rsidRPr="00FF50B8">
              <w:rPr>
                <w:sz w:val="18"/>
                <w:szCs w:val="18"/>
                <w:lang w:val="en-GB"/>
              </w:rPr>
              <w:t>Death rate</w:t>
            </w:r>
          </w:p>
        </w:tc>
        <w:tc>
          <w:tcPr>
            <w:tcW w:w="1232" w:type="dxa"/>
            <w:tcBorders>
              <w:top w:val="nil"/>
              <w:left w:val="nil"/>
              <w:bottom w:val="single" w:sz="4" w:space="0" w:color="auto"/>
              <w:right w:val="nil"/>
            </w:tcBorders>
            <w:vAlign w:val="bottom"/>
          </w:tcPr>
          <w:p w:rsidR="00166D5A" w:rsidRPr="00FF50B8" w:rsidRDefault="00DA50F7" w:rsidP="00FF50B8">
            <w:pPr>
              <w:pStyle w:val="SingleTxtG"/>
              <w:spacing w:before="40" w:after="40" w:line="220" w:lineRule="exact"/>
              <w:ind w:left="0" w:right="0"/>
              <w:jc w:val="left"/>
              <w:rPr>
                <w:sz w:val="18"/>
                <w:szCs w:val="18"/>
                <w:lang w:val="en-GB"/>
              </w:rPr>
            </w:pPr>
            <w:r w:rsidRPr="00FF50B8">
              <w:rPr>
                <w:sz w:val="18"/>
                <w:szCs w:val="18"/>
                <w:lang w:val="en-GB"/>
              </w:rPr>
              <w:t xml:space="preserve">1 per 1 </w:t>
            </w:r>
            <w:r w:rsidR="00166D5A" w:rsidRPr="00FF50B8">
              <w:rPr>
                <w:sz w:val="18"/>
                <w:szCs w:val="18"/>
                <w:lang w:val="en-GB"/>
              </w:rPr>
              <w:t>000</w:t>
            </w:r>
          </w:p>
        </w:tc>
        <w:tc>
          <w:tcPr>
            <w:tcW w:w="1564" w:type="dxa"/>
            <w:tcBorders>
              <w:top w:val="nil"/>
              <w:left w:val="nil"/>
              <w:bottom w:val="single" w:sz="4" w:space="0" w:color="auto"/>
              <w:right w:val="nil"/>
            </w:tcBorders>
            <w:vAlign w:val="bottom"/>
          </w:tcPr>
          <w:p w:rsidR="00166D5A" w:rsidRPr="00FF50B8" w:rsidRDefault="00166D5A" w:rsidP="00DA50F7">
            <w:pPr>
              <w:pStyle w:val="SingleTxtG"/>
              <w:spacing w:before="40" w:after="40" w:line="220" w:lineRule="exact"/>
              <w:ind w:left="0" w:right="0"/>
              <w:jc w:val="right"/>
              <w:rPr>
                <w:sz w:val="18"/>
                <w:szCs w:val="18"/>
                <w:lang w:val="en-GB"/>
              </w:rPr>
            </w:pPr>
            <w:r w:rsidRPr="00FF50B8">
              <w:rPr>
                <w:sz w:val="18"/>
                <w:szCs w:val="18"/>
                <w:lang w:val="en-GB"/>
              </w:rPr>
              <w:t>5.1</w:t>
            </w:r>
          </w:p>
        </w:tc>
        <w:tc>
          <w:tcPr>
            <w:tcW w:w="1565" w:type="dxa"/>
            <w:tcBorders>
              <w:top w:val="nil"/>
              <w:left w:val="nil"/>
              <w:bottom w:val="single" w:sz="4" w:space="0" w:color="auto"/>
              <w:right w:val="nil"/>
            </w:tcBorders>
            <w:vAlign w:val="bottom"/>
          </w:tcPr>
          <w:p w:rsidR="00166D5A" w:rsidRPr="00FF50B8" w:rsidRDefault="00166D5A" w:rsidP="00DA50F7">
            <w:pPr>
              <w:pStyle w:val="SingleTxtG"/>
              <w:spacing w:before="40" w:after="40" w:line="220" w:lineRule="exact"/>
              <w:ind w:left="0" w:right="0"/>
              <w:jc w:val="right"/>
              <w:rPr>
                <w:sz w:val="18"/>
                <w:szCs w:val="18"/>
                <w:lang w:val="en-GB"/>
              </w:rPr>
            </w:pPr>
            <w:r w:rsidRPr="00FF50B8">
              <w:rPr>
                <w:sz w:val="18"/>
                <w:szCs w:val="18"/>
                <w:lang w:val="en-GB"/>
              </w:rPr>
              <w:t>4.7</w:t>
            </w:r>
          </w:p>
        </w:tc>
      </w:tr>
      <w:tr w:rsidR="00166D5A" w:rsidRPr="00FF50B8">
        <w:tc>
          <w:tcPr>
            <w:tcW w:w="3010" w:type="dxa"/>
            <w:tcBorders>
              <w:top w:val="single" w:sz="4" w:space="0" w:color="auto"/>
              <w:left w:val="nil"/>
              <w:bottom w:val="single" w:sz="4" w:space="0" w:color="auto"/>
              <w:right w:val="nil"/>
            </w:tcBorders>
            <w:vAlign w:val="bottom"/>
          </w:tcPr>
          <w:p w:rsidR="00166D5A" w:rsidRPr="00FF50B8" w:rsidRDefault="00166D5A" w:rsidP="00FF50B8">
            <w:pPr>
              <w:pStyle w:val="SingleTxtG"/>
              <w:spacing w:before="80" w:after="80" w:line="220" w:lineRule="exact"/>
              <w:ind w:left="284" w:right="0"/>
              <w:jc w:val="left"/>
              <w:rPr>
                <w:b/>
                <w:sz w:val="18"/>
                <w:szCs w:val="18"/>
                <w:lang w:val="en-GB"/>
              </w:rPr>
            </w:pPr>
            <w:r w:rsidRPr="00FF50B8">
              <w:rPr>
                <w:b/>
                <w:sz w:val="18"/>
                <w:szCs w:val="18"/>
                <w:lang w:val="en-GB"/>
              </w:rPr>
              <w:t>Total births coefficient</w:t>
            </w:r>
          </w:p>
        </w:tc>
        <w:tc>
          <w:tcPr>
            <w:tcW w:w="1232" w:type="dxa"/>
            <w:tcBorders>
              <w:top w:val="single" w:sz="4" w:space="0" w:color="auto"/>
              <w:left w:val="nil"/>
              <w:bottom w:val="single" w:sz="4" w:space="0" w:color="auto"/>
              <w:right w:val="nil"/>
            </w:tcBorders>
            <w:vAlign w:val="bottom"/>
          </w:tcPr>
          <w:p w:rsidR="00166D5A" w:rsidRPr="00FF50B8" w:rsidRDefault="00166D5A" w:rsidP="00FF50B8">
            <w:pPr>
              <w:pStyle w:val="SingleTxtG"/>
              <w:spacing w:before="80" w:after="80" w:line="220" w:lineRule="exact"/>
              <w:ind w:left="0" w:right="0"/>
              <w:jc w:val="left"/>
              <w:rPr>
                <w:b/>
                <w:sz w:val="18"/>
                <w:szCs w:val="18"/>
                <w:lang w:val="en-GB"/>
              </w:rPr>
            </w:pPr>
          </w:p>
        </w:tc>
        <w:tc>
          <w:tcPr>
            <w:tcW w:w="1564" w:type="dxa"/>
            <w:tcBorders>
              <w:top w:val="single" w:sz="4" w:space="0" w:color="auto"/>
              <w:left w:val="nil"/>
              <w:bottom w:val="single" w:sz="4" w:space="0" w:color="auto"/>
              <w:right w:val="nil"/>
            </w:tcBorders>
            <w:vAlign w:val="bottom"/>
          </w:tcPr>
          <w:p w:rsidR="00166D5A" w:rsidRPr="00FF50B8" w:rsidRDefault="00166D5A" w:rsidP="00FF50B8">
            <w:pPr>
              <w:pStyle w:val="SingleTxtG"/>
              <w:spacing w:before="80" w:after="80" w:line="220" w:lineRule="exact"/>
              <w:ind w:left="0" w:right="0"/>
              <w:jc w:val="right"/>
              <w:rPr>
                <w:b/>
                <w:sz w:val="18"/>
                <w:szCs w:val="18"/>
                <w:lang w:val="en-GB"/>
              </w:rPr>
            </w:pPr>
            <w:r w:rsidRPr="00FF50B8">
              <w:rPr>
                <w:b/>
                <w:sz w:val="18"/>
                <w:szCs w:val="18"/>
                <w:lang w:val="en-GB"/>
              </w:rPr>
              <w:t>2.64</w:t>
            </w:r>
          </w:p>
        </w:tc>
        <w:tc>
          <w:tcPr>
            <w:tcW w:w="1565" w:type="dxa"/>
            <w:tcBorders>
              <w:top w:val="single" w:sz="4" w:space="0" w:color="auto"/>
              <w:left w:val="nil"/>
              <w:bottom w:val="single" w:sz="4" w:space="0" w:color="auto"/>
              <w:right w:val="nil"/>
            </w:tcBorders>
            <w:vAlign w:val="bottom"/>
          </w:tcPr>
          <w:p w:rsidR="00166D5A" w:rsidRPr="00FF50B8" w:rsidRDefault="00166D5A" w:rsidP="00FF50B8">
            <w:pPr>
              <w:pStyle w:val="SingleTxtG"/>
              <w:spacing w:before="80" w:after="80" w:line="220" w:lineRule="exact"/>
              <w:ind w:left="0" w:right="0"/>
              <w:jc w:val="right"/>
              <w:rPr>
                <w:b/>
                <w:sz w:val="18"/>
                <w:szCs w:val="18"/>
                <w:lang w:val="en-GB"/>
              </w:rPr>
            </w:pPr>
            <w:r w:rsidRPr="00FF50B8">
              <w:rPr>
                <w:b/>
                <w:sz w:val="18"/>
                <w:szCs w:val="18"/>
                <w:lang w:val="en-GB"/>
              </w:rPr>
              <w:t>-</w:t>
            </w:r>
          </w:p>
        </w:tc>
      </w:tr>
      <w:tr w:rsidR="00166D5A" w:rsidRPr="00FF50B8">
        <w:tc>
          <w:tcPr>
            <w:tcW w:w="3010" w:type="dxa"/>
            <w:tcBorders>
              <w:top w:val="single" w:sz="4" w:space="0" w:color="auto"/>
              <w:left w:val="nil"/>
              <w:bottom w:val="single" w:sz="12" w:space="0" w:color="auto"/>
              <w:right w:val="nil"/>
            </w:tcBorders>
            <w:vAlign w:val="bottom"/>
          </w:tcPr>
          <w:p w:rsidR="00166D5A" w:rsidRPr="00FF50B8" w:rsidRDefault="00166D5A" w:rsidP="00DA50F7">
            <w:pPr>
              <w:pStyle w:val="SingleTxtG"/>
              <w:spacing w:before="40" w:after="40" w:line="220" w:lineRule="exact"/>
              <w:ind w:left="0" w:right="0"/>
              <w:jc w:val="left"/>
              <w:rPr>
                <w:sz w:val="18"/>
                <w:szCs w:val="18"/>
                <w:lang w:val="en-GB"/>
              </w:rPr>
            </w:pPr>
            <w:r w:rsidRPr="00FF50B8">
              <w:rPr>
                <w:sz w:val="18"/>
                <w:szCs w:val="18"/>
                <w:lang w:val="en-GB"/>
              </w:rPr>
              <w:t>Life expectancy</w:t>
            </w:r>
          </w:p>
        </w:tc>
        <w:tc>
          <w:tcPr>
            <w:tcW w:w="1232" w:type="dxa"/>
            <w:tcBorders>
              <w:top w:val="single" w:sz="4" w:space="0" w:color="auto"/>
              <w:left w:val="nil"/>
              <w:bottom w:val="single" w:sz="12" w:space="0" w:color="auto"/>
              <w:right w:val="nil"/>
            </w:tcBorders>
            <w:vAlign w:val="bottom"/>
          </w:tcPr>
          <w:p w:rsidR="00166D5A" w:rsidRPr="00FF50B8" w:rsidRDefault="00166D5A" w:rsidP="00FF50B8">
            <w:pPr>
              <w:pStyle w:val="SingleTxtG"/>
              <w:spacing w:before="40" w:after="40" w:line="220" w:lineRule="exact"/>
              <w:ind w:left="0" w:right="0"/>
              <w:jc w:val="left"/>
              <w:rPr>
                <w:sz w:val="18"/>
                <w:szCs w:val="18"/>
                <w:lang w:val="en-GB"/>
              </w:rPr>
            </w:pPr>
            <w:r w:rsidRPr="00FF50B8">
              <w:rPr>
                <w:sz w:val="18"/>
                <w:szCs w:val="18"/>
                <w:lang w:val="en-GB"/>
              </w:rPr>
              <w:t>Year</w:t>
            </w:r>
          </w:p>
        </w:tc>
        <w:tc>
          <w:tcPr>
            <w:tcW w:w="1564" w:type="dxa"/>
            <w:tcBorders>
              <w:top w:val="single" w:sz="4" w:space="0" w:color="auto"/>
              <w:left w:val="nil"/>
              <w:bottom w:val="single" w:sz="12" w:space="0" w:color="auto"/>
              <w:right w:val="nil"/>
            </w:tcBorders>
            <w:vAlign w:val="bottom"/>
          </w:tcPr>
          <w:p w:rsidR="00166D5A" w:rsidRPr="00FF50B8" w:rsidRDefault="00166D5A" w:rsidP="00DA50F7">
            <w:pPr>
              <w:pStyle w:val="SingleTxtG"/>
              <w:spacing w:before="40" w:after="40" w:line="220" w:lineRule="exact"/>
              <w:ind w:left="0" w:right="0"/>
              <w:jc w:val="right"/>
              <w:rPr>
                <w:sz w:val="18"/>
                <w:szCs w:val="18"/>
                <w:lang w:val="en-GB"/>
              </w:rPr>
            </w:pPr>
            <w:r w:rsidRPr="00FF50B8">
              <w:rPr>
                <w:sz w:val="18"/>
                <w:szCs w:val="18"/>
                <w:lang w:val="en-GB"/>
              </w:rPr>
              <w:t>72.9</w:t>
            </w:r>
          </w:p>
        </w:tc>
        <w:tc>
          <w:tcPr>
            <w:tcW w:w="1565" w:type="dxa"/>
            <w:tcBorders>
              <w:top w:val="single" w:sz="4" w:space="0" w:color="auto"/>
              <w:left w:val="nil"/>
              <w:bottom w:val="single" w:sz="12" w:space="0" w:color="auto"/>
              <w:right w:val="nil"/>
            </w:tcBorders>
            <w:vAlign w:val="bottom"/>
          </w:tcPr>
          <w:p w:rsidR="00166D5A" w:rsidRPr="00FF50B8" w:rsidRDefault="00166D5A" w:rsidP="00DA50F7">
            <w:pPr>
              <w:pStyle w:val="SingleTxtG"/>
              <w:spacing w:before="40" w:after="40" w:line="220" w:lineRule="exact"/>
              <w:ind w:left="0" w:right="0"/>
              <w:jc w:val="right"/>
              <w:rPr>
                <w:sz w:val="18"/>
                <w:szCs w:val="18"/>
                <w:lang w:val="en-GB"/>
              </w:rPr>
            </w:pPr>
            <w:r w:rsidRPr="00FF50B8">
              <w:rPr>
                <w:sz w:val="18"/>
                <w:szCs w:val="18"/>
                <w:lang w:val="en-GB"/>
              </w:rPr>
              <w:t>-</w:t>
            </w:r>
          </w:p>
        </w:tc>
      </w:tr>
    </w:tbl>
    <w:p w:rsidR="00FF50B8" w:rsidRDefault="00FF50B8" w:rsidP="00C02305">
      <w:pPr>
        <w:pStyle w:val="Heading1"/>
        <w:spacing w:before="240"/>
        <w:rPr>
          <w:lang w:val="en-GB"/>
        </w:rPr>
      </w:pPr>
    </w:p>
    <w:p w:rsidR="00166D5A" w:rsidRPr="00DD14C2" w:rsidRDefault="00FF50B8" w:rsidP="00C02305">
      <w:pPr>
        <w:pStyle w:val="Heading1"/>
        <w:spacing w:before="240"/>
        <w:rPr>
          <w:lang w:val="en-GB"/>
        </w:rPr>
      </w:pPr>
      <w:r>
        <w:rPr>
          <w:lang w:val="en-GB"/>
        </w:rPr>
        <w:br w:type="page"/>
      </w:r>
      <w:r w:rsidR="00166D5A" w:rsidRPr="00DD14C2">
        <w:rPr>
          <w:lang w:val="en-GB"/>
        </w:rPr>
        <w:t>Table 8</w:t>
      </w:r>
    </w:p>
    <w:p w:rsidR="00166D5A" w:rsidRPr="00DD14C2" w:rsidRDefault="00166D5A" w:rsidP="00C02305">
      <w:pPr>
        <w:pStyle w:val="SingleTxtG"/>
        <w:jc w:val="left"/>
        <w:rPr>
          <w:lang w:val="en-GB"/>
        </w:rPr>
      </w:pPr>
      <w:r w:rsidRPr="00C02305">
        <w:rPr>
          <w:b/>
          <w:lang w:val="en-GB"/>
        </w:rPr>
        <w:t>Average household data</w:t>
      </w:r>
      <w:r w:rsidR="008E0AAC">
        <w:rPr>
          <w:rStyle w:val="FootnoteReference"/>
        </w:rPr>
        <w:footnoteReference w:id="20"/>
      </w:r>
    </w:p>
    <w:tbl>
      <w:tblPr>
        <w:tblStyle w:val="TableGrid"/>
        <w:tblW w:w="7370" w:type="dxa"/>
        <w:tblInd w:w="1134" w:type="dxa"/>
        <w:tblLayout w:type="fixed"/>
        <w:tblLook w:val="01E0" w:firstRow="1" w:lastRow="1" w:firstColumn="1" w:lastColumn="1" w:noHBand="0" w:noVBand="0"/>
      </w:tblPr>
      <w:tblGrid>
        <w:gridCol w:w="1876"/>
        <w:gridCol w:w="1831"/>
        <w:gridCol w:w="1831"/>
        <w:gridCol w:w="1832"/>
      </w:tblGrid>
      <w:tr w:rsidR="00166D5A" w:rsidRPr="00BB06D4">
        <w:tc>
          <w:tcPr>
            <w:tcW w:w="1876" w:type="dxa"/>
            <w:tcBorders>
              <w:left w:val="nil"/>
              <w:bottom w:val="single" w:sz="12" w:space="0" w:color="auto"/>
              <w:right w:val="nil"/>
            </w:tcBorders>
            <w:vAlign w:val="bottom"/>
          </w:tcPr>
          <w:p w:rsidR="00166D5A" w:rsidRPr="00BB06D4" w:rsidRDefault="00166D5A" w:rsidP="00BB06D4">
            <w:pPr>
              <w:pStyle w:val="SingleTxtG"/>
              <w:spacing w:before="80" w:after="80" w:line="200" w:lineRule="exact"/>
              <w:ind w:left="0" w:right="0"/>
              <w:jc w:val="left"/>
              <w:rPr>
                <w:i/>
                <w:sz w:val="16"/>
                <w:lang w:val="en-GB"/>
              </w:rPr>
            </w:pPr>
          </w:p>
        </w:tc>
        <w:tc>
          <w:tcPr>
            <w:tcW w:w="1831" w:type="dxa"/>
            <w:tcBorders>
              <w:left w:val="nil"/>
              <w:bottom w:val="single" w:sz="12" w:space="0" w:color="auto"/>
              <w:right w:val="nil"/>
            </w:tcBorders>
            <w:vAlign w:val="bottom"/>
          </w:tcPr>
          <w:p w:rsidR="00166D5A" w:rsidRPr="00BB06D4" w:rsidRDefault="00166D5A" w:rsidP="00BB06D4">
            <w:pPr>
              <w:pStyle w:val="SingleTxtG"/>
              <w:spacing w:before="80" w:after="80" w:line="200" w:lineRule="exact"/>
              <w:ind w:left="0" w:right="0"/>
              <w:jc w:val="right"/>
              <w:rPr>
                <w:i/>
                <w:sz w:val="16"/>
                <w:lang w:val="en-GB"/>
              </w:rPr>
            </w:pPr>
            <w:r w:rsidRPr="00BB06D4">
              <w:rPr>
                <w:i/>
                <w:sz w:val="16"/>
                <w:lang w:val="en-GB"/>
              </w:rPr>
              <w:t>2007</w:t>
            </w:r>
          </w:p>
        </w:tc>
        <w:tc>
          <w:tcPr>
            <w:tcW w:w="1831" w:type="dxa"/>
            <w:tcBorders>
              <w:left w:val="nil"/>
              <w:bottom w:val="single" w:sz="12" w:space="0" w:color="auto"/>
              <w:right w:val="nil"/>
            </w:tcBorders>
            <w:vAlign w:val="bottom"/>
          </w:tcPr>
          <w:p w:rsidR="00166D5A" w:rsidRPr="00BB06D4" w:rsidRDefault="00166D5A" w:rsidP="00BB06D4">
            <w:pPr>
              <w:pStyle w:val="SingleTxtG"/>
              <w:spacing w:before="80" w:after="80" w:line="200" w:lineRule="exact"/>
              <w:ind w:left="0" w:right="0"/>
              <w:jc w:val="right"/>
              <w:rPr>
                <w:i/>
                <w:sz w:val="16"/>
                <w:lang w:val="en-GB"/>
              </w:rPr>
            </w:pPr>
            <w:r w:rsidRPr="00BB06D4">
              <w:rPr>
                <w:i/>
                <w:sz w:val="16"/>
                <w:lang w:val="en-GB"/>
              </w:rPr>
              <w:t>2008</w:t>
            </w:r>
          </w:p>
        </w:tc>
        <w:tc>
          <w:tcPr>
            <w:tcW w:w="1832" w:type="dxa"/>
            <w:tcBorders>
              <w:left w:val="nil"/>
              <w:bottom w:val="single" w:sz="12" w:space="0" w:color="auto"/>
              <w:right w:val="nil"/>
            </w:tcBorders>
            <w:vAlign w:val="bottom"/>
          </w:tcPr>
          <w:p w:rsidR="00166D5A" w:rsidRPr="00BB06D4" w:rsidRDefault="00166D5A" w:rsidP="00BB06D4">
            <w:pPr>
              <w:pStyle w:val="SingleTxtG"/>
              <w:spacing w:before="80" w:after="80" w:line="200" w:lineRule="exact"/>
              <w:ind w:left="0" w:right="0"/>
              <w:jc w:val="right"/>
              <w:rPr>
                <w:i/>
                <w:sz w:val="16"/>
                <w:lang w:val="en-GB"/>
              </w:rPr>
            </w:pPr>
            <w:r w:rsidRPr="00BB06D4">
              <w:rPr>
                <w:i/>
                <w:sz w:val="16"/>
                <w:lang w:val="en-GB"/>
              </w:rPr>
              <w:t>2009</w:t>
            </w:r>
          </w:p>
        </w:tc>
      </w:tr>
      <w:tr w:rsidR="00166D5A" w:rsidRPr="00BB06D4">
        <w:tc>
          <w:tcPr>
            <w:tcW w:w="1876" w:type="dxa"/>
            <w:tcBorders>
              <w:top w:val="single" w:sz="12" w:space="0" w:color="auto"/>
              <w:left w:val="nil"/>
              <w:bottom w:val="nil"/>
              <w:right w:val="nil"/>
            </w:tcBorders>
            <w:vAlign w:val="bottom"/>
          </w:tcPr>
          <w:p w:rsidR="00166D5A" w:rsidRPr="00BB06D4" w:rsidRDefault="00166D5A" w:rsidP="00BB06D4">
            <w:pPr>
              <w:pStyle w:val="SingleTxtG"/>
              <w:spacing w:before="40" w:after="40" w:line="220" w:lineRule="exact"/>
              <w:ind w:left="0" w:right="0"/>
              <w:jc w:val="left"/>
              <w:rPr>
                <w:sz w:val="18"/>
                <w:lang w:val="en-GB"/>
              </w:rPr>
            </w:pPr>
            <w:r w:rsidRPr="00BB06D4">
              <w:rPr>
                <w:sz w:val="18"/>
                <w:lang w:val="en-GB"/>
              </w:rPr>
              <w:t>Number of persons</w:t>
            </w:r>
          </w:p>
        </w:tc>
        <w:tc>
          <w:tcPr>
            <w:tcW w:w="1831" w:type="dxa"/>
            <w:tcBorders>
              <w:top w:val="single" w:sz="12" w:space="0" w:color="auto"/>
              <w:left w:val="nil"/>
              <w:bottom w:val="nil"/>
              <w:right w:val="nil"/>
            </w:tcBorders>
            <w:vAlign w:val="bottom"/>
          </w:tcPr>
          <w:p w:rsidR="00166D5A" w:rsidRPr="00BB06D4" w:rsidRDefault="00166D5A" w:rsidP="00BB06D4">
            <w:pPr>
              <w:pStyle w:val="SingleTxtG"/>
              <w:spacing w:before="40" w:after="40" w:line="220" w:lineRule="exact"/>
              <w:ind w:left="0" w:right="0"/>
              <w:jc w:val="right"/>
              <w:rPr>
                <w:sz w:val="18"/>
                <w:lang w:val="en-GB"/>
              </w:rPr>
            </w:pPr>
            <w:r w:rsidRPr="00BB06D4">
              <w:rPr>
                <w:sz w:val="18"/>
                <w:lang w:val="en-GB"/>
              </w:rPr>
              <w:t>5.1</w:t>
            </w:r>
          </w:p>
        </w:tc>
        <w:tc>
          <w:tcPr>
            <w:tcW w:w="1831" w:type="dxa"/>
            <w:tcBorders>
              <w:top w:val="single" w:sz="12" w:space="0" w:color="auto"/>
              <w:left w:val="nil"/>
              <w:bottom w:val="nil"/>
              <w:right w:val="nil"/>
            </w:tcBorders>
            <w:vAlign w:val="bottom"/>
          </w:tcPr>
          <w:p w:rsidR="00166D5A" w:rsidRPr="00BB06D4" w:rsidRDefault="00166D5A" w:rsidP="00BB06D4">
            <w:pPr>
              <w:pStyle w:val="SingleTxtG"/>
              <w:spacing w:before="40" w:after="40" w:line="220" w:lineRule="exact"/>
              <w:ind w:left="0" w:right="0"/>
              <w:jc w:val="right"/>
              <w:rPr>
                <w:sz w:val="18"/>
                <w:lang w:val="en-GB"/>
              </w:rPr>
            </w:pPr>
            <w:r w:rsidRPr="00BB06D4">
              <w:rPr>
                <w:sz w:val="18"/>
                <w:lang w:val="en-GB"/>
              </w:rPr>
              <w:t>5.2</w:t>
            </w:r>
          </w:p>
        </w:tc>
        <w:tc>
          <w:tcPr>
            <w:tcW w:w="1832" w:type="dxa"/>
            <w:tcBorders>
              <w:top w:val="single" w:sz="12" w:space="0" w:color="auto"/>
              <w:left w:val="nil"/>
              <w:bottom w:val="nil"/>
              <w:right w:val="nil"/>
            </w:tcBorders>
            <w:vAlign w:val="bottom"/>
          </w:tcPr>
          <w:p w:rsidR="00166D5A" w:rsidRPr="00BB06D4" w:rsidRDefault="00166D5A" w:rsidP="00BB06D4">
            <w:pPr>
              <w:pStyle w:val="SingleTxtG"/>
              <w:spacing w:before="40" w:after="40" w:line="220" w:lineRule="exact"/>
              <w:ind w:left="0" w:right="0"/>
              <w:jc w:val="right"/>
              <w:rPr>
                <w:sz w:val="18"/>
                <w:lang w:val="en-GB"/>
              </w:rPr>
            </w:pPr>
            <w:r w:rsidRPr="00BB06D4">
              <w:rPr>
                <w:sz w:val="18"/>
                <w:lang w:val="en-GB"/>
              </w:rPr>
              <w:t>5.3</w:t>
            </w:r>
          </w:p>
        </w:tc>
      </w:tr>
      <w:tr w:rsidR="00166D5A" w:rsidRPr="00BB06D4">
        <w:tc>
          <w:tcPr>
            <w:tcW w:w="1876" w:type="dxa"/>
            <w:tcBorders>
              <w:top w:val="nil"/>
              <w:left w:val="nil"/>
              <w:bottom w:val="single" w:sz="12" w:space="0" w:color="auto"/>
              <w:right w:val="nil"/>
            </w:tcBorders>
            <w:vAlign w:val="bottom"/>
          </w:tcPr>
          <w:p w:rsidR="00166D5A" w:rsidRPr="00BB06D4" w:rsidRDefault="00166D5A" w:rsidP="00BB06D4">
            <w:pPr>
              <w:pStyle w:val="SingleTxtG"/>
              <w:spacing w:before="40" w:after="40" w:line="220" w:lineRule="exact"/>
              <w:ind w:left="0" w:right="0"/>
              <w:jc w:val="left"/>
              <w:rPr>
                <w:sz w:val="18"/>
                <w:lang w:val="en-GB"/>
              </w:rPr>
            </w:pPr>
            <w:r w:rsidRPr="00BB06D4">
              <w:rPr>
                <w:sz w:val="18"/>
                <w:lang w:val="en-GB"/>
              </w:rPr>
              <w:t>Real per capita income</w:t>
            </w:r>
          </w:p>
        </w:tc>
        <w:tc>
          <w:tcPr>
            <w:tcW w:w="1831" w:type="dxa"/>
            <w:tcBorders>
              <w:top w:val="nil"/>
              <w:left w:val="nil"/>
              <w:bottom w:val="single" w:sz="12" w:space="0" w:color="auto"/>
              <w:right w:val="nil"/>
            </w:tcBorders>
            <w:vAlign w:val="bottom"/>
          </w:tcPr>
          <w:p w:rsidR="00166D5A" w:rsidRPr="00BB06D4" w:rsidRDefault="00166D5A" w:rsidP="00BB06D4">
            <w:pPr>
              <w:pStyle w:val="SingleTxtG"/>
              <w:spacing w:before="40" w:after="40" w:line="220" w:lineRule="exact"/>
              <w:ind w:left="0" w:right="0"/>
              <w:jc w:val="right"/>
              <w:rPr>
                <w:sz w:val="18"/>
                <w:lang w:val="en-GB"/>
              </w:rPr>
            </w:pPr>
            <w:r w:rsidRPr="00BB06D4">
              <w:rPr>
                <w:sz w:val="18"/>
                <w:lang w:val="en-GB"/>
              </w:rPr>
              <w:t>-</w:t>
            </w:r>
          </w:p>
        </w:tc>
        <w:tc>
          <w:tcPr>
            <w:tcW w:w="1831" w:type="dxa"/>
            <w:tcBorders>
              <w:top w:val="nil"/>
              <w:left w:val="nil"/>
              <w:bottom w:val="single" w:sz="12" w:space="0" w:color="auto"/>
              <w:right w:val="nil"/>
            </w:tcBorders>
            <w:vAlign w:val="bottom"/>
          </w:tcPr>
          <w:p w:rsidR="00166D5A" w:rsidRPr="00BB06D4" w:rsidRDefault="00166D5A" w:rsidP="00BB06D4">
            <w:pPr>
              <w:pStyle w:val="SingleTxtG"/>
              <w:spacing w:before="40" w:after="40" w:line="220" w:lineRule="exact"/>
              <w:ind w:left="0" w:right="0"/>
              <w:jc w:val="right"/>
              <w:rPr>
                <w:sz w:val="18"/>
                <w:lang w:val="en-GB"/>
              </w:rPr>
            </w:pPr>
            <w:r w:rsidRPr="00BB06D4">
              <w:rPr>
                <w:sz w:val="18"/>
                <w:lang w:val="en-GB"/>
              </w:rPr>
              <w:t>123.1</w:t>
            </w:r>
          </w:p>
        </w:tc>
        <w:tc>
          <w:tcPr>
            <w:tcW w:w="1832" w:type="dxa"/>
            <w:tcBorders>
              <w:top w:val="nil"/>
              <w:left w:val="nil"/>
              <w:bottom w:val="single" w:sz="12" w:space="0" w:color="auto"/>
              <w:right w:val="nil"/>
            </w:tcBorders>
            <w:vAlign w:val="bottom"/>
          </w:tcPr>
          <w:p w:rsidR="00166D5A" w:rsidRPr="00BB06D4" w:rsidRDefault="00166D5A" w:rsidP="00BB06D4">
            <w:pPr>
              <w:pStyle w:val="SingleTxtG"/>
              <w:spacing w:before="40" w:after="40" w:line="220" w:lineRule="exact"/>
              <w:ind w:left="0" w:right="0"/>
              <w:jc w:val="right"/>
              <w:rPr>
                <w:sz w:val="18"/>
                <w:lang w:val="en-GB"/>
              </w:rPr>
            </w:pPr>
            <w:r w:rsidRPr="00BB06D4">
              <w:rPr>
                <w:sz w:val="18"/>
                <w:lang w:val="en-GB"/>
              </w:rPr>
              <w:t>124.4</w:t>
            </w:r>
          </w:p>
        </w:tc>
      </w:tr>
    </w:tbl>
    <w:p w:rsidR="00166D5A" w:rsidRPr="00DD14C2" w:rsidRDefault="00166D5A" w:rsidP="00BB06D4">
      <w:pPr>
        <w:pStyle w:val="Heading1"/>
        <w:spacing w:before="240"/>
        <w:rPr>
          <w:lang w:val="en-GB"/>
        </w:rPr>
      </w:pPr>
      <w:r w:rsidRPr="00DD14C2">
        <w:rPr>
          <w:lang w:val="en-GB"/>
        </w:rPr>
        <w:t>Table 9</w:t>
      </w:r>
    </w:p>
    <w:p w:rsidR="00166D5A" w:rsidRPr="00DD14C2" w:rsidRDefault="00166D5A" w:rsidP="00BB06D4">
      <w:pPr>
        <w:pStyle w:val="SingleTxtG"/>
        <w:jc w:val="left"/>
        <w:rPr>
          <w:lang w:val="en-GB"/>
        </w:rPr>
      </w:pPr>
      <w:r w:rsidRPr="00BB06D4">
        <w:rPr>
          <w:b/>
          <w:lang w:val="en-GB"/>
        </w:rPr>
        <w:t>Percentage distribution of households, by gender of household head</w:t>
      </w:r>
      <w:r w:rsidR="008E0AAC">
        <w:rPr>
          <w:rStyle w:val="FootnoteReference"/>
        </w:rPr>
        <w:footnoteReference w:id="21"/>
      </w:r>
    </w:p>
    <w:tbl>
      <w:tblPr>
        <w:tblStyle w:val="TableGrid"/>
        <w:tblW w:w="7371" w:type="dxa"/>
        <w:tblInd w:w="1134" w:type="dxa"/>
        <w:tblLayout w:type="fixed"/>
        <w:tblLook w:val="01E0" w:firstRow="1" w:lastRow="1" w:firstColumn="1" w:lastColumn="1" w:noHBand="0" w:noVBand="0"/>
      </w:tblPr>
      <w:tblGrid>
        <w:gridCol w:w="1876"/>
        <w:gridCol w:w="1831"/>
        <w:gridCol w:w="1831"/>
        <w:gridCol w:w="1833"/>
      </w:tblGrid>
      <w:tr w:rsidR="00166D5A" w:rsidRPr="001E581F">
        <w:tc>
          <w:tcPr>
            <w:tcW w:w="1876" w:type="dxa"/>
            <w:tcBorders>
              <w:left w:val="nil"/>
              <w:bottom w:val="single" w:sz="12" w:space="0" w:color="auto"/>
              <w:right w:val="nil"/>
            </w:tcBorders>
            <w:vAlign w:val="bottom"/>
          </w:tcPr>
          <w:p w:rsidR="00166D5A" w:rsidRPr="001E581F" w:rsidRDefault="00166D5A" w:rsidP="00DA50F7">
            <w:pPr>
              <w:pStyle w:val="SingleTxtG"/>
              <w:spacing w:before="80" w:after="80" w:line="200" w:lineRule="exact"/>
              <w:ind w:left="0" w:right="0"/>
              <w:jc w:val="left"/>
              <w:rPr>
                <w:i/>
                <w:sz w:val="16"/>
                <w:lang w:val="en-GB"/>
              </w:rPr>
            </w:pPr>
            <w:r w:rsidRPr="001E581F">
              <w:rPr>
                <w:i/>
                <w:sz w:val="16"/>
                <w:lang w:val="en-GB"/>
              </w:rPr>
              <w:t>Gender of household head</w:t>
            </w:r>
          </w:p>
        </w:tc>
        <w:tc>
          <w:tcPr>
            <w:tcW w:w="1831" w:type="dxa"/>
            <w:tcBorders>
              <w:left w:val="nil"/>
              <w:bottom w:val="single" w:sz="12" w:space="0" w:color="auto"/>
              <w:right w:val="nil"/>
            </w:tcBorders>
            <w:vAlign w:val="bottom"/>
          </w:tcPr>
          <w:p w:rsidR="00166D5A" w:rsidRPr="001E581F" w:rsidRDefault="00166D5A" w:rsidP="00DA50F7">
            <w:pPr>
              <w:pStyle w:val="SingleTxtG"/>
              <w:spacing w:before="80" w:after="80" w:line="200" w:lineRule="exact"/>
              <w:ind w:left="0" w:right="0"/>
              <w:jc w:val="right"/>
              <w:rPr>
                <w:i/>
                <w:sz w:val="16"/>
                <w:lang w:val="en-GB"/>
              </w:rPr>
            </w:pPr>
            <w:r w:rsidRPr="001E581F">
              <w:rPr>
                <w:i/>
                <w:sz w:val="16"/>
                <w:lang w:val="en-GB"/>
              </w:rPr>
              <w:t>2007</w:t>
            </w:r>
          </w:p>
        </w:tc>
        <w:tc>
          <w:tcPr>
            <w:tcW w:w="1831" w:type="dxa"/>
            <w:tcBorders>
              <w:left w:val="nil"/>
              <w:bottom w:val="single" w:sz="12" w:space="0" w:color="auto"/>
              <w:right w:val="nil"/>
            </w:tcBorders>
            <w:vAlign w:val="bottom"/>
          </w:tcPr>
          <w:p w:rsidR="00166D5A" w:rsidRPr="001E581F" w:rsidRDefault="00166D5A" w:rsidP="00DA50F7">
            <w:pPr>
              <w:pStyle w:val="SingleTxtG"/>
              <w:spacing w:before="80" w:after="80" w:line="200" w:lineRule="exact"/>
              <w:ind w:left="0" w:right="0"/>
              <w:jc w:val="right"/>
              <w:rPr>
                <w:i/>
                <w:sz w:val="16"/>
                <w:lang w:val="en-GB"/>
              </w:rPr>
            </w:pPr>
            <w:r w:rsidRPr="001E581F">
              <w:rPr>
                <w:i/>
                <w:sz w:val="16"/>
                <w:lang w:val="en-GB"/>
              </w:rPr>
              <w:t>2008</w:t>
            </w:r>
          </w:p>
        </w:tc>
        <w:tc>
          <w:tcPr>
            <w:tcW w:w="1833" w:type="dxa"/>
            <w:tcBorders>
              <w:left w:val="nil"/>
              <w:bottom w:val="single" w:sz="12" w:space="0" w:color="auto"/>
              <w:right w:val="nil"/>
            </w:tcBorders>
            <w:vAlign w:val="bottom"/>
          </w:tcPr>
          <w:p w:rsidR="00166D5A" w:rsidRPr="001E581F" w:rsidRDefault="00166D5A" w:rsidP="00DA50F7">
            <w:pPr>
              <w:pStyle w:val="SingleTxtG"/>
              <w:spacing w:before="80" w:after="80" w:line="200" w:lineRule="exact"/>
              <w:ind w:left="0" w:right="0"/>
              <w:jc w:val="right"/>
              <w:rPr>
                <w:i/>
                <w:sz w:val="16"/>
                <w:lang w:val="en-GB"/>
              </w:rPr>
            </w:pPr>
            <w:r w:rsidRPr="001E581F">
              <w:rPr>
                <w:i/>
                <w:sz w:val="16"/>
                <w:lang w:val="en-GB"/>
              </w:rPr>
              <w:t>2009</w:t>
            </w:r>
          </w:p>
        </w:tc>
      </w:tr>
      <w:tr w:rsidR="00166D5A" w:rsidRPr="001E581F">
        <w:tc>
          <w:tcPr>
            <w:tcW w:w="1876" w:type="dxa"/>
            <w:tcBorders>
              <w:top w:val="single" w:sz="12" w:space="0" w:color="auto"/>
              <w:left w:val="nil"/>
              <w:bottom w:val="nil"/>
              <w:right w:val="nil"/>
            </w:tcBorders>
            <w:vAlign w:val="bottom"/>
          </w:tcPr>
          <w:p w:rsidR="00166D5A" w:rsidRPr="001E581F" w:rsidRDefault="00166D5A" w:rsidP="001E581F">
            <w:pPr>
              <w:pStyle w:val="SingleTxtG"/>
              <w:spacing w:before="40" w:after="40" w:line="220" w:lineRule="exact"/>
              <w:ind w:left="0" w:right="0"/>
              <w:jc w:val="left"/>
              <w:rPr>
                <w:sz w:val="18"/>
                <w:lang w:val="en-GB"/>
              </w:rPr>
            </w:pPr>
            <w:r w:rsidRPr="001E581F">
              <w:rPr>
                <w:sz w:val="18"/>
                <w:lang w:val="en-GB"/>
              </w:rPr>
              <w:t>Male</w:t>
            </w:r>
          </w:p>
        </w:tc>
        <w:tc>
          <w:tcPr>
            <w:tcW w:w="1831" w:type="dxa"/>
            <w:tcBorders>
              <w:top w:val="single" w:sz="12" w:space="0" w:color="auto"/>
              <w:left w:val="nil"/>
              <w:bottom w:val="nil"/>
              <w:right w:val="nil"/>
            </w:tcBorders>
            <w:vAlign w:val="bottom"/>
          </w:tcPr>
          <w:p w:rsidR="00166D5A" w:rsidRPr="001E581F" w:rsidRDefault="00166D5A" w:rsidP="001E581F">
            <w:pPr>
              <w:pStyle w:val="SingleTxtG"/>
              <w:spacing w:before="40" w:after="40" w:line="220" w:lineRule="exact"/>
              <w:ind w:left="0" w:right="0"/>
              <w:jc w:val="right"/>
              <w:rPr>
                <w:sz w:val="18"/>
                <w:lang w:val="en-GB"/>
              </w:rPr>
            </w:pPr>
            <w:r w:rsidRPr="001E581F">
              <w:rPr>
                <w:sz w:val="18"/>
                <w:lang w:val="en-GB"/>
              </w:rPr>
              <w:t>95.2</w:t>
            </w:r>
          </w:p>
        </w:tc>
        <w:tc>
          <w:tcPr>
            <w:tcW w:w="1831" w:type="dxa"/>
            <w:tcBorders>
              <w:top w:val="single" w:sz="12" w:space="0" w:color="auto"/>
              <w:left w:val="nil"/>
              <w:bottom w:val="nil"/>
              <w:right w:val="nil"/>
            </w:tcBorders>
            <w:vAlign w:val="bottom"/>
          </w:tcPr>
          <w:p w:rsidR="00166D5A" w:rsidRPr="001E581F" w:rsidRDefault="00166D5A" w:rsidP="001E581F">
            <w:pPr>
              <w:pStyle w:val="SingleTxtG"/>
              <w:spacing w:before="40" w:after="40" w:line="220" w:lineRule="exact"/>
              <w:ind w:left="0" w:right="0"/>
              <w:jc w:val="right"/>
              <w:rPr>
                <w:sz w:val="18"/>
                <w:lang w:val="en-GB"/>
              </w:rPr>
            </w:pPr>
            <w:r w:rsidRPr="001E581F">
              <w:rPr>
                <w:sz w:val="18"/>
                <w:lang w:val="en-GB"/>
              </w:rPr>
              <w:t>96.0</w:t>
            </w:r>
          </w:p>
        </w:tc>
        <w:tc>
          <w:tcPr>
            <w:tcW w:w="1833" w:type="dxa"/>
            <w:tcBorders>
              <w:top w:val="single" w:sz="12" w:space="0" w:color="auto"/>
              <w:left w:val="nil"/>
              <w:bottom w:val="nil"/>
              <w:right w:val="nil"/>
            </w:tcBorders>
            <w:vAlign w:val="bottom"/>
          </w:tcPr>
          <w:p w:rsidR="00166D5A" w:rsidRPr="001E581F" w:rsidRDefault="00166D5A" w:rsidP="001E581F">
            <w:pPr>
              <w:pStyle w:val="SingleTxtG"/>
              <w:spacing w:before="40" w:after="40" w:line="220" w:lineRule="exact"/>
              <w:ind w:left="0" w:right="0"/>
              <w:jc w:val="right"/>
              <w:rPr>
                <w:sz w:val="18"/>
                <w:lang w:val="en-GB"/>
              </w:rPr>
            </w:pPr>
            <w:r w:rsidRPr="001E581F">
              <w:rPr>
                <w:sz w:val="18"/>
                <w:lang w:val="en-GB"/>
              </w:rPr>
              <w:t>96.5</w:t>
            </w:r>
          </w:p>
        </w:tc>
      </w:tr>
      <w:tr w:rsidR="00166D5A" w:rsidRPr="001E581F">
        <w:tc>
          <w:tcPr>
            <w:tcW w:w="1876" w:type="dxa"/>
            <w:tcBorders>
              <w:top w:val="nil"/>
              <w:left w:val="nil"/>
              <w:bottom w:val="single" w:sz="12" w:space="0" w:color="auto"/>
              <w:right w:val="nil"/>
            </w:tcBorders>
            <w:vAlign w:val="bottom"/>
          </w:tcPr>
          <w:p w:rsidR="00166D5A" w:rsidRPr="001E581F" w:rsidRDefault="00166D5A" w:rsidP="001E581F">
            <w:pPr>
              <w:pStyle w:val="SingleTxtG"/>
              <w:spacing w:before="40" w:after="40" w:line="220" w:lineRule="exact"/>
              <w:ind w:left="0" w:right="0"/>
              <w:jc w:val="left"/>
              <w:rPr>
                <w:sz w:val="18"/>
                <w:lang w:val="en-GB"/>
              </w:rPr>
            </w:pPr>
            <w:r w:rsidRPr="001E581F">
              <w:rPr>
                <w:sz w:val="18"/>
                <w:lang w:val="en-GB"/>
              </w:rPr>
              <w:t>Female</w:t>
            </w:r>
          </w:p>
        </w:tc>
        <w:tc>
          <w:tcPr>
            <w:tcW w:w="1831" w:type="dxa"/>
            <w:tcBorders>
              <w:top w:val="nil"/>
              <w:left w:val="nil"/>
              <w:bottom w:val="single" w:sz="12" w:space="0" w:color="auto"/>
              <w:right w:val="nil"/>
            </w:tcBorders>
            <w:vAlign w:val="bottom"/>
          </w:tcPr>
          <w:p w:rsidR="00166D5A" w:rsidRPr="001E581F" w:rsidRDefault="00166D5A" w:rsidP="001E581F">
            <w:pPr>
              <w:pStyle w:val="SingleTxtG"/>
              <w:spacing w:before="40" w:after="40" w:line="220" w:lineRule="exact"/>
              <w:ind w:left="0" w:right="0"/>
              <w:jc w:val="right"/>
              <w:rPr>
                <w:sz w:val="18"/>
                <w:lang w:val="en-GB"/>
              </w:rPr>
            </w:pPr>
            <w:r w:rsidRPr="001E581F">
              <w:rPr>
                <w:sz w:val="18"/>
                <w:lang w:val="en-GB"/>
              </w:rPr>
              <w:t>4.8</w:t>
            </w:r>
          </w:p>
        </w:tc>
        <w:tc>
          <w:tcPr>
            <w:tcW w:w="1831" w:type="dxa"/>
            <w:tcBorders>
              <w:top w:val="nil"/>
              <w:left w:val="nil"/>
              <w:bottom w:val="single" w:sz="12" w:space="0" w:color="auto"/>
              <w:right w:val="nil"/>
            </w:tcBorders>
            <w:vAlign w:val="bottom"/>
          </w:tcPr>
          <w:p w:rsidR="00166D5A" w:rsidRPr="001E581F" w:rsidRDefault="00166D5A" w:rsidP="001E581F">
            <w:pPr>
              <w:pStyle w:val="SingleTxtG"/>
              <w:spacing w:before="40" w:after="40" w:line="220" w:lineRule="exact"/>
              <w:ind w:left="0" w:right="0"/>
              <w:jc w:val="right"/>
              <w:rPr>
                <w:sz w:val="18"/>
                <w:lang w:val="en-GB"/>
              </w:rPr>
            </w:pPr>
            <w:r w:rsidRPr="001E581F">
              <w:rPr>
                <w:sz w:val="18"/>
                <w:lang w:val="en-GB"/>
              </w:rPr>
              <w:t>4.0</w:t>
            </w:r>
          </w:p>
        </w:tc>
        <w:tc>
          <w:tcPr>
            <w:tcW w:w="1833" w:type="dxa"/>
            <w:tcBorders>
              <w:top w:val="nil"/>
              <w:left w:val="nil"/>
              <w:bottom w:val="single" w:sz="12" w:space="0" w:color="auto"/>
              <w:right w:val="nil"/>
            </w:tcBorders>
            <w:vAlign w:val="bottom"/>
          </w:tcPr>
          <w:p w:rsidR="00166D5A" w:rsidRPr="001E581F" w:rsidRDefault="00166D5A" w:rsidP="001E581F">
            <w:pPr>
              <w:pStyle w:val="SingleTxtG"/>
              <w:spacing w:before="40" w:after="40" w:line="220" w:lineRule="exact"/>
              <w:ind w:left="0" w:right="0"/>
              <w:jc w:val="right"/>
              <w:rPr>
                <w:sz w:val="18"/>
                <w:lang w:val="en-GB"/>
              </w:rPr>
            </w:pPr>
            <w:r w:rsidRPr="001E581F">
              <w:rPr>
                <w:sz w:val="18"/>
                <w:lang w:val="en-GB"/>
              </w:rPr>
              <w:t>3.5</w:t>
            </w:r>
          </w:p>
        </w:tc>
      </w:tr>
    </w:tbl>
    <w:p w:rsidR="00166D5A" w:rsidRPr="00DD14C2" w:rsidRDefault="00166D5A" w:rsidP="00DA50F7">
      <w:pPr>
        <w:pStyle w:val="Heading1"/>
        <w:spacing w:before="240"/>
        <w:rPr>
          <w:lang w:val="en-GB"/>
        </w:rPr>
      </w:pPr>
      <w:r w:rsidRPr="00DD14C2">
        <w:rPr>
          <w:lang w:val="en-GB"/>
        </w:rPr>
        <w:t>Table 10</w:t>
      </w:r>
    </w:p>
    <w:p w:rsidR="00166D5A" w:rsidRPr="00DD14C2" w:rsidRDefault="00166D5A" w:rsidP="00DA50F7">
      <w:pPr>
        <w:pStyle w:val="SingleTxtG"/>
        <w:jc w:val="left"/>
        <w:rPr>
          <w:lang w:val="en-GB"/>
        </w:rPr>
      </w:pPr>
      <w:r w:rsidRPr="00DA50F7">
        <w:rPr>
          <w:b/>
          <w:lang w:val="en-GB"/>
        </w:rPr>
        <w:t>Contraceptive use and abortion on medical grounds</w:t>
      </w:r>
      <w:r w:rsidR="008E0AAC">
        <w:rPr>
          <w:rStyle w:val="FootnoteReference"/>
        </w:rPr>
        <w:footnoteReference w:id="22"/>
      </w:r>
    </w:p>
    <w:tbl>
      <w:tblPr>
        <w:tblStyle w:val="TableGrid"/>
        <w:tblW w:w="7371" w:type="dxa"/>
        <w:tblInd w:w="1134" w:type="dxa"/>
        <w:tblLayout w:type="fixed"/>
        <w:tblLook w:val="01E0" w:firstRow="1" w:lastRow="1" w:firstColumn="1" w:lastColumn="1" w:noHBand="0" w:noVBand="0"/>
      </w:tblPr>
      <w:tblGrid>
        <w:gridCol w:w="3752"/>
        <w:gridCol w:w="1809"/>
        <w:gridCol w:w="1810"/>
      </w:tblGrid>
      <w:tr w:rsidR="00166D5A" w:rsidRPr="00DA50F7">
        <w:tc>
          <w:tcPr>
            <w:tcW w:w="3752" w:type="dxa"/>
            <w:tcBorders>
              <w:left w:val="nil"/>
              <w:bottom w:val="single" w:sz="12" w:space="0" w:color="auto"/>
              <w:right w:val="nil"/>
            </w:tcBorders>
            <w:vAlign w:val="bottom"/>
          </w:tcPr>
          <w:p w:rsidR="00166D5A" w:rsidRPr="00DA50F7" w:rsidRDefault="00166D5A" w:rsidP="00DA50F7">
            <w:pPr>
              <w:pStyle w:val="SingleTxtG"/>
              <w:spacing w:before="80" w:after="80" w:line="200" w:lineRule="exact"/>
              <w:ind w:left="0" w:right="0"/>
              <w:jc w:val="left"/>
              <w:rPr>
                <w:i/>
                <w:sz w:val="16"/>
                <w:lang w:val="en-GB"/>
              </w:rPr>
            </w:pPr>
          </w:p>
        </w:tc>
        <w:tc>
          <w:tcPr>
            <w:tcW w:w="1809" w:type="dxa"/>
            <w:tcBorders>
              <w:left w:val="nil"/>
              <w:bottom w:val="single" w:sz="12" w:space="0" w:color="auto"/>
              <w:right w:val="nil"/>
            </w:tcBorders>
            <w:vAlign w:val="bottom"/>
          </w:tcPr>
          <w:p w:rsidR="00166D5A" w:rsidRPr="00DA50F7" w:rsidRDefault="00166D5A" w:rsidP="00DA50F7">
            <w:pPr>
              <w:pStyle w:val="SingleTxtG"/>
              <w:spacing w:before="80" w:after="80" w:line="200" w:lineRule="exact"/>
              <w:ind w:left="0" w:right="0"/>
              <w:jc w:val="right"/>
              <w:rPr>
                <w:i/>
                <w:sz w:val="16"/>
                <w:lang w:val="en-GB"/>
              </w:rPr>
            </w:pPr>
            <w:r w:rsidRPr="00DA50F7">
              <w:rPr>
                <w:i/>
                <w:sz w:val="16"/>
                <w:lang w:val="en-GB"/>
              </w:rPr>
              <w:t>2007</w:t>
            </w:r>
          </w:p>
        </w:tc>
        <w:tc>
          <w:tcPr>
            <w:tcW w:w="1810" w:type="dxa"/>
            <w:tcBorders>
              <w:left w:val="nil"/>
              <w:bottom w:val="single" w:sz="12" w:space="0" w:color="auto"/>
              <w:right w:val="nil"/>
            </w:tcBorders>
            <w:vAlign w:val="bottom"/>
          </w:tcPr>
          <w:p w:rsidR="00166D5A" w:rsidRPr="00DA50F7" w:rsidRDefault="00166D5A" w:rsidP="00DA50F7">
            <w:pPr>
              <w:pStyle w:val="SingleTxtG"/>
              <w:spacing w:before="80" w:after="80" w:line="200" w:lineRule="exact"/>
              <w:ind w:left="0" w:right="0"/>
              <w:jc w:val="right"/>
              <w:rPr>
                <w:i/>
                <w:sz w:val="16"/>
                <w:lang w:val="en-GB"/>
              </w:rPr>
            </w:pPr>
            <w:r w:rsidRPr="00DA50F7">
              <w:rPr>
                <w:i/>
                <w:sz w:val="16"/>
                <w:lang w:val="en-GB"/>
              </w:rPr>
              <w:t>2008</w:t>
            </w:r>
          </w:p>
        </w:tc>
      </w:tr>
      <w:tr w:rsidR="00166D5A" w:rsidRPr="00DA50F7">
        <w:tc>
          <w:tcPr>
            <w:tcW w:w="3752" w:type="dxa"/>
            <w:tcBorders>
              <w:top w:val="single" w:sz="12" w:space="0" w:color="auto"/>
              <w:left w:val="nil"/>
              <w:bottom w:val="nil"/>
              <w:right w:val="nil"/>
            </w:tcBorders>
            <w:vAlign w:val="bottom"/>
          </w:tcPr>
          <w:p w:rsidR="00166D5A" w:rsidRPr="00DA50F7" w:rsidRDefault="00166D5A" w:rsidP="00DA50F7">
            <w:pPr>
              <w:pStyle w:val="SingleTxtG"/>
              <w:spacing w:before="40" w:after="40" w:line="220" w:lineRule="exact"/>
              <w:ind w:left="0" w:right="0"/>
              <w:jc w:val="left"/>
              <w:rPr>
                <w:sz w:val="18"/>
                <w:lang w:val="en-GB"/>
              </w:rPr>
            </w:pPr>
            <w:r w:rsidRPr="00DA50F7">
              <w:rPr>
                <w:sz w:val="18"/>
                <w:lang w:val="en-GB"/>
              </w:rPr>
              <w:t>Women using hormonal means of contraception</w:t>
            </w:r>
          </w:p>
        </w:tc>
        <w:tc>
          <w:tcPr>
            <w:tcW w:w="1809" w:type="dxa"/>
            <w:tcBorders>
              <w:top w:val="single" w:sz="12" w:space="0" w:color="auto"/>
              <w:left w:val="nil"/>
              <w:bottom w:val="nil"/>
              <w:right w:val="nil"/>
            </w:tcBorders>
            <w:vAlign w:val="bottom"/>
          </w:tcPr>
          <w:p w:rsidR="00166D5A" w:rsidRPr="00DA50F7" w:rsidRDefault="00166D5A" w:rsidP="00DA50F7">
            <w:pPr>
              <w:pStyle w:val="SingleTxtG"/>
              <w:spacing w:before="40" w:after="40" w:line="220" w:lineRule="exact"/>
              <w:ind w:left="0" w:right="0"/>
              <w:jc w:val="right"/>
              <w:rPr>
                <w:sz w:val="18"/>
                <w:lang w:val="en-GB"/>
              </w:rPr>
            </w:pPr>
            <w:r w:rsidRPr="00DA50F7">
              <w:rPr>
                <w:sz w:val="18"/>
                <w:lang w:val="en-GB"/>
              </w:rPr>
              <w:t>400,768</w:t>
            </w:r>
          </w:p>
        </w:tc>
        <w:tc>
          <w:tcPr>
            <w:tcW w:w="1810" w:type="dxa"/>
            <w:tcBorders>
              <w:top w:val="single" w:sz="12" w:space="0" w:color="auto"/>
              <w:left w:val="nil"/>
              <w:bottom w:val="nil"/>
              <w:right w:val="nil"/>
            </w:tcBorders>
            <w:vAlign w:val="bottom"/>
          </w:tcPr>
          <w:p w:rsidR="00166D5A" w:rsidRPr="00DA50F7" w:rsidRDefault="00166D5A" w:rsidP="00DA50F7">
            <w:pPr>
              <w:pStyle w:val="SingleTxtG"/>
              <w:spacing w:before="40" w:after="40" w:line="220" w:lineRule="exact"/>
              <w:ind w:left="0" w:right="0"/>
              <w:jc w:val="right"/>
              <w:rPr>
                <w:sz w:val="18"/>
                <w:lang w:val="en-GB"/>
              </w:rPr>
            </w:pPr>
            <w:r w:rsidRPr="00DA50F7">
              <w:rPr>
                <w:sz w:val="18"/>
                <w:lang w:val="en-GB"/>
              </w:rPr>
              <w:t>398,647</w:t>
            </w:r>
          </w:p>
        </w:tc>
      </w:tr>
      <w:tr w:rsidR="00166D5A" w:rsidRPr="00DA50F7">
        <w:tc>
          <w:tcPr>
            <w:tcW w:w="3752" w:type="dxa"/>
            <w:tcBorders>
              <w:top w:val="nil"/>
              <w:left w:val="nil"/>
              <w:bottom w:val="nil"/>
              <w:right w:val="nil"/>
            </w:tcBorders>
            <w:vAlign w:val="bottom"/>
          </w:tcPr>
          <w:p w:rsidR="00166D5A" w:rsidRPr="00DA50F7" w:rsidRDefault="00166D5A" w:rsidP="00DA50F7">
            <w:pPr>
              <w:pStyle w:val="SingleTxtG"/>
              <w:spacing w:before="40" w:after="40" w:line="220" w:lineRule="exact"/>
              <w:ind w:left="0" w:right="0"/>
              <w:jc w:val="left"/>
              <w:rPr>
                <w:sz w:val="18"/>
                <w:lang w:val="en-GB"/>
              </w:rPr>
            </w:pPr>
            <w:r w:rsidRPr="00DA50F7">
              <w:rPr>
                <w:sz w:val="18"/>
                <w:lang w:val="en-GB"/>
              </w:rPr>
              <w:t>Of whom: Users of injecting equipment</w:t>
            </w:r>
          </w:p>
        </w:tc>
        <w:tc>
          <w:tcPr>
            <w:tcW w:w="1809" w:type="dxa"/>
            <w:tcBorders>
              <w:top w:val="nil"/>
              <w:left w:val="nil"/>
              <w:bottom w:val="nil"/>
              <w:right w:val="nil"/>
            </w:tcBorders>
            <w:vAlign w:val="bottom"/>
          </w:tcPr>
          <w:p w:rsidR="00166D5A" w:rsidRPr="00DA50F7" w:rsidRDefault="00166D5A" w:rsidP="00DA50F7">
            <w:pPr>
              <w:pStyle w:val="SingleTxtG"/>
              <w:spacing w:before="40" w:after="40" w:line="220" w:lineRule="exact"/>
              <w:ind w:left="0" w:right="0"/>
              <w:jc w:val="right"/>
              <w:rPr>
                <w:sz w:val="18"/>
                <w:lang w:val="en-GB"/>
              </w:rPr>
            </w:pPr>
            <w:r w:rsidRPr="00DA50F7">
              <w:rPr>
                <w:sz w:val="18"/>
                <w:lang w:val="en-GB"/>
              </w:rPr>
              <w:t>184,493</w:t>
            </w:r>
          </w:p>
        </w:tc>
        <w:tc>
          <w:tcPr>
            <w:tcW w:w="1810" w:type="dxa"/>
            <w:tcBorders>
              <w:top w:val="nil"/>
              <w:left w:val="nil"/>
              <w:bottom w:val="nil"/>
              <w:right w:val="nil"/>
            </w:tcBorders>
            <w:vAlign w:val="bottom"/>
          </w:tcPr>
          <w:p w:rsidR="00166D5A" w:rsidRPr="00DA50F7" w:rsidRDefault="00166D5A" w:rsidP="00DA50F7">
            <w:pPr>
              <w:pStyle w:val="SingleTxtG"/>
              <w:spacing w:before="40" w:after="40" w:line="220" w:lineRule="exact"/>
              <w:ind w:left="0" w:right="0"/>
              <w:jc w:val="right"/>
              <w:rPr>
                <w:sz w:val="18"/>
                <w:lang w:val="en-GB"/>
              </w:rPr>
            </w:pPr>
            <w:r w:rsidRPr="00DA50F7">
              <w:rPr>
                <w:sz w:val="18"/>
                <w:lang w:val="en-GB"/>
              </w:rPr>
              <w:t>194,164</w:t>
            </w:r>
          </w:p>
        </w:tc>
      </w:tr>
      <w:tr w:rsidR="00166D5A" w:rsidRPr="00DA50F7">
        <w:tc>
          <w:tcPr>
            <w:tcW w:w="3752" w:type="dxa"/>
            <w:tcBorders>
              <w:top w:val="nil"/>
              <w:left w:val="nil"/>
              <w:bottom w:val="nil"/>
              <w:right w:val="nil"/>
            </w:tcBorders>
            <w:vAlign w:val="bottom"/>
          </w:tcPr>
          <w:p w:rsidR="00166D5A" w:rsidRPr="00DA50F7" w:rsidRDefault="00166D5A" w:rsidP="00DA50F7">
            <w:pPr>
              <w:pStyle w:val="SingleTxtG"/>
              <w:spacing w:before="40" w:after="40" w:line="220" w:lineRule="exact"/>
              <w:ind w:left="0" w:right="0"/>
              <w:jc w:val="left"/>
              <w:rPr>
                <w:sz w:val="18"/>
                <w:lang w:val="en-GB"/>
              </w:rPr>
            </w:pPr>
            <w:r w:rsidRPr="00DA50F7">
              <w:rPr>
                <w:sz w:val="18"/>
                <w:lang w:val="en-GB"/>
              </w:rPr>
              <w:t>Users of oral means</w:t>
            </w:r>
          </w:p>
        </w:tc>
        <w:tc>
          <w:tcPr>
            <w:tcW w:w="1809" w:type="dxa"/>
            <w:tcBorders>
              <w:top w:val="nil"/>
              <w:left w:val="nil"/>
              <w:bottom w:val="nil"/>
              <w:right w:val="nil"/>
            </w:tcBorders>
            <w:vAlign w:val="bottom"/>
          </w:tcPr>
          <w:p w:rsidR="00166D5A" w:rsidRPr="00DA50F7" w:rsidRDefault="00166D5A" w:rsidP="00DA50F7">
            <w:pPr>
              <w:pStyle w:val="SingleTxtG"/>
              <w:spacing w:before="40" w:after="40" w:line="220" w:lineRule="exact"/>
              <w:ind w:left="0" w:right="0"/>
              <w:jc w:val="right"/>
              <w:rPr>
                <w:sz w:val="18"/>
                <w:lang w:val="en-GB"/>
              </w:rPr>
            </w:pPr>
            <w:r w:rsidRPr="00DA50F7">
              <w:rPr>
                <w:sz w:val="18"/>
                <w:lang w:val="en-GB"/>
              </w:rPr>
              <w:t>216,275</w:t>
            </w:r>
          </w:p>
        </w:tc>
        <w:tc>
          <w:tcPr>
            <w:tcW w:w="1810" w:type="dxa"/>
            <w:tcBorders>
              <w:top w:val="nil"/>
              <w:left w:val="nil"/>
              <w:bottom w:val="nil"/>
              <w:right w:val="nil"/>
            </w:tcBorders>
            <w:vAlign w:val="bottom"/>
          </w:tcPr>
          <w:p w:rsidR="00166D5A" w:rsidRPr="00DA50F7" w:rsidRDefault="00166D5A" w:rsidP="00DA50F7">
            <w:pPr>
              <w:pStyle w:val="SingleTxtG"/>
              <w:spacing w:before="40" w:after="40" w:line="220" w:lineRule="exact"/>
              <w:ind w:left="0" w:right="0"/>
              <w:jc w:val="right"/>
              <w:rPr>
                <w:sz w:val="18"/>
                <w:lang w:val="en-GB"/>
              </w:rPr>
            </w:pPr>
            <w:r w:rsidRPr="00DA50F7">
              <w:rPr>
                <w:sz w:val="18"/>
                <w:lang w:val="en-GB"/>
              </w:rPr>
              <w:t>204,483</w:t>
            </w:r>
          </w:p>
        </w:tc>
      </w:tr>
      <w:tr w:rsidR="00166D5A" w:rsidRPr="00DA50F7">
        <w:tc>
          <w:tcPr>
            <w:tcW w:w="3752" w:type="dxa"/>
            <w:tcBorders>
              <w:top w:val="nil"/>
              <w:left w:val="nil"/>
              <w:bottom w:val="nil"/>
              <w:right w:val="nil"/>
            </w:tcBorders>
            <w:vAlign w:val="bottom"/>
          </w:tcPr>
          <w:p w:rsidR="00166D5A" w:rsidRPr="00DA50F7" w:rsidRDefault="00166D5A" w:rsidP="00DA50F7">
            <w:pPr>
              <w:pStyle w:val="SingleTxtG"/>
              <w:spacing w:before="40" w:after="40" w:line="220" w:lineRule="exact"/>
              <w:ind w:left="0" w:right="0"/>
              <w:jc w:val="left"/>
              <w:rPr>
                <w:sz w:val="18"/>
                <w:lang w:val="en-GB"/>
              </w:rPr>
            </w:pPr>
            <w:r w:rsidRPr="00DA50F7">
              <w:rPr>
                <w:sz w:val="18"/>
                <w:lang w:val="en-GB"/>
              </w:rPr>
              <w:t>Users of barrier contraception</w:t>
            </w:r>
          </w:p>
        </w:tc>
        <w:tc>
          <w:tcPr>
            <w:tcW w:w="1809" w:type="dxa"/>
            <w:tcBorders>
              <w:top w:val="nil"/>
              <w:left w:val="nil"/>
              <w:bottom w:val="nil"/>
              <w:right w:val="nil"/>
            </w:tcBorders>
            <w:vAlign w:val="bottom"/>
          </w:tcPr>
          <w:p w:rsidR="00166D5A" w:rsidRPr="00DA50F7" w:rsidRDefault="00166D5A" w:rsidP="00DA50F7">
            <w:pPr>
              <w:pStyle w:val="SingleTxtG"/>
              <w:spacing w:before="40" w:after="40" w:line="220" w:lineRule="exact"/>
              <w:ind w:left="0" w:right="0"/>
              <w:jc w:val="right"/>
              <w:rPr>
                <w:sz w:val="18"/>
                <w:lang w:val="en-GB"/>
              </w:rPr>
            </w:pPr>
            <w:r w:rsidRPr="00DA50F7">
              <w:rPr>
                <w:sz w:val="18"/>
                <w:lang w:val="en-GB"/>
              </w:rPr>
              <w:t>91,643</w:t>
            </w:r>
          </w:p>
        </w:tc>
        <w:tc>
          <w:tcPr>
            <w:tcW w:w="1810" w:type="dxa"/>
            <w:tcBorders>
              <w:top w:val="nil"/>
              <w:left w:val="nil"/>
              <w:bottom w:val="nil"/>
              <w:right w:val="nil"/>
            </w:tcBorders>
            <w:vAlign w:val="bottom"/>
          </w:tcPr>
          <w:p w:rsidR="00166D5A" w:rsidRPr="00DA50F7" w:rsidRDefault="00166D5A" w:rsidP="00DA50F7">
            <w:pPr>
              <w:pStyle w:val="SingleTxtG"/>
              <w:spacing w:before="40" w:after="40" w:line="220" w:lineRule="exact"/>
              <w:ind w:left="0" w:right="0"/>
              <w:jc w:val="right"/>
              <w:rPr>
                <w:sz w:val="18"/>
                <w:lang w:val="en-GB"/>
              </w:rPr>
            </w:pPr>
            <w:r w:rsidRPr="00DA50F7">
              <w:rPr>
                <w:sz w:val="18"/>
                <w:lang w:val="en-GB"/>
              </w:rPr>
              <w:t>67,494</w:t>
            </w:r>
          </w:p>
        </w:tc>
      </w:tr>
      <w:tr w:rsidR="00166D5A" w:rsidRPr="00DA50F7">
        <w:tc>
          <w:tcPr>
            <w:tcW w:w="3752" w:type="dxa"/>
            <w:tcBorders>
              <w:top w:val="nil"/>
              <w:left w:val="nil"/>
              <w:bottom w:val="nil"/>
              <w:right w:val="nil"/>
            </w:tcBorders>
            <w:vAlign w:val="bottom"/>
          </w:tcPr>
          <w:p w:rsidR="00166D5A" w:rsidRPr="00DA50F7" w:rsidRDefault="00166D5A" w:rsidP="00DA50F7">
            <w:pPr>
              <w:pStyle w:val="SingleTxtG"/>
              <w:spacing w:before="40" w:after="40" w:line="220" w:lineRule="exact"/>
              <w:ind w:left="0" w:right="0"/>
              <w:jc w:val="left"/>
              <w:rPr>
                <w:sz w:val="18"/>
                <w:lang w:val="en-GB"/>
              </w:rPr>
            </w:pPr>
            <w:r w:rsidRPr="00DA50F7">
              <w:rPr>
                <w:sz w:val="18"/>
                <w:lang w:val="en-GB"/>
              </w:rPr>
              <w:t>Moreover, users of surgical methods</w:t>
            </w:r>
          </w:p>
        </w:tc>
        <w:tc>
          <w:tcPr>
            <w:tcW w:w="1809" w:type="dxa"/>
            <w:tcBorders>
              <w:top w:val="nil"/>
              <w:left w:val="nil"/>
              <w:bottom w:val="nil"/>
              <w:right w:val="nil"/>
            </w:tcBorders>
            <w:vAlign w:val="bottom"/>
          </w:tcPr>
          <w:p w:rsidR="00166D5A" w:rsidRPr="00DA50F7" w:rsidRDefault="00166D5A" w:rsidP="00DA50F7">
            <w:pPr>
              <w:pStyle w:val="SingleTxtG"/>
              <w:spacing w:before="40" w:after="40" w:line="220" w:lineRule="exact"/>
              <w:ind w:left="0" w:right="0"/>
              <w:jc w:val="right"/>
              <w:rPr>
                <w:sz w:val="18"/>
                <w:lang w:val="en-GB"/>
              </w:rPr>
            </w:pPr>
            <w:r w:rsidRPr="00DA50F7">
              <w:rPr>
                <w:sz w:val="18"/>
                <w:lang w:val="en-GB"/>
              </w:rPr>
              <w:t>186,906</w:t>
            </w:r>
          </w:p>
        </w:tc>
        <w:tc>
          <w:tcPr>
            <w:tcW w:w="1810" w:type="dxa"/>
            <w:tcBorders>
              <w:top w:val="nil"/>
              <w:left w:val="nil"/>
              <w:bottom w:val="nil"/>
              <w:right w:val="nil"/>
            </w:tcBorders>
            <w:vAlign w:val="bottom"/>
          </w:tcPr>
          <w:p w:rsidR="00166D5A" w:rsidRPr="00DA50F7" w:rsidRDefault="00166D5A" w:rsidP="00DA50F7">
            <w:pPr>
              <w:pStyle w:val="SingleTxtG"/>
              <w:spacing w:before="40" w:after="40" w:line="220" w:lineRule="exact"/>
              <w:ind w:left="0" w:right="0"/>
              <w:jc w:val="right"/>
              <w:rPr>
                <w:sz w:val="18"/>
                <w:lang w:val="en-GB"/>
              </w:rPr>
            </w:pPr>
            <w:r w:rsidRPr="00DA50F7">
              <w:rPr>
                <w:sz w:val="18"/>
                <w:lang w:val="en-GB"/>
              </w:rPr>
              <w:t>174,348</w:t>
            </w:r>
          </w:p>
        </w:tc>
      </w:tr>
      <w:tr w:rsidR="00166D5A" w:rsidRPr="00DA50F7">
        <w:tc>
          <w:tcPr>
            <w:tcW w:w="3752" w:type="dxa"/>
            <w:tcBorders>
              <w:top w:val="nil"/>
              <w:left w:val="nil"/>
              <w:bottom w:val="single" w:sz="12" w:space="0" w:color="auto"/>
              <w:right w:val="nil"/>
            </w:tcBorders>
            <w:vAlign w:val="bottom"/>
          </w:tcPr>
          <w:p w:rsidR="00166D5A" w:rsidRPr="00DA50F7" w:rsidRDefault="00166D5A" w:rsidP="00DA50F7">
            <w:pPr>
              <w:pStyle w:val="SingleTxtG"/>
              <w:spacing w:before="40" w:after="40" w:line="220" w:lineRule="exact"/>
              <w:ind w:left="0" w:right="0"/>
              <w:jc w:val="left"/>
              <w:rPr>
                <w:sz w:val="18"/>
                <w:lang w:val="en-GB"/>
              </w:rPr>
            </w:pPr>
            <w:r w:rsidRPr="00DA50F7">
              <w:rPr>
                <w:sz w:val="18"/>
                <w:lang w:val="en-GB"/>
              </w:rPr>
              <w:t>Abortions on medical grounds</w:t>
            </w:r>
          </w:p>
        </w:tc>
        <w:tc>
          <w:tcPr>
            <w:tcW w:w="1809" w:type="dxa"/>
            <w:tcBorders>
              <w:top w:val="nil"/>
              <w:left w:val="nil"/>
              <w:bottom w:val="single" w:sz="12" w:space="0" w:color="auto"/>
              <w:right w:val="nil"/>
            </w:tcBorders>
            <w:vAlign w:val="bottom"/>
          </w:tcPr>
          <w:p w:rsidR="00166D5A" w:rsidRPr="00DA50F7" w:rsidRDefault="00166D5A" w:rsidP="00DA50F7">
            <w:pPr>
              <w:pStyle w:val="SingleTxtG"/>
              <w:spacing w:before="40" w:after="40" w:line="220" w:lineRule="exact"/>
              <w:ind w:left="0" w:right="0"/>
              <w:jc w:val="right"/>
              <w:rPr>
                <w:sz w:val="18"/>
                <w:lang w:val="en-GB"/>
              </w:rPr>
            </w:pPr>
            <w:r w:rsidRPr="00DA50F7">
              <w:rPr>
                <w:sz w:val="18"/>
                <w:lang w:val="en-GB"/>
              </w:rPr>
              <w:t>3,313</w:t>
            </w:r>
          </w:p>
        </w:tc>
        <w:tc>
          <w:tcPr>
            <w:tcW w:w="1810" w:type="dxa"/>
            <w:tcBorders>
              <w:top w:val="nil"/>
              <w:left w:val="nil"/>
              <w:bottom w:val="single" w:sz="12" w:space="0" w:color="auto"/>
              <w:right w:val="nil"/>
            </w:tcBorders>
            <w:vAlign w:val="bottom"/>
          </w:tcPr>
          <w:p w:rsidR="00166D5A" w:rsidRPr="00DA50F7" w:rsidRDefault="00166D5A" w:rsidP="00DA50F7">
            <w:pPr>
              <w:pStyle w:val="SingleTxtG"/>
              <w:spacing w:before="40" w:after="40" w:line="220" w:lineRule="exact"/>
              <w:ind w:left="0" w:right="0"/>
              <w:jc w:val="right"/>
              <w:rPr>
                <w:sz w:val="18"/>
                <w:lang w:val="en-GB"/>
              </w:rPr>
            </w:pPr>
            <w:r w:rsidRPr="00DA50F7">
              <w:rPr>
                <w:sz w:val="18"/>
                <w:lang w:val="en-GB"/>
              </w:rPr>
              <w:t>2,872</w:t>
            </w:r>
          </w:p>
        </w:tc>
      </w:tr>
    </w:tbl>
    <w:p w:rsidR="00166D5A" w:rsidRPr="00DD14C2" w:rsidRDefault="00166D5A" w:rsidP="00DA50F7">
      <w:pPr>
        <w:pStyle w:val="Heading1"/>
        <w:spacing w:before="240"/>
        <w:rPr>
          <w:lang w:val="en-GB"/>
        </w:rPr>
      </w:pPr>
      <w:r w:rsidRPr="00DD14C2">
        <w:rPr>
          <w:lang w:val="en-GB"/>
        </w:rPr>
        <w:t>Table 11</w:t>
      </w:r>
    </w:p>
    <w:p w:rsidR="00166D5A" w:rsidRPr="00DD14C2" w:rsidRDefault="00166D5A" w:rsidP="00DA50F7">
      <w:pPr>
        <w:pStyle w:val="SingleTxtG"/>
        <w:jc w:val="left"/>
        <w:rPr>
          <w:lang w:val="en-GB"/>
        </w:rPr>
      </w:pPr>
      <w:r w:rsidRPr="00DA50F7">
        <w:rPr>
          <w:b/>
          <w:lang w:val="en-GB"/>
        </w:rPr>
        <w:t>Morbidity rates for selected infectious and parasitic diseases</w:t>
      </w:r>
      <w:r w:rsidR="008E0AAC">
        <w:rPr>
          <w:rStyle w:val="FootnoteReference"/>
        </w:rPr>
        <w:footnoteReference w:id="23"/>
      </w:r>
    </w:p>
    <w:tbl>
      <w:tblPr>
        <w:tblStyle w:val="TableGrid"/>
        <w:tblW w:w="8505" w:type="dxa"/>
        <w:tblInd w:w="1134" w:type="dxa"/>
        <w:tblLayout w:type="fixed"/>
        <w:tblLook w:val="01E0" w:firstRow="1" w:lastRow="1" w:firstColumn="1" w:lastColumn="1" w:noHBand="0" w:noVBand="0"/>
      </w:tblPr>
      <w:tblGrid>
        <w:gridCol w:w="3942"/>
        <w:gridCol w:w="1151"/>
        <w:gridCol w:w="1154"/>
        <w:gridCol w:w="114"/>
        <w:gridCol w:w="987"/>
        <w:gridCol w:w="1144"/>
        <w:gridCol w:w="13"/>
      </w:tblGrid>
      <w:tr w:rsidR="00C25D0F" w:rsidRPr="00DA50F7">
        <w:trPr>
          <w:gridAfter w:val="1"/>
          <w:wAfter w:w="13" w:type="dxa"/>
          <w:tblHeader/>
        </w:trPr>
        <w:tc>
          <w:tcPr>
            <w:tcW w:w="3942" w:type="dxa"/>
            <w:vMerge w:val="restart"/>
            <w:tcBorders>
              <w:left w:val="nil"/>
              <w:right w:val="nil"/>
            </w:tcBorders>
            <w:vAlign w:val="bottom"/>
          </w:tcPr>
          <w:p w:rsidR="00C25D0F" w:rsidRPr="00DA50F7" w:rsidRDefault="00C25D0F" w:rsidP="00DA50F7">
            <w:pPr>
              <w:pStyle w:val="SingleTxtG"/>
              <w:spacing w:before="80" w:after="80" w:line="200" w:lineRule="exact"/>
              <w:ind w:left="0" w:right="0"/>
              <w:jc w:val="left"/>
              <w:rPr>
                <w:i/>
                <w:sz w:val="16"/>
                <w:lang w:val="en-GB"/>
              </w:rPr>
            </w:pPr>
          </w:p>
        </w:tc>
        <w:tc>
          <w:tcPr>
            <w:tcW w:w="2305" w:type="dxa"/>
            <w:gridSpan w:val="2"/>
            <w:tcBorders>
              <w:left w:val="nil"/>
              <w:right w:val="nil"/>
            </w:tcBorders>
            <w:vAlign w:val="bottom"/>
          </w:tcPr>
          <w:p w:rsidR="00C25D0F" w:rsidRPr="00DA50F7" w:rsidRDefault="00C25D0F" w:rsidP="00C25D0F">
            <w:pPr>
              <w:pStyle w:val="SingleTxtG"/>
              <w:spacing w:before="80" w:after="80" w:line="200" w:lineRule="exact"/>
              <w:ind w:left="0" w:right="0"/>
              <w:jc w:val="center"/>
              <w:rPr>
                <w:i/>
                <w:sz w:val="16"/>
                <w:lang w:val="en-GB"/>
              </w:rPr>
            </w:pPr>
            <w:r w:rsidRPr="00DA50F7">
              <w:rPr>
                <w:i/>
                <w:sz w:val="16"/>
                <w:lang w:val="en-GB"/>
              </w:rPr>
              <w:t>Number of cases recorded</w:t>
            </w:r>
          </w:p>
        </w:tc>
        <w:tc>
          <w:tcPr>
            <w:tcW w:w="114" w:type="dxa"/>
            <w:tcBorders>
              <w:left w:val="nil"/>
              <w:bottom w:val="nil"/>
              <w:right w:val="nil"/>
            </w:tcBorders>
            <w:vAlign w:val="bottom"/>
          </w:tcPr>
          <w:p w:rsidR="00C25D0F" w:rsidRPr="00DA50F7" w:rsidRDefault="00C25D0F" w:rsidP="00C25D0F">
            <w:pPr>
              <w:pStyle w:val="SingleTxtG"/>
              <w:spacing w:before="80" w:after="80" w:line="200" w:lineRule="exact"/>
              <w:ind w:left="0" w:right="0"/>
              <w:jc w:val="center"/>
              <w:rPr>
                <w:i/>
                <w:sz w:val="16"/>
                <w:lang w:val="en-GB"/>
              </w:rPr>
            </w:pPr>
          </w:p>
        </w:tc>
        <w:tc>
          <w:tcPr>
            <w:tcW w:w="2131" w:type="dxa"/>
            <w:gridSpan w:val="2"/>
            <w:tcBorders>
              <w:left w:val="nil"/>
              <w:right w:val="nil"/>
            </w:tcBorders>
            <w:vAlign w:val="bottom"/>
          </w:tcPr>
          <w:p w:rsidR="00C25D0F" w:rsidRPr="00DA50F7" w:rsidRDefault="00C25D0F" w:rsidP="00C25D0F">
            <w:pPr>
              <w:pStyle w:val="SingleTxtG"/>
              <w:spacing w:before="80" w:after="80" w:line="200" w:lineRule="exact"/>
              <w:ind w:left="0" w:right="0"/>
              <w:jc w:val="center"/>
              <w:rPr>
                <w:i/>
                <w:sz w:val="16"/>
                <w:lang w:val="en-GB"/>
              </w:rPr>
            </w:pPr>
            <w:r w:rsidRPr="00DA50F7">
              <w:rPr>
                <w:i/>
                <w:sz w:val="16"/>
                <w:lang w:val="en-GB"/>
              </w:rPr>
              <w:t>Per 100 000 persons</w:t>
            </w:r>
          </w:p>
        </w:tc>
      </w:tr>
      <w:tr w:rsidR="00C25D0F" w:rsidRPr="00DA50F7">
        <w:trPr>
          <w:tblHeader/>
        </w:trPr>
        <w:tc>
          <w:tcPr>
            <w:tcW w:w="3942" w:type="dxa"/>
            <w:vMerge/>
            <w:tcBorders>
              <w:left w:val="nil"/>
              <w:bottom w:val="single" w:sz="12" w:space="0" w:color="auto"/>
              <w:right w:val="nil"/>
            </w:tcBorders>
            <w:vAlign w:val="bottom"/>
          </w:tcPr>
          <w:p w:rsidR="00C25D0F" w:rsidRPr="00DA50F7" w:rsidRDefault="00C25D0F" w:rsidP="00DA50F7">
            <w:pPr>
              <w:pStyle w:val="SingleTxtG"/>
              <w:spacing w:before="80" w:after="80" w:line="200" w:lineRule="exact"/>
              <w:ind w:left="0" w:right="0"/>
              <w:jc w:val="left"/>
              <w:rPr>
                <w:i/>
                <w:sz w:val="16"/>
                <w:lang w:val="en-GB"/>
              </w:rPr>
            </w:pPr>
          </w:p>
        </w:tc>
        <w:tc>
          <w:tcPr>
            <w:tcW w:w="1151" w:type="dxa"/>
            <w:tcBorders>
              <w:left w:val="nil"/>
              <w:bottom w:val="single" w:sz="12" w:space="0" w:color="auto"/>
              <w:right w:val="nil"/>
            </w:tcBorders>
            <w:vAlign w:val="bottom"/>
          </w:tcPr>
          <w:p w:rsidR="00C25D0F" w:rsidRPr="00DA50F7" w:rsidRDefault="00C25D0F" w:rsidP="00DA50F7">
            <w:pPr>
              <w:pStyle w:val="SingleTxtG"/>
              <w:spacing w:before="80" w:after="80" w:line="200" w:lineRule="exact"/>
              <w:ind w:left="0" w:right="0"/>
              <w:jc w:val="right"/>
              <w:rPr>
                <w:i/>
                <w:sz w:val="16"/>
                <w:lang w:val="en-GB"/>
              </w:rPr>
            </w:pPr>
            <w:r w:rsidRPr="00DA50F7">
              <w:rPr>
                <w:i/>
                <w:sz w:val="16"/>
                <w:lang w:val="en-GB"/>
              </w:rPr>
              <w:t>2007</w:t>
            </w:r>
          </w:p>
        </w:tc>
        <w:tc>
          <w:tcPr>
            <w:tcW w:w="1154" w:type="dxa"/>
            <w:tcBorders>
              <w:left w:val="nil"/>
              <w:bottom w:val="single" w:sz="12" w:space="0" w:color="auto"/>
              <w:right w:val="nil"/>
            </w:tcBorders>
            <w:vAlign w:val="bottom"/>
          </w:tcPr>
          <w:p w:rsidR="00C25D0F" w:rsidRPr="00DA50F7" w:rsidRDefault="00C25D0F" w:rsidP="00DA50F7">
            <w:pPr>
              <w:pStyle w:val="SingleTxtG"/>
              <w:spacing w:before="80" w:after="80" w:line="200" w:lineRule="exact"/>
              <w:ind w:left="0" w:right="0"/>
              <w:jc w:val="right"/>
              <w:rPr>
                <w:i/>
                <w:sz w:val="16"/>
                <w:lang w:val="en-GB"/>
              </w:rPr>
            </w:pPr>
            <w:r w:rsidRPr="00DA50F7">
              <w:rPr>
                <w:i/>
                <w:sz w:val="16"/>
                <w:lang w:val="en-GB"/>
              </w:rPr>
              <w:t>2008</w:t>
            </w:r>
          </w:p>
        </w:tc>
        <w:tc>
          <w:tcPr>
            <w:tcW w:w="114" w:type="dxa"/>
            <w:tcBorders>
              <w:top w:val="nil"/>
              <w:left w:val="nil"/>
              <w:bottom w:val="single" w:sz="12" w:space="0" w:color="auto"/>
              <w:right w:val="nil"/>
            </w:tcBorders>
            <w:vAlign w:val="bottom"/>
          </w:tcPr>
          <w:p w:rsidR="00C25D0F" w:rsidRPr="00DA50F7" w:rsidRDefault="00C25D0F" w:rsidP="00DA50F7">
            <w:pPr>
              <w:pStyle w:val="SingleTxtG"/>
              <w:spacing w:before="80" w:after="80" w:line="200" w:lineRule="exact"/>
              <w:ind w:left="0" w:right="0"/>
              <w:jc w:val="right"/>
              <w:rPr>
                <w:i/>
                <w:sz w:val="16"/>
                <w:lang w:val="en-GB"/>
              </w:rPr>
            </w:pPr>
          </w:p>
        </w:tc>
        <w:tc>
          <w:tcPr>
            <w:tcW w:w="987" w:type="dxa"/>
            <w:tcBorders>
              <w:left w:val="nil"/>
              <w:bottom w:val="single" w:sz="12" w:space="0" w:color="auto"/>
              <w:right w:val="nil"/>
            </w:tcBorders>
            <w:vAlign w:val="bottom"/>
          </w:tcPr>
          <w:p w:rsidR="00C25D0F" w:rsidRPr="00DA50F7" w:rsidRDefault="00C25D0F" w:rsidP="00DA50F7">
            <w:pPr>
              <w:pStyle w:val="SingleTxtG"/>
              <w:spacing w:before="80" w:after="80" w:line="200" w:lineRule="exact"/>
              <w:ind w:left="0" w:right="0"/>
              <w:jc w:val="right"/>
              <w:rPr>
                <w:i/>
                <w:sz w:val="16"/>
                <w:lang w:val="en-GB"/>
              </w:rPr>
            </w:pPr>
            <w:r w:rsidRPr="00DA50F7">
              <w:rPr>
                <w:i/>
                <w:sz w:val="16"/>
                <w:lang w:val="en-GB"/>
              </w:rPr>
              <w:t>2007</w:t>
            </w:r>
          </w:p>
        </w:tc>
        <w:tc>
          <w:tcPr>
            <w:tcW w:w="1157" w:type="dxa"/>
            <w:gridSpan w:val="2"/>
            <w:tcBorders>
              <w:left w:val="nil"/>
              <w:bottom w:val="single" w:sz="12" w:space="0" w:color="auto"/>
              <w:right w:val="nil"/>
            </w:tcBorders>
            <w:vAlign w:val="bottom"/>
          </w:tcPr>
          <w:p w:rsidR="00C25D0F" w:rsidRPr="00DA50F7" w:rsidRDefault="00C25D0F" w:rsidP="00DA50F7">
            <w:pPr>
              <w:pStyle w:val="SingleTxtG"/>
              <w:spacing w:before="80" w:after="80" w:line="200" w:lineRule="exact"/>
              <w:ind w:left="0" w:right="0"/>
              <w:jc w:val="right"/>
              <w:rPr>
                <w:i/>
                <w:sz w:val="16"/>
                <w:lang w:val="en-GB"/>
              </w:rPr>
            </w:pPr>
            <w:r w:rsidRPr="00DA50F7">
              <w:rPr>
                <w:i/>
                <w:sz w:val="16"/>
                <w:lang w:val="en-GB"/>
              </w:rPr>
              <w:t>2008</w:t>
            </w:r>
          </w:p>
        </w:tc>
      </w:tr>
      <w:tr w:rsidR="00C25D0F" w:rsidRPr="00DA50F7">
        <w:tc>
          <w:tcPr>
            <w:tcW w:w="3942" w:type="dxa"/>
            <w:tcBorders>
              <w:top w:val="single" w:sz="12" w:space="0" w:color="auto"/>
              <w:left w:val="nil"/>
              <w:bottom w:val="nil"/>
              <w:right w:val="nil"/>
            </w:tcBorders>
            <w:vAlign w:val="bottom"/>
          </w:tcPr>
          <w:p w:rsidR="00C25D0F" w:rsidRPr="00DD019C" w:rsidRDefault="00C25D0F" w:rsidP="00DA50F7">
            <w:pPr>
              <w:pStyle w:val="SingleTxtG"/>
              <w:spacing w:before="40" w:after="40" w:line="220" w:lineRule="exact"/>
              <w:ind w:left="0" w:right="0"/>
              <w:jc w:val="left"/>
              <w:rPr>
                <w:b/>
                <w:sz w:val="18"/>
                <w:szCs w:val="18"/>
                <w:lang w:val="en-GB"/>
              </w:rPr>
            </w:pPr>
            <w:r w:rsidRPr="00DD019C">
              <w:rPr>
                <w:b/>
                <w:sz w:val="18"/>
                <w:szCs w:val="18"/>
                <w:lang w:val="en-GB"/>
              </w:rPr>
              <w:t>Intestinal infections</w:t>
            </w:r>
          </w:p>
        </w:tc>
        <w:tc>
          <w:tcPr>
            <w:tcW w:w="1151" w:type="dxa"/>
            <w:tcBorders>
              <w:top w:val="single" w:sz="12" w:space="0" w:color="auto"/>
              <w:left w:val="nil"/>
              <w:bottom w:val="nil"/>
              <w:right w:val="nil"/>
            </w:tcBorders>
            <w:vAlign w:val="bottom"/>
          </w:tcPr>
          <w:p w:rsidR="00C25D0F" w:rsidRPr="00615EE9" w:rsidRDefault="00C25D0F" w:rsidP="00DA50F7">
            <w:pPr>
              <w:pStyle w:val="SingleTxtG"/>
              <w:spacing w:before="40" w:after="40" w:line="220" w:lineRule="exact"/>
              <w:ind w:left="0" w:right="0"/>
              <w:jc w:val="right"/>
              <w:rPr>
                <w:sz w:val="18"/>
                <w:szCs w:val="18"/>
                <w:lang w:val="en-GB"/>
              </w:rPr>
            </w:pPr>
          </w:p>
        </w:tc>
        <w:tc>
          <w:tcPr>
            <w:tcW w:w="1154" w:type="dxa"/>
            <w:tcBorders>
              <w:top w:val="single" w:sz="12" w:space="0" w:color="auto"/>
              <w:left w:val="nil"/>
              <w:bottom w:val="nil"/>
              <w:right w:val="nil"/>
            </w:tcBorders>
            <w:vAlign w:val="bottom"/>
          </w:tcPr>
          <w:p w:rsidR="00C25D0F" w:rsidRPr="00615EE9" w:rsidRDefault="00C25D0F" w:rsidP="00DA50F7">
            <w:pPr>
              <w:pStyle w:val="SingleTxtG"/>
              <w:spacing w:before="40" w:after="40" w:line="220" w:lineRule="exact"/>
              <w:ind w:left="0" w:right="0"/>
              <w:jc w:val="right"/>
              <w:rPr>
                <w:sz w:val="18"/>
                <w:szCs w:val="18"/>
                <w:lang w:val="en-GB"/>
              </w:rPr>
            </w:pPr>
          </w:p>
        </w:tc>
        <w:tc>
          <w:tcPr>
            <w:tcW w:w="1101" w:type="dxa"/>
            <w:gridSpan w:val="2"/>
            <w:tcBorders>
              <w:top w:val="single" w:sz="12" w:space="0" w:color="auto"/>
              <w:left w:val="nil"/>
              <w:bottom w:val="nil"/>
              <w:right w:val="nil"/>
            </w:tcBorders>
            <w:vAlign w:val="bottom"/>
          </w:tcPr>
          <w:p w:rsidR="00C25D0F" w:rsidRPr="00615EE9" w:rsidRDefault="00C25D0F" w:rsidP="00DA50F7">
            <w:pPr>
              <w:pStyle w:val="SingleTxtG"/>
              <w:spacing w:before="40" w:after="40" w:line="220" w:lineRule="exact"/>
              <w:ind w:left="0" w:right="0"/>
              <w:jc w:val="right"/>
              <w:rPr>
                <w:sz w:val="18"/>
                <w:szCs w:val="18"/>
                <w:lang w:val="en-GB"/>
              </w:rPr>
            </w:pPr>
          </w:p>
        </w:tc>
        <w:tc>
          <w:tcPr>
            <w:tcW w:w="1157" w:type="dxa"/>
            <w:gridSpan w:val="2"/>
            <w:tcBorders>
              <w:top w:val="single" w:sz="12" w:space="0" w:color="auto"/>
              <w:left w:val="nil"/>
              <w:bottom w:val="nil"/>
              <w:right w:val="nil"/>
            </w:tcBorders>
            <w:vAlign w:val="bottom"/>
          </w:tcPr>
          <w:p w:rsidR="00C25D0F" w:rsidRPr="00615EE9" w:rsidRDefault="00C25D0F" w:rsidP="00DA50F7">
            <w:pPr>
              <w:pStyle w:val="SingleTxtG"/>
              <w:spacing w:before="40" w:after="40" w:line="220" w:lineRule="exact"/>
              <w:ind w:left="0" w:right="0"/>
              <w:jc w:val="right"/>
              <w:rPr>
                <w:sz w:val="18"/>
                <w:szCs w:val="18"/>
                <w:lang w:val="en-GB"/>
              </w:rPr>
            </w:pPr>
          </w:p>
        </w:tc>
      </w:tr>
      <w:tr w:rsidR="00C25D0F" w:rsidRPr="00DD14C2">
        <w:tc>
          <w:tcPr>
            <w:tcW w:w="3942" w:type="dxa"/>
            <w:tcBorders>
              <w:top w:val="nil"/>
              <w:left w:val="nil"/>
              <w:bottom w:val="nil"/>
              <w:right w:val="nil"/>
            </w:tcBorders>
            <w:vAlign w:val="bottom"/>
          </w:tcPr>
          <w:p w:rsidR="00C25D0F" w:rsidRPr="00615EE9" w:rsidRDefault="00C25D0F" w:rsidP="00DD019C">
            <w:pPr>
              <w:pStyle w:val="SingleTxtG"/>
              <w:spacing w:before="40" w:after="40" w:line="220" w:lineRule="exact"/>
              <w:ind w:left="0" w:right="0"/>
              <w:jc w:val="left"/>
              <w:rPr>
                <w:sz w:val="18"/>
                <w:szCs w:val="18"/>
                <w:lang w:val="en-GB"/>
              </w:rPr>
            </w:pPr>
            <w:r w:rsidRPr="00615EE9">
              <w:rPr>
                <w:sz w:val="18"/>
                <w:szCs w:val="18"/>
                <w:lang w:val="en-GB"/>
              </w:rPr>
              <w:t>Typhoid</w:t>
            </w:r>
          </w:p>
        </w:tc>
        <w:tc>
          <w:tcPr>
            <w:tcW w:w="1151" w:type="dxa"/>
            <w:tcBorders>
              <w:top w:val="nil"/>
              <w:left w:val="nil"/>
              <w:bottom w:val="nil"/>
              <w:right w:val="nil"/>
            </w:tcBorders>
            <w:vAlign w:val="bottom"/>
          </w:tcPr>
          <w:p w:rsidR="00C25D0F" w:rsidRPr="00615EE9" w:rsidRDefault="00C25D0F" w:rsidP="00DA50F7">
            <w:pPr>
              <w:pStyle w:val="SingleTxtG"/>
              <w:spacing w:before="40" w:after="40" w:line="220" w:lineRule="exact"/>
              <w:ind w:left="170" w:right="0"/>
              <w:jc w:val="right"/>
              <w:rPr>
                <w:sz w:val="18"/>
                <w:szCs w:val="18"/>
                <w:lang w:val="en-GB"/>
              </w:rPr>
            </w:pPr>
            <w:r w:rsidRPr="00615EE9">
              <w:rPr>
                <w:sz w:val="18"/>
                <w:szCs w:val="18"/>
                <w:lang w:val="en-GB"/>
              </w:rPr>
              <w:t>43</w:t>
            </w:r>
          </w:p>
        </w:tc>
        <w:tc>
          <w:tcPr>
            <w:tcW w:w="1154" w:type="dxa"/>
            <w:tcBorders>
              <w:top w:val="nil"/>
              <w:left w:val="nil"/>
              <w:bottom w:val="nil"/>
              <w:right w:val="nil"/>
            </w:tcBorders>
            <w:vAlign w:val="bottom"/>
          </w:tcPr>
          <w:p w:rsidR="00C25D0F" w:rsidRPr="00615EE9" w:rsidRDefault="00C25D0F" w:rsidP="00DA50F7">
            <w:pPr>
              <w:pStyle w:val="SingleTxtG"/>
              <w:spacing w:before="40" w:after="40" w:line="220" w:lineRule="exact"/>
              <w:ind w:left="170" w:right="0"/>
              <w:jc w:val="right"/>
              <w:rPr>
                <w:sz w:val="18"/>
                <w:szCs w:val="18"/>
                <w:lang w:val="en-GB"/>
              </w:rPr>
            </w:pPr>
            <w:r w:rsidRPr="00615EE9">
              <w:rPr>
                <w:sz w:val="18"/>
                <w:szCs w:val="18"/>
                <w:lang w:val="en-GB"/>
              </w:rPr>
              <w:t>43</w:t>
            </w:r>
          </w:p>
        </w:tc>
        <w:tc>
          <w:tcPr>
            <w:tcW w:w="1101" w:type="dxa"/>
            <w:gridSpan w:val="2"/>
            <w:tcBorders>
              <w:top w:val="nil"/>
              <w:left w:val="nil"/>
              <w:bottom w:val="nil"/>
              <w:right w:val="nil"/>
            </w:tcBorders>
            <w:vAlign w:val="bottom"/>
          </w:tcPr>
          <w:p w:rsidR="00C25D0F" w:rsidRPr="00615EE9" w:rsidRDefault="00C25D0F" w:rsidP="00DA50F7">
            <w:pPr>
              <w:pStyle w:val="SingleTxtG"/>
              <w:spacing w:before="40" w:after="40" w:line="220" w:lineRule="exact"/>
              <w:ind w:left="170" w:right="0"/>
              <w:jc w:val="right"/>
              <w:rPr>
                <w:sz w:val="18"/>
                <w:szCs w:val="18"/>
                <w:lang w:val="en-GB"/>
              </w:rPr>
            </w:pPr>
            <w:r w:rsidRPr="00615EE9">
              <w:rPr>
                <w:sz w:val="18"/>
                <w:szCs w:val="18"/>
                <w:lang w:val="en-GB"/>
              </w:rPr>
              <w:t>0.2</w:t>
            </w:r>
          </w:p>
        </w:tc>
        <w:tc>
          <w:tcPr>
            <w:tcW w:w="1157" w:type="dxa"/>
            <w:gridSpan w:val="2"/>
            <w:tcBorders>
              <w:top w:val="nil"/>
              <w:left w:val="nil"/>
              <w:bottom w:val="nil"/>
              <w:right w:val="nil"/>
            </w:tcBorders>
            <w:vAlign w:val="bottom"/>
          </w:tcPr>
          <w:p w:rsidR="00C25D0F" w:rsidRPr="00615EE9" w:rsidRDefault="00C25D0F" w:rsidP="00DA50F7">
            <w:pPr>
              <w:pStyle w:val="SingleTxtG"/>
              <w:spacing w:before="40" w:after="40" w:line="220" w:lineRule="exact"/>
              <w:ind w:left="170" w:right="0"/>
              <w:jc w:val="right"/>
              <w:rPr>
                <w:sz w:val="18"/>
                <w:szCs w:val="18"/>
                <w:lang w:val="en-GB"/>
              </w:rPr>
            </w:pPr>
            <w:r w:rsidRPr="00615EE9">
              <w:rPr>
                <w:sz w:val="18"/>
                <w:szCs w:val="18"/>
                <w:lang w:val="en-GB"/>
              </w:rPr>
              <w:t>0.2</w:t>
            </w:r>
          </w:p>
        </w:tc>
      </w:tr>
      <w:tr w:rsidR="00C25D0F" w:rsidRPr="00DD14C2">
        <w:tc>
          <w:tcPr>
            <w:tcW w:w="3942" w:type="dxa"/>
            <w:tcBorders>
              <w:top w:val="nil"/>
              <w:left w:val="nil"/>
              <w:bottom w:val="nil"/>
              <w:right w:val="nil"/>
            </w:tcBorders>
            <w:vAlign w:val="bottom"/>
          </w:tcPr>
          <w:p w:rsidR="00C25D0F" w:rsidRPr="00615EE9" w:rsidRDefault="00C25D0F" w:rsidP="00DD019C">
            <w:pPr>
              <w:pStyle w:val="SingleTxtG"/>
              <w:spacing w:before="40" w:after="40" w:line="220" w:lineRule="exact"/>
              <w:ind w:left="0" w:right="0"/>
              <w:jc w:val="left"/>
              <w:rPr>
                <w:sz w:val="18"/>
                <w:szCs w:val="18"/>
                <w:lang w:val="en-GB"/>
              </w:rPr>
            </w:pPr>
            <w:r w:rsidRPr="00615EE9">
              <w:rPr>
                <w:sz w:val="18"/>
                <w:szCs w:val="18"/>
                <w:lang w:val="en-GB"/>
              </w:rPr>
              <w:t>Salmonellas</w:t>
            </w:r>
          </w:p>
        </w:tc>
        <w:tc>
          <w:tcPr>
            <w:tcW w:w="1151" w:type="dxa"/>
            <w:tcBorders>
              <w:top w:val="nil"/>
              <w:left w:val="nil"/>
              <w:bottom w:val="nil"/>
              <w:right w:val="nil"/>
            </w:tcBorders>
            <w:vAlign w:val="bottom"/>
          </w:tcPr>
          <w:p w:rsidR="00C25D0F" w:rsidRPr="00615EE9" w:rsidRDefault="00C25D0F" w:rsidP="00DA50F7">
            <w:pPr>
              <w:pStyle w:val="SingleTxtG"/>
              <w:spacing w:before="40" w:after="40" w:line="220" w:lineRule="exact"/>
              <w:ind w:left="170" w:right="0"/>
              <w:jc w:val="right"/>
              <w:rPr>
                <w:sz w:val="18"/>
                <w:szCs w:val="18"/>
                <w:lang w:val="en-GB"/>
              </w:rPr>
            </w:pPr>
            <w:r w:rsidRPr="00615EE9">
              <w:rPr>
                <w:sz w:val="18"/>
                <w:szCs w:val="18"/>
                <w:lang w:val="en-GB"/>
              </w:rPr>
              <w:t>1 686</w:t>
            </w:r>
          </w:p>
        </w:tc>
        <w:tc>
          <w:tcPr>
            <w:tcW w:w="1154" w:type="dxa"/>
            <w:tcBorders>
              <w:top w:val="nil"/>
              <w:left w:val="nil"/>
              <w:bottom w:val="nil"/>
              <w:right w:val="nil"/>
            </w:tcBorders>
            <w:vAlign w:val="bottom"/>
          </w:tcPr>
          <w:p w:rsidR="00C25D0F" w:rsidRPr="00615EE9" w:rsidRDefault="00C25D0F" w:rsidP="00DA50F7">
            <w:pPr>
              <w:pStyle w:val="SingleTxtG"/>
              <w:spacing w:before="40" w:after="40" w:line="220" w:lineRule="exact"/>
              <w:ind w:left="170" w:right="0"/>
              <w:jc w:val="right"/>
              <w:rPr>
                <w:sz w:val="18"/>
                <w:szCs w:val="18"/>
                <w:lang w:val="en-GB"/>
              </w:rPr>
            </w:pPr>
            <w:r w:rsidRPr="00615EE9">
              <w:rPr>
                <w:sz w:val="18"/>
                <w:szCs w:val="18"/>
                <w:lang w:val="en-GB"/>
              </w:rPr>
              <w:t>1 381</w:t>
            </w:r>
          </w:p>
        </w:tc>
        <w:tc>
          <w:tcPr>
            <w:tcW w:w="1101" w:type="dxa"/>
            <w:gridSpan w:val="2"/>
            <w:tcBorders>
              <w:top w:val="nil"/>
              <w:left w:val="nil"/>
              <w:bottom w:val="nil"/>
              <w:right w:val="nil"/>
            </w:tcBorders>
            <w:vAlign w:val="bottom"/>
          </w:tcPr>
          <w:p w:rsidR="00C25D0F" w:rsidRPr="00615EE9" w:rsidRDefault="00C25D0F" w:rsidP="00DA50F7">
            <w:pPr>
              <w:pStyle w:val="SingleTxtG"/>
              <w:spacing w:before="40" w:after="40" w:line="220" w:lineRule="exact"/>
              <w:ind w:left="170" w:right="0"/>
              <w:jc w:val="right"/>
              <w:rPr>
                <w:sz w:val="18"/>
                <w:szCs w:val="18"/>
                <w:lang w:val="en-GB"/>
              </w:rPr>
            </w:pPr>
            <w:r w:rsidRPr="00615EE9">
              <w:rPr>
                <w:sz w:val="18"/>
                <w:szCs w:val="18"/>
                <w:lang w:val="en-GB"/>
              </w:rPr>
              <w:t>6.3</w:t>
            </w:r>
          </w:p>
        </w:tc>
        <w:tc>
          <w:tcPr>
            <w:tcW w:w="1157" w:type="dxa"/>
            <w:gridSpan w:val="2"/>
            <w:tcBorders>
              <w:top w:val="nil"/>
              <w:left w:val="nil"/>
              <w:bottom w:val="nil"/>
              <w:right w:val="nil"/>
            </w:tcBorders>
            <w:vAlign w:val="bottom"/>
          </w:tcPr>
          <w:p w:rsidR="00C25D0F" w:rsidRPr="00615EE9" w:rsidRDefault="00C25D0F" w:rsidP="00DA50F7">
            <w:pPr>
              <w:pStyle w:val="SingleTxtG"/>
              <w:spacing w:before="40" w:after="40" w:line="220" w:lineRule="exact"/>
              <w:ind w:left="170" w:right="0"/>
              <w:jc w:val="right"/>
              <w:rPr>
                <w:sz w:val="18"/>
                <w:szCs w:val="18"/>
                <w:lang w:val="en-GB"/>
              </w:rPr>
            </w:pPr>
            <w:r w:rsidRPr="00615EE9">
              <w:rPr>
                <w:sz w:val="18"/>
                <w:szCs w:val="18"/>
                <w:lang w:val="en-GB"/>
              </w:rPr>
              <w:t>5.1</w:t>
            </w:r>
          </w:p>
        </w:tc>
      </w:tr>
      <w:tr w:rsidR="00C25D0F" w:rsidRPr="00DD14C2">
        <w:tc>
          <w:tcPr>
            <w:tcW w:w="3942" w:type="dxa"/>
            <w:tcBorders>
              <w:top w:val="nil"/>
              <w:left w:val="nil"/>
              <w:bottom w:val="nil"/>
              <w:right w:val="nil"/>
            </w:tcBorders>
            <w:vAlign w:val="bottom"/>
          </w:tcPr>
          <w:p w:rsidR="00C25D0F" w:rsidRPr="00615EE9" w:rsidRDefault="00C25D0F" w:rsidP="00DD019C">
            <w:pPr>
              <w:pStyle w:val="SingleTxtG"/>
              <w:spacing w:before="40" w:after="40" w:line="220" w:lineRule="exact"/>
              <w:ind w:left="0" w:right="0"/>
              <w:jc w:val="left"/>
              <w:rPr>
                <w:sz w:val="18"/>
                <w:szCs w:val="18"/>
                <w:lang w:val="en-GB"/>
              </w:rPr>
            </w:pPr>
            <w:r w:rsidRPr="00615EE9">
              <w:rPr>
                <w:sz w:val="18"/>
                <w:szCs w:val="18"/>
                <w:lang w:val="en-GB"/>
              </w:rPr>
              <w:t>Acute intestinal infections</w:t>
            </w:r>
          </w:p>
        </w:tc>
        <w:tc>
          <w:tcPr>
            <w:tcW w:w="1151" w:type="dxa"/>
            <w:tcBorders>
              <w:top w:val="nil"/>
              <w:left w:val="nil"/>
              <w:bottom w:val="nil"/>
              <w:right w:val="nil"/>
            </w:tcBorders>
            <w:vAlign w:val="bottom"/>
          </w:tcPr>
          <w:p w:rsidR="00C25D0F" w:rsidRPr="00615EE9" w:rsidRDefault="00C25D0F" w:rsidP="00DA50F7">
            <w:pPr>
              <w:pStyle w:val="SingleTxtG"/>
              <w:spacing w:before="40" w:after="40" w:line="220" w:lineRule="exact"/>
              <w:ind w:left="0" w:right="0"/>
              <w:jc w:val="right"/>
              <w:rPr>
                <w:sz w:val="18"/>
                <w:szCs w:val="18"/>
                <w:lang w:val="en-GB"/>
              </w:rPr>
            </w:pPr>
            <w:r w:rsidRPr="00615EE9">
              <w:rPr>
                <w:sz w:val="18"/>
                <w:szCs w:val="18"/>
                <w:lang w:val="en-GB"/>
              </w:rPr>
              <w:t>32 454</w:t>
            </w:r>
          </w:p>
        </w:tc>
        <w:tc>
          <w:tcPr>
            <w:tcW w:w="1154" w:type="dxa"/>
            <w:tcBorders>
              <w:top w:val="nil"/>
              <w:left w:val="nil"/>
              <w:bottom w:val="nil"/>
              <w:right w:val="nil"/>
            </w:tcBorders>
            <w:vAlign w:val="bottom"/>
          </w:tcPr>
          <w:p w:rsidR="00C25D0F" w:rsidRPr="00615EE9" w:rsidRDefault="00C25D0F" w:rsidP="00DA50F7">
            <w:pPr>
              <w:pStyle w:val="SingleTxtG"/>
              <w:spacing w:before="40" w:after="40" w:line="220" w:lineRule="exact"/>
              <w:ind w:left="0" w:right="0"/>
              <w:jc w:val="right"/>
              <w:rPr>
                <w:sz w:val="18"/>
                <w:szCs w:val="18"/>
                <w:lang w:val="en-GB"/>
              </w:rPr>
            </w:pPr>
            <w:r w:rsidRPr="00615EE9">
              <w:rPr>
                <w:sz w:val="18"/>
                <w:szCs w:val="18"/>
                <w:lang w:val="en-GB"/>
              </w:rPr>
              <w:t>33 366</w:t>
            </w:r>
          </w:p>
        </w:tc>
        <w:tc>
          <w:tcPr>
            <w:tcW w:w="1101" w:type="dxa"/>
            <w:gridSpan w:val="2"/>
            <w:tcBorders>
              <w:top w:val="nil"/>
              <w:left w:val="nil"/>
              <w:bottom w:val="nil"/>
              <w:right w:val="nil"/>
            </w:tcBorders>
            <w:vAlign w:val="bottom"/>
          </w:tcPr>
          <w:p w:rsidR="00C25D0F" w:rsidRPr="00615EE9" w:rsidRDefault="00C25D0F" w:rsidP="00DA50F7">
            <w:pPr>
              <w:pStyle w:val="SingleTxtG"/>
              <w:spacing w:before="40" w:after="40" w:line="220" w:lineRule="exact"/>
              <w:ind w:left="0" w:right="0"/>
              <w:jc w:val="right"/>
              <w:rPr>
                <w:sz w:val="18"/>
                <w:szCs w:val="18"/>
                <w:lang w:val="en-GB"/>
              </w:rPr>
            </w:pPr>
            <w:r w:rsidRPr="00615EE9">
              <w:rPr>
                <w:sz w:val="18"/>
                <w:szCs w:val="18"/>
                <w:lang w:val="en-GB"/>
              </w:rPr>
              <w:t>120.8</w:t>
            </w:r>
          </w:p>
        </w:tc>
        <w:tc>
          <w:tcPr>
            <w:tcW w:w="1157" w:type="dxa"/>
            <w:gridSpan w:val="2"/>
            <w:tcBorders>
              <w:top w:val="nil"/>
              <w:left w:val="nil"/>
              <w:bottom w:val="nil"/>
              <w:right w:val="nil"/>
            </w:tcBorders>
            <w:vAlign w:val="bottom"/>
          </w:tcPr>
          <w:p w:rsidR="00C25D0F" w:rsidRPr="00615EE9" w:rsidRDefault="00C25D0F" w:rsidP="00DA50F7">
            <w:pPr>
              <w:pStyle w:val="SingleTxtG"/>
              <w:spacing w:before="40" w:after="40" w:line="220" w:lineRule="exact"/>
              <w:ind w:left="0" w:right="0"/>
              <w:jc w:val="right"/>
              <w:rPr>
                <w:sz w:val="18"/>
                <w:szCs w:val="18"/>
                <w:lang w:val="en-GB"/>
              </w:rPr>
            </w:pPr>
            <w:r w:rsidRPr="00615EE9">
              <w:rPr>
                <w:sz w:val="18"/>
                <w:szCs w:val="18"/>
                <w:lang w:val="en-GB"/>
              </w:rPr>
              <w:t>122.2</w:t>
            </w:r>
          </w:p>
        </w:tc>
      </w:tr>
      <w:tr w:rsidR="00C25D0F" w:rsidRPr="00DD14C2">
        <w:tc>
          <w:tcPr>
            <w:tcW w:w="3942" w:type="dxa"/>
            <w:tcBorders>
              <w:top w:val="nil"/>
              <w:left w:val="nil"/>
              <w:bottom w:val="nil"/>
              <w:right w:val="nil"/>
            </w:tcBorders>
            <w:vAlign w:val="bottom"/>
          </w:tcPr>
          <w:p w:rsidR="00C25D0F" w:rsidRPr="00615EE9" w:rsidRDefault="00C25D0F" w:rsidP="00DD019C">
            <w:pPr>
              <w:pStyle w:val="SingleTxtG"/>
              <w:spacing w:before="40" w:after="40" w:line="220" w:lineRule="exact"/>
              <w:ind w:left="0" w:right="0"/>
              <w:jc w:val="left"/>
              <w:rPr>
                <w:sz w:val="18"/>
                <w:szCs w:val="18"/>
                <w:lang w:val="en-GB"/>
              </w:rPr>
            </w:pPr>
            <w:r w:rsidRPr="00615EE9">
              <w:rPr>
                <w:sz w:val="18"/>
                <w:szCs w:val="18"/>
                <w:lang w:val="en-GB"/>
              </w:rPr>
              <w:t>Including bacterial dysentery</w:t>
            </w:r>
          </w:p>
        </w:tc>
        <w:tc>
          <w:tcPr>
            <w:tcW w:w="1151" w:type="dxa"/>
            <w:tcBorders>
              <w:top w:val="nil"/>
              <w:left w:val="nil"/>
              <w:bottom w:val="nil"/>
              <w:right w:val="nil"/>
            </w:tcBorders>
            <w:vAlign w:val="bottom"/>
          </w:tcPr>
          <w:p w:rsidR="00C25D0F" w:rsidRPr="00615EE9" w:rsidRDefault="00C25D0F" w:rsidP="00DA50F7">
            <w:pPr>
              <w:pStyle w:val="SingleTxtG"/>
              <w:spacing w:before="40" w:after="40" w:line="220" w:lineRule="exact"/>
              <w:ind w:left="0" w:right="0"/>
              <w:jc w:val="right"/>
              <w:rPr>
                <w:sz w:val="18"/>
                <w:szCs w:val="18"/>
                <w:lang w:val="en-GB"/>
              </w:rPr>
            </w:pPr>
            <w:r w:rsidRPr="00615EE9">
              <w:rPr>
                <w:sz w:val="18"/>
                <w:szCs w:val="18"/>
                <w:lang w:val="en-GB"/>
              </w:rPr>
              <w:t>3 098</w:t>
            </w:r>
          </w:p>
        </w:tc>
        <w:tc>
          <w:tcPr>
            <w:tcW w:w="1154" w:type="dxa"/>
            <w:tcBorders>
              <w:top w:val="nil"/>
              <w:left w:val="nil"/>
              <w:bottom w:val="nil"/>
              <w:right w:val="nil"/>
            </w:tcBorders>
            <w:vAlign w:val="bottom"/>
          </w:tcPr>
          <w:p w:rsidR="00C25D0F" w:rsidRPr="00615EE9" w:rsidRDefault="00C25D0F" w:rsidP="00DA50F7">
            <w:pPr>
              <w:pStyle w:val="SingleTxtG"/>
              <w:spacing w:before="40" w:after="40" w:line="220" w:lineRule="exact"/>
              <w:ind w:left="0" w:right="0"/>
              <w:jc w:val="right"/>
              <w:rPr>
                <w:sz w:val="18"/>
                <w:szCs w:val="18"/>
                <w:lang w:val="en-GB"/>
              </w:rPr>
            </w:pPr>
            <w:r w:rsidRPr="00615EE9">
              <w:rPr>
                <w:sz w:val="18"/>
                <w:szCs w:val="18"/>
                <w:lang w:val="en-GB"/>
              </w:rPr>
              <w:t>2 945</w:t>
            </w:r>
          </w:p>
        </w:tc>
        <w:tc>
          <w:tcPr>
            <w:tcW w:w="1101" w:type="dxa"/>
            <w:gridSpan w:val="2"/>
            <w:tcBorders>
              <w:top w:val="nil"/>
              <w:left w:val="nil"/>
              <w:bottom w:val="nil"/>
              <w:right w:val="nil"/>
            </w:tcBorders>
            <w:vAlign w:val="bottom"/>
          </w:tcPr>
          <w:p w:rsidR="00C25D0F" w:rsidRPr="00615EE9" w:rsidRDefault="00C25D0F" w:rsidP="00DA50F7">
            <w:pPr>
              <w:pStyle w:val="SingleTxtG"/>
              <w:spacing w:before="40" w:after="40" w:line="220" w:lineRule="exact"/>
              <w:ind w:left="0" w:right="0"/>
              <w:jc w:val="right"/>
              <w:rPr>
                <w:sz w:val="18"/>
                <w:szCs w:val="18"/>
                <w:lang w:val="en-GB"/>
              </w:rPr>
            </w:pPr>
            <w:r w:rsidRPr="00615EE9">
              <w:rPr>
                <w:sz w:val="18"/>
                <w:szCs w:val="18"/>
                <w:lang w:val="en-GB"/>
              </w:rPr>
              <w:t>11.5</w:t>
            </w:r>
          </w:p>
        </w:tc>
        <w:tc>
          <w:tcPr>
            <w:tcW w:w="1157" w:type="dxa"/>
            <w:gridSpan w:val="2"/>
            <w:tcBorders>
              <w:top w:val="nil"/>
              <w:left w:val="nil"/>
              <w:bottom w:val="nil"/>
              <w:right w:val="nil"/>
            </w:tcBorders>
            <w:vAlign w:val="bottom"/>
          </w:tcPr>
          <w:p w:rsidR="00C25D0F" w:rsidRPr="00615EE9" w:rsidRDefault="00C25D0F" w:rsidP="00DA50F7">
            <w:pPr>
              <w:pStyle w:val="SingleTxtG"/>
              <w:spacing w:before="40" w:after="40" w:line="220" w:lineRule="exact"/>
              <w:ind w:left="0" w:right="0"/>
              <w:jc w:val="right"/>
              <w:rPr>
                <w:sz w:val="18"/>
                <w:szCs w:val="18"/>
                <w:lang w:val="en-GB"/>
              </w:rPr>
            </w:pPr>
            <w:r w:rsidRPr="00615EE9">
              <w:rPr>
                <w:sz w:val="18"/>
                <w:szCs w:val="18"/>
                <w:lang w:val="en-GB"/>
              </w:rPr>
              <w:t>10.8</w:t>
            </w:r>
          </w:p>
        </w:tc>
      </w:tr>
      <w:tr w:rsidR="00C25D0F" w:rsidRPr="00DD14C2">
        <w:tc>
          <w:tcPr>
            <w:tcW w:w="3942" w:type="dxa"/>
            <w:tcBorders>
              <w:top w:val="nil"/>
              <w:left w:val="nil"/>
              <w:bottom w:val="single" w:sz="4" w:space="0" w:color="auto"/>
              <w:right w:val="nil"/>
            </w:tcBorders>
            <w:vAlign w:val="bottom"/>
          </w:tcPr>
          <w:p w:rsidR="00C25D0F" w:rsidRPr="00DD019C" w:rsidRDefault="00C25D0F" w:rsidP="00DA50F7">
            <w:pPr>
              <w:pStyle w:val="SingleTxtG"/>
              <w:spacing w:before="40" w:after="40" w:line="220" w:lineRule="exact"/>
              <w:ind w:left="0" w:right="0"/>
              <w:jc w:val="left"/>
              <w:rPr>
                <w:b/>
                <w:sz w:val="18"/>
                <w:szCs w:val="18"/>
                <w:lang w:val="en-GB"/>
              </w:rPr>
            </w:pPr>
            <w:r w:rsidRPr="00DD019C">
              <w:rPr>
                <w:b/>
                <w:sz w:val="18"/>
                <w:szCs w:val="18"/>
                <w:lang w:val="en-GB"/>
              </w:rPr>
              <w:t>Viral hepatitis</w:t>
            </w:r>
          </w:p>
        </w:tc>
        <w:tc>
          <w:tcPr>
            <w:tcW w:w="1151" w:type="dxa"/>
            <w:tcBorders>
              <w:top w:val="nil"/>
              <w:left w:val="nil"/>
              <w:bottom w:val="single" w:sz="4" w:space="0" w:color="auto"/>
              <w:right w:val="nil"/>
            </w:tcBorders>
            <w:vAlign w:val="bottom"/>
          </w:tcPr>
          <w:p w:rsidR="00C25D0F" w:rsidRPr="00615EE9" w:rsidRDefault="00C25D0F" w:rsidP="00DA50F7">
            <w:pPr>
              <w:pStyle w:val="SingleTxtG"/>
              <w:spacing w:before="40" w:after="40" w:line="220" w:lineRule="exact"/>
              <w:ind w:left="0" w:right="0"/>
              <w:jc w:val="right"/>
              <w:rPr>
                <w:sz w:val="18"/>
                <w:szCs w:val="18"/>
                <w:lang w:val="en-GB"/>
              </w:rPr>
            </w:pPr>
          </w:p>
        </w:tc>
        <w:tc>
          <w:tcPr>
            <w:tcW w:w="1154" w:type="dxa"/>
            <w:tcBorders>
              <w:top w:val="nil"/>
              <w:left w:val="nil"/>
              <w:bottom w:val="single" w:sz="4" w:space="0" w:color="auto"/>
              <w:right w:val="nil"/>
            </w:tcBorders>
            <w:vAlign w:val="bottom"/>
          </w:tcPr>
          <w:p w:rsidR="00C25D0F" w:rsidRPr="00615EE9" w:rsidRDefault="00C25D0F" w:rsidP="00DA50F7">
            <w:pPr>
              <w:pStyle w:val="SingleTxtG"/>
              <w:spacing w:before="40" w:after="40" w:line="220" w:lineRule="exact"/>
              <w:ind w:left="0" w:right="0"/>
              <w:jc w:val="right"/>
              <w:rPr>
                <w:sz w:val="18"/>
                <w:szCs w:val="18"/>
                <w:lang w:val="en-GB"/>
              </w:rPr>
            </w:pPr>
          </w:p>
        </w:tc>
        <w:tc>
          <w:tcPr>
            <w:tcW w:w="1101" w:type="dxa"/>
            <w:gridSpan w:val="2"/>
            <w:tcBorders>
              <w:top w:val="nil"/>
              <w:left w:val="nil"/>
              <w:bottom w:val="single" w:sz="4" w:space="0" w:color="auto"/>
              <w:right w:val="nil"/>
            </w:tcBorders>
            <w:vAlign w:val="bottom"/>
          </w:tcPr>
          <w:p w:rsidR="00C25D0F" w:rsidRPr="00615EE9" w:rsidRDefault="00C25D0F" w:rsidP="00DA50F7">
            <w:pPr>
              <w:pStyle w:val="SingleTxtG"/>
              <w:spacing w:before="40" w:after="40" w:line="220" w:lineRule="exact"/>
              <w:ind w:left="0" w:right="0"/>
              <w:jc w:val="right"/>
              <w:rPr>
                <w:sz w:val="18"/>
                <w:szCs w:val="18"/>
                <w:lang w:val="en-GB"/>
              </w:rPr>
            </w:pPr>
          </w:p>
        </w:tc>
        <w:tc>
          <w:tcPr>
            <w:tcW w:w="1157" w:type="dxa"/>
            <w:gridSpan w:val="2"/>
            <w:tcBorders>
              <w:top w:val="nil"/>
              <w:left w:val="nil"/>
              <w:bottom w:val="single" w:sz="4" w:space="0" w:color="auto"/>
              <w:right w:val="nil"/>
            </w:tcBorders>
            <w:vAlign w:val="bottom"/>
          </w:tcPr>
          <w:p w:rsidR="00C25D0F" w:rsidRPr="00615EE9" w:rsidRDefault="00C25D0F" w:rsidP="00DA50F7">
            <w:pPr>
              <w:pStyle w:val="SingleTxtG"/>
              <w:spacing w:before="40" w:after="40" w:line="220" w:lineRule="exact"/>
              <w:ind w:left="0" w:right="0"/>
              <w:jc w:val="right"/>
              <w:rPr>
                <w:sz w:val="18"/>
                <w:szCs w:val="18"/>
                <w:lang w:val="en-GB"/>
              </w:rPr>
            </w:pPr>
          </w:p>
        </w:tc>
      </w:tr>
      <w:tr w:rsidR="00C25D0F" w:rsidRPr="00DA50F7">
        <w:tc>
          <w:tcPr>
            <w:tcW w:w="3942" w:type="dxa"/>
            <w:tcBorders>
              <w:top w:val="single" w:sz="4" w:space="0" w:color="auto"/>
              <w:left w:val="nil"/>
              <w:bottom w:val="single" w:sz="4" w:space="0" w:color="auto"/>
              <w:right w:val="nil"/>
            </w:tcBorders>
            <w:vAlign w:val="bottom"/>
          </w:tcPr>
          <w:p w:rsidR="00C25D0F" w:rsidRPr="00615EE9" w:rsidRDefault="00C25D0F" w:rsidP="00DD019C">
            <w:pPr>
              <w:pStyle w:val="SingleTxtG"/>
              <w:spacing w:before="80" w:after="80" w:line="220" w:lineRule="exact"/>
              <w:ind w:left="284" w:right="0"/>
              <w:jc w:val="left"/>
              <w:rPr>
                <w:b/>
                <w:sz w:val="18"/>
                <w:szCs w:val="18"/>
                <w:lang w:val="en-GB"/>
              </w:rPr>
            </w:pPr>
            <w:r w:rsidRPr="00615EE9">
              <w:rPr>
                <w:b/>
                <w:sz w:val="18"/>
                <w:szCs w:val="18"/>
                <w:lang w:val="en-GB"/>
              </w:rPr>
              <w:t>Total</w:t>
            </w:r>
          </w:p>
        </w:tc>
        <w:tc>
          <w:tcPr>
            <w:tcW w:w="1151" w:type="dxa"/>
            <w:tcBorders>
              <w:top w:val="single" w:sz="4" w:space="0" w:color="auto"/>
              <w:left w:val="nil"/>
              <w:bottom w:val="single" w:sz="4" w:space="0" w:color="auto"/>
              <w:right w:val="nil"/>
            </w:tcBorders>
            <w:vAlign w:val="bottom"/>
          </w:tcPr>
          <w:p w:rsidR="00C25D0F" w:rsidRPr="00615EE9" w:rsidRDefault="00C25D0F" w:rsidP="00DA50F7">
            <w:pPr>
              <w:pStyle w:val="SingleTxtG"/>
              <w:spacing w:before="80" w:after="80" w:line="220" w:lineRule="exact"/>
              <w:ind w:left="0" w:right="0"/>
              <w:jc w:val="right"/>
              <w:rPr>
                <w:b/>
                <w:sz w:val="18"/>
                <w:szCs w:val="18"/>
                <w:lang w:val="en-GB"/>
              </w:rPr>
            </w:pPr>
            <w:r w:rsidRPr="00615EE9">
              <w:rPr>
                <w:b/>
                <w:sz w:val="18"/>
                <w:szCs w:val="18"/>
                <w:lang w:val="en-GB"/>
              </w:rPr>
              <w:t>34 029</w:t>
            </w:r>
          </w:p>
        </w:tc>
        <w:tc>
          <w:tcPr>
            <w:tcW w:w="1154" w:type="dxa"/>
            <w:tcBorders>
              <w:top w:val="single" w:sz="4" w:space="0" w:color="auto"/>
              <w:left w:val="nil"/>
              <w:bottom w:val="single" w:sz="4" w:space="0" w:color="auto"/>
              <w:right w:val="nil"/>
            </w:tcBorders>
            <w:vAlign w:val="bottom"/>
          </w:tcPr>
          <w:p w:rsidR="00C25D0F" w:rsidRPr="00615EE9" w:rsidRDefault="00C25D0F" w:rsidP="00DA50F7">
            <w:pPr>
              <w:pStyle w:val="SingleTxtG"/>
              <w:spacing w:before="80" w:after="80" w:line="220" w:lineRule="exact"/>
              <w:ind w:left="0" w:right="0"/>
              <w:jc w:val="right"/>
              <w:rPr>
                <w:b/>
                <w:sz w:val="18"/>
                <w:szCs w:val="18"/>
                <w:lang w:val="en-GB"/>
              </w:rPr>
            </w:pPr>
            <w:r w:rsidRPr="00615EE9">
              <w:rPr>
                <w:b/>
                <w:sz w:val="18"/>
                <w:szCs w:val="18"/>
                <w:lang w:val="en-GB"/>
              </w:rPr>
              <w:t>32 197</w:t>
            </w:r>
          </w:p>
        </w:tc>
        <w:tc>
          <w:tcPr>
            <w:tcW w:w="1101" w:type="dxa"/>
            <w:gridSpan w:val="2"/>
            <w:tcBorders>
              <w:top w:val="single" w:sz="4" w:space="0" w:color="auto"/>
              <w:left w:val="nil"/>
              <w:bottom w:val="single" w:sz="4" w:space="0" w:color="auto"/>
              <w:right w:val="nil"/>
            </w:tcBorders>
            <w:vAlign w:val="bottom"/>
          </w:tcPr>
          <w:p w:rsidR="00C25D0F" w:rsidRPr="00615EE9" w:rsidRDefault="00C25D0F" w:rsidP="00DA50F7">
            <w:pPr>
              <w:pStyle w:val="SingleTxtG"/>
              <w:spacing w:before="80" w:after="80" w:line="220" w:lineRule="exact"/>
              <w:ind w:left="0" w:right="0"/>
              <w:jc w:val="right"/>
              <w:rPr>
                <w:b/>
                <w:sz w:val="18"/>
                <w:szCs w:val="18"/>
                <w:lang w:val="en-GB"/>
              </w:rPr>
            </w:pPr>
            <w:r w:rsidRPr="00615EE9">
              <w:rPr>
                <w:b/>
                <w:sz w:val="18"/>
                <w:szCs w:val="18"/>
                <w:lang w:val="en-GB"/>
              </w:rPr>
              <w:t>126.7</w:t>
            </w:r>
          </w:p>
        </w:tc>
        <w:tc>
          <w:tcPr>
            <w:tcW w:w="1157" w:type="dxa"/>
            <w:gridSpan w:val="2"/>
            <w:tcBorders>
              <w:top w:val="single" w:sz="4" w:space="0" w:color="auto"/>
              <w:left w:val="nil"/>
              <w:bottom w:val="single" w:sz="4" w:space="0" w:color="auto"/>
              <w:right w:val="nil"/>
            </w:tcBorders>
            <w:vAlign w:val="bottom"/>
          </w:tcPr>
          <w:p w:rsidR="00C25D0F" w:rsidRPr="00615EE9" w:rsidRDefault="00C25D0F" w:rsidP="00DA50F7">
            <w:pPr>
              <w:pStyle w:val="SingleTxtG"/>
              <w:spacing w:before="80" w:after="80" w:line="220" w:lineRule="exact"/>
              <w:ind w:left="0" w:right="0"/>
              <w:jc w:val="right"/>
              <w:rPr>
                <w:b/>
                <w:sz w:val="18"/>
                <w:szCs w:val="18"/>
                <w:lang w:val="en-GB"/>
              </w:rPr>
            </w:pPr>
            <w:r w:rsidRPr="00615EE9">
              <w:rPr>
                <w:b/>
                <w:sz w:val="18"/>
                <w:szCs w:val="18"/>
                <w:lang w:val="en-GB"/>
              </w:rPr>
              <w:t>117.9</w:t>
            </w:r>
          </w:p>
        </w:tc>
      </w:tr>
      <w:tr w:rsidR="00C25D0F" w:rsidRPr="00DD14C2">
        <w:tc>
          <w:tcPr>
            <w:tcW w:w="3942" w:type="dxa"/>
            <w:tcBorders>
              <w:top w:val="single" w:sz="4" w:space="0" w:color="auto"/>
              <w:left w:val="nil"/>
              <w:bottom w:val="nil"/>
              <w:right w:val="nil"/>
            </w:tcBorders>
            <w:vAlign w:val="bottom"/>
          </w:tcPr>
          <w:p w:rsidR="00C25D0F" w:rsidRPr="00615EE9" w:rsidRDefault="00C25D0F" w:rsidP="00DD019C">
            <w:pPr>
              <w:pStyle w:val="SingleTxtG"/>
              <w:spacing w:before="40" w:after="40" w:line="220" w:lineRule="exact"/>
              <w:ind w:left="0" w:right="0"/>
              <w:jc w:val="left"/>
              <w:rPr>
                <w:sz w:val="18"/>
                <w:szCs w:val="18"/>
                <w:lang w:val="en-GB"/>
              </w:rPr>
            </w:pPr>
            <w:r w:rsidRPr="00615EE9">
              <w:rPr>
                <w:sz w:val="18"/>
                <w:szCs w:val="18"/>
                <w:lang w:val="en-GB"/>
              </w:rPr>
              <w:t>Including:</w:t>
            </w:r>
          </w:p>
        </w:tc>
        <w:tc>
          <w:tcPr>
            <w:tcW w:w="1151" w:type="dxa"/>
            <w:tcBorders>
              <w:top w:val="single" w:sz="4" w:space="0" w:color="auto"/>
              <w:left w:val="nil"/>
              <w:bottom w:val="nil"/>
              <w:right w:val="nil"/>
            </w:tcBorders>
            <w:vAlign w:val="bottom"/>
          </w:tcPr>
          <w:p w:rsidR="00C25D0F" w:rsidRPr="00615EE9" w:rsidRDefault="00C25D0F" w:rsidP="00DA50F7">
            <w:pPr>
              <w:pStyle w:val="SingleTxtG"/>
              <w:spacing w:before="40" w:after="40" w:line="220" w:lineRule="exact"/>
              <w:ind w:left="0" w:right="0"/>
              <w:jc w:val="right"/>
              <w:rPr>
                <w:sz w:val="18"/>
                <w:szCs w:val="18"/>
                <w:lang w:val="en-GB"/>
              </w:rPr>
            </w:pPr>
          </w:p>
        </w:tc>
        <w:tc>
          <w:tcPr>
            <w:tcW w:w="1154" w:type="dxa"/>
            <w:tcBorders>
              <w:top w:val="single" w:sz="4" w:space="0" w:color="auto"/>
              <w:left w:val="nil"/>
              <w:bottom w:val="nil"/>
              <w:right w:val="nil"/>
            </w:tcBorders>
            <w:vAlign w:val="bottom"/>
          </w:tcPr>
          <w:p w:rsidR="00C25D0F" w:rsidRPr="00615EE9" w:rsidRDefault="00C25D0F" w:rsidP="00DA50F7">
            <w:pPr>
              <w:pStyle w:val="SingleTxtG"/>
              <w:spacing w:before="40" w:after="40" w:line="220" w:lineRule="exact"/>
              <w:ind w:left="0" w:right="0"/>
              <w:jc w:val="right"/>
              <w:rPr>
                <w:sz w:val="18"/>
                <w:szCs w:val="18"/>
                <w:lang w:val="en-GB"/>
              </w:rPr>
            </w:pPr>
          </w:p>
        </w:tc>
        <w:tc>
          <w:tcPr>
            <w:tcW w:w="1101" w:type="dxa"/>
            <w:gridSpan w:val="2"/>
            <w:tcBorders>
              <w:top w:val="single" w:sz="4" w:space="0" w:color="auto"/>
              <w:left w:val="nil"/>
              <w:bottom w:val="nil"/>
              <w:right w:val="nil"/>
            </w:tcBorders>
            <w:vAlign w:val="bottom"/>
          </w:tcPr>
          <w:p w:rsidR="00C25D0F" w:rsidRPr="00615EE9" w:rsidRDefault="00C25D0F" w:rsidP="00DA50F7">
            <w:pPr>
              <w:pStyle w:val="SingleTxtG"/>
              <w:spacing w:before="40" w:after="40" w:line="220" w:lineRule="exact"/>
              <w:ind w:left="0" w:right="0"/>
              <w:jc w:val="right"/>
              <w:rPr>
                <w:sz w:val="18"/>
                <w:szCs w:val="18"/>
                <w:lang w:val="en-GB"/>
              </w:rPr>
            </w:pPr>
          </w:p>
        </w:tc>
        <w:tc>
          <w:tcPr>
            <w:tcW w:w="1157" w:type="dxa"/>
            <w:gridSpan w:val="2"/>
            <w:tcBorders>
              <w:top w:val="single" w:sz="4" w:space="0" w:color="auto"/>
              <w:left w:val="nil"/>
              <w:bottom w:val="nil"/>
              <w:right w:val="nil"/>
            </w:tcBorders>
            <w:vAlign w:val="bottom"/>
          </w:tcPr>
          <w:p w:rsidR="00C25D0F" w:rsidRPr="00615EE9" w:rsidRDefault="00C25D0F" w:rsidP="00DA50F7">
            <w:pPr>
              <w:pStyle w:val="SingleTxtG"/>
              <w:spacing w:before="40" w:after="40" w:line="220" w:lineRule="exact"/>
              <w:ind w:left="0" w:right="0"/>
              <w:jc w:val="right"/>
              <w:rPr>
                <w:sz w:val="18"/>
                <w:szCs w:val="18"/>
                <w:lang w:val="en-GB"/>
              </w:rPr>
            </w:pPr>
          </w:p>
        </w:tc>
      </w:tr>
      <w:tr w:rsidR="00C25D0F" w:rsidRPr="00DD14C2">
        <w:tc>
          <w:tcPr>
            <w:tcW w:w="3942" w:type="dxa"/>
            <w:tcBorders>
              <w:top w:val="nil"/>
              <w:left w:val="nil"/>
              <w:bottom w:val="nil"/>
              <w:right w:val="nil"/>
            </w:tcBorders>
            <w:vAlign w:val="bottom"/>
          </w:tcPr>
          <w:p w:rsidR="00C25D0F" w:rsidRPr="00615EE9" w:rsidRDefault="00C25D0F" w:rsidP="00DD019C">
            <w:pPr>
              <w:pStyle w:val="SingleTxtG"/>
              <w:spacing w:before="40" w:after="40" w:line="220" w:lineRule="exact"/>
              <w:ind w:left="170" w:right="0"/>
              <w:jc w:val="left"/>
              <w:rPr>
                <w:sz w:val="18"/>
                <w:szCs w:val="18"/>
                <w:lang w:val="en-GB"/>
              </w:rPr>
            </w:pPr>
            <w:r w:rsidRPr="00615EE9">
              <w:rPr>
                <w:sz w:val="18"/>
                <w:szCs w:val="18"/>
                <w:lang w:val="en-GB"/>
              </w:rPr>
              <w:t>Acute hepatitis-A</w:t>
            </w:r>
          </w:p>
        </w:tc>
        <w:tc>
          <w:tcPr>
            <w:tcW w:w="1151" w:type="dxa"/>
            <w:tcBorders>
              <w:top w:val="nil"/>
              <w:left w:val="nil"/>
              <w:bottom w:val="nil"/>
              <w:right w:val="nil"/>
            </w:tcBorders>
            <w:vAlign w:val="bottom"/>
          </w:tcPr>
          <w:p w:rsidR="00C25D0F" w:rsidRPr="00615EE9" w:rsidRDefault="00C25D0F" w:rsidP="00DA50F7">
            <w:pPr>
              <w:pStyle w:val="SingleTxtG"/>
              <w:spacing w:before="40" w:after="40" w:line="220" w:lineRule="exact"/>
              <w:ind w:left="0" w:right="0"/>
              <w:jc w:val="right"/>
              <w:rPr>
                <w:sz w:val="18"/>
                <w:szCs w:val="18"/>
                <w:lang w:val="en-GB"/>
              </w:rPr>
            </w:pPr>
            <w:r w:rsidRPr="00615EE9">
              <w:rPr>
                <w:sz w:val="18"/>
                <w:szCs w:val="18"/>
                <w:lang w:val="en-GB"/>
              </w:rPr>
              <w:t>32 260</w:t>
            </w:r>
          </w:p>
        </w:tc>
        <w:tc>
          <w:tcPr>
            <w:tcW w:w="1154" w:type="dxa"/>
            <w:tcBorders>
              <w:top w:val="nil"/>
              <w:left w:val="nil"/>
              <w:bottom w:val="nil"/>
              <w:right w:val="nil"/>
            </w:tcBorders>
            <w:vAlign w:val="bottom"/>
          </w:tcPr>
          <w:p w:rsidR="00C25D0F" w:rsidRPr="00615EE9" w:rsidRDefault="00C25D0F" w:rsidP="00DA50F7">
            <w:pPr>
              <w:pStyle w:val="SingleTxtG"/>
              <w:spacing w:before="40" w:after="40" w:line="220" w:lineRule="exact"/>
              <w:ind w:left="0" w:right="0"/>
              <w:jc w:val="right"/>
              <w:rPr>
                <w:sz w:val="18"/>
                <w:szCs w:val="18"/>
                <w:lang w:val="en-GB"/>
              </w:rPr>
            </w:pPr>
            <w:r w:rsidRPr="00615EE9">
              <w:rPr>
                <w:sz w:val="18"/>
                <w:szCs w:val="18"/>
                <w:lang w:val="en-GB"/>
              </w:rPr>
              <w:t>31 027</w:t>
            </w:r>
          </w:p>
        </w:tc>
        <w:tc>
          <w:tcPr>
            <w:tcW w:w="1101" w:type="dxa"/>
            <w:gridSpan w:val="2"/>
            <w:tcBorders>
              <w:top w:val="nil"/>
              <w:left w:val="nil"/>
              <w:bottom w:val="nil"/>
              <w:right w:val="nil"/>
            </w:tcBorders>
            <w:vAlign w:val="bottom"/>
          </w:tcPr>
          <w:p w:rsidR="00C25D0F" w:rsidRPr="00615EE9" w:rsidRDefault="00C25D0F" w:rsidP="00DA50F7">
            <w:pPr>
              <w:pStyle w:val="SingleTxtG"/>
              <w:spacing w:before="40" w:after="40" w:line="220" w:lineRule="exact"/>
              <w:ind w:left="0" w:right="0"/>
              <w:jc w:val="right"/>
              <w:rPr>
                <w:sz w:val="18"/>
                <w:szCs w:val="18"/>
                <w:lang w:val="en-GB"/>
              </w:rPr>
            </w:pPr>
            <w:r w:rsidRPr="00615EE9">
              <w:rPr>
                <w:sz w:val="18"/>
                <w:szCs w:val="18"/>
                <w:lang w:val="en-GB"/>
              </w:rPr>
              <w:t>120.1</w:t>
            </w:r>
          </w:p>
        </w:tc>
        <w:tc>
          <w:tcPr>
            <w:tcW w:w="1157" w:type="dxa"/>
            <w:gridSpan w:val="2"/>
            <w:tcBorders>
              <w:top w:val="nil"/>
              <w:left w:val="nil"/>
              <w:bottom w:val="nil"/>
              <w:right w:val="nil"/>
            </w:tcBorders>
            <w:vAlign w:val="bottom"/>
          </w:tcPr>
          <w:p w:rsidR="00C25D0F" w:rsidRPr="00615EE9" w:rsidRDefault="00C25D0F" w:rsidP="00DA50F7">
            <w:pPr>
              <w:pStyle w:val="SingleTxtG"/>
              <w:spacing w:before="40" w:after="40" w:line="220" w:lineRule="exact"/>
              <w:ind w:left="0" w:right="0"/>
              <w:jc w:val="right"/>
              <w:rPr>
                <w:sz w:val="18"/>
                <w:szCs w:val="18"/>
                <w:lang w:val="en-GB"/>
              </w:rPr>
            </w:pPr>
            <w:r w:rsidRPr="00615EE9">
              <w:rPr>
                <w:sz w:val="18"/>
                <w:szCs w:val="18"/>
                <w:lang w:val="en-GB"/>
              </w:rPr>
              <w:t>113.6</w:t>
            </w:r>
          </w:p>
        </w:tc>
      </w:tr>
      <w:tr w:rsidR="00C25D0F" w:rsidRPr="00DD14C2">
        <w:tc>
          <w:tcPr>
            <w:tcW w:w="3942" w:type="dxa"/>
            <w:tcBorders>
              <w:top w:val="nil"/>
              <w:left w:val="nil"/>
              <w:bottom w:val="nil"/>
              <w:right w:val="nil"/>
            </w:tcBorders>
            <w:vAlign w:val="bottom"/>
          </w:tcPr>
          <w:p w:rsidR="00C25D0F" w:rsidRPr="00615EE9" w:rsidRDefault="00C25D0F" w:rsidP="00DD019C">
            <w:pPr>
              <w:pStyle w:val="SingleTxtG"/>
              <w:spacing w:before="40" w:after="40" w:line="220" w:lineRule="exact"/>
              <w:ind w:left="170" w:right="0"/>
              <w:jc w:val="left"/>
              <w:rPr>
                <w:sz w:val="18"/>
                <w:szCs w:val="18"/>
                <w:lang w:val="en-GB"/>
              </w:rPr>
            </w:pPr>
            <w:r w:rsidRPr="00615EE9">
              <w:rPr>
                <w:sz w:val="18"/>
                <w:szCs w:val="18"/>
                <w:lang w:val="en-GB"/>
              </w:rPr>
              <w:t>Acute hepatitis-B</w:t>
            </w:r>
          </w:p>
        </w:tc>
        <w:tc>
          <w:tcPr>
            <w:tcW w:w="1151" w:type="dxa"/>
            <w:tcBorders>
              <w:top w:val="nil"/>
              <w:left w:val="nil"/>
              <w:bottom w:val="nil"/>
              <w:right w:val="nil"/>
            </w:tcBorders>
            <w:vAlign w:val="bottom"/>
          </w:tcPr>
          <w:p w:rsidR="00C25D0F" w:rsidRPr="00615EE9" w:rsidRDefault="00C25D0F" w:rsidP="00DA50F7">
            <w:pPr>
              <w:pStyle w:val="SingleTxtG"/>
              <w:spacing w:before="40" w:after="40" w:line="220" w:lineRule="exact"/>
              <w:ind w:left="0" w:right="0"/>
              <w:jc w:val="right"/>
              <w:rPr>
                <w:sz w:val="18"/>
                <w:szCs w:val="18"/>
                <w:lang w:val="en-GB"/>
              </w:rPr>
            </w:pPr>
            <w:r w:rsidRPr="00615EE9">
              <w:rPr>
                <w:sz w:val="18"/>
                <w:szCs w:val="18"/>
                <w:lang w:val="en-GB"/>
              </w:rPr>
              <w:t>1 391</w:t>
            </w:r>
          </w:p>
        </w:tc>
        <w:tc>
          <w:tcPr>
            <w:tcW w:w="1154" w:type="dxa"/>
            <w:tcBorders>
              <w:top w:val="nil"/>
              <w:left w:val="nil"/>
              <w:bottom w:val="nil"/>
              <w:right w:val="nil"/>
            </w:tcBorders>
            <w:vAlign w:val="bottom"/>
          </w:tcPr>
          <w:p w:rsidR="00C25D0F" w:rsidRPr="00615EE9" w:rsidRDefault="00C25D0F" w:rsidP="00DA50F7">
            <w:pPr>
              <w:pStyle w:val="SingleTxtG"/>
              <w:spacing w:before="40" w:after="40" w:line="220" w:lineRule="exact"/>
              <w:ind w:left="0" w:right="0"/>
              <w:jc w:val="right"/>
              <w:rPr>
                <w:sz w:val="18"/>
                <w:szCs w:val="18"/>
                <w:lang w:val="en-GB"/>
              </w:rPr>
            </w:pPr>
            <w:r w:rsidRPr="00615EE9">
              <w:rPr>
                <w:sz w:val="18"/>
                <w:szCs w:val="18"/>
                <w:lang w:val="en-GB"/>
              </w:rPr>
              <w:t>942</w:t>
            </w:r>
          </w:p>
        </w:tc>
        <w:tc>
          <w:tcPr>
            <w:tcW w:w="1101" w:type="dxa"/>
            <w:gridSpan w:val="2"/>
            <w:tcBorders>
              <w:top w:val="nil"/>
              <w:left w:val="nil"/>
              <w:bottom w:val="nil"/>
              <w:right w:val="nil"/>
            </w:tcBorders>
            <w:vAlign w:val="bottom"/>
          </w:tcPr>
          <w:p w:rsidR="00C25D0F" w:rsidRPr="00615EE9" w:rsidRDefault="00C25D0F" w:rsidP="00DA50F7">
            <w:pPr>
              <w:pStyle w:val="SingleTxtG"/>
              <w:spacing w:before="40" w:after="40" w:line="220" w:lineRule="exact"/>
              <w:ind w:left="0" w:right="0"/>
              <w:jc w:val="right"/>
              <w:rPr>
                <w:sz w:val="18"/>
                <w:szCs w:val="18"/>
                <w:lang w:val="en-GB"/>
              </w:rPr>
            </w:pPr>
            <w:r w:rsidRPr="00615EE9">
              <w:rPr>
                <w:sz w:val="18"/>
                <w:szCs w:val="18"/>
                <w:lang w:val="en-GB"/>
              </w:rPr>
              <w:t>5.2</w:t>
            </w:r>
          </w:p>
        </w:tc>
        <w:tc>
          <w:tcPr>
            <w:tcW w:w="1157" w:type="dxa"/>
            <w:gridSpan w:val="2"/>
            <w:tcBorders>
              <w:top w:val="nil"/>
              <w:left w:val="nil"/>
              <w:bottom w:val="nil"/>
              <w:right w:val="nil"/>
            </w:tcBorders>
            <w:vAlign w:val="bottom"/>
          </w:tcPr>
          <w:p w:rsidR="00C25D0F" w:rsidRPr="00615EE9" w:rsidRDefault="00C25D0F" w:rsidP="00DA50F7">
            <w:pPr>
              <w:pStyle w:val="SingleTxtG"/>
              <w:spacing w:before="40" w:after="40" w:line="220" w:lineRule="exact"/>
              <w:ind w:left="0" w:right="0"/>
              <w:jc w:val="right"/>
              <w:rPr>
                <w:sz w:val="18"/>
                <w:szCs w:val="18"/>
                <w:lang w:val="en-GB"/>
              </w:rPr>
            </w:pPr>
            <w:r w:rsidRPr="00615EE9">
              <w:rPr>
                <w:sz w:val="18"/>
                <w:szCs w:val="18"/>
                <w:lang w:val="en-GB"/>
              </w:rPr>
              <w:t>3.5</w:t>
            </w:r>
          </w:p>
        </w:tc>
      </w:tr>
      <w:tr w:rsidR="00C25D0F" w:rsidRPr="00DD14C2">
        <w:tc>
          <w:tcPr>
            <w:tcW w:w="3942" w:type="dxa"/>
            <w:tcBorders>
              <w:top w:val="nil"/>
              <w:left w:val="nil"/>
              <w:bottom w:val="nil"/>
              <w:right w:val="nil"/>
            </w:tcBorders>
            <w:vAlign w:val="bottom"/>
          </w:tcPr>
          <w:p w:rsidR="00C25D0F" w:rsidRPr="00615EE9" w:rsidRDefault="00C25D0F" w:rsidP="00DD019C">
            <w:pPr>
              <w:pStyle w:val="SingleTxtG"/>
              <w:spacing w:before="40" w:after="40" w:line="220" w:lineRule="exact"/>
              <w:ind w:left="170" w:right="0"/>
              <w:jc w:val="left"/>
              <w:rPr>
                <w:sz w:val="18"/>
                <w:szCs w:val="18"/>
                <w:lang w:val="en-GB"/>
              </w:rPr>
            </w:pPr>
            <w:r w:rsidRPr="00615EE9">
              <w:rPr>
                <w:sz w:val="18"/>
                <w:szCs w:val="18"/>
                <w:lang w:val="en-GB"/>
              </w:rPr>
              <w:t>Acute hepatitis-C</w:t>
            </w:r>
          </w:p>
        </w:tc>
        <w:tc>
          <w:tcPr>
            <w:tcW w:w="1151" w:type="dxa"/>
            <w:tcBorders>
              <w:top w:val="nil"/>
              <w:left w:val="nil"/>
              <w:bottom w:val="nil"/>
              <w:right w:val="nil"/>
            </w:tcBorders>
            <w:vAlign w:val="bottom"/>
          </w:tcPr>
          <w:p w:rsidR="00C25D0F" w:rsidRPr="00615EE9" w:rsidRDefault="00C25D0F" w:rsidP="00DA50F7">
            <w:pPr>
              <w:pStyle w:val="SingleTxtG"/>
              <w:spacing w:before="40" w:after="40" w:line="220" w:lineRule="exact"/>
              <w:ind w:left="0" w:right="0"/>
              <w:jc w:val="right"/>
              <w:rPr>
                <w:sz w:val="18"/>
                <w:szCs w:val="18"/>
                <w:lang w:val="en-GB"/>
              </w:rPr>
            </w:pPr>
            <w:r w:rsidRPr="00615EE9">
              <w:rPr>
                <w:sz w:val="18"/>
                <w:szCs w:val="18"/>
                <w:lang w:val="en-GB"/>
              </w:rPr>
              <w:t>369</w:t>
            </w:r>
          </w:p>
        </w:tc>
        <w:tc>
          <w:tcPr>
            <w:tcW w:w="1154" w:type="dxa"/>
            <w:tcBorders>
              <w:top w:val="nil"/>
              <w:left w:val="nil"/>
              <w:bottom w:val="nil"/>
              <w:right w:val="nil"/>
            </w:tcBorders>
            <w:vAlign w:val="bottom"/>
          </w:tcPr>
          <w:p w:rsidR="00C25D0F" w:rsidRPr="00615EE9" w:rsidRDefault="00C25D0F" w:rsidP="00DA50F7">
            <w:pPr>
              <w:pStyle w:val="SingleTxtG"/>
              <w:spacing w:before="40" w:after="40" w:line="220" w:lineRule="exact"/>
              <w:ind w:left="0" w:right="0"/>
              <w:jc w:val="right"/>
              <w:rPr>
                <w:sz w:val="18"/>
                <w:szCs w:val="18"/>
                <w:lang w:val="en-GB"/>
              </w:rPr>
            </w:pPr>
            <w:r w:rsidRPr="00615EE9">
              <w:rPr>
                <w:sz w:val="18"/>
                <w:szCs w:val="18"/>
                <w:lang w:val="en-GB"/>
              </w:rPr>
              <w:t>213</w:t>
            </w:r>
          </w:p>
        </w:tc>
        <w:tc>
          <w:tcPr>
            <w:tcW w:w="1101" w:type="dxa"/>
            <w:gridSpan w:val="2"/>
            <w:tcBorders>
              <w:top w:val="nil"/>
              <w:left w:val="nil"/>
              <w:bottom w:val="nil"/>
              <w:right w:val="nil"/>
            </w:tcBorders>
            <w:vAlign w:val="bottom"/>
          </w:tcPr>
          <w:p w:rsidR="00C25D0F" w:rsidRPr="00615EE9" w:rsidRDefault="00C25D0F" w:rsidP="00DA50F7">
            <w:pPr>
              <w:pStyle w:val="SingleTxtG"/>
              <w:spacing w:before="40" w:after="40" w:line="220" w:lineRule="exact"/>
              <w:ind w:left="0" w:right="0"/>
              <w:jc w:val="right"/>
              <w:rPr>
                <w:sz w:val="18"/>
                <w:szCs w:val="18"/>
                <w:lang w:val="en-GB"/>
              </w:rPr>
            </w:pPr>
            <w:r w:rsidRPr="00615EE9">
              <w:rPr>
                <w:sz w:val="18"/>
                <w:szCs w:val="18"/>
                <w:lang w:val="en-GB"/>
              </w:rPr>
              <w:t>1.4</w:t>
            </w:r>
          </w:p>
        </w:tc>
        <w:tc>
          <w:tcPr>
            <w:tcW w:w="1157" w:type="dxa"/>
            <w:gridSpan w:val="2"/>
            <w:tcBorders>
              <w:top w:val="nil"/>
              <w:left w:val="nil"/>
              <w:bottom w:val="nil"/>
              <w:right w:val="nil"/>
            </w:tcBorders>
            <w:vAlign w:val="bottom"/>
          </w:tcPr>
          <w:p w:rsidR="00C25D0F" w:rsidRPr="00615EE9" w:rsidRDefault="00C25D0F" w:rsidP="00DA50F7">
            <w:pPr>
              <w:pStyle w:val="SingleTxtG"/>
              <w:spacing w:before="40" w:after="40" w:line="220" w:lineRule="exact"/>
              <w:ind w:left="0" w:right="0"/>
              <w:jc w:val="right"/>
              <w:rPr>
                <w:sz w:val="18"/>
                <w:szCs w:val="18"/>
                <w:lang w:val="en-GB"/>
              </w:rPr>
            </w:pPr>
            <w:r w:rsidRPr="00615EE9">
              <w:rPr>
                <w:sz w:val="18"/>
                <w:szCs w:val="18"/>
                <w:lang w:val="en-GB"/>
              </w:rPr>
              <w:t>0.8</w:t>
            </w:r>
          </w:p>
        </w:tc>
      </w:tr>
      <w:tr w:rsidR="00C25D0F" w:rsidRPr="00DD14C2">
        <w:tc>
          <w:tcPr>
            <w:tcW w:w="3942" w:type="dxa"/>
            <w:tcBorders>
              <w:top w:val="nil"/>
              <w:left w:val="nil"/>
              <w:bottom w:val="nil"/>
              <w:right w:val="nil"/>
            </w:tcBorders>
            <w:vAlign w:val="bottom"/>
          </w:tcPr>
          <w:p w:rsidR="00C25D0F" w:rsidRPr="00DD019C" w:rsidRDefault="00C25D0F" w:rsidP="00DA50F7">
            <w:pPr>
              <w:pStyle w:val="SingleTxtG"/>
              <w:spacing w:before="40" w:after="40" w:line="220" w:lineRule="exact"/>
              <w:ind w:left="0" w:right="0"/>
              <w:jc w:val="left"/>
              <w:rPr>
                <w:b/>
                <w:sz w:val="18"/>
                <w:szCs w:val="18"/>
                <w:lang w:val="en-GB"/>
              </w:rPr>
            </w:pPr>
            <w:r w:rsidRPr="00DD019C">
              <w:rPr>
                <w:b/>
                <w:sz w:val="18"/>
                <w:szCs w:val="18"/>
                <w:lang w:val="en-GB"/>
              </w:rPr>
              <w:t>Airborne and droplet-borne infections</w:t>
            </w:r>
          </w:p>
        </w:tc>
        <w:tc>
          <w:tcPr>
            <w:tcW w:w="1151" w:type="dxa"/>
            <w:tcBorders>
              <w:top w:val="nil"/>
              <w:left w:val="nil"/>
              <w:bottom w:val="nil"/>
              <w:right w:val="nil"/>
            </w:tcBorders>
            <w:vAlign w:val="bottom"/>
          </w:tcPr>
          <w:p w:rsidR="00C25D0F" w:rsidRPr="00615EE9" w:rsidRDefault="00C25D0F" w:rsidP="00DA50F7">
            <w:pPr>
              <w:pStyle w:val="SingleTxtG"/>
              <w:spacing w:before="40" w:after="40" w:line="220" w:lineRule="exact"/>
              <w:ind w:left="0" w:right="0"/>
              <w:jc w:val="right"/>
              <w:rPr>
                <w:sz w:val="18"/>
                <w:szCs w:val="18"/>
                <w:lang w:val="en-GB"/>
              </w:rPr>
            </w:pPr>
          </w:p>
        </w:tc>
        <w:tc>
          <w:tcPr>
            <w:tcW w:w="1154" w:type="dxa"/>
            <w:tcBorders>
              <w:top w:val="nil"/>
              <w:left w:val="nil"/>
              <w:bottom w:val="nil"/>
              <w:right w:val="nil"/>
            </w:tcBorders>
            <w:vAlign w:val="bottom"/>
          </w:tcPr>
          <w:p w:rsidR="00C25D0F" w:rsidRPr="00615EE9" w:rsidRDefault="00C25D0F" w:rsidP="00DA50F7">
            <w:pPr>
              <w:pStyle w:val="SingleTxtG"/>
              <w:spacing w:before="40" w:after="40" w:line="220" w:lineRule="exact"/>
              <w:ind w:left="0" w:right="0"/>
              <w:jc w:val="right"/>
              <w:rPr>
                <w:sz w:val="18"/>
                <w:szCs w:val="18"/>
                <w:lang w:val="en-GB"/>
              </w:rPr>
            </w:pPr>
          </w:p>
        </w:tc>
        <w:tc>
          <w:tcPr>
            <w:tcW w:w="1101" w:type="dxa"/>
            <w:gridSpan w:val="2"/>
            <w:tcBorders>
              <w:top w:val="nil"/>
              <w:left w:val="nil"/>
              <w:bottom w:val="nil"/>
              <w:right w:val="nil"/>
            </w:tcBorders>
            <w:vAlign w:val="bottom"/>
          </w:tcPr>
          <w:p w:rsidR="00C25D0F" w:rsidRPr="00615EE9" w:rsidRDefault="00C25D0F" w:rsidP="00DA50F7">
            <w:pPr>
              <w:pStyle w:val="SingleTxtG"/>
              <w:spacing w:before="40" w:after="40" w:line="220" w:lineRule="exact"/>
              <w:ind w:left="0" w:right="0"/>
              <w:jc w:val="right"/>
              <w:rPr>
                <w:sz w:val="18"/>
                <w:szCs w:val="18"/>
                <w:lang w:val="en-GB"/>
              </w:rPr>
            </w:pPr>
          </w:p>
        </w:tc>
        <w:tc>
          <w:tcPr>
            <w:tcW w:w="1157" w:type="dxa"/>
            <w:gridSpan w:val="2"/>
            <w:tcBorders>
              <w:top w:val="nil"/>
              <w:left w:val="nil"/>
              <w:bottom w:val="nil"/>
              <w:right w:val="nil"/>
            </w:tcBorders>
            <w:vAlign w:val="bottom"/>
          </w:tcPr>
          <w:p w:rsidR="00C25D0F" w:rsidRPr="00615EE9" w:rsidRDefault="00C25D0F" w:rsidP="00DA50F7">
            <w:pPr>
              <w:pStyle w:val="SingleTxtG"/>
              <w:spacing w:before="40" w:after="40" w:line="220" w:lineRule="exact"/>
              <w:ind w:left="0" w:right="0"/>
              <w:jc w:val="right"/>
              <w:rPr>
                <w:sz w:val="18"/>
                <w:szCs w:val="18"/>
                <w:lang w:val="en-GB"/>
              </w:rPr>
            </w:pPr>
          </w:p>
        </w:tc>
      </w:tr>
      <w:tr w:rsidR="00C25D0F" w:rsidRPr="00DD14C2">
        <w:tc>
          <w:tcPr>
            <w:tcW w:w="3942" w:type="dxa"/>
            <w:tcBorders>
              <w:top w:val="nil"/>
              <w:left w:val="nil"/>
              <w:bottom w:val="nil"/>
              <w:right w:val="nil"/>
            </w:tcBorders>
            <w:vAlign w:val="bottom"/>
          </w:tcPr>
          <w:p w:rsidR="00C25D0F" w:rsidRPr="00615EE9" w:rsidRDefault="00C25D0F" w:rsidP="00DD019C">
            <w:pPr>
              <w:pStyle w:val="SingleTxtG"/>
              <w:spacing w:before="40" w:after="40" w:line="220" w:lineRule="exact"/>
              <w:ind w:left="0" w:right="0"/>
              <w:jc w:val="left"/>
              <w:rPr>
                <w:sz w:val="18"/>
                <w:szCs w:val="18"/>
                <w:lang w:val="en-GB"/>
              </w:rPr>
            </w:pPr>
            <w:r w:rsidRPr="00615EE9">
              <w:rPr>
                <w:sz w:val="18"/>
                <w:szCs w:val="18"/>
                <w:lang w:val="en-GB"/>
              </w:rPr>
              <w:t>Diphtheria</w:t>
            </w:r>
          </w:p>
        </w:tc>
        <w:tc>
          <w:tcPr>
            <w:tcW w:w="1151" w:type="dxa"/>
            <w:tcBorders>
              <w:top w:val="nil"/>
              <w:left w:val="nil"/>
              <w:bottom w:val="nil"/>
              <w:right w:val="nil"/>
            </w:tcBorders>
            <w:vAlign w:val="bottom"/>
          </w:tcPr>
          <w:p w:rsidR="00C25D0F" w:rsidRPr="00615EE9" w:rsidRDefault="00C25D0F" w:rsidP="00DA50F7">
            <w:pPr>
              <w:pStyle w:val="SingleTxtG"/>
              <w:spacing w:before="40" w:after="40" w:line="220" w:lineRule="exact"/>
              <w:ind w:left="0" w:right="0"/>
              <w:jc w:val="right"/>
              <w:rPr>
                <w:sz w:val="18"/>
                <w:szCs w:val="18"/>
                <w:lang w:val="en-GB"/>
              </w:rPr>
            </w:pPr>
            <w:r w:rsidRPr="00615EE9">
              <w:rPr>
                <w:sz w:val="18"/>
                <w:szCs w:val="18"/>
                <w:lang w:val="en-GB"/>
              </w:rPr>
              <w:t>-</w:t>
            </w:r>
          </w:p>
        </w:tc>
        <w:tc>
          <w:tcPr>
            <w:tcW w:w="1154" w:type="dxa"/>
            <w:tcBorders>
              <w:top w:val="nil"/>
              <w:left w:val="nil"/>
              <w:bottom w:val="nil"/>
              <w:right w:val="nil"/>
            </w:tcBorders>
            <w:vAlign w:val="bottom"/>
          </w:tcPr>
          <w:p w:rsidR="00C25D0F" w:rsidRPr="00615EE9" w:rsidRDefault="00C25D0F" w:rsidP="00DA50F7">
            <w:pPr>
              <w:pStyle w:val="SingleTxtG"/>
              <w:spacing w:before="40" w:after="40" w:line="220" w:lineRule="exact"/>
              <w:ind w:left="0" w:right="0"/>
              <w:jc w:val="right"/>
              <w:rPr>
                <w:sz w:val="18"/>
                <w:szCs w:val="18"/>
                <w:lang w:val="en-GB"/>
              </w:rPr>
            </w:pPr>
            <w:r w:rsidRPr="00615EE9">
              <w:rPr>
                <w:sz w:val="18"/>
                <w:szCs w:val="18"/>
                <w:lang w:val="en-GB"/>
              </w:rPr>
              <w:t>-</w:t>
            </w:r>
          </w:p>
        </w:tc>
        <w:tc>
          <w:tcPr>
            <w:tcW w:w="1101" w:type="dxa"/>
            <w:gridSpan w:val="2"/>
            <w:tcBorders>
              <w:top w:val="nil"/>
              <w:left w:val="nil"/>
              <w:bottom w:val="nil"/>
              <w:right w:val="nil"/>
            </w:tcBorders>
            <w:vAlign w:val="bottom"/>
          </w:tcPr>
          <w:p w:rsidR="00C25D0F" w:rsidRPr="00615EE9" w:rsidRDefault="00C25D0F" w:rsidP="00DA50F7">
            <w:pPr>
              <w:pStyle w:val="SingleTxtG"/>
              <w:spacing w:before="40" w:after="40" w:line="220" w:lineRule="exact"/>
              <w:ind w:left="0" w:right="0"/>
              <w:jc w:val="right"/>
              <w:rPr>
                <w:sz w:val="18"/>
                <w:szCs w:val="18"/>
                <w:lang w:val="en-GB"/>
              </w:rPr>
            </w:pPr>
            <w:r w:rsidRPr="00615EE9">
              <w:rPr>
                <w:sz w:val="18"/>
                <w:szCs w:val="18"/>
                <w:lang w:val="en-GB"/>
              </w:rPr>
              <w:t>-</w:t>
            </w:r>
          </w:p>
        </w:tc>
        <w:tc>
          <w:tcPr>
            <w:tcW w:w="1157" w:type="dxa"/>
            <w:gridSpan w:val="2"/>
            <w:tcBorders>
              <w:top w:val="nil"/>
              <w:left w:val="nil"/>
              <w:bottom w:val="nil"/>
              <w:right w:val="nil"/>
            </w:tcBorders>
            <w:vAlign w:val="bottom"/>
          </w:tcPr>
          <w:p w:rsidR="00C25D0F" w:rsidRPr="00615EE9" w:rsidRDefault="00C25D0F" w:rsidP="00DA50F7">
            <w:pPr>
              <w:pStyle w:val="SingleTxtG"/>
              <w:spacing w:before="40" w:after="40" w:line="220" w:lineRule="exact"/>
              <w:ind w:left="0" w:right="0"/>
              <w:jc w:val="right"/>
              <w:rPr>
                <w:sz w:val="18"/>
                <w:szCs w:val="18"/>
                <w:lang w:val="en-GB"/>
              </w:rPr>
            </w:pPr>
            <w:r w:rsidRPr="00615EE9">
              <w:rPr>
                <w:sz w:val="18"/>
                <w:szCs w:val="18"/>
                <w:lang w:val="en-GB"/>
              </w:rPr>
              <w:t>-</w:t>
            </w:r>
          </w:p>
        </w:tc>
      </w:tr>
      <w:tr w:rsidR="00C25D0F" w:rsidRPr="00DD14C2">
        <w:tc>
          <w:tcPr>
            <w:tcW w:w="3942" w:type="dxa"/>
            <w:tcBorders>
              <w:top w:val="nil"/>
              <w:left w:val="nil"/>
              <w:bottom w:val="nil"/>
              <w:right w:val="nil"/>
            </w:tcBorders>
            <w:vAlign w:val="bottom"/>
          </w:tcPr>
          <w:p w:rsidR="00C25D0F" w:rsidRPr="00615EE9" w:rsidRDefault="00C25D0F" w:rsidP="00DD019C">
            <w:pPr>
              <w:pStyle w:val="SingleTxtG"/>
              <w:spacing w:before="40" w:after="40" w:line="220" w:lineRule="exact"/>
              <w:ind w:left="0" w:right="0"/>
              <w:jc w:val="left"/>
              <w:rPr>
                <w:sz w:val="18"/>
                <w:szCs w:val="18"/>
                <w:lang w:val="en-GB"/>
              </w:rPr>
            </w:pPr>
            <w:r w:rsidRPr="00615EE9">
              <w:rPr>
                <w:sz w:val="18"/>
                <w:szCs w:val="18"/>
                <w:lang w:val="en-GB"/>
              </w:rPr>
              <w:t>Whooping-cough</w:t>
            </w:r>
          </w:p>
        </w:tc>
        <w:tc>
          <w:tcPr>
            <w:tcW w:w="1151" w:type="dxa"/>
            <w:tcBorders>
              <w:top w:val="nil"/>
              <w:left w:val="nil"/>
              <w:bottom w:val="nil"/>
              <w:right w:val="nil"/>
            </w:tcBorders>
            <w:vAlign w:val="bottom"/>
          </w:tcPr>
          <w:p w:rsidR="00C25D0F" w:rsidRPr="00615EE9" w:rsidRDefault="00C25D0F" w:rsidP="00DA50F7">
            <w:pPr>
              <w:pStyle w:val="SingleTxtG"/>
              <w:spacing w:before="40" w:after="40" w:line="220" w:lineRule="exact"/>
              <w:ind w:left="0" w:right="0"/>
              <w:jc w:val="right"/>
              <w:rPr>
                <w:sz w:val="18"/>
                <w:szCs w:val="18"/>
                <w:lang w:val="en-GB"/>
              </w:rPr>
            </w:pPr>
            <w:r w:rsidRPr="00615EE9">
              <w:rPr>
                <w:sz w:val="18"/>
                <w:szCs w:val="18"/>
                <w:lang w:val="en-GB"/>
              </w:rPr>
              <w:t>106</w:t>
            </w:r>
          </w:p>
        </w:tc>
        <w:tc>
          <w:tcPr>
            <w:tcW w:w="1154" w:type="dxa"/>
            <w:tcBorders>
              <w:top w:val="nil"/>
              <w:left w:val="nil"/>
              <w:bottom w:val="nil"/>
              <w:right w:val="nil"/>
            </w:tcBorders>
            <w:vAlign w:val="bottom"/>
          </w:tcPr>
          <w:p w:rsidR="00C25D0F" w:rsidRPr="00615EE9" w:rsidRDefault="00C25D0F" w:rsidP="00DA50F7">
            <w:pPr>
              <w:pStyle w:val="SingleTxtG"/>
              <w:spacing w:before="40" w:after="40" w:line="220" w:lineRule="exact"/>
              <w:ind w:left="0" w:right="0"/>
              <w:jc w:val="right"/>
              <w:rPr>
                <w:sz w:val="18"/>
                <w:szCs w:val="18"/>
                <w:lang w:val="en-GB"/>
              </w:rPr>
            </w:pPr>
            <w:r w:rsidRPr="00615EE9">
              <w:rPr>
                <w:sz w:val="18"/>
                <w:szCs w:val="18"/>
                <w:lang w:val="en-GB"/>
              </w:rPr>
              <w:t>31</w:t>
            </w:r>
          </w:p>
        </w:tc>
        <w:tc>
          <w:tcPr>
            <w:tcW w:w="1101" w:type="dxa"/>
            <w:gridSpan w:val="2"/>
            <w:tcBorders>
              <w:top w:val="nil"/>
              <w:left w:val="nil"/>
              <w:bottom w:val="nil"/>
              <w:right w:val="nil"/>
            </w:tcBorders>
            <w:vAlign w:val="bottom"/>
          </w:tcPr>
          <w:p w:rsidR="00C25D0F" w:rsidRPr="00615EE9" w:rsidRDefault="00C25D0F" w:rsidP="00DA50F7">
            <w:pPr>
              <w:pStyle w:val="SingleTxtG"/>
              <w:spacing w:before="40" w:after="40" w:line="220" w:lineRule="exact"/>
              <w:ind w:left="0" w:right="0"/>
              <w:jc w:val="right"/>
              <w:rPr>
                <w:sz w:val="18"/>
                <w:szCs w:val="18"/>
                <w:lang w:val="en-GB"/>
              </w:rPr>
            </w:pPr>
            <w:r w:rsidRPr="00615EE9">
              <w:rPr>
                <w:sz w:val="18"/>
                <w:szCs w:val="18"/>
                <w:lang w:val="en-GB"/>
              </w:rPr>
              <w:t>0.4</w:t>
            </w:r>
          </w:p>
        </w:tc>
        <w:tc>
          <w:tcPr>
            <w:tcW w:w="1157" w:type="dxa"/>
            <w:gridSpan w:val="2"/>
            <w:tcBorders>
              <w:top w:val="nil"/>
              <w:left w:val="nil"/>
              <w:bottom w:val="nil"/>
              <w:right w:val="nil"/>
            </w:tcBorders>
            <w:vAlign w:val="bottom"/>
          </w:tcPr>
          <w:p w:rsidR="00C25D0F" w:rsidRPr="00615EE9" w:rsidRDefault="00C25D0F" w:rsidP="00DA50F7">
            <w:pPr>
              <w:pStyle w:val="SingleTxtG"/>
              <w:spacing w:before="40" w:after="40" w:line="220" w:lineRule="exact"/>
              <w:ind w:left="0" w:right="0"/>
              <w:jc w:val="right"/>
              <w:rPr>
                <w:sz w:val="18"/>
                <w:szCs w:val="18"/>
                <w:lang w:val="en-GB"/>
              </w:rPr>
            </w:pPr>
            <w:r w:rsidRPr="00615EE9">
              <w:rPr>
                <w:sz w:val="18"/>
                <w:szCs w:val="18"/>
                <w:lang w:val="en-GB"/>
              </w:rPr>
              <w:t>0.1</w:t>
            </w:r>
          </w:p>
        </w:tc>
      </w:tr>
      <w:tr w:rsidR="00C25D0F" w:rsidRPr="00DD14C2">
        <w:tc>
          <w:tcPr>
            <w:tcW w:w="3942" w:type="dxa"/>
            <w:tcBorders>
              <w:top w:val="nil"/>
              <w:left w:val="nil"/>
              <w:bottom w:val="nil"/>
              <w:right w:val="nil"/>
            </w:tcBorders>
            <w:vAlign w:val="bottom"/>
          </w:tcPr>
          <w:p w:rsidR="00C25D0F" w:rsidRPr="00615EE9" w:rsidRDefault="00C25D0F" w:rsidP="00DD019C">
            <w:pPr>
              <w:pStyle w:val="SingleTxtG"/>
              <w:spacing w:before="40" w:after="40" w:line="220" w:lineRule="exact"/>
              <w:ind w:left="0" w:right="0"/>
              <w:jc w:val="left"/>
              <w:rPr>
                <w:sz w:val="18"/>
                <w:szCs w:val="18"/>
                <w:lang w:val="en-GB"/>
              </w:rPr>
            </w:pPr>
            <w:r w:rsidRPr="00615EE9">
              <w:rPr>
                <w:sz w:val="18"/>
                <w:szCs w:val="18"/>
                <w:lang w:val="en-GB"/>
              </w:rPr>
              <w:t>Measles</w:t>
            </w:r>
          </w:p>
        </w:tc>
        <w:tc>
          <w:tcPr>
            <w:tcW w:w="1151" w:type="dxa"/>
            <w:tcBorders>
              <w:top w:val="nil"/>
              <w:left w:val="nil"/>
              <w:bottom w:val="nil"/>
              <w:right w:val="nil"/>
            </w:tcBorders>
            <w:vAlign w:val="bottom"/>
          </w:tcPr>
          <w:p w:rsidR="00C25D0F" w:rsidRPr="00615EE9" w:rsidRDefault="00C25D0F" w:rsidP="00DA50F7">
            <w:pPr>
              <w:pStyle w:val="SingleTxtG"/>
              <w:spacing w:before="40" w:after="40" w:line="220" w:lineRule="exact"/>
              <w:ind w:left="0" w:right="0"/>
              <w:jc w:val="right"/>
              <w:rPr>
                <w:sz w:val="18"/>
                <w:szCs w:val="18"/>
                <w:lang w:val="en-GB"/>
              </w:rPr>
            </w:pPr>
            <w:r w:rsidRPr="00615EE9">
              <w:rPr>
                <w:sz w:val="18"/>
                <w:szCs w:val="18"/>
                <w:lang w:val="en-GB"/>
              </w:rPr>
              <w:t>863</w:t>
            </w:r>
          </w:p>
        </w:tc>
        <w:tc>
          <w:tcPr>
            <w:tcW w:w="1154" w:type="dxa"/>
            <w:tcBorders>
              <w:top w:val="nil"/>
              <w:left w:val="nil"/>
              <w:bottom w:val="nil"/>
              <w:right w:val="nil"/>
            </w:tcBorders>
            <w:vAlign w:val="bottom"/>
          </w:tcPr>
          <w:p w:rsidR="00C25D0F" w:rsidRPr="00615EE9" w:rsidRDefault="00C25D0F" w:rsidP="00DA50F7">
            <w:pPr>
              <w:pStyle w:val="SingleTxtG"/>
              <w:spacing w:before="40" w:after="40" w:line="220" w:lineRule="exact"/>
              <w:ind w:left="0" w:right="0"/>
              <w:jc w:val="right"/>
              <w:rPr>
                <w:sz w:val="18"/>
                <w:szCs w:val="18"/>
                <w:lang w:val="en-GB"/>
              </w:rPr>
            </w:pPr>
            <w:r w:rsidRPr="00615EE9">
              <w:rPr>
                <w:sz w:val="18"/>
                <w:szCs w:val="18"/>
                <w:lang w:val="en-GB"/>
              </w:rPr>
              <w:t>1</w:t>
            </w:r>
          </w:p>
        </w:tc>
        <w:tc>
          <w:tcPr>
            <w:tcW w:w="1101" w:type="dxa"/>
            <w:gridSpan w:val="2"/>
            <w:tcBorders>
              <w:top w:val="nil"/>
              <w:left w:val="nil"/>
              <w:bottom w:val="nil"/>
              <w:right w:val="nil"/>
            </w:tcBorders>
            <w:vAlign w:val="bottom"/>
          </w:tcPr>
          <w:p w:rsidR="00C25D0F" w:rsidRPr="00615EE9" w:rsidRDefault="00C25D0F" w:rsidP="00DA50F7">
            <w:pPr>
              <w:pStyle w:val="SingleTxtG"/>
              <w:spacing w:before="40" w:after="40" w:line="220" w:lineRule="exact"/>
              <w:ind w:left="0" w:right="0"/>
              <w:jc w:val="right"/>
              <w:rPr>
                <w:sz w:val="18"/>
                <w:szCs w:val="18"/>
                <w:lang w:val="en-GB"/>
              </w:rPr>
            </w:pPr>
            <w:r w:rsidRPr="00615EE9">
              <w:rPr>
                <w:sz w:val="18"/>
                <w:szCs w:val="18"/>
                <w:lang w:val="en-GB"/>
              </w:rPr>
              <w:t>3.2</w:t>
            </w:r>
          </w:p>
        </w:tc>
        <w:tc>
          <w:tcPr>
            <w:tcW w:w="1157" w:type="dxa"/>
            <w:gridSpan w:val="2"/>
            <w:tcBorders>
              <w:top w:val="nil"/>
              <w:left w:val="nil"/>
              <w:bottom w:val="nil"/>
              <w:right w:val="nil"/>
            </w:tcBorders>
            <w:vAlign w:val="bottom"/>
          </w:tcPr>
          <w:p w:rsidR="00C25D0F" w:rsidRPr="00615EE9" w:rsidRDefault="00C25D0F" w:rsidP="00DA50F7">
            <w:pPr>
              <w:pStyle w:val="SingleTxtG"/>
              <w:spacing w:before="40" w:after="40" w:line="220" w:lineRule="exact"/>
              <w:ind w:left="0" w:right="0"/>
              <w:jc w:val="right"/>
              <w:rPr>
                <w:sz w:val="18"/>
                <w:szCs w:val="18"/>
                <w:lang w:val="en-GB"/>
              </w:rPr>
            </w:pPr>
            <w:r w:rsidRPr="00615EE9">
              <w:rPr>
                <w:sz w:val="18"/>
                <w:szCs w:val="18"/>
                <w:lang w:val="en-GB"/>
              </w:rPr>
              <w:t>0</w:t>
            </w:r>
          </w:p>
        </w:tc>
      </w:tr>
      <w:tr w:rsidR="00C25D0F" w:rsidRPr="00DD14C2">
        <w:tc>
          <w:tcPr>
            <w:tcW w:w="3942" w:type="dxa"/>
            <w:tcBorders>
              <w:top w:val="nil"/>
              <w:left w:val="nil"/>
              <w:bottom w:val="nil"/>
              <w:right w:val="nil"/>
            </w:tcBorders>
            <w:vAlign w:val="bottom"/>
          </w:tcPr>
          <w:p w:rsidR="00C25D0F" w:rsidRPr="00615EE9" w:rsidRDefault="00C25D0F" w:rsidP="00DD019C">
            <w:pPr>
              <w:pStyle w:val="SingleTxtG"/>
              <w:spacing w:before="40" w:after="40" w:line="220" w:lineRule="exact"/>
              <w:ind w:left="0" w:right="0"/>
              <w:jc w:val="left"/>
              <w:rPr>
                <w:sz w:val="18"/>
                <w:szCs w:val="18"/>
                <w:lang w:val="en-GB"/>
              </w:rPr>
            </w:pPr>
            <w:r w:rsidRPr="00615EE9">
              <w:rPr>
                <w:sz w:val="18"/>
                <w:szCs w:val="18"/>
                <w:lang w:val="en-GB"/>
              </w:rPr>
              <w:t>German measles</w:t>
            </w:r>
          </w:p>
        </w:tc>
        <w:tc>
          <w:tcPr>
            <w:tcW w:w="1151" w:type="dxa"/>
            <w:tcBorders>
              <w:top w:val="nil"/>
              <w:left w:val="nil"/>
              <w:bottom w:val="nil"/>
              <w:right w:val="nil"/>
            </w:tcBorders>
            <w:vAlign w:val="bottom"/>
          </w:tcPr>
          <w:p w:rsidR="00C25D0F" w:rsidRPr="00615EE9" w:rsidRDefault="00C25D0F" w:rsidP="00DA50F7">
            <w:pPr>
              <w:pStyle w:val="SingleTxtG"/>
              <w:spacing w:before="40" w:after="40" w:line="220" w:lineRule="exact"/>
              <w:ind w:left="0" w:right="0"/>
              <w:jc w:val="right"/>
              <w:rPr>
                <w:sz w:val="18"/>
                <w:szCs w:val="18"/>
                <w:lang w:val="en-GB"/>
              </w:rPr>
            </w:pPr>
            <w:r w:rsidRPr="00615EE9">
              <w:rPr>
                <w:sz w:val="18"/>
                <w:szCs w:val="18"/>
                <w:lang w:val="en-GB"/>
              </w:rPr>
              <w:t>202</w:t>
            </w:r>
          </w:p>
        </w:tc>
        <w:tc>
          <w:tcPr>
            <w:tcW w:w="1154" w:type="dxa"/>
            <w:tcBorders>
              <w:top w:val="nil"/>
              <w:left w:val="nil"/>
              <w:bottom w:val="nil"/>
              <w:right w:val="nil"/>
            </w:tcBorders>
            <w:vAlign w:val="bottom"/>
          </w:tcPr>
          <w:p w:rsidR="00C25D0F" w:rsidRPr="00615EE9" w:rsidRDefault="00C25D0F" w:rsidP="00DA50F7">
            <w:pPr>
              <w:pStyle w:val="SingleTxtG"/>
              <w:spacing w:before="40" w:after="40" w:line="220" w:lineRule="exact"/>
              <w:ind w:left="0" w:right="0"/>
              <w:jc w:val="right"/>
              <w:rPr>
                <w:sz w:val="18"/>
                <w:szCs w:val="18"/>
                <w:lang w:val="en-GB"/>
              </w:rPr>
            </w:pPr>
            <w:r w:rsidRPr="00615EE9">
              <w:rPr>
                <w:sz w:val="18"/>
                <w:szCs w:val="18"/>
                <w:lang w:val="en-GB"/>
              </w:rPr>
              <w:t>23</w:t>
            </w:r>
          </w:p>
        </w:tc>
        <w:tc>
          <w:tcPr>
            <w:tcW w:w="1101" w:type="dxa"/>
            <w:gridSpan w:val="2"/>
            <w:tcBorders>
              <w:top w:val="nil"/>
              <w:left w:val="nil"/>
              <w:bottom w:val="nil"/>
              <w:right w:val="nil"/>
            </w:tcBorders>
            <w:vAlign w:val="bottom"/>
          </w:tcPr>
          <w:p w:rsidR="00C25D0F" w:rsidRPr="00615EE9" w:rsidRDefault="00C25D0F" w:rsidP="00DA50F7">
            <w:pPr>
              <w:pStyle w:val="SingleTxtG"/>
              <w:spacing w:before="40" w:after="40" w:line="220" w:lineRule="exact"/>
              <w:ind w:left="0" w:right="0"/>
              <w:jc w:val="right"/>
              <w:rPr>
                <w:sz w:val="18"/>
                <w:szCs w:val="18"/>
                <w:lang w:val="en-GB"/>
              </w:rPr>
            </w:pPr>
            <w:r w:rsidRPr="00615EE9">
              <w:rPr>
                <w:sz w:val="18"/>
                <w:szCs w:val="18"/>
                <w:lang w:val="en-GB"/>
              </w:rPr>
              <w:t>0.8</w:t>
            </w:r>
          </w:p>
        </w:tc>
        <w:tc>
          <w:tcPr>
            <w:tcW w:w="1157" w:type="dxa"/>
            <w:gridSpan w:val="2"/>
            <w:tcBorders>
              <w:top w:val="nil"/>
              <w:left w:val="nil"/>
              <w:bottom w:val="nil"/>
              <w:right w:val="nil"/>
            </w:tcBorders>
            <w:vAlign w:val="bottom"/>
          </w:tcPr>
          <w:p w:rsidR="00C25D0F" w:rsidRPr="00615EE9" w:rsidRDefault="00C25D0F" w:rsidP="00DA50F7">
            <w:pPr>
              <w:pStyle w:val="SingleTxtG"/>
              <w:spacing w:before="40" w:after="40" w:line="220" w:lineRule="exact"/>
              <w:ind w:left="0" w:right="0"/>
              <w:jc w:val="right"/>
              <w:rPr>
                <w:sz w:val="18"/>
                <w:szCs w:val="18"/>
                <w:lang w:val="en-GB"/>
              </w:rPr>
            </w:pPr>
            <w:r w:rsidRPr="00615EE9">
              <w:rPr>
                <w:sz w:val="18"/>
                <w:szCs w:val="18"/>
                <w:lang w:val="en-GB"/>
              </w:rPr>
              <w:t>0.1</w:t>
            </w:r>
          </w:p>
        </w:tc>
      </w:tr>
      <w:tr w:rsidR="00C25D0F" w:rsidRPr="00DD14C2">
        <w:tc>
          <w:tcPr>
            <w:tcW w:w="3942" w:type="dxa"/>
            <w:tcBorders>
              <w:top w:val="nil"/>
              <w:left w:val="nil"/>
              <w:bottom w:val="nil"/>
              <w:right w:val="nil"/>
            </w:tcBorders>
            <w:vAlign w:val="bottom"/>
          </w:tcPr>
          <w:p w:rsidR="00C25D0F" w:rsidRPr="00615EE9" w:rsidRDefault="00C25D0F" w:rsidP="00DD019C">
            <w:pPr>
              <w:pStyle w:val="SingleTxtG"/>
              <w:spacing w:before="40" w:after="40" w:line="220" w:lineRule="exact"/>
              <w:ind w:left="0" w:right="0"/>
              <w:jc w:val="left"/>
              <w:rPr>
                <w:sz w:val="18"/>
                <w:szCs w:val="18"/>
                <w:lang w:val="en-GB"/>
              </w:rPr>
            </w:pPr>
            <w:r w:rsidRPr="00615EE9">
              <w:rPr>
                <w:sz w:val="18"/>
                <w:szCs w:val="18"/>
                <w:lang w:val="en-GB"/>
              </w:rPr>
              <w:t>Scarlet fever</w:t>
            </w:r>
          </w:p>
        </w:tc>
        <w:tc>
          <w:tcPr>
            <w:tcW w:w="1151" w:type="dxa"/>
            <w:tcBorders>
              <w:top w:val="nil"/>
              <w:left w:val="nil"/>
              <w:bottom w:val="nil"/>
              <w:right w:val="nil"/>
            </w:tcBorders>
            <w:vAlign w:val="bottom"/>
          </w:tcPr>
          <w:p w:rsidR="00C25D0F" w:rsidRPr="00615EE9" w:rsidRDefault="00C25D0F" w:rsidP="00DA50F7">
            <w:pPr>
              <w:pStyle w:val="SingleTxtG"/>
              <w:spacing w:before="40" w:after="40" w:line="220" w:lineRule="exact"/>
              <w:ind w:left="0" w:right="0"/>
              <w:jc w:val="right"/>
              <w:rPr>
                <w:sz w:val="18"/>
                <w:szCs w:val="18"/>
                <w:lang w:val="en-GB"/>
              </w:rPr>
            </w:pPr>
            <w:r w:rsidRPr="00615EE9">
              <w:rPr>
                <w:sz w:val="18"/>
                <w:szCs w:val="18"/>
                <w:lang w:val="en-GB"/>
              </w:rPr>
              <w:t>576</w:t>
            </w:r>
          </w:p>
        </w:tc>
        <w:tc>
          <w:tcPr>
            <w:tcW w:w="1154" w:type="dxa"/>
            <w:tcBorders>
              <w:top w:val="nil"/>
              <w:left w:val="nil"/>
              <w:bottom w:val="nil"/>
              <w:right w:val="nil"/>
            </w:tcBorders>
            <w:vAlign w:val="bottom"/>
          </w:tcPr>
          <w:p w:rsidR="00C25D0F" w:rsidRPr="00615EE9" w:rsidRDefault="00C25D0F" w:rsidP="00DA50F7">
            <w:pPr>
              <w:pStyle w:val="SingleTxtG"/>
              <w:spacing w:before="40" w:after="40" w:line="220" w:lineRule="exact"/>
              <w:ind w:left="0" w:right="0"/>
              <w:jc w:val="right"/>
              <w:rPr>
                <w:sz w:val="18"/>
                <w:szCs w:val="18"/>
                <w:lang w:val="en-GB"/>
              </w:rPr>
            </w:pPr>
            <w:r w:rsidRPr="00615EE9">
              <w:rPr>
                <w:sz w:val="18"/>
                <w:szCs w:val="18"/>
                <w:lang w:val="en-GB"/>
              </w:rPr>
              <w:t>416</w:t>
            </w:r>
          </w:p>
        </w:tc>
        <w:tc>
          <w:tcPr>
            <w:tcW w:w="1101" w:type="dxa"/>
            <w:gridSpan w:val="2"/>
            <w:tcBorders>
              <w:top w:val="nil"/>
              <w:left w:val="nil"/>
              <w:bottom w:val="nil"/>
              <w:right w:val="nil"/>
            </w:tcBorders>
            <w:vAlign w:val="bottom"/>
          </w:tcPr>
          <w:p w:rsidR="00C25D0F" w:rsidRPr="00615EE9" w:rsidRDefault="00C25D0F" w:rsidP="00DA50F7">
            <w:pPr>
              <w:pStyle w:val="SingleTxtG"/>
              <w:spacing w:before="40" w:after="40" w:line="220" w:lineRule="exact"/>
              <w:ind w:left="0" w:right="0"/>
              <w:jc w:val="right"/>
              <w:rPr>
                <w:sz w:val="18"/>
                <w:szCs w:val="18"/>
                <w:lang w:val="en-GB"/>
              </w:rPr>
            </w:pPr>
            <w:r w:rsidRPr="00615EE9">
              <w:rPr>
                <w:sz w:val="18"/>
                <w:szCs w:val="18"/>
                <w:lang w:val="en-GB"/>
              </w:rPr>
              <w:t>2.1</w:t>
            </w:r>
          </w:p>
        </w:tc>
        <w:tc>
          <w:tcPr>
            <w:tcW w:w="1157" w:type="dxa"/>
            <w:gridSpan w:val="2"/>
            <w:tcBorders>
              <w:top w:val="nil"/>
              <w:left w:val="nil"/>
              <w:bottom w:val="nil"/>
              <w:right w:val="nil"/>
            </w:tcBorders>
            <w:vAlign w:val="bottom"/>
          </w:tcPr>
          <w:p w:rsidR="00C25D0F" w:rsidRPr="00615EE9" w:rsidRDefault="00C25D0F" w:rsidP="00DA50F7">
            <w:pPr>
              <w:pStyle w:val="SingleTxtG"/>
              <w:spacing w:before="40" w:after="40" w:line="220" w:lineRule="exact"/>
              <w:ind w:left="0" w:right="0"/>
              <w:jc w:val="right"/>
              <w:rPr>
                <w:sz w:val="18"/>
                <w:szCs w:val="18"/>
                <w:lang w:val="en-GB"/>
              </w:rPr>
            </w:pPr>
            <w:r w:rsidRPr="00615EE9">
              <w:rPr>
                <w:sz w:val="18"/>
                <w:szCs w:val="18"/>
                <w:lang w:val="en-GB"/>
              </w:rPr>
              <w:t>1.5</w:t>
            </w:r>
          </w:p>
        </w:tc>
      </w:tr>
      <w:tr w:rsidR="00C25D0F" w:rsidRPr="00DD14C2">
        <w:tc>
          <w:tcPr>
            <w:tcW w:w="3942" w:type="dxa"/>
            <w:tcBorders>
              <w:top w:val="nil"/>
              <w:left w:val="nil"/>
              <w:bottom w:val="nil"/>
              <w:right w:val="nil"/>
            </w:tcBorders>
            <w:vAlign w:val="bottom"/>
          </w:tcPr>
          <w:p w:rsidR="00C25D0F" w:rsidRPr="00615EE9" w:rsidRDefault="00C25D0F" w:rsidP="00DD019C">
            <w:pPr>
              <w:pStyle w:val="SingleTxtG"/>
              <w:spacing w:before="40" w:after="40" w:line="220" w:lineRule="exact"/>
              <w:ind w:left="0" w:right="0"/>
              <w:jc w:val="left"/>
              <w:rPr>
                <w:sz w:val="18"/>
                <w:szCs w:val="18"/>
                <w:lang w:val="en-GB"/>
              </w:rPr>
            </w:pPr>
            <w:r w:rsidRPr="00615EE9">
              <w:rPr>
                <w:sz w:val="18"/>
                <w:szCs w:val="18"/>
                <w:lang w:val="en-GB"/>
              </w:rPr>
              <w:t>Epidemic psittacosis</w:t>
            </w:r>
          </w:p>
        </w:tc>
        <w:tc>
          <w:tcPr>
            <w:tcW w:w="1151" w:type="dxa"/>
            <w:tcBorders>
              <w:top w:val="nil"/>
              <w:left w:val="nil"/>
              <w:bottom w:val="nil"/>
              <w:right w:val="nil"/>
            </w:tcBorders>
            <w:vAlign w:val="bottom"/>
          </w:tcPr>
          <w:p w:rsidR="00C25D0F" w:rsidRPr="00615EE9" w:rsidRDefault="00C25D0F" w:rsidP="00DA50F7">
            <w:pPr>
              <w:pStyle w:val="SingleTxtG"/>
              <w:spacing w:before="40" w:after="40" w:line="220" w:lineRule="exact"/>
              <w:ind w:left="0" w:right="0"/>
              <w:jc w:val="right"/>
              <w:rPr>
                <w:sz w:val="18"/>
                <w:szCs w:val="18"/>
                <w:lang w:val="en-GB"/>
              </w:rPr>
            </w:pPr>
            <w:r w:rsidRPr="00615EE9">
              <w:rPr>
                <w:sz w:val="18"/>
                <w:szCs w:val="18"/>
                <w:lang w:val="en-GB"/>
              </w:rPr>
              <w:t>4 152</w:t>
            </w:r>
          </w:p>
        </w:tc>
        <w:tc>
          <w:tcPr>
            <w:tcW w:w="1154" w:type="dxa"/>
            <w:tcBorders>
              <w:top w:val="nil"/>
              <w:left w:val="nil"/>
              <w:bottom w:val="nil"/>
              <w:right w:val="nil"/>
            </w:tcBorders>
            <w:vAlign w:val="bottom"/>
          </w:tcPr>
          <w:p w:rsidR="00C25D0F" w:rsidRPr="00615EE9" w:rsidRDefault="00C25D0F" w:rsidP="00DA50F7">
            <w:pPr>
              <w:pStyle w:val="SingleTxtG"/>
              <w:spacing w:before="40" w:after="40" w:line="220" w:lineRule="exact"/>
              <w:ind w:left="0" w:right="0"/>
              <w:jc w:val="right"/>
              <w:rPr>
                <w:sz w:val="18"/>
                <w:szCs w:val="18"/>
                <w:lang w:val="en-GB"/>
              </w:rPr>
            </w:pPr>
            <w:r w:rsidRPr="00615EE9">
              <w:rPr>
                <w:sz w:val="18"/>
                <w:szCs w:val="18"/>
                <w:lang w:val="en-GB"/>
              </w:rPr>
              <w:t>1 863</w:t>
            </w:r>
          </w:p>
        </w:tc>
        <w:tc>
          <w:tcPr>
            <w:tcW w:w="1101" w:type="dxa"/>
            <w:gridSpan w:val="2"/>
            <w:tcBorders>
              <w:top w:val="nil"/>
              <w:left w:val="nil"/>
              <w:bottom w:val="nil"/>
              <w:right w:val="nil"/>
            </w:tcBorders>
            <w:vAlign w:val="bottom"/>
          </w:tcPr>
          <w:p w:rsidR="00C25D0F" w:rsidRPr="00615EE9" w:rsidRDefault="00C25D0F" w:rsidP="00DA50F7">
            <w:pPr>
              <w:pStyle w:val="SingleTxtG"/>
              <w:spacing w:before="40" w:after="40" w:line="220" w:lineRule="exact"/>
              <w:ind w:left="0" w:right="0"/>
              <w:jc w:val="right"/>
              <w:rPr>
                <w:sz w:val="18"/>
                <w:szCs w:val="18"/>
                <w:lang w:val="en-GB"/>
              </w:rPr>
            </w:pPr>
            <w:r w:rsidRPr="00615EE9">
              <w:rPr>
                <w:sz w:val="18"/>
                <w:szCs w:val="18"/>
                <w:lang w:val="en-GB"/>
              </w:rPr>
              <w:t>15.5</w:t>
            </w:r>
          </w:p>
        </w:tc>
        <w:tc>
          <w:tcPr>
            <w:tcW w:w="1157" w:type="dxa"/>
            <w:gridSpan w:val="2"/>
            <w:tcBorders>
              <w:top w:val="nil"/>
              <w:left w:val="nil"/>
              <w:bottom w:val="nil"/>
              <w:right w:val="nil"/>
            </w:tcBorders>
            <w:vAlign w:val="bottom"/>
          </w:tcPr>
          <w:p w:rsidR="00C25D0F" w:rsidRPr="00615EE9" w:rsidRDefault="00C25D0F" w:rsidP="00DA50F7">
            <w:pPr>
              <w:pStyle w:val="SingleTxtG"/>
              <w:spacing w:before="40" w:after="40" w:line="220" w:lineRule="exact"/>
              <w:ind w:left="0" w:right="0"/>
              <w:jc w:val="right"/>
              <w:rPr>
                <w:sz w:val="18"/>
                <w:szCs w:val="18"/>
                <w:lang w:val="en-GB"/>
              </w:rPr>
            </w:pPr>
            <w:r w:rsidRPr="00615EE9">
              <w:rPr>
                <w:sz w:val="18"/>
                <w:szCs w:val="18"/>
                <w:lang w:val="en-GB"/>
              </w:rPr>
              <w:t>6.8</w:t>
            </w:r>
          </w:p>
        </w:tc>
      </w:tr>
      <w:tr w:rsidR="00C25D0F" w:rsidRPr="00DD14C2">
        <w:tc>
          <w:tcPr>
            <w:tcW w:w="3942" w:type="dxa"/>
            <w:tcBorders>
              <w:top w:val="nil"/>
              <w:left w:val="nil"/>
              <w:bottom w:val="nil"/>
              <w:right w:val="nil"/>
            </w:tcBorders>
            <w:vAlign w:val="bottom"/>
          </w:tcPr>
          <w:p w:rsidR="00C25D0F" w:rsidRPr="00615EE9" w:rsidRDefault="00C25D0F" w:rsidP="00DD019C">
            <w:pPr>
              <w:pStyle w:val="SingleTxtG"/>
              <w:spacing w:before="40" w:after="40" w:line="220" w:lineRule="exact"/>
              <w:ind w:left="0" w:right="0"/>
              <w:jc w:val="left"/>
              <w:rPr>
                <w:sz w:val="18"/>
                <w:szCs w:val="18"/>
                <w:lang w:val="en-GB"/>
              </w:rPr>
            </w:pPr>
            <w:r w:rsidRPr="00615EE9">
              <w:rPr>
                <w:sz w:val="18"/>
                <w:szCs w:val="18"/>
                <w:lang w:val="en-GB"/>
              </w:rPr>
              <w:t>Chicken pox</w:t>
            </w:r>
          </w:p>
        </w:tc>
        <w:tc>
          <w:tcPr>
            <w:tcW w:w="1151" w:type="dxa"/>
            <w:tcBorders>
              <w:top w:val="nil"/>
              <w:left w:val="nil"/>
              <w:bottom w:val="nil"/>
              <w:right w:val="nil"/>
            </w:tcBorders>
            <w:vAlign w:val="bottom"/>
          </w:tcPr>
          <w:p w:rsidR="00C25D0F" w:rsidRPr="00615EE9" w:rsidRDefault="00C25D0F" w:rsidP="00DA50F7">
            <w:pPr>
              <w:pStyle w:val="SingleTxtG"/>
              <w:spacing w:before="40" w:after="40" w:line="220" w:lineRule="exact"/>
              <w:ind w:left="0" w:right="0"/>
              <w:jc w:val="right"/>
              <w:rPr>
                <w:sz w:val="18"/>
                <w:szCs w:val="18"/>
                <w:lang w:val="en-GB"/>
              </w:rPr>
            </w:pPr>
            <w:r w:rsidRPr="00615EE9">
              <w:rPr>
                <w:sz w:val="18"/>
                <w:szCs w:val="18"/>
                <w:lang w:val="en-GB"/>
              </w:rPr>
              <w:t>4 983</w:t>
            </w:r>
          </w:p>
        </w:tc>
        <w:tc>
          <w:tcPr>
            <w:tcW w:w="1154" w:type="dxa"/>
            <w:tcBorders>
              <w:top w:val="nil"/>
              <w:left w:val="nil"/>
              <w:bottom w:val="nil"/>
              <w:right w:val="nil"/>
            </w:tcBorders>
            <w:vAlign w:val="bottom"/>
          </w:tcPr>
          <w:p w:rsidR="00C25D0F" w:rsidRPr="00615EE9" w:rsidRDefault="00C25D0F" w:rsidP="00DA50F7">
            <w:pPr>
              <w:pStyle w:val="SingleTxtG"/>
              <w:spacing w:before="40" w:after="40" w:line="220" w:lineRule="exact"/>
              <w:ind w:left="0" w:right="0"/>
              <w:jc w:val="right"/>
              <w:rPr>
                <w:sz w:val="18"/>
                <w:szCs w:val="18"/>
                <w:lang w:val="en-GB"/>
              </w:rPr>
            </w:pPr>
            <w:r w:rsidRPr="00615EE9">
              <w:rPr>
                <w:sz w:val="18"/>
                <w:szCs w:val="18"/>
                <w:lang w:val="en-GB"/>
              </w:rPr>
              <w:t>3 986</w:t>
            </w:r>
          </w:p>
        </w:tc>
        <w:tc>
          <w:tcPr>
            <w:tcW w:w="1101" w:type="dxa"/>
            <w:gridSpan w:val="2"/>
            <w:tcBorders>
              <w:top w:val="nil"/>
              <w:left w:val="nil"/>
              <w:bottom w:val="nil"/>
              <w:right w:val="nil"/>
            </w:tcBorders>
            <w:vAlign w:val="bottom"/>
          </w:tcPr>
          <w:p w:rsidR="00C25D0F" w:rsidRPr="00615EE9" w:rsidRDefault="00C25D0F" w:rsidP="00DA50F7">
            <w:pPr>
              <w:pStyle w:val="SingleTxtG"/>
              <w:spacing w:before="40" w:after="40" w:line="220" w:lineRule="exact"/>
              <w:ind w:left="0" w:right="0"/>
              <w:jc w:val="right"/>
              <w:rPr>
                <w:sz w:val="18"/>
                <w:szCs w:val="18"/>
                <w:lang w:val="en-GB"/>
              </w:rPr>
            </w:pPr>
            <w:r w:rsidRPr="00615EE9">
              <w:rPr>
                <w:sz w:val="18"/>
                <w:szCs w:val="18"/>
                <w:lang w:val="en-GB"/>
              </w:rPr>
              <w:t>18.5</w:t>
            </w:r>
          </w:p>
        </w:tc>
        <w:tc>
          <w:tcPr>
            <w:tcW w:w="1157" w:type="dxa"/>
            <w:gridSpan w:val="2"/>
            <w:tcBorders>
              <w:top w:val="nil"/>
              <w:left w:val="nil"/>
              <w:bottom w:val="nil"/>
              <w:right w:val="nil"/>
            </w:tcBorders>
            <w:vAlign w:val="bottom"/>
          </w:tcPr>
          <w:p w:rsidR="00C25D0F" w:rsidRPr="00615EE9" w:rsidRDefault="00C25D0F" w:rsidP="00DA50F7">
            <w:pPr>
              <w:pStyle w:val="SingleTxtG"/>
              <w:spacing w:before="40" w:after="40" w:line="220" w:lineRule="exact"/>
              <w:ind w:left="0" w:right="0"/>
              <w:jc w:val="right"/>
              <w:rPr>
                <w:sz w:val="18"/>
                <w:szCs w:val="18"/>
                <w:lang w:val="en-GB"/>
              </w:rPr>
            </w:pPr>
            <w:r w:rsidRPr="00615EE9">
              <w:rPr>
                <w:sz w:val="18"/>
                <w:szCs w:val="18"/>
                <w:lang w:val="en-GB"/>
              </w:rPr>
              <w:t>14.6</w:t>
            </w:r>
          </w:p>
        </w:tc>
      </w:tr>
      <w:tr w:rsidR="00C25D0F" w:rsidRPr="00DD14C2">
        <w:tc>
          <w:tcPr>
            <w:tcW w:w="3942" w:type="dxa"/>
            <w:tcBorders>
              <w:top w:val="nil"/>
              <w:left w:val="nil"/>
              <w:bottom w:val="nil"/>
              <w:right w:val="nil"/>
            </w:tcBorders>
            <w:vAlign w:val="bottom"/>
          </w:tcPr>
          <w:p w:rsidR="00C25D0F" w:rsidRPr="00615EE9" w:rsidRDefault="00C25D0F" w:rsidP="00DD019C">
            <w:pPr>
              <w:pStyle w:val="SingleTxtG"/>
              <w:spacing w:before="40" w:after="40" w:line="220" w:lineRule="exact"/>
              <w:ind w:left="0" w:right="0"/>
              <w:jc w:val="left"/>
              <w:rPr>
                <w:sz w:val="18"/>
                <w:szCs w:val="18"/>
                <w:lang w:val="en-GB"/>
              </w:rPr>
            </w:pPr>
            <w:r w:rsidRPr="00615EE9">
              <w:rPr>
                <w:sz w:val="18"/>
                <w:szCs w:val="18"/>
                <w:lang w:val="en-GB"/>
              </w:rPr>
              <w:t>Meningitis</w:t>
            </w:r>
          </w:p>
        </w:tc>
        <w:tc>
          <w:tcPr>
            <w:tcW w:w="1151" w:type="dxa"/>
            <w:tcBorders>
              <w:top w:val="nil"/>
              <w:left w:val="nil"/>
              <w:bottom w:val="nil"/>
              <w:right w:val="nil"/>
            </w:tcBorders>
            <w:vAlign w:val="bottom"/>
          </w:tcPr>
          <w:p w:rsidR="00C25D0F" w:rsidRPr="00615EE9" w:rsidRDefault="00C25D0F" w:rsidP="00DA50F7">
            <w:pPr>
              <w:pStyle w:val="SingleTxtG"/>
              <w:spacing w:before="40" w:after="40" w:line="220" w:lineRule="exact"/>
              <w:ind w:left="0" w:right="0"/>
              <w:jc w:val="right"/>
              <w:rPr>
                <w:sz w:val="18"/>
                <w:szCs w:val="18"/>
                <w:lang w:val="en-GB"/>
              </w:rPr>
            </w:pPr>
            <w:r w:rsidRPr="00615EE9">
              <w:rPr>
                <w:sz w:val="18"/>
                <w:szCs w:val="18"/>
                <w:lang w:val="en-GB"/>
              </w:rPr>
              <w:t>56</w:t>
            </w:r>
          </w:p>
        </w:tc>
        <w:tc>
          <w:tcPr>
            <w:tcW w:w="1154" w:type="dxa"/>
            <w:tcBorders>
              <w:top w:val="nil"/>
              <w:left w:val="nil"/>
              <w:bottom w:val="nil"/>
              <w:right w:val="nil"/>
            </w:tcBorders>
            <w:vAlign w:val="bottom"/>
          </w:tcPr>
          <w:p w:rsidR="00C25D0F" w:rsidRPr="00615EE9" w:rsidRDefault="00C25D0F" w:rsidP="00DA50F7">
            <w:pPr>
              <w:pStyle w:val="SingleTxtG"/>
              <w:spacing w:before="40" w:after="40" w:line="220" w:lineRule="exact"/>
              <w:ind w:left="0" w:right="0"/>
              <w:jc w:val="right"/>
              <w:rPr>
                <w:sz w:val="18"/>
                <w:szCs w:val="18"/>
                <w:lang w:val="en-GB"/>
              </w:rPr>
            </w:pPr>
            <w:r w:rsidRPr="00615EE9">
              <w:rPr>
                <w:sz w:val="18"/>
                <w:szCs w:val="18"/>
                <w:lang w:val="en-GB"/>
              </w:rPr>
              <w:t>34</w:t>
            </w:r>
          </w:p>
        </w:tc>
        <w:tc>
          <w:tcPr>
            <w:tcW w:w="1101" w:type="dxa"/>
            <w:gridSpan w:val="2"/>
            <w:tcBorders>
              <w:top w:val="nil"/>
              <w:left w:val="nil"/>
              <w:bottom w:val="nil"/>
              <w:right w:val="nil"/>
            </w:tcBorders>
            <w:vAlign w:val="bottom"/>
          </w:tcPr>
          <w:p w:rsidR="00C25D0F" w:rsidRPr="00615EE9" w:rsidRDefault="00C25D0F" w:rsidP="00DA50F7">
            <w:pPr>
              <w:pStyle w:val="SingleTxtG"/>
              <w:spacing w:before="40" w:after="40" w:line="220" w:lineRule="exact"/>
              <w:ind w:left="0" w:right="0"/>
              <w:jc w:val="right"/>
              <w:rPr>
                <w:sz w:val="18"/>
                <w:szCs w:val="18"/>
                <w:lang w:val="en-GB"/>
              </w:rPr>
            </w:pPr>
            <w:r w:rsidRPr="00615EE9">
              <w:rPr>
                <w:sz w:val="18"/>
                <w:szCs w:val="18"/>
                <w:lang w:val="en-GB"/>
              </w:rPr>
              <w:t>0.2</w:t>
            </w:r>
          </w:p>
        </w:tc>
        <w:tc>
          <w:tcPr>
            <w:tcW w:w="1157" w:type="dxa"/>
            <w:gridSpan w:val="2"/>
            <w:tcBorders>
              <w:top w:val="nil"/>
              <w:left w:val="nil"/>
              <w:bottom w:val="nil"/>
              <w:right w:val="nil"/>
            </w:tcBorders>
            <w:vAlign w:val="bottom"/>
          </w:tcPr>
          <w:p w:rsidR="00C25D0F" w:rsidRPr="00615EE9" w:rsidRDefault="00C25D0F" w:rsidP="00DA50F7">
            <w:pPr>
              <w:pStyle w:val="SingleTxtG"/>
              <w:spacing w:before="40" w:after="40" w:line="220" w:lineRule="exact"/>
              <w:ind w:left="0" w:right="0"/>
              <w:jc w:val="right"/>
              <w:rPr>
                <w:sz w:val="18"/>
                <w:szCs w:val="18"/>
                <w:lang w:val="en-GB"/>
              </w:rPr>
            </w:pPr>
            <w:r w:rsidRPr="00615EE9">
              <w:rPr>
                <w:sz w:val="18"/>
                <w:szCs w:val="18"/>
                <w:lang w:val="en-GB"/>
              </w:rPr>
              <w:t>0.1</w:t>
            </w:r>
          </w:p>
        </w:tc>
      </w:tr>
      <w:tr w:rsidR="00C25D0F" w:rsidRPr="00DD14C2">
        <w:tc>
          <w:tcPr>
            <w:tcW w:w="3942" w:type="dxa"/>
            <w:tcBorders>
              <w:top w:val="nil"/>
              <w:left w:val="nil"/>
              <w:bottom w:val="nil"/>
              <w:right w:val="nil"/>
            </w:tcBorders>
            <w:vAlign w:val="bottom"/>
          </w:tcPr>
          <w:p w:rsidR="00C25D0F" w:rsidRPr="00615EE9" w:rsidRDefault="00C25D0F" w:rsidP="00DD019C">
            <w:pPr>
              <w:pStyle w:val="SingleTxtG"/>
              <w:spacing w:before="40" w:after="40" w:line="220" w:lineRule="exact"/>
              <w:ind w:left="0" w:right="0"/>
              <w:jc w:val="left"/>
              <w:rPr>
                <w:sz w:val="18"/>
                <w:szCs w:val="18"/>
                <w:lang w:val="en-GB"/>
              </w:rPr>
            </w:pPr>
            <w:r w:rsidRPr="00615EE9">
              <w:rPr>
                <w:sz w:val="18"/>
                <w:szCs w:val="18"/>
                <w:lang w:val="en-GB"/>
              </w:rPr>
              <w:t>Acute infections of the upper respiratory tract</w:t>
            </w:r>
          </w:p>
        </w:tc>
        <w:tc>
          <w:tcPr>
            <w:tcW w:w="1151" w:type="dxa"/>
            <w:tcBorders>
              <w:top w:val="nil"/>
              <w:left w:val="nil"/>
              <w:bottom w:val="nil"/>
              <w:right w:val="nil"/>
            </w:tcBorders>
            <w:vAlign w:val="bottom"/>
          </w:tcPr>
          <w:p w:rsidR="00C25D0F" w:rsidRPr="00615EE9" w:rsidRDefault="00C25D0F" w:rsidP="00DA50F7">
            <w:pPr>
              <w:pStyle w:val="SingleTxtG"/>
              <w:spacing w:before="40" w:after="40" w:line="220" w:lineRule="exact"/>
              <w:ind w:left="0" w:right="0"/>
              <w:jc w:val="right"/>
              <w:rPr>
                <w:sz w:val="18"/>
                <w:szCs w:val="18"/>
                <w:lang w:val="en-GB"/>
              </w:rPr>
            </w:pPr>
            <w:r w:rsidRPr="00615EE9">
              <w:rPr>
                <w:sz w:val="18"/>
                <w:szCs w:val="18"/>
                <w:lang w:val="en-GB"/>
              </w:rPr>
              <w:t>545 708</w:t>
            </w:r>
          </w:p>
        </w:tc>
        <w:tc>
          <w:tcPr>
            <w:tcW w:w="1154" w:type="dxa"/>
            <w:tcBorders>
              <w:top w:val="nil"/>
              <w:left w:val="nil"/>
              <w:bottom w:val="nil"/>
              <w:right w:val="nil"/>
            </w:tcBorders>
            <w:vAlign w:val="bottom"/>
          </w:tcPr>
          <w:p w:rsidR="00C25D0F" w:rsidRPr="00615EE9" w:rsidRDefault="00C25D0F" w:rsidP="00DA50F7">
            <w:pPr>
              <w:pStyle w:val="SingleTxtG"/>
              <w:spacing w:before="40" w:after="40" w:line="220" w:lineRule="exact"/>
              <w:ind w:left="0" w:right="0"/>
              <w:jc w:val="right"/>
              <w:rPr>
                <w:sz w:val="18"/>
                <w:szCs w:val="18"/>
                <w:lang w:val="en-GB"/>
              </w:rPr>
            </w:pPr>
            <w:r w:rsidRPr="00615EE9">
              <w:rPr>
                <w:sz w:val="18"/>
                <w:szCs w:val="18"/>
                <w:lang w:val="en-GB"/>
              </w:rPr>
              <w:t>512 427</w:t>
            </w:r>
          </w:p>
        </w:tc>
        <w:tc>
          <w:tcPr>
            <w:tcW w:w="1101" w:type="dxa"/>
            <w:gridSpan w:val="2"/>
            <w:tcBorders>
              <w:top w:val="nil"/>
              <w:left w:val="nil"/>
              <w:bottom w:val="nil"/>
              <w:right w:val="nil"/>
            </w:tcBorders>
            <w:vAlign w:val="bottom"/>
          </w:tcPr>
          <w:p w:rsidR="00C25D0F" w:rsidRPr="00615EE9" w:rsidRDefault="00C25D0F" w:rsidP="00DA50F7">
            <w:pPr>
              <w:pStyle w:val="SingleTxtG"/>
              <w:spacing w:before="40" w:after="40" w:line="220" w:lineRule="exact"/>
              <w:ind w:left="0" w:right="0"/>
              <w:jc w:val="right"/>
              <w:rPr>
                <w:sz w:val="18"/>
                <w:szCs w:val="18"/>
                <w:lang w:val="en-GB"/>
              </w:rPr>
            </w:pPr>
            <w:r w:rsidRPr="00615EE9">
              <w:rPr>
                <w:sz w:val="18"/>
                <w:szCs w:val="18"/>
                <w:lang w:val="en-GB"/>
              </w:rPr>
              <w:t>2 031.1</w:t>
            </w:r>
          </w:p>
        </w:tc>
        <w:tc>
          <w:tcPr>
            <w:tcW w:w="1157" w:type="dxa"/>
            <w:gridSpan w:val="2"/>
            <w:tcBorders>
              <w:top w:val="nil"/>
              <w:left w:val="nil"/>
              <w:bottom w:val="nil"/>
              <w:right w:val="nil"/>
            </w:tcBorders>
            <w:vAlign w:val="bottom"/>
          </w:tcPr>
          <w:p w:rsidR="00C25D0F" w:rsidRPr="00615EE9" w:rsidRDefault="00C25D0F" w:rsidP="00DA50F7">
            <w:pPr>
              <w:pStyle w:val="SingleTxtG"/>
              <w:spacing w:before="40" w:after="40" w:line="220" w:lineRule="exact"/>
              <w:ind w:left="0" w:right="0"/>
              <w:jc w:val="right"/>
              <w:rPr>
                <w:sz w:val="18"/>
                <w:szCs w:val="18"/>
                <w:lang w:val="en-GB"/>
              </w:rPr>
            </w:pPr>
            <w:r w:rsidRPr="00615EE9">
              <w:rPr>
                <w:sz w:val="18"/>
                <w:szCs w:val="18"/>
                <w:lang w:val="en-GB"/>
              </w:rPr>
              <w:t>1 876.8</w:t>
            </w:r>
          </w:p>
        </w:tc>
      </w:tr>
      <w:tr w:rsidR="00C25D0F" w:rsidRPr="00DD14C2">
        <w:tc>
          <w:tcPr>
            <w:tcW w:w="3942" w:type="dxa"/>
            <w:tcBorders>
              <w:top w:val="nil"/>
              <w:left w:val="nil"/>
              <w:bottom w:val="nil"/>
              <w:right w:val="nil"/>
            </w:tcBorders>
            <w:vAlign w:val="bottom"/>
          </w:tcPr>
          <w:p w:rsidR="00C25D0F" w:rsidRPr="00615EE9" w:rsidRDefault="00C25D0F" w:rsidP="00DD019C">
            <w:pPr>
              <w:pStyle w:val="SingleTxtG"/>
              <w:spacing w:before="40" w:after="40" w:line="220" w:lineRule="exact"/>
              <w:ind w:left="0" w:right="0"/>
              <w:jc w:val="left"/>
              <w:rPr>
                <w:sz w:val="18"/>
                <w:szCs w:val="18"/>
                <w:lang w:val="en-GB"/>
              </w:rPr>
            </w:pPr>
            <w:r w:rsidRPr="00615EE9">
              <w:rPr>
                <w:sz w:val="18"/>
                <w:szCs w:val="18"/>
                <w:lang w:val="en-GB"/>
              </w:rPr>
              <w:t>Influenza</w:t>
            </w:r>
          </w:p>
        </w:tc>
        <w:tc>
          <w:tcPr>
            <w:tcW w:w="1151" w:type="dxa"/>
            <w:tcBorders>
              <w:top w:val="nil"/>
              <w:left w:val="nil"/>
              <w:bottom w:val="nil"/>
              <w:right w:val="nil"/>
            </w:tcBorders>
            <w:vAlign w:val="bottom"/>
          </w:tcPr>
          <w:p w:rsidR="00C25D0F" w:rsidRPr="00615EE9" w:rsidRDefault="00C25D0F" w:rsidP="00DA50F7">
            <w:pPr>
              <w:pStyle w:val="SingleTxtG"/>
              <w:spacing w:before="40" w:after="40" w:line="220" w:lineRule="exact"/>
              <w:ind w:left="0" w:right="0"/>
              <w:jc w:val="right"/>
              <w:rPr>
                <w:sz w:val="18"/>
                <w:szCs w:val="18"/>
                <w:lang w:val="en-GB"/>
              </w:rPr>
            </w:pPr>
            <w:r w:rsidRPr="00615EE9">
              <w:rPr>
                <w:sz w:val="18"/>
                <w:szCs w:val="18"/>
                <w:lang w:val="en-GB"/>
              </w:rPr>
              <w:t>1 621</w:t>
            </w:r>
          </w:p>
        </w:tc>
        <w:tc>
          <w:tcPr>
            <w:tcW w:w="1154" w:type="dxa"/>
            <w:tcBorders>
              <w:top w:val="nil"/>
              <w:left w:val="nil"/>
              <w:bottom w:val="nil"/>
              <w:right w:val="nil"/>
            </w:tcBorders>
            <w:vAlign w:val="bottom"/>
          </w:tcPr>
          <w:p w:rsidR="00C25D0F" w:rsidRPr="00615EE9" w:rsidRDefault="00C25D0F" w:rsidP="00DA50F7">
            <w:pPr>
              <w:pStyle w:val="SingleTxtG"/>
              <w:spacing w:before="40" w:after="40" w:line="220" w:lineRule="exact"/>
              <w:ind w:left="0" w:right="0"/>
              <w:jc w:val="right"/>
              <w:rPr>
                <w:sz w:val="18"/>
                <w:szCs w:val="18"/>
                <w:lang w:val="en-GB"/>
              </w:rPr>
            </w:pPr>
            <w:r w:rsidRPr="00615EE9">
              <w:rPr>
                <w:sz w:val="18"/>
                <w:szCs w:val="18"/>
                <w:lang w:val="en-GB"/>
              </w:rPr>
              <w:t>1 022</w:t>
            </w:r>
          </w:p>
        </w:tc>
        <w:tc>
          <w:tcPr>
            <w:tcW w:w="1101" w:type="dxa"/>
            <w:gridSpan w:val="2"/>
            <w:tcBorders>
              <w:top w:val="nil"/>
              <w:left w:val="nil"/>
              <w:bottom w:val="nil"/>
              <w:right w:val="nil"/>
            </w:tcBorders>
            <w:vAlign w:val="bottom"/>
          </w:tcPr>
          <w:p w:rsidR="00C25D0F" w:rsidRPr="00615EE9" w:rsidRDefault="00C25D0F" w:rsidP="00DA50F7">
            <w:pPr>
              <w:pStyle w:val="SingleTxtG"/>
              <w:spacing w:before="40" w:after="40" w:line="220" w:lineRule="exact"/>
              <w:ind w:left="0" w:right="0"/>
              <w:jc w:val="right"/>
              <w:rPr>
                <w:sz w:val="18"/>
                <w:szCs w:val="18"/>
                <w:lang w:val="en-GB"/>
              </w:rPr>
            </w:pPr>
            <w:r w:rsidRPr="00615EE9">
              <w:rPr>
                <w:sz w:val="18"/>
                <w:szCs w:val="18"/>
                <w:lang w:val="en-GB"/>
              </w:rPr>
              <w:t>6.0</w:t>
            </w:r>
          </w:p>
        </w:tc>
        <w:tc>
          <w:tcPr>
            <w:tcW w:w="1157" w:type="dxa"/>
            <w:gridSpan w:val="2"/>
            <w:tcBorders>
              <w:top w:val="nil"/>
              <w:left w:val="nil"/>
              <w:bottom w:val="nil"/>
              <w:right w:val="nil"/>
            </w:tcBorders>
            <w:vAlign w:val="bottom"/>
          </w:tcPr>
          <w:p w:rsidR="00C25D0F" w:rsidRPr="00615EE9" w:rsidRDefault="00C25D0F" w:rsidP="00DA50F7">
            <w:pPr>
              <w:pStyle w:val="SingleTxtG"/>
              <w:spacing w:before="40" w:after="40" w:line="220" w:lineRule="exact"/>
              <w:ind w:left="0" w:right="0"/>
              <w:jc w:val="right"/>
              <w:rPr>
                <w:sz w:val="18"/>
                <w:szCs w:val="18"/>
                <w:lang w:val="en-GB"/>
              </w:rPr>
            </w:pPr>
            <w:r w:rsidRPr="00615EE9">
              <w:rPr>
                <w:sz w:val="18"/>
                <w:szCs w:val="18"/>
                <w:lang w:val="en-GB"/>
              </w:rPr>
              <w:t>3.7</w:t>
            </w:r>
          </w:p>
        </w:tc>
      </w:tr>
      <w:tr w:rsidR="00615EE9" w:rsidRPr="00DD14C2">
        <w:tc>
          <w:tcPr>
            <w:tcW w:w="5093" w:type="dxa"/>
            <w:gridSpan w:val="2"/>
            <w:tcBorders>
              <w:top w:val="nil"/>
              <w:left w:val="nil"/>
              <w:bottom w:val="nil"/>
              <w:right w:val="nil"/>
            </w:tcBorders>
            <w:vAlign w:val="bottom"/>
          </w:tcPr>
          <w:p w:rsidR="00615EE9" w:rsidRPr="00DD019C" w:rsidRDefault="00615EE9" w:rsidP="00615EE9">
            <w:pPr>
              <w:pStyle w:val="SingleTxtG"/>
              <w:spacing w:before="40" w:after="40" w:line="220" w:lineRule="exact"/>
              <w:ind w:left="0" w:right="0"/>
              <w:jc w:val="left"/>
              <w:rPr>
                <w:b/>
                <w:sz w:val="18"/>
                <w:szCs w:val="18"/>
                <w:lang w:val="en-GB"/>
              </w:rPr>
            </w:pPr>
            <w:r w:rsidRPr="00DD019C">
              <w:rPr>
                <w:b/>
                <w:sz w:val="18"/>
                <w:szCs w:val="18"/>
                <w:lang w:val="en-GB"/>
              </w:rPr>
              <w:t xml:space="preserve">Naturally breeding infections and zooanthroponotic </w:t>
            </w:r>
            <w:r w:rsidR="00DD019C">
              <w:rPr>
                <w:b/>
                <w:sz w:val="18"/>
                <w:szCs w:val="18"/>
                <w:lang w:val="en-GB"/>
              </w:rPr>
              <w:br/>
            </w:r>
            <w:r w:rsidRPr="00DD019C">
              <w:rPr>
                <w:b/>
                <w:sz w:val="18"/>
                <w:szCs w:val="18"/>
                <w:lang w:val="en-GB"/>
              </w:rPr>
              <w:t>infections</w:t>
            </w:r>
          </w:p>
        </w:tc>
        <w:tc>
          <w:tcPr>
            <w:tcW w:w="1154" w:type="dxa"/>
            <w:tcBorders>
              <w:top w:val="nil"/>
              <w:left w:val="nil"/>
              <w:bottom w:val="nil"/>
              <w:right w:val="nil"/>
            </w:tcBorders>
            <w:vAlign w:val="bottom"/>
          </w:tcPr>
          <w:p w:rsidR="00615EE9" w:rsidRPr="00615EE9" w:rsidRDefault="00615EE9" w:rsidP="00DA50F7">
            <w:pPr>
              <w:pStyle w:val="SingleTxtG"/>
              <w:spacing w:before="40" w:after="40" w:line="220" w:lineRule="exact"/>
              <w:ind w:left="0" w:right="0"/>
              <w:jc w:val="right"/>
              <w:rPr>
                <w:sz w:val="18"/>
                <w:szCs w:val="18"/>
                <w:lang w:val="en-GB"/>
              </w:rPr>
            </w:pPr>
          </w:p>
        </w:tc>
        <w:tc>
          <w:tcPr>
            <w:tcW w:w="1101" w:type="dxa"/>
            <w:gridSpan w:val="2"/>
            <w:tcBorders>
              <w:top w:val="nil"/>
              <w:left w:val="nil"/>
              <w:bottom w:val="nil"/>
              <w:right w:val="nil"/>
            </w:tcBorders>
            <w:vAlign w:val="bottom"/>
          </w:tcPr>
          <w:p w:rsidR="00615EE9" w:rsidRPr="00615EE9" w:rsidRDefault="00615EE9" w:rsidP="00DA50F7">
            <w:pPr>
              <w:pStyle w:val="SingleTxtG"/>
              <w:spacing w:before="40" w:after="40" w:line="220" w:lineRule="exact"/>
              <w:ind w:left="0" w:right="0"/>
              <w:jc w:val="right"/>
              <w:rPr>
                <w:sz w:val="18"/>
                <w:szCs w:val="18"/>
                <w:lang w:val="en-GB"/>
              </w:rPr>
            </w:pPr>
          </w:p>
        </w:tc>
        <w:tc>
          <w:tcPr>
            <w:tcW w:w="1157" w:type="dxa"/>
            <w:gridSpan w:val="2"/>
            <w:tcBorders>
              <w:top w:val="nil"/>
              <w:left w:val="nil"/>
              <w:bottom w:val="nil"/>
              <w:right w:val="nil"/>
            </w:tcBorders>
            <w:vAlign w:val="bottom"/>
          </w:tcPr>
          <w:p w:rsidR="00615EE9" w:rsidRPr="00615EE9" w:rsidRDefault="00615EE9" w:rsidP="00DA50F7">
            <w:pPr>
              <w:pStyle w:val="SingleTxtG"/>
              <w:spacing w:before="40" w:after="40" w:line="220" w:lineRule="exact"/>
              <w:ind w:left="0" w:right="0"/>
              <w:jc w:val="right"/>
              <w:rPr>
                <w:sz w:val="18"/>
                <w:szCs w:val="18"/>
                <w:lang w:val="en-GB"/>
              </w:rPr>
            </w:pPr>
          </w:p>
        </w:tc>
      </w:tr>
      <w:tr w:rsidR="00C25D0F" w:rsidRPr="00DD14C2">
        <w:tc>
          <w:tcPr>
            <w:tcW w:w="3942" w:type="dxa"/>
            <w:tcBorders>
              <w:top w:val="nil"/>
              <w:left w:val="nil"/>
              <w:bottom w:val="nil"/>
              <w:right w:val="nil"/>
            </w:tcBorders>
            <w:vAlign w:val="bottom"/>
          </w:tcPr>
          <w:p w:rsidR="00C25D0F" w:rsidRPr="00615EE9" w:rsidRDefault="00C25D0F" w:rsidP="00DD019C">
            <w:pPr>
              <w:pStyle w:val="SingleTxtG"/>
              <w:spacing w:before="40" w:after="40" w:line="220" w:lineRule="exact"/>
              <w:ind w:left="0" w:right="0"/>
              <w:jc w:val="left"/>
              <w:rPr>
                <w:sz w:val="18"/>
                <w:szCs w:val="18"/>
                <w:lang w:val="en-GB"/>
              </w:rPr>
            </w:pPr>
            <w:r w:rsidRPr="00615EE9">
              <w:rPr>
                <w:sz w:val="18"/>
                <w:szCs w:val="18"/>
                <w:lang w:val="en-GB"/>
              </w:rPr>
              <w:t>Siberian ulcers</w:t>
            </w:r>
          </w:p>
        </w:tc>
        <w:tc>
          <w:tcPr>
            <w:tcW w:w="1151" w:type="dxa"/>
            <w:tcBorders>
              <w:top w:val="nil"/>
              <w:left w:val="nil"/>
              <w:bottom w:val="nil"/>
              <w:right w:val="nil"/>
            </w:tcBorders>
            <w:vAlign w:val="bottom"/>
          </w:tcPr>
          <w:p w:rsidR="00C25D0F" w:rsidRPr="00615EE9" w:rsidRDefault="00C25D0F" w:rsidP="00DA50F7">
            <w:pPr>
              <w:pStyle w:val="SingleTxtG"/>
              <w:spacing w:before="40" w:after="40" w:line="220" w:lineRule="exact"/>
              <w:ind w:left="0" w:right="0"/>
              <w:jc w:val="right"/>
              <w:rPr>
                <w:sz w:val="18"/>
                <w:szCs w:val="18"/>
                <w:lang w:val="en-GB"/>
              </w:rPr>
            </w:pPr>
            <w:r w:rsidRPr="00615EE9">
              <w:rPr>
                <w:sz w:val="18"/>
                <w:szCs w:val="18"/>
                <w:lang w:val="en-GB"/>
              </w:rPr>
              <w:t>2</w:t>
            </w:r>
          </w:p>
        </w:tc>
        <w:tc>
          <w:tcPr>
            <w:tcW w:w="1154" w:type="dxa"/>
            <w:tcBorders>
              <w:top w:val="nil"/>
              <w:left w:val="nil"/>
              <w:bottom w:val="nil"/>
              <w:right w:val="nil"/>
            </w:tcBorders>
            <w:vAlign w:val="bottom"/>
          </w:tcPr>
          <w:p w:rsidR="00C25D0F" w:rsidRPr="00615EE9" w:rsidRDefault="00C25D0F" w:rsidP="00DA50F7">
            <w:pPr>
              <w:pStyle w:val="SingleTxtG"/>
              <w:spacing w:before="40" w:after="40" w:line="220" w:lineRule="exact"/>
              <w:ind w:left="0" w:right="0"/>
              <w:jc w:val="right"/>
              <w:rPr>
                <w:sz w:val="18"/>
                <w:szCs w:val="18"/>
                <w:lang w:val="en-GB"/>
              </w:rPr>
            </w:pPr>
            <w:r w:rsidRPr="00615EE9">
              <w:rPr>
                <w:sz w:val="18"/>
                <w:szCs w:val="18"/>
                <w:lang w:val="en-GB"/>
              </w:rPr>
              <w:t>2</w:t>
            </w:r>
          </w:p>
        </w:tc>
        <w:tc>
          <w:tcPr>
            <w:tcW w:w="1101" w:type="dxa"/>
            <w:gridSpan w:val="2"/>
            <w:tcBorders>
              <w:top w:val="nil"/>
              <w:left w:val="nil"/>
              <w:bottom w:val="nil"/>
              <w:right w:val="nil"/>
            </w:tcBorders>
            <w:vAlign w:val="bottom"/>
          </w:tcPr>
          <w:p w:rsidR="00C25D0F" w:rsidRPr="00615EE9" w:rsidRDefault="00C25D0F" w:rsidP="00DA50F7">
            <w:pPr>
              <w:pStyle w:val="SingleTxtG"/>
              <w:spacing w:before="40" w:after="40" w:line="220" w:lineRule="exact"/>
              <w:ind w:left="0" w:right="0"/>
              <w:jc w:val="right"/>
              <w:rPr>
                <w:sz w:val="18"/>
                <w:szCs w:val="18"/>
                <w:lang w:val="en-GB"/>
              </w:rPr>
            </w:pPr>
            <w:r w:rsidRPr="00615EE9">
              <w:rPr>
                <w:sz w:val="18"/>
                <w:szCs w:val="18"/>
                <w:lang w:val="en-GB"/>
              </w:rPr>
              <w:t>0</w:t>
            </w:r>
          </w:p>
        </w:tc>
        <w:tc>
          <w:tcPr>
            <w:tcW w:w="1157" w:type="dxa"/>
            <w:gridSpan w:val="2"/>
            <w:tcBorders>
              <w:top w:val="nil"/>
              <w:left w:val="nil"/>
              <w:bottom w:val="nil"/>
              <w:right w:val="nil"/>
            </w:tcBorders>
            <w:vAlign w:val="bottom"/>
          </w:tcPr>
          <w:p w:rsidR="00C25D0F" w:rsidRPr="00615EE9" w:rsidRDefault="00C25D0F" w:rsidP="00DA50F7">
            <w:pPr>
              <w:pStyle w:val="SingleTxtG"/>
              <w:spacing w:before="40" w:after="40" w:line="220" w:lineRule="exact"/>
              <w:ind w:left="0" w:right="0"/>
              <w:jc w:val="right"/>
              <w:rPr>
                <w:sz w:val="18"/>
                <w:szCs w:val="18"/>
                <w:lang w:val="en-GB"/>
              </w:rPr>
            </w:pPr>
            <w:r w:rsidRPr="00615EE9">
              <w:rPr>
                <w:sz w:val="18"/>
                <w:szCs w:val="18"/>
                <w:lang w:val="en-GB"/>
              </w:rPr>
              <w:t>0</w:t>
            </w:r>
          </w:p>
        </w:tc>
      </w:tr>
      <w:tr w:rsidR="00C25D0F" w:rsidRPr="00DD14C2">
        <w:tc>
          <w:tcPr>
            <w:tcW w:w="3942" w:type="dxa"/>
            <w:tcBorders>
              <w:top w:val="nil"/>
              <w:left w:val="nil"/>
              <w:bottom w:val="nil"/>
              <w:right w:val="nil"/>
            </w:tcBorders>
            <w:vAlign w:val="bottom"/>
          </w:tcPr>
          <w:p w:rsidR="00C25D0F" w:rsidRPr="00615EE9" w:rsidRDefault="00C25D0F" w:rsidP="00DD019C">
            <w:pPr>
              <w:pStyle w:val="SingleTxtG"/>
              <w:spacing w:before="40" w:after="40" w:line="220" w:lineRule="exact"/>
              <w:ind w:left="0" w:right="0"/>
              <w:jc w:val="left"/>
              <w:rPr>
                <w:sz w:val="18"/>
                <w:szCs w:val="18"/>
                <w:lang w:val="en-GB"/>
              </w:rPr>
            </w:pPr>
            <w:r w:rsidRPr="00615EE9">
              <w:rPr>
                <w:sz w:val="18"/>
                <w:szCs w:val="18"/>
                <w:lang w:val="en-GB"/>
              </w:rPr>
              <w:t>Tularaemia</w:t>
            </w:r>
          </w:p>
        </w:tc>
        <w:tc>
          <w:tcPr>
            <w:tcW w:w="1151" w:type="dxa"/>
            <w:tcBorders>
              <w:top w:val="nil"/>
              <w:left w:val="nil"/>
              <w:bottom w:val="nil"/>
              <w:right w:val="nil"/>
            </w:tcBorders>
            <w:vAlign w:val="bottom"/>
          </w:tcPr>
          <w:p w:rsidR="00C25D0F" w:rsidRPr="00615EE9" w:rsidRDefault="00C25D0F" w:rsidP="00DA50F7">
            <w:pPr>
              <w:pStyle w:val="SingleTxtG"/>
              <w:spacing w:before="40" w:after="40" w:line="220" w:lineRule="exact"/>
              <w:ind w:left="0" w:right="0"/>
              <w:jc w:val="right"/>
              <w:rPr>
                <w:sz w:val="18"/>
                <w:szCs w:val="18"/>
                <w:lang w:val="en-GB"/>
              </w:rPr>
            </w:pPr>
            <w:r w:rsidRPr="00615EE9">
              <w:rPr>
                <w:sz w:val="18"/>
                <w:szCs w:val="18"/>
                <w:lang w:val="en-GB"/>
              </w:rPr>
              <w:t>-</w:t>
            </w:r>
          </w:p>
        </w:tc>
        <w:tc>
          <w:tcPr>
            <w:tcW w:w="1154" w:type="dxa"/>
            <w:tcBorders>
              <w:top w:val="nil"/>
              <w:left w:val="nil"/>
              <w:bottom w:val="nil"/>
              <w:right w:val="nil"/>
            </w:tcBorders>
            <w:vAlign w:val="bottom"/>
          </w:tcPr>
          <w:p w:rsidR="00C25D0F" w:rsidRPr="00615EE9" w:rsidRDefault="00C25D0F" w:rsidP="00DA50F7">
            <w:pPr>
              <w:pStyle w:val="SingleTxtG"/>
              <w:spacing w:before="40" w:after="40" w:line="220" w:lineRule="exact"/>
              <w:ind w:left="0" w:right="0"/>
              <w:jc w:val="right"/>
              <w:rPr>
                <w:sz w:val="18"/>
                <w:szCs w:val="18"/>
                <w:lang w:val="en-GB"/>
              </w:rPr>
            </w:pPr>
            <w:r w:rsidRPr="00615EE9">
              <w:rPr>
                <w:sz w:val="18"/>
                <w:szCs w:val="18"/>
                <w:lang w:val="en-GB"/>
              </w:rPr>
              <w:t>-</w:t>
            </w:r>
          </w:p>
        </w:tc>
        <w:tc>
          <w:tcPr>
            <w:tcW w:w="1101" w:type="dxa"/>
            <w:gridSpan w:val="2"/>
            <w:tcBorders>
              <w:top w:val="nil"/>
              <w:left w:val="nil"/>
              <w:bottom w:val="nil"/>
              <w:right w:val="nil"/>
            </w:tcBorders>
            <w:vAlign w:val="bottom"/>
          </w:tcPr>
          <w:p w:rsidR="00C25D0F" w:rsidRPr="00615EE9" w:rsidRDefault="00C25D0F" w:rsidP="00DA50F7">
            <w:pPr>
              <w:pStyle w:val="SingleTxtG"/>
              <w:spacing w:before="40" w:after="40" w:line="220" w:lineRule="exact"/>
              <w:ind w:left="0" w:right="0"/>
              <w:jc w:val="right"/>
              <w:rPr>
                <w:sz w:val="18"/>
                <w:szCs w:val="18"/>
                <w:lang w:val="en-GB"/>
              </w:rPr>
            </w:pPr>
            <w:r w:rsidRPr="00615EE9">
              <w:rPr>
                <w:sz w:val="18"/>
                <w:szCs w:val="18"/>
                <w:lang w:val="en-GB"/>
              </w:rPr>
              <w:t>-</w:t>
            </w:r>
          </w:p>
        </w:tc>
        <w:tc>
          <w:tcPr>
            <w:tcW w:w="1157" w:type="dxa"/>
            <w:gridSpan w:val="2"/>
            <w:tcBorders>
              <w:top w:val="nil"/>
              <w:left w:val="nil"/>
              <w:bottom w:val="nil"/>
              <w:right w:val="nil"/>
            </w:tcBorders>
            <w:vAlign w:val="bottom"/>
          </w:tcPr>
          <w:p w:rsidR="00C25D0F" w:rsidRPr="00615EE9" w:rsidRDefault="00C25D0F" w:rsidP="00DA50F7">
            <w:pPr>
              <w:pStyle w:val="SingleTxtG"/>
              <w:spacing w:before="40" w:after="40" w:line="220" w:lineRule="exact"/>
              <w:ind w:left="0" w:right="0"/>
              <w:jc w:val="right"/>
              <w:rPr>
                <w:sz w:val="18"/>
                <w:szCs w:val="18"/>
                <w:lang w:val="en-GB"/>
              </w:rPr>
            </w:pPr>
            <w:r w:rsidRPr="00615EE9">
              <w:rPr>
                <w:sz w:val="18"/>
                <w:szCs w:val="18"/>
                <w:lang w:val="en-GB"/>
              </w:rPr>
              <w:t>-</w:t>
            </w:r>
          </w:p>
        </w:tc>
      </w:tr>
      <w:tr w:rsidR="00C25D0F" w:rsidRPr="00DD14C2">
        <w:tc>
          <w:tcPr>
            <w:tcW w:w="3942" w:type="dxa"/>
            <w:tcBorders>
              <w:top w:val="nil"/>
              <w:left w:val="nil"/>
              <w:bottom w:val="nil"/>
              <w:right w:val="nil"/>
            </w:tcBorders>
            <w:vAlign w:val="bottom"/>
          </w:tcPr>
          <w:p w:rsidR="00C25D0F" w:rsidRPr="00615EE9" w:rsidRDefault="00C25D0F" w:rsidP="00DD019C">
            <w:pPr>
              <w:pStyle w:val="SingleTxtG"/>
              <w:spacing w:before="40" w:after="40" w:line="220" w:lineRule="exact"/>
              <w:ind w:left="0" w:right="0"/>
              <w:jc w:val="left"/>
              <w:rPr>
                <w:sz w:val="18"/>
                <w:szCs w:val="18"/>
                <w:lang w:val="en-GB"/>
              </w:rPr>
            </w:pPr>
            <w:r w:rsidRPr="00615EE9">
              <w:rPr>
                <w:sz w:val="18"/>
                <w:szCs w:val="18"/>
                <w:lang w:val="en-GB"/>
              </w:rPr>
              <w:t>First-diagnosis brucellosis</w:t>
            </w:r>
          </w:p>
        </w:tc>
        <w:tc>
          <w:tcPr>
            <w:tcW w:w="1151" w:type="dxa"/>
            <w:tcBorders>
              <w:top w:val="nil"/>
              <w:left w:val="nil"/>
              <w:bottom w:val="nil"/>
              <w:right w:val="nil"/>
            </w:tcBorders>
            <w:vAlign w:val="bottom"/>
          </w:tcPr>
          <w:p w:rsidR="00C25D0F" w:rsidRPr="00615EE9" w:rsidRDefault="00C25D0F" w:rsidP="00DA50F7">
            <w:pPr>
              <w:pStyle w:val="SingleTxtG"/>
              <w:spacing w:before="40" w:after="40" w:line="220" w:lineRule="exact"/>
              <w:ind w:left="0" w:right="0"/>
              <w:jc w:val="right"/>
              <w:rPr>
                <w:sz w:val="18"/>
                <w:szCs w:val="18"/>
                <w:lang w:val="en-GB"/>
              </w:rPr>
            </w:pPr>
            <w:r w:rsidRPr="00615EE9">
              <w:rPr>
                <w:sz w:val="18"/>
                <w:szCs w:val="18"/>
                <w:lang w:val="en-GB"/>
              </w:rPr>
              <w:t>376</w:t>
            </w:r>
          </w:p>
        </w:tc>
        <w:tc>
          <w:tcPr>
            <w:tcW w:w="1154" w:type="dxa"/>
            <w:tcBorders>
              <w:top w:val="nil"/>
              <w:left w:val="nil"/>
              <w:bottom w:val="nil"/>
              <w:right w:val="nil"/>
            </w:tcBorders>
            <w:vAlign w:val="bottom"/>
          </w:tcPr>
          <w:p w:rsidR="00C25D0F" w:rsidRPr="00615EE9" w:rsidRDefault="00C25D0F" w:rsidP="00DA50F7">
            <w:pPr>
              <w:pStyle w:val="SingleTxtG"/>
              <w:spacing w:before="40" w:after="40" w:line="220" w:lineRule="exact"/>
              <w:ind w:left="0" w:right="0"/>
              <w:jc w:val="right"/>
              <w:rPr>
                <w:sz w:val="18"/>
                <w:szCs w:val="18"/>
                <w:lang w:val="en-GB"/>
              </w:rPr>
            </w:pPr>
            <w:r w:rsidRPr="00615EE9">
              <w:rPr>
                <w:sz w:val="18"/>
                <w:szCs w:val="18"/>
                <w:lang w:val="en-GB"/>
              </w:rPr>
              <w:t>410</w:t>
            </w:r>
          </w:p>
        </w:tc>
        <w:tc>
          <w:tcPr>
            <w:tcW w:w="1101" w:type="dxa"/>
            <w:gridSpan w:val="2"/>
            <w:tcBorders>
              <w:top w:val="nil"/>
              <w:left w:val="nil"/>
              <w:bottom w:val="nil"/>
              <w:right w:val="nil"/>
            </w:tcBorders>
            <w:vAlign w:val="bottom"/>
          </w:tcPr>
          <w:p w:rsidR="00C25D0F" w:rsidRPr="00615EE9" w:rsidRDefault="00C25D0F" w:rsidP="00DA50F7">
            <w:pPr>
              <w:pStyle w:val="SingleTxtG"/>
              <w:spacing w:before="40" w:after="40" w:line="220" w:lineRule="exact"/>
              <w:ind w:left="0" w:right="0"/>
              <w:jc w:val="right"/>
              <w:rPr>
                <w:sz w:val="18"/>
                <w:szCs w:val="18"/>
                <w:lang w:val="en-GB"/>
              </w:rPr>
            </w:pPr>
            <w:r w:rsidRPr="00615EE9">
              <w:rPr>
                <w:sz w:val="18"/>
                <w:szCs w:val="18"/>
                <w:lang w:val="en-GB"/>
              </w:rPr>
              <w:t>1.4</w:t>
            </w:r>
          </w:p>
        </w:tc>
        <w:tc>
          <w:tcPr>
            <w:tcW w:w="1157" w:type="dxa"/>
            <w:gridSpan w:val="2"/>
            <w:tcBorders>
              <w:top w:val="nil"/>
              <w:left w:val="nil"/>
              <w:bottom w:val="nil"/>
              <w:right w:val="nil"/>
            </w:tcBorders>
            <w:vAlign w:val="bottom"/>
          </w:tcPr>
          <w:p w:rsidR="00C25D0F" w:rsidRPr="00615EE9" w:rsidRDefault="00C25D0F" w:rsidP="00DA50F7">
            <w:pPr>
              <w:pStyle w:val="SingleTxtG"/>
              <w:spacing w:before="40" w:after="40" w:line="220" w:lineRule="exact"/>
              <w:ind w:left="0" w:right="0"/>
              <w:jc w:val="right"/>
              <w:rPr>
                <w:sz w:val="18"/>
                <w:szCs w:val="18"/>
                <w:lang w:val="en-GB"/>
              </w:rPr>
            </w:pPr>
            <w:r w:rsidRPr="00615EE9">
              <w:rPr>
                <w:sz w:val="18"/>
                <w:szCs w:val="18"/>
                <w:lang w:val="en-GB"/>
              </w:rPr>
              <w:t>1.5</w:t>
            </w:r>
          </w:p>
        </w:tc>
      </w:tr>
      <w:tr w:rsidR="00C25D0F" w:rsidRPr="00DD14C2">
        <w:tc>
          <w:tcPr>
            <w:tcW w:w="3942" w:type="dxa"/>
            <w:tcBorders>
              <w:top w:val="nil"/>
              <w:left w:val="nil"/>
              <w:bottom w:val="nil"/>
              <w:right w:val="nil"/>
            </w:tcBorders>
            <w:vAlign w:val="bottom"/>
          </w:tcPr>
          <w:p w:rsidR="00C25D0F" w:rsidRPr="00615EE9" w:rsidRDefault="00C25D0F" w:rsidP="00DD019C">
            <w:pPr>
              <w:pStyle w:val="SingleTxtG"/>
              <w:spacing w:before="40" w:after="40" w:line="220" w:lineRule="exact"/>
              <w:ind w:left="0" w:right="0"/>
              <w:jc w:val="left"/>
              <w:rPr>
                <w:sz w:val="18"/>
                <w:szCs w:val="18"/>
                <w:lang w:val="en-GB"/>
              </w:rPr>
            </w:pPr>
            <w:r w:rsidRPr="00615EE9">
              <w:rPr>
                <w:sz w:val="18"/>
                <w:szCs w:val="18"/>
                <w:lang w:val="en-GB"/>
              </w:rPr>
              <w:t>Haemorrhagic fever</w:t>
            </w:r>
          </w:p>
        </w:tc>
        <w:tc>
          <w:tcPr>
            <w:tcW w:w="1151" w:type="dxa"/>
            <w:tcBorders>
              <w:top w:val="nil"/>
              <w:left w:val="nil"/>
              <w:bottom w:val="nil"/>
              <w:right w:val="nil"/>
            </w:tcBorders>
            <w:vAlign w:val="bottom"/>
          </w:tcPr>
          <w:p w:rsidR="00C25D0F" w:rsidRPr="00615EE9" w:rsidRDefault="00C25D0F" w:rsidP="00DA50F7">
            <w:pPr>
              <w:pStyle w:val="SingleTxtG"/>
              <w:spacing w:before="40" w:after="40" w:line="220" w:lineRule="exact"/>
              <w:ind w:left="0" w:right="0"/>
              <w:jc w:val="right"/>
              <w:rPr>
                <w:sz w:val="18"/>
                <w:szCs w:val="18"/>
                <w:lang w:val="en-GB"/>
              </w:rPr>
            </w:pPr>
            <w:r w:rsidRPr="00615EE9">
              <w:rPr>
                <w:sz w:val="18"/>
                <w:szCs w:val="18"/>
                <w:lang w:val="en-GB"/>
              </w:rPr>
              <w:t>-</w:t>
            </w:r>
          </w:p>
        </w:tc>
        <w:tc>
          <w:tcPr>
            <w:tcW w:w="1154" w:type="dxa"/>
            <w:tcBorders>
              <w:top w:val="nil"/>
              <w:left w:val="nil"/>
              <w:bottom w:val="nil"/>
              <w:right w:val="nil"/>
            </w:tcBorders>
            <w:vAlign w:val="bottom"/>
          </w:tcPr>
          <w:p w:rsidR="00C25D0F" w:rsidRPr="00615EE9" w:rsidRDefault="00C25D0F" w:rsidP="00DA50F7">
            <w:pPr>
              <w:pStyle w:val="SingleTxtG"/>
              <w:spacing w:before="40" w:after="40" w:line="220" w:lineRule="exact"/>
              <w:ind w:left="0" w:right="0"/>
              <w:jc w:val="right"/>
              <w:rPr>
                <w:sz w:val="18"/>
                <w:szCs w:val="18"/>
                <w:lang w:val="en-GB"/>
              </w:rPr>
            </w:pPr>
            <w:r w:rsidRPr="00615EE9">
              <w:rPr>
                <w:sz w:val="18"/>
                <w:szCs w:val="18"/>
                <w:lang w:val="en-GB"/>
              </w:rPr>
              <w:t>1</w:t>
            </w:r>
          </w:p>
        </w:tc>
        <w:tc>
          <w:tcPr>
            <w:tcW w:w="1101" w:type="dxa"/>
            <w:gridSpan w:val="2"/>
            <w:tcBorders>
              <w:top w:val="nil"/>
              <w:left w:val="nil"/>
              <w:bottom w:val="nil"/>
              <w:right w:val="nil"/>
            </w:tcBorders>
            <w:vAlign w:val="bottom"/>
          </w:tcPr>
          <w:p w:rsidR="00C25D0F" w:rsidRPr="00615EE9" w:rsidRDefault="00C25D0F" w:rsidP="00DA50F7">
            <w:pPr>
              <w:pStyle w:val="SingleTxtG"/>
              <w:spacing w:before="40" w:after="40" w:line="220" w:lineRule="exact"/>
              <w:ind w:left="0" w:right="0"/>
              <w:jc w:val="right"/>
              <w:rPr>
                <w:sz w:val="18"/>
                <w:szCs w:val="18"/>
                <w:lang w:val="en-GB"/>
              </w:rPr>
            </w:pPr>
            <w:r w:rsidRPr="00615EE9">
              <w:rPr>
                <w:sz w:val="18"/>
                <w:szCs w:val="18"/>
                <w:lang w:val="en-GB"/>
              </w:rPr>
              <w:t>-</w:t>
            </w:r>
          </w:p>
        </w:tc>
        <w:tc>
          <w:tcPr>
            <w:tcW w:w="1157" w:type="dxa"/>
            <w:gridSpan w:val="2"/>
            <w:tcBorders>
              <w:top w:val="nil"/>
              <w:left w:val="nil"/>
              <w:bottom w:val="nil"/>
              <w:right w:val="nil"/>
            </w:tcBorders>
            <w:vAlign w:val="bottom"/>
          </w:tcPr>
          <w:p w:rsidR="00C25D0F" w:rsidRPr="00615EE9" w:rsidRDefault="00C25D0F" w:rsidP="00DA50F7">
            <w:pPr>
              <w:pStyle w:val="SingleTxtG"/>
              <w:spacing w:before="40" w:after="40" w:line="220" w:lineRule="exact"/>
              <w:ind w:left="0" w:right="0"/>
              <w:jc w:val="right"/>
              <w:rPr>
                <w:sz w:val="18"/>
                <w:szCs w:val="18"/>
                <w:lang w:val="en-GB"/>
              </w:rPr>
            </w:pPr>
            <w:r w:rsidRPr="00615EE9">
              <w:rPr>
                <w:sz w:val="18"/>
                <w:szCs w:val="18"/>
                <w:lang w:val="en-GB"/>
              </w:rPr>
              <w:t>0</w:t>
            </w:r>
          </w:p>
        </w:tc>
      </w:tr>
      <w:tr w:rsidR="00C25D0F" w:rsidRPr="00DD14C2">
        <w:tc>
          <w:tcPr>
            <w:tcW w:w="3942" w:type="dxa"/>
            <w:tcBorders>
              <w:top w:val="nil"/>
              <w:left w:val="nil"/>
              <w:bottom w:val="nil"/>
              <w:right w:val="nil"/>
            </w:tcBorders>
            <w:vAlign w:val="bottom"/>
          </w:tcPr>
          <w:p w:rsidR="00C25D0F" w:rsidRPr="00615EE9" w:rsidRDefault="00C25D0F" w:rsidP="00DD019C">
            <w:pPr>
              <w:pStyle w:val="SingleTxtG"/>
              <w:spacing w:before="40" w:after="40" w:line="220" w:lineRule="exact"/>
              <w:ind w:left="0" w:right="0"/>
              <w:jc w:val="left"/>
              <w:rPr>
                <w:sz w:val="18"/>
                <w:szCs w:val="18"/>
                <w:lang w:val="en-GB"/>
              </w:rPr>
            </w:pPr>
            <w:r w:rsidRPr="00615EE9">
              <w:rPr>
                <w:sz w:val="18"/>
                <w:szCs w:val="18"/>
                <w:lang w:val="en-GB"/>
              </w:rPr>
              <w:t>Pediculosis</w:t>
            </w:r>
          </w:p>
        </w:tc>
        <w:tc>
          <w:tcPr>
            <w:tcW w:w="1151" w:type="dxa"/>
            <w:tcBorders>
              <w:top w:val="nil"/>
              <w:left w:val="nil"/>
              <w:bottom w:val="nil"/>
              <w:right w:val="nil"/>
            </w:tcBorders>
            <w:vAlign w:val="bottom"/>
          </w:tcPr>
          <w:p w:rsidR="00C25D0F" w:rsidRPr="00615EE9" w:rsidRDefault="00C25D0F" w:rsidP="00DA50F7">
            <w:pPr>
              <w:pStyle w:val="SingleTxtG"/>
              <w:spacing w:before="40" w:after="40" w:line="220" w:lineRule="exact"/>
              <w:ind w:left="0" w:right="0"/>
              <w:jc w:val="right"/>
              <w:rPr>
                <w:sz w:val="18"/>
                <w:szCs w:val="18"/>
                <w:lang w:val="en-GB"/>
              </w:rPr>
            </w:pPr>
            <w:r w:rsidRPr="00615EE9">
              <w:rPr>
                <w:sz w:val="18"/>
                <w:szCs w:val="18"/>
                <w:lang w:val="en-GB"/>
              </w:rPr>
              <w:t>19 175</w:t>
            </w:r>
          </w:p>
        </w:tc>
        <w:tc>
          <w:tcPr>
            <w:tcW w:w="1154" w:type="dxa"/>
            <w:tcBorders>
              <w:top w:val="nil"/>
              <w:left w:val="nil"/>
              <w:bottom w:val="nil"/>
              <w:right w:val="nil"/>
            </w:tcBorders>
            <w:vAlign w:val="bottom"/>
          </w:tcPr>
          <w:p w:rsidR="00C25D0F" w:rsidRPr="00615EE9" w:rsidRDefault="00C25D0F" w:rsidP="00DA50F7">
            <w:pPr>
              <w:pStyle w:val="SingleTxtG"/>
              <w:spacing w:before="40" w:after="40" w:line="220" w:lineRule="exact"/>
              <w:ind w:left="0" w:right="0"/>
              <w:jc w:val="right"/>
              <w:rPr>
                <w:sz w:val="18"/>
                <w:szCs w:val="18"/>
                <w:lang w:val="en-GB"/>
              </w:rPr>
            </w:pPr>
            <w:r w:rsidRPr="00615EE9">
              <w:rPr>
                <w:sz w:val="18"/>
                <w:szCs w:val="18"/>
                <w:lang w:val="en-GB"/>
              </w:rPr>
              <w:t>12 522</w:t>
            </w:r>
          </w:p>
        </w:tc>
        <w:tc>
          <w:tcPr>
            <w:tcW w:w="1101" w:type="dxa"/>
            <w:gridSpan w:val="2"/>
            <w:tcBorders>
              <w:top w:val="nil"/>
              <w:left w:val="nil"/>
              <w:bottom w:val="nil"/>
              <w:right w:val="nil"/>
            </w:tcBorders>
            <w:vAlign w:val="bottom"/>
          </w:tcPr>
          <w:p w:rsidR="00C25D0F" w:rsidRPr="00615EE9" w:rsidRDefault="00C25D0F" w:rsidP="00DA50F7">
            <w:pPr>
              <w:pStyle w:val="SingleTxtG"/>
              <w:spacing w:before="40" w:after="40" w:line="220" w:lineRule="exact"/>
              <w:ind w:left="0" w:right="0"/>
              <w:jc w:val="right"/>
              <w:rPr>
                <w:sz w:val="18"/>
                <w:szCs w:val="18"/>
                <w:lang w:val="en-GB"/>
              </w:rPr>
            </w:pPr>
            <w:r w:rsidRPr="00615EE9">
              <w:rPr>
                <w:sz w:val="18"/>
                <w:szCs w:val="18"/>
                <w:lang w:val="en-GB"/>
              </w:rPr>
              <w:t>71.4</w:t>
            </w:r>
          </w:p>
        </w:tc>
        <w:tc>
          <w:tcPr>
            <w:tcW w:w="1157" w:type="dxa"/>
            <w:gridSpan w:val="2"/>
            <w:tcBorders>
              <w:top w:val="nil"/>
              <w:left w:val="nil"/>
              <w:bottom w:val="nil"/>
              <w:right w:val="nil"/>
            </w:tcBorders>
            <w:vAlign w:val="bottom"/>
          </w:tcPr>
          <w:p w:rsidR="00C25D0F" w:rsidRPr="00615EE9" w:rsidRDefault="00C25D0F" w:rsidP="00DA50F7">
            <w:pPr>
              <w:pStyle w:val="SingleTxtG"/>
              <w:spacing w:before="40" w:after="40" w:line="220" w:lineRule="exact"/>
              <w:ind w:left="0" w:right="0"/>
              <w:jc w:val="right"/>
              <w:rPr>
                <w:sz w:val="18"/>
                <w:szCs w:val="18"/>
                <w:lang w:val="en-GB"/>
              </w:rPr>
            </w:pPr>
            <w:r w:rsidRPr="00615EE9">
              <w:rPr>
                <w:sz w:val="18"/>
                <w:szCs w:val="18"/>
                <w:lang w:val="en-GB"/>
              </w:rPr>
              <w:t>45.9</w:t>
            </w:r>
          </w:p>
        </w:tc>
      </w:tr>
      <w:tr w:rsidR="00C25D0F" w:rsidRPr="00DD14C2">
        <w:tc>
          <w:tcPr>
            <w:tcW w:w="3942" w:type="dxa"/>
            <w:tcBorders>
              <w:top w:val="nil"/>
              <w:left w:val="nil"/>
              <w:bottom w:val="nil"/>
              <w:right w:val="nil"/>
            </w:tcBorders>
            <w:vAlign w:val="bottom"/>
          </w:tcPr>
          <w:p w:rsidR="00C25D0F" w:rsidRPr="00615EE9" w:rsidRDefault="00C25D0F" w:rsidP="00DD019C">
            <w:pPr>
              <w:pStyle w:val="SingleTxtG"/>
              <w:spacing w:before="40" w:after="40" w:line="220" w:lineRule="exact"/>
              <w:ind w:left="0" w:right="0"/>
              <w:jc w:val="left"/>
              <w:rPr>
                <w:sz w:val="18"/>
                <w:szCs w:val="18"/>
                <w:lang w:val="en-GB"/>
              </w:rPr>
            </w:pPr>
            <w:r w:rsidRPr="00615EE9">
              <w:rPr>
                <w:sz w:val="18"/>
                <w:szCs w:val="18"/>
                <w:lang w:val="en-GB"/>
              </w:rPr>
              <w:t>First-diagnosis malaria</w:t>
            </w:r>
          </w:p>
        </w:tc>
        <w:tc>
          <w:tcPr>
            <w:tcW w:w="1151" w:type="dxa"/>
            <w:tcBorders>
              <w:top w:val="nil"/>
              <w:left w:val="nil"/>
              <w:bottom w:val="nil"/>
              <w:right w:val="nil"/>
            </w:tcBorders>
            <w:vAlign w:val="bottom"/>
          </w:tcPr>
          <w:p w:rsidR="00C25D0F" w:rsidRPr="00615EE9" w:rsidRDefault="00C25D0F" w:rsidP="00DA50F7">
            <w:pPr>
              <w:pStyle w:val="SingleTxtG"/>
              <w:spacing w:before="40" w:after="40" w:line="220" w:lineRule="exact"/>
              <w:ind w:left="0" w:right="0"/>
              <w:jc w:val="right"/>
              <w:rPr>
                <w:sz w:val="18"/>
                <w:szCs w:val="18"/>
                <w:lang w:val="en-GB"/>
              </w:rPr>
            </w:pPr>
            <w:r w:rsidRPr="00615EE9">
              <w:rPr>
                <w:sz w:val="18"/>
                <w:szCs w:val="18"/>
                <w:lang w:val="en-GB"/>
              </w:rPr>
              <w:t>89</w:t>
            </w:r>
          </w:p>
        </w:tc>
        <w:tc>
          <w:tcPr>
            <w:tcW w:w="1154" w:type="dxa"/>
            <w:tcBorders>
              <w:top w:val="nil"/>
              <w:left w:val="nil"/>
              <w:bottom w:val="nil"/>
              <w:right w:val="nil"/>
            </w:tcBorders>
            <w:vAlign w:val="bottom"/>
          </w:tcPr>
          <w:p w:rsidR="00C25D0F" w:rsidRPr="00615EE9" w:rsidRDefault="00C25D0F" w:rsidP="00DA50F7">
            <w:pPr>
              <w:pStyle w:val="SingleTxtG"/>
              <w:spacing w:before="40" w:after="40" w:line="220" w:lineRule="exact"/>
              <w:ind w:left="0" w:right="0"/>
              <w:jc w:val="right"/>
              <w:rPr>
                <w:sz w:val="18"/>
                <w:szCs w:val="18"/>
                <w:lang w:val="en-GB"/>
              </w:rPr>
            </w:pPr>
            <w:r w:rsidRPr="00615EE9">
              <w:rPr>
                <w:sz w:val="18"/>
                <w:szCs w:val="18"/>
                <w:lang w:val="en-GB"/>
              </w:rPr>
              <w:t>27</w:t>
            </w:r>
          </w:p>
        </w:tc>
        <w:tc>
          <w:tcPr>
            <w:tcW w:w="1101" w:type="dxa"/>
            <w:gridSpan w:val="2"/>
            <w:tcBorders>
              <w:top w:val="nil"/>
              <w:left w:val="nil"/>
              <w:bottom w:val="nil"/>
              <w:right w:val="nil"/>
            </w:tcBorders>
            <w:vAlign w:val="bottom"/>
          </w:tcPr>
          <w:p w:rsidR="00C25D0F" w:rsidRPr="00615EE9" w:rsidRDefault="00C25D0F" w:rsidP="00DA50F7">
            <w:pPr>
              <w:pStyle w:val="SingleTxtG"/>
              <w:spacing w:before="40" w:after="40" w:line="220" w:lineRule="exact"/>
              <w:ind w:left="0" w:right="0"/>
              <w:jc w:val="right"/>
              <w:rPr>
                <w:sz w:val="18"/>
                <w:szCs w:val="18"/>
                <w:lang w:val="en-GB"/>
              </w:rPr>
            </w:pPr>
            <w:r w:rsidRPr="00615EE9">
              <w:rPr>
                <w:sz w:val="18"/>
                <w:szCs w:val="18"/>
                <w:lang w:val="en-GB"/>
              </w:rPr>
              <w:t>0.3</w:t>
            </w:r>
          </w:p>
        </w:tc>
        <w:tc>
          <w:tcPr>
            <w:tcW w:w="1157" w:type="dxa"/>
            <w:gridSpan w:val="2"/>
            <w:tcBorders>
              <w:top w:val="nil"/>
              <w:left w:val="nil"/>
              <w:bottom w:val="nil"/>
              <w:right w:val="nil"/>
            </w:tcBorders>
            <w:vAlign w:val="bottom"/>
          </w:tcPr>
          <w:p w:rsidR="00C25D0F" w:rsidRPr="00615EE9" w:rsidRDefault="00C25D0F" w:rsidP="00DA50F7">
            <w:pPr>
              <w:pStyle w:val="SingleTxtG"/>
              <w:spacing w:before="40" w:after="40" w:line="220" w:lineRule="exact"/>
              <w:ind w:left="0" w:right="0"/>
              <w:jc w:val="right"/>
              <w:rPr>
                <w:sz w:val="18"/>
                <w:szCs w:val="18"/>
                <w:lang w:val="en-GB"/>
              </w:rPr>
            </w:pPr>
            <w:r w:rsidRPr="00615EE9">
              <w:rPr>
                <w:sz w:val="18"/>
                <w:szCs w:val="18"/>
                <w:lang w:val="en-GB"/>
              </w:rPr>
              <w:t>0.1</w:t>
            </w:r>
          </w:p>
        </w:tc>
      </w:tr>
      <w:tr w:rsidR="00C25D0F" w:rsidRPr="00DD14C2">
        <w:tc>
          <w:tcPr>
            <w:tcW w:w="3942" w:type="dxa"/>
            <w:tcBorders>
              <w:top w:val="nil"/>
              <w:left w:val="nil"/>
              <w:bottom w:val="nil"/>
              <w:right w:val="nil"/>
            </w:tcBorders>
            <w:vAlign w:val="bottom"/>
          </w:tcPr>
          <w:p w:rsidR="00C25D0F" w:rsidRPr="00615EE9" w:rsidRDefault="00C25D0F" w:rsidP="00DD019C">
            <w:pPr>
              <w:pStyle w:val="SingleTxtG"/>
              <w:spacing w:before="40" w:after="40" w:line="220" w:lineRule="exact"/>
              <w:ind w:left="0" w:right="0"/>
              <w:jc w:val="left"/>
              <w:rPr>
                <w:sz w:val="18"/>
                <w:szCs w:val="18"/>
                <w:lang w:val="en-GB"/>
              </w:rPr>
            </w:pPr>
            <w:r w:rsidRPr="00615EE9">
              <w:rPr>
                <w:sz w:val="18"/>
                <w:szCs w:val="18"/>
                <w:lang w:val="en-GB"/>
              </w:rPr>
              <w:t>Parasitic diseases</w:t>
            </w:r>
          </w:p>
        </w:tc>
        <w:tc>
          <w:tcPr>
            <w:tcW w:w="1151" w:type="dxa"/>
            <w:tcBorders>
              <w:top w:val="nil"/>
              <w:left w:val="nil"/>
              <w:bottom w:val="nil"/>
              <w:right w:val="nil"/>
            </w:tcBorders>
            <w:vAlign w:val="bottom"/>
          </w:tcPr>
          <w:p w:rsidR="00C25D0F" w:rsidRPr="00615EE9" w:rsidRDefault="00C25D0F" w:rsidP="00DA50F7">
            <w:pPr>
              <w:pStyle w:val="SingleTxtG"/>
              <w:spacing w:before="40" w:after="40" w:line="220" w:lineRule="exact"/>
              <w:ind w:left="0" w:right="0"/>
              <w:jc w:val="right"/>
              <w:rPr>
                <w:sz w:val="18"/>
                <w:szCs w:val="18"/>
                <w:lang w:val="en-GB"/>
              </w:rPr>
            </w:pPr>
          </w:p>
        </w:tc>
        <w:tc>
          <w:tcPr>
            <w:tcW w:w="1154" w:type="dxa"/>
            <w:tcBorders>
              <w:top w:val="nil"/>
              <w:left w:val="nil"/>
              <w:bottom w:val="nil"/>
              <w:right w:val="nil"/>
            </w:tcBorders>
            <w:vAlign w:val="bottom"/>
          </w:tcPr>
          <w:p w:rsidR="00C25D0F" w:rsidRPr="00615EE9" w:rsidRDefault="00C25D0F" w:rsidP="00DA50F7">
            <w:pPr>
              <w:pStyle w:val="SingleTxtG"/>
              <w:spacing w:before="40" w:after="40" w:line="220" w:lineRule="exact"/>
              <w:ind w:left="0" w:right="0"/>
              <w:jc w:val="right"/>
              <w:rPr>
                <w:sz w:val="18"/>
                <w:szCs w:val="18"/>
                <w:lang w:val="en-GB"/>
              </w:rPr>
            </w:pPr>
          </w:p>
        </w:tc>
        <w:tc>
          <w:tcPr>
            <w:tcW w:w="1101" w:type="dxa"/>
            <w:gridSpan w:val="2"/>
            <w:tcBorders>
              <w:top w:val="nil"/>
              <w:left w:val="nil"/>
              <w:bottom w:val="nil"/>
              <w:right w:val="nil"/>
            </w:tcBorders>
            <w:vAlign w:val="bottom"/>
          </w:tcPr>
          <w:p w:rsidR="00C25D0F" w:rsidRPr="00615EE9" w:rsidRDefault="00C25D0F" w:rsidP="00DA50F7">
            <w:pPr>
              <w:pStyle w:val="SingleTxtG"/>
              <w:spacing w:before="40" w:after="40" w:line="220" w:lineRule="exact"/>
              <w:ind w:left="0" w:right="0"/>
              <w:jc w:val="right"/>
              <w:rPr>
                <w:sz w:val="18"/>
                <w:szCs w:val="18"/>
                <w:lang w:val="en-GB"/>
              </w:rPr>
            </w:pPr>
          </w:p>
        </w:tc>
        <w:tc>
          <w:tcPr>
            <w:tcW w:w="1157" w:type="dxa"/>
            <w:gridSpan w:val="2"/>
            <w:tcBorders>
              <w:top w:val="nil"/>
              <w:left w:val="nil"/>
              <w:bottom w:val="nil"/>
              <w:right w:val="nil"/>
            </w:tcBorders>
            <w:vAlign w:val="bottom"/>
          </w:tcPr>
          <w:p w:rsidR="00C25D0F" w:rsidRPr="00615EE9" w:rsidRDefault="00C25D0F" w:rsidP="00DA50F7">
            <w:pPr>
              <w:pStyle w:val="SingleTxtG"/>
              <w:spacing w:before="40" w:after="40" w:line="220" w:lineRule="exact"/>
              <w:ind w:left="0" w:right="0"/>
              <w:jc w:val="right"/>
              <w:rPr>
                <w:sz w:val="18"/>
                <w:szCs w:val="18"/>
                <w:lang w:val="en-GB"/>
              </w:rPr>
            </w:pPr>
          </w:p>
        </w:tc>
      </w:tr>
      <w:tr w:rsidR="00C25D0F" w:rsidRPr="00DD14C2">
        <w:tc>
          <w:tcPr>
            <w:tcW w:w="3942" w:type="dxa"/>
            <w:tcBorders>
              <w:top w:val="nil"/>
              <w:left w:val="nil"/>
              <w:bottom w:val="nil"/>
              <w:right w:val="nil"/>
            </w:tcBorders>
            <w:vAlign w:val="bottom"/>
          </w:tcPr>
          <w:p w:rsidR="00C25D0F" w:rsidRPr="00615EE9" w:rsidRDefault="00C25D0F" w:rsidP="00DD019C">
            <w:pPr>
              <w:pStyle w:val="SingleTxtG"/>
              <w:spacing w:before="40" w:after="40" w:line="220" w:lineRule="exact"/>
              <w:ind w:left="0" w:right="0"/>
              <w:jc w:val="left"/>
              <w:rPr>
                <w:sz w:val="18"/>
                <w:szCs w:val="18"/>
                <w:lang w:val="en-GB"/>
              </w:rPr>
            </w:pPr>
            <w:r w:rsidRPr="00615EE9">
              <w:rPr>
                <w:sz w:val="18"/>
                <w:szCs w:val="18"/>
                <w:lang w:val="en-GB"/>
              </w:rPr>
              <w:t>Ascariasis</w:t>
            </w:r>
          </w:p>
        </w:tc>
        <w:tc>
          <w:tcPr>
            <w:tcW w:w="1151" w:type="dxa"/>
            <w:tcBorders>
              <w:top w:val="nil"/>
              <w:left w:val="nil"/>
              <w:bottom w:val="nil"/>
              <w:right w:val="nil"/>
            </w:tcBorders>
            <w:vAlign w:val="bottom"/>
          </w:tcPr>
          <w:p w:rsidR="00C25D0F" w:rsidRPr="00615EE9" w:rsidRDefault="00C25D0F" w:rsidP="00DA50F7">
            <w:pPr>
              <w:pStyle w:val="SingleTxtG"/>
              <w:spacing w:before="40" w:after="40" w:line="220" w:lineRule="exact"/>
              <w:ind w:left="0" w:right="0"/>
              <w:jc w:val="right"/>
              <w:rPr>
                <w:sz w:val="18"/>
                <w:szCs w:val="18"/>
                <w:lang w:val="en-GB"/>
              </w:rPr>
            </w:pPr>
            <w:r w:rsidRPr="00615EE9">
              <w:rPr>
                <w:sz w:val="18"/>
                <w:szCs w:val="18"/>
                <w:lang w:val="en-GB"/>
              </w:rPr>
              <w:t>5 429</w:t>
            </w:r>
          </w:p>
        </w:tc>
        <w:tc>
          <w:tcPr>
            <w:tcW w:w="1154" w:type="dxa"/>
            <w:tcBorders>
              <w:top w:val="nil"/>
              <w:left w:val="nil"/>
              <w:bottom w:val="nil"/>
              <w:right w:val="nil"/>
            </w:tcBorders>
            <w:vAlign w:val="bottom"/>
          </w:tcPr>
          <w:p w:rsidR="00C25D0F" w:rsidRPr="00615EE9" w:rsidRDefault="00C25D0F" w:rsidP="00DA50F7">
            <w:pPr>
              <w:pStyle w:val="SingleTxtG"/>
              <w:spacing w:before="40" w:after="40" w:line="220" w:lineRule="exact"/>
              <w:ind w:left="0" w:right="0"/>
              <w:jc w:val="right"/>
              <w:rPr>
                <w:sz w:val="18"/>
                <w:szCs w:val="18"/>
                <w:lang w:val="en-GB"/>
              </w:rPr>
            </w:pPr>
            <w:r w:rsidRPr="00615EE9">
              <w:rPr>
                <w:sz w:val="18"/>
                <w:szCs w:val="18"/>
                <w:lang w:val="en-GB"/>
              </w:rPr>
              <w:t>5 582</w:t>
            </w:r>
          </w:p>
        </w:tc>
        <w:tc>
          <w:tcPr>
            <w:tcW w:w="1101" w:type="dxa"/>
            <w:gridSpan w:val="2"/>
            <w:tcBorders>
              <w:top w:val="nil"/>
              <w:left w:val="nil"/>
              <w:bottom w:val="nil"/>
              <w:right w:val="nil"/>
            </w:tcBorders>
            <w:vAlign w:val="bottom"/>
          </w:tcPr>
          <w:p w:rsidR="00C25D0F" w:rsidRPr="00615EE9" w:rsidRDefault="00C25D0F" w:rsidP="00DA50F7">
            <w:pPr>
              <w:pStyle w:val="SingleTxtG"/>
              <w:spacing w:before="40" w:after="40" w:line="220" w:lineRule="exact"/>
              <w:ind w:left="0" w:right="0"/>
              <w:jc w:val="right"/>
              <w:rPr>
                <w:sz w:val="18"/>
                <w:szCs w:val="18"/>
                <w:lang w:val="en-GB"/>
              </w:rPr>
            </w:pPr>
            <w:r w:rsidRPr="00615EE9">
              <w:rPr>
                <w:sz w:val="18"/>
                <w:szCs w:val="18"/>
                <w:lang w:val="en-GB"/>
              </w:rPr>
              <w:t>20.2</w:t>
            </w:r>
          </w:p>
        </w:tc>
        <w:tc>
          <w:tcPr>
            <w:tcW w:w="1157" w:type="dxa"/>
            <w:gridSpan w:val="2"/>
            <w:tcBorders>
              <w:top w:val="nil"/>
              <w:left w:val="nil"/>
              <w:bottom w:val="nil"/>
              <w:right w:val="nil"/>
            </w:tcBorders>
            <w:vAlign w:val="bottom"/>
          </w:tcPr>
          <w:p w:rsidR="00C25D0F" w:rsidRPr="00615EE9" w:rsidRDefault="00C25D0F" w:rsidP="00DA50F7">
            <w:pPr>
              <w:pStyle w:val="SingleTxtG"/>
              <w:spacing w:before="40" w:after="40" w:line="220" w:lineRule="exact"/>
              <w:ind w:left="0" w:right="0"/>
              <w:jc w:val="right"/>
              <w:rPr>
                <w:sz w:val="18"/>
                <w:szCs w:val="18"/>
                <w:lang w:val="en-GB"/>
              </w:rPr>
            </w:pPr>
            <w:r w:rsidRPr="00615EE9">
              <w:rPr>
                <w:sz w:val="18"/>
                <w:szCs w:val="18"/>
                <w:lang w:val="en-GB"/>
              </w:rPr>
              <w:t>20.4</w:t>
            </w:r>
          </w:p>
        </w:tc>
      </w:tr>
      <w:tr w:rsidR="00C25D0F" w:rsidRPr="00DD14C2">
        <w:tc>
          <w:tcPr>
            <w:tcW w:w="3942" w:type="dxa"/>
            <w:tcBorders>
              <w:top w:val="nil"/>
              <w:left w:val="nil"/>
              <w:bottom w:val="nil"/>
              <w:right w:val="nil"/>
            </w:tcBorders>
            <w:vAlign w:val="bottom"/>
          </w:tcPr>
          <w:p w:rsidR="00C25D0F" w:rsidRPr="00615EE9" w:rsidRDefault="00C25D0F" w:rsidP="00DD019C">
            <w:pPr>
              <w:pStyle w:val="SingleTxtG"/>
              <w:spacing w:before="40" w:after="40" w:line="220" w:lineRule="exact"/>
              <w:ind w:left="0" w:right="0"/>
              <w:jc w:val="left"/>
              <w:rPr>
                <w:sz w:val="18"/>
                <w:szCs w:val="18"/>
                <w:lang w:val="en-GB"/>
              </w:rPr>
            </w:pPr>
            <w:r w:rsidRPr="00615EE9">
              <w:rPr>
                <w:sz w:val="18"/>
                <w:szCs w:val="18"/>
                <w:lang w:val="en-GB"/>
              </w:rPr>
              <w:t>Trichomoniasis</w:t>
            </w:r>
          </w:p>
        </w:tc>
        <w:tc>
          <w:tcPr>
            <w:tcW w:w="1151" w:type="dxa"/>
            <w:tcBorders>
              <w:top w:val="nil"/>
              <w:left w:val="nil"/>
              <w:bottom w:val="nil"/>
              <w:right w:val="nil"/>
            </w:tcBorders>
            <w:vAlign w:val="bottom"/>
          </w:tcPr>
          <w:p w:rsidR="00C25D0F" w:rsidRPr="00615EE9" w:rsidRDefault="00C25D0F" w:rsidP="00DA50F7">
            <w:pPr>
              <w:pStyle w:val="SingleTxtG"/>
              <w:spacing w:before="40" w:after="40" w:line="220" w:lineRule="exact"/>
              <w:ind w:left="0" w:right="0"/>
              <w:jc w:val="right"/>
              <w:rPr>
                <w:sz w:val="18"/>
                <w:szCs w:val="18"/>
                <w:lang w:val="en-GB"/>
              </w:rPr>
            </w:pPr>
            <w:r w:rsidRPr="00615EE9">
              <w:rPr>
                <w:sz w:val="18"/>
                <w:szCs w:val="18"/>
                <w:lang w:val="en-GB"/>
              </w:rPr>
              <w:t>509</w:t>
            </w:r>
          </w:p>
        </w:tc>
        <w:tc>
          <w:tcPr>
            <w:tcW w:w="1154" w:type="dxa"/>
            <w:tcBorders>
              <w:top w:val="nil"/>
              <w:left w:val="nil"/>
              <w:bottom w:val="nil"/>
              <w:right w:val="nil"/>
            </w:tcBorders>
            <w:vAlign w:val="bottom"/>
          </w:tcPr>
          <w:p w:rsidR="00C25D0F" w:rsidRPr="00615EE9" w:rsidRDefault="00C25D0F" w:rsidP="00DA50F7">
            <w:pPr>
              <w:pStyle w:val="SingleTxtG"/>
              <w:spacing w:before="40" w:after="40" w:line="220" w:lineRule="exact"/>
              <w:ind w:left="0" w:right="0"/>
              <w:jc w:val="right"/>
              <w:rPr>
                <w:sz w:val="18"/>
                <w:szCs w:val="18"/>
                <w:lang w:val="en-GB"/>
              </w:rPr>
            </w:pPr>
            <w:r w:rsidRPr="00615EE9">
              <w:rPr>
                <w:sz w:val="18"/>
                <w:szCs w:val="18"/>
                <w:lang w:val="en-GB"/>
              </w:rPr>
              <w:t>499</w:t>
            </w:r>
          </w:p>
        </w:tc>
        <w:tc>
          <w:tcPr>
            <w:tcW w:w="1101" w:type="dxa"/>
            <w:gridSpan w:val="2"/>
            <w:tcBorders>
              <w:top w:val="nil"/>
              <w:left w:val="nil"/>
              <w:bottom w:val="nil"/>
              <w:right w:val="nil"/>
            </w:tcBorders>
            <w:vAlign w:val="bottom"/>
          </w:tcPr>
          <w:p w:rsidR="00C25D0F" w:rsidRPr="00615EE9" w:rsidRDefault="00C25D0F" w:rsidP="00DA50F7">
            <w:pPr>
              <w:pStyle w:val="SingleTxtG"/>
              <w:spacing w:before="40" w:after="40" w:line="220" w:lineRule="exact"/>
              <w:ind w:left="0" w:right="0"/>
              <w:jc w:val="right"/>
              <w:rPr>
                <w:sz w:val="18"/>
                <w:szCs w:val="18"/>
                <w:lang w:val="en-GB"/>
              </w:rPr>
            </w:pPr>
            <w:r w:rsidRPr="00615EE9">
              <w:rPr>
                <w:sz w:val="18"/>
                <w:szCs w:val="18"/>
                <w:lang w:val="en-GB"/>
              </w:rPr>
              <w:t>1.9</w:t>
            </w:r>
          </w:p>
        </w:tc>
        <w:tc>
          <w:tcPr>
            <w:tcW w:w="1157" w:type="dxa"/>
            <w:gridSpan w:val="2"/>
            <w:tcBorders>
              <w:top w:val="nil"/>
              <w:left w:val="nil"/>
              <w:bottom w:val="nil"/>
              <w:right w:val="nil"/>
            </w:tcBorders>
            <w:vAlign w:val="bottom"/>
          </w:tcPr>
          <w:p w:rsidR="00C25D0F" w:rsidRPr="00615EE9" w:rsidRDefault="00C25D0F" w:rsidP="00DA50F7">
            <w:pPr>
              <w:pStyle w:val="SingleTxtG"/>
              <w:spacing w:before="40" w:after="40" w:line="220" w:lineRule="exact"/>
              <w:ind w:left="0" w:right="0"/>
              <w:jc w:val="right"/>
              <w:rPr>
                <w:sz w:val="18"/>
                <w:szCs w:val="18"/>
                <w:lang w:val="en-GB"/>
              </w:rPr>
            </w:pPr>
            <w:r w:rsidRPr="00615EE9">
              <w:rPr>
                <w:sz w:val="18"/>
                <w:szCs w:val="18"/>
                <w:lang w:val="en-GB"/>
              </w:rPr>
              <w:t>1.8</w:t>
            </w:r>
          </w:p>
        </w:tc>
      </w:tr>
      <w:tr w:rsidR="00C25D0F" w:rsidRPr="00DD14C2">
        <w:tc>
          <w:tcPr>
            <w:tcW w:w="3942" w:type="dxa"/>
            <w:tcBorders>
              <w:top w:val="nil"/>
              <w:left w:val="nil"/>
              <w:bottom w:val="single" w:sz="12" w:space="0" w:color="auto"/>
              <w:right w:val="nil"/>
            </w:tcBorders>
            <w:vAlign w:val="bottom"/>
          </w:tcPr>
          <w:p w:rsidR="00C25D0F" w:rsidRPr="00615EE9" w:rsidRDefault="00C25D0F" w:rsidP="00DD019C">
            <w:pPr>
              <w:pStyle w:val="SingleTxtG"/>
              <w:spacing w:before="40" w:after="40" w:line="220" w:lineRule="exact"/>
              <w:ind w:left="0" w:right="0"/>
              <w:jc w:val="left"/>
              <w:rPr>
                <w:sz w:val="18"/>
                <w:szCs w:val="18"/>
                <w:lang w:val="en-GB"/>
              </w:rPr>
            </w:pPr>
            <w:r w:rsidRPr="00615EE9">
              <w:rPr>
                <w:sz w:val="18"/>
                <w:szCs w:val="18"/>
                <w:lang w:val="en-GB"/>
              </w:rPr>
              <w:t>Enterobiosis</w:t>
            </w:r>
          </w:p>
        </w:tc>
        <w:tc>
          <w:tcPr>
            <w:tcW w:w="1151" w:type="dxa"/>
            <w:tcBorders>
              <w:top w:val="nil"/>
              <w:left w:val="nil"/>
              <w:bottom w:val="single" w:sz="12" w:space="0" w:color="auto"/>
              <w:right w:val="nil"/>
            </w:tcBorders>
            <w:vAlign w:val="bottom"/>
          </w:tcPr>
          <w:p w:rsidR="00C25D0F" w:rsidRPr="00615EE9" w:rsidRDefault="00C25D0F" w:rsidP="00DA50F7">
            <w:pPr>
              <w:pStyle w:val="SingleTxtG"/>
              <w:spacing w:before="40" w:after="40" w:line="220" w:lineRule="exact"/>
              <w:ind w:left="0" w:right="0"/>
              <w:jc w:val="right"/>
              <w:rPr>
                <w:sz w:val="18"/>
                <w:szCs w:val="18"/>
                <w:lang w:val="en-GB"/>
              </w:rPr>
            </w:pPr>
            <w:r w:rsidRPr="00615EE9">
              <w:rPr>
                <w:sz w:val="18"/>
                <w:szCs w:val="18"/>
                <w:lang w:val="en-GB"/>
              </w:rPr>
              <w:t>211 492</w:t>
            </w:r>
          </w:p>
        </w:tc>
        <w:tc>
          <w:tcPr>
            <w:tcW w:w="1154" w:type="dxa"/>
            <w:tcBorders>
              <w:top w:val="nil"/>
              <w:left w:val="nil"/>
              <w:bottom w:val="single" w:sz="12" w:space="0" w:color="auto"/>
              <w:right w:val="nil"/>
            </w:tcBorders>
            <w:vAlign w:val="bottom"/>
          </w:tcPr>
          <w:p w:rsidR="00C25D0F" w:rsidRPr="00615EE9" w:rsidRDefault="00C25D0F" w:rsidP="00DA50F7">
            <w:pPr>
              <w:pStyle w:val="SingleTxtG"/>
              <w:spacing w:before="40" w:after="40" w:line="220" w:lineRule="exact"/>
              <w:ind w:left="0" w:right="0"/>
              <w:jc w:val="right"/>
              <w:rPr>
                <w:sz w:val="18"/>
                <w:szCs w:val="18"/>
                <w:lang w:val="en-GB"/>
              </w:rPr>
            </w:pPr>
            <w:r w:rsidRPr="00615EE9">
              <w:rPr>
                <w:sz w:val="18"/>
                <w:szCs w:val="18"/>
                <w:lang w:val="en-GB"/>
              </w:rPr>
              <w:t>200 955</w:t>
            </w:r>
          </w:p>
        </w:tc>
        <w:tc>
          <w:tcPr>
            <w:tcW w:w="1101" w:type="dxa"/>
            <w:gridSpan w:val="2"/>
            <w:tcBorders>
              <w:top w:val="nil"/>
              <w:left w:val="nil"/>
              <w:bottom w:val="single" w:sz="12" w:space="0" w:color="auto"/>
              <w:right w:val="nil"/>
            </w:tcBorders>
            <w:vAlign w:val="bottom"/>
          </w:tcPr>
          <w:p w:rsidR="00C25D0F" w:rsidRPr="00615EE9" w:rsidRDefault="00C25D0F" w:rsidP="00DA50F7">
            <w:pPr>
              <w:pStyle w:val="SingleTxtG"/>
              <w:spacing w:before="40" w:after="40" w:line="220" w:lineRule="exact"/>
              <w:ind w:left="0" w:right="0"/>
              <w:jc w:val="right"/>
              <w:rPr>
                <w:sz w:val="18"/>
                <w:szCs w:val="18"/>
                <w:lang w:val="en-GB"/>
              </w:rPr>
            </w:pPr>
            <w:r w:rsidRPr="00615EE9">
              <w:rPr>
                <w:sz w:val="18"/>
                <w:szCs w:val="18"/>
                <w:lang w:val="en-GB"/>
              </w:rPr>
              <w:t>787.2</w:t>
            </w:r>
          </w:p>
        </w:tc>
        <w:tc>
          <w:tcPr>
            <w:tcW w:w="1157" w:type="dxa"/>
            <w:gridSpan w:val="2"/>
            <w:tcBorders>
              <w:top w:val="nil"/>
              <w:left w:val="nil"/>
              <w:bottom w:val="single" w:sz="12" w:space="0" w:color="auto"/>
              <w:right w:val="nil"/>
            </w:tcBorders>
            <w:vAlign w:val="bottom"/>
          </w:tcPr>
          <w:p w:rsidR="00C25D0F" w:rsidRPr="00615EE9" w:rsidRDefault="00C25D0F" w:rsidP="00DA50F7">
            <w:pPr>
              <w:pStyle w:val="SingleTxtG"/>
              <w:spacing w:before="40" w:after="40" w:line="220" w:lineRule="exact"/>
              <w:ind w:left="0" w:right="0"/>
              <w:jc w:val="right"/>
              <w:rPr>
                <w:sz w:val="18"/>
                <w:szCs w:val="18"/>
                <w:lang w:val="en-GB"/>
              </w:rPr>
            </w:pPr>
            <w:r w:rsidRPr="00615EE9">
              <w:rPr>
                <w:sz w:val="18"/>
                <w:szCs w:val="18"/>
                <w:lang w:val="en-GB"/>
              </w:rPr>
              <w:t>736</w:t>
            </w:r>
          </w:p>
        </w:tc>
      </w:tr>
    </w:tbl>
    <w:p w:rsidR="00166D5A" w:rsidRPr="00DD14C2" w:rsidRDefault="00166D5A" w:rsidP="00DA50F7">
      <w:pPr>
        <w:pStyle w:val="Heading1"/>
        <w:spacing w:before="240"/>
        <w:rPr>
          <w:lang w:val="en-GB"/>
        </w:rPr>
      </w:pPr>
      <w:r w:rsidRPr="00DD14C2">
        <w:rPr>
          <w:lang w:val="en-GB"/>
        </w:rPr>
        <w:t>Table 12</w:t>
      </w:r>
    </w:p>
    <w:p w:rsidR="00166D5A" w:rsidRPr="00DD14C2" w:rsidRDefault="00166D5A" w:rsidP="00DA50F7">
      <w:pPr>
        <w:pStyle w:val="SingleTxtG"/>
        <w:jc w:val="left"/>
        <w:rPr>
          <w:lang w:val="en-GB"/>
        </w:rPr>
      </w:pPr>
      <w:r w:rsidRPr="00DA50F7">
        <w:rPr>
          <w:b/>
          <w:lang w:val="en-GB"/>
        </w:rPr>
        <w:t>Morbidity by main categories of disease</w:t>
      </w:r>
      <w:r w:rsidR="008E0AAC">
        <w:rPr>
          <w:rStyle w:val="FootnoteReference"/>
        </w:rPr>
        <w:footnoteReference w:id="24"/>
      </w:r>
    </w:p>
    <w:tbl>
      <w:tblPr>
        <w:tblStyle w:val="TableGrid"/>
        <w:tblW w:w="9639" w:type="dxa"/>
        <w:jc w:val="center"/>
        <w:tblLayout w:type="fixed"/>
        <w:tblLook w:val="01E0" w:firstRow="1" w:lastRow="1" w:firstColumn="1" w:lastColumn="1" w:noHBand="0" w:noVBand="0"/>
      </w:tblPr>
      <w:tblGrid>
        <w:gridCol w:w="4139"/>
        <w:gridCol w:w="1387"/>
        <w:gridCol w:w="1388"/>
        <w:gridCol w:w="114"/>
        <w:gridCol w:w="1223"/>
        <w:gridCol w:w="1388"/>
      </w:tblGrid>
      <w:tr w:rsidR="00323E0E" w:rsidRPr="005E010B">
        <w:trPr>
          <w:tblHeader/>
          <w:jc w:val="center"/>
        </w:trPr>
        <w:tc>
          <w:tcPr>
            <w:tcW w:w="4139" w:type="dxa"/>
            <w:vMerge w:val="restart"/>
            <w:tcBorders>
              <w:left w:val="nil"/>
              <w:right w:val="nil"/>
            </w:tcBorders>
            <w:vAlign w:val="bottom"/>
          </w:tcPr>
          <w:p w:rsidR="00323E0E" w:rsidRPr="005E010B" w:rsidRDefault="00323E0E" w:rsidP="005E010B">
            <w:pPr>
              <w:pStyle w:val="SingleTxtG"/>
              <w:spacing w:before="80" w:after="80" w:line="200" w:lineRule="exact"/>
              <w:ind w:left="0" w:right="0"/>
              <w:jc w:val="left"/>
              <w:rPr>
                <w:i/>
                <w:sz w:val="16"/>
                <w:lang w:val="en-GB"/>
              </w:rPr>
            </w:pPr>
          </w:p>
        </w:tc>
        <w:tc>
          <w:tcPr>
            <w:tcW w:w="2775" w:type="dxa"/>
            <w:gridSpan w:val="2"/>
            <w:tcBorders>
              <w:left w:val="nil"/>
              <w:right w:val="nil"/>
            </w:tcBorders>
            <w:vAlign w:val="bottom"/>
          </w:tcPr>
          <w:p w:rsidR="00323E0E" w:rsidRPr="005E010B" w:rsidRDefault="00323E0E" w:rsidP="00B05016">
            <w:pPr>
              <w:pStyle w:val="SingleTxtG"/>
              <w:spacing w:before="80" w:after="80" w:line="200" w:lineRule="exact"/>
              <w:ind w:left="0" w:right="0"/>
              <w:jc w:val="center"/>
              <w:rPr>
                <w:i/>
                <w:sz w:val="16"/>
                <w:lang w:val="en-GB"/>
              </w:rPr>
            </w:pPr>
            <w:r w:rsidRPr="005E010B">
              <w:rPr>
                <w:i/>
                <w:sz w:val="16"/>
                <w:lang w:val="en-GB"/>
              </w:rPr>
              <w:t>Number of first diagnoses recorded</w:t>
            </w:r>
          </w:p>
        </w:tc>
        <w:tc>
          <w:tcPr>
            <w:tcW w:w="114" w:type="dxa"/>
            <w:tcBorders>
              <w:left w:val="nil"/>
              <w:bottom w:val="nil"/>
              <w:right w:val="nil"/>
            </w:tcBorders>
            <w:vAlign w:val="bottom"/>
          </w:tcPr>
          <w:p w:rsidR="00323E0E" w:rsidRPr="005E010B" w:rsidRDefault="00323E0E" w:rsidP="00B05016">
            <w:pPr>
              <w:pStyle w:val="SingleTxtG"/>
              <w:spacing w:before="80" w:after="80" w:line="200" w:lineRule="exact"/>
              <w:ind w:left="0" w:right="0"/>
              <w:jc w:val="center"/>
              <w:rPr>
                <w:i/>
                <w:sz w:val="16"/>
                <w:lang w:val="en-GB"/>
              </w:rPr>
            </w:pPr>
          </w:p>
        </w:tc>
        <w:tc>
          <w:tcPr>
            <w:tcW w:w="2611" w:type="dxa"/>
            <w:gridSpan w:val="2"/>
            <w:tcBorders>
              <w:left w:val="nil"/>
              <w:right w:val="nil"/>
            </w:tcBorders>
            <w:vAlign w:val="bottom"/>
          </w:tcPr>
          <w:p w:rsidR="00323E0E" w:rsidRPr="005E010B" w:rsidRDefault="00323E0E" w:rsidP="00B05016">
            <w:pPr>
              <w:pStyle w:val="SingleTxtG"/>
              <w:spacing w:before="80" w:after="80" w:line="200" w:lineRule="exact"/>
              <w:ind w:left="0" w:right="0"/>
              <w:jc w:val="center"/>
              <w:rPr>
                <w:i/>
                <w:sz w:val="16"/>
                <w:lang w:val="en-GB"/>
              </w:rPr>
            </w:pPr>
            <w:r>
              <w:rPr>
                <w:i/>
                <w:sz w:val="16"/>
                <w:lang w:val="en-GB"/>
              </w:rPr>
              <w:t xml:space="preserve">Per 100 </w:t>
            </w:r>
            <w:r w:rsidRPr="005E010B">
              <w:rPr>
                <w:i/>
                <w:sz w:val="16"/>
                <w:lang w:val="en-GB"/>
              </w:rPr>
              <w:t>000 persons</w:t>
            </w:r>
          </w:p>
        </w:tc>
      </w:tr>
      <w:tr w:rsidR="00323E0E" w:rsidRPr="005E010B">
        <w:trPr>
          <w:tblHeader/>
          <w:jc w:val="center"/>
        </w:trPr>
        <w:tc>
          <w:tcPr>
            <w:tcW w:w="4139" w:type="dxa"/>
            <w:vMerge/>
            <w:tcBorders>
              <w:left w:val="nil"/>
              <w:bottom w:val="single" w:sz="12" w:space="0" w:color="auto"/>
              <w:right w:val="nil"/>
            </w:tcBorders>
            <w:vAlign w:val="bottom"/>
          </w:tcPr>
          <w:p w:rsidR="00323E0E" w:rsidRPr="005E010B" w:rsidRDefault="00323E0E" w:rsidP="005E010B">
            <w:pPr>
              <w:pStyle w:val="SingleTxtG"/>
              <w:spacing w:before="80" w:after="80" w:line="200" w:lineRule="exact"/>
              <w:ind w:left="0" w:right="0"/>
              <w:jc w:val="left"/>
              <w:rPr>
                <w:i/>
                <w:sz w:val="16"/>
                <w:lang w:val="en-GB"/>
              </w:rPr>
            </w:pPr>
          </w:p>
        </w:tc>
        <w:tc>
          <w:tcPr>
            <w:tcW w:w="1387" w:type="dxa"/>
            <w:tcBorders>
              <w:left w:val="nil"/>
              <w:bottom w:val="single" w:sz="12" w:space="0" w:color="auto"/>
              <w:right w:val="nil"/>
            </w:tcBorders>
            <w:vAlign w:val="bottom"/>
          </w:tcPr>
          <w:p w:rsidR="00323E0E" w:rsidRPr="005E010B" w:rsidRDefault="00323E0E" w:rsidP="005E010B">
            <w:pPr>
              <w:pStyle w:val="SingleTxtG"/>
              <w:spacing w:before="80" w:after="80" w:line="200" w:lineRule="exact"/>
              <w:ind w:left="0" w:right="0"/>
              <w:jc w:val="right"/>
              <w:rPr>
                <w:i/>
                <w:sz w:val="16"/>
                <w:lang w:val="en-GB"/>
              </w:rPr>
            </w:pPr>
            <w:r w:rsidRPr="005E010B">
              <w:rPr>
                <w:i/>
                <w:sz w:val="16"/>
                <w:lang w:val="en-GB"/>
              </w:rPr>
              <w:t>2007</w:t>
            </w:r>
          </w:p>
        </w:tc>
        <w:tc>
          <w:tcPr>
            <w:tcW w:w="1388" w:type="dxa"/>
            <w:tcBorders>
              <w:left w:val="nil"/>
              <w:bottom w:val="single" w:sz="12" w:space="0" w:color="auto"/>
              <w:right w:val="nil"/>
            </w:tcBorders>
            <w:vAlign w:val="bottom"/>
          </w:tcPr>
          <w:p w:rsidR="00323E0E" w:rsidRPr="005E010B" w:rsidRDefault="00323E0E" w:rsidP="005E010B">
            <w:pPr>
              <w:pStyle w:val="SingleTxtG"/>
              <w:spacing w:before="80" w:after="80" w:line="200" w:lineRule="exact"/>
              <w:ind w:left="0" w:right="0"/>
              <w:jc w:val="right"/>
              <w:rPr>
                <w:i/>
                <w:sz w:val="16"/>
                <w:lang w:val="en-GB"/>
              </w:rPr>
            </w:pPr>
            <w:r w:rsidRPr="005E010B">
              <w:rPr>
                <w:i/>
                <w:sz w:val="16"/>
                <w:lang w:val="en-GB"/>
              </w:rPr>
              <w:t>2008</w:t>
            </w:r>
          </w:p>
        </w:tc>
        <w:tc>
          <w:tcPr>
            <w:tcW w:w="114" w:type="dxa"/>
            <w:tcBorders>
              <w:top w:val="nil"/>
              <w:left w:val="nil"/>
              <w:bottom w:val="single" w:sz="12" w:space="0" w:color="auto"/>
              <w:right w:val="nil"/>
            </w:tcBorders>
            <w:vAlign w:val="bottom"/>
          </w:tcPr>
          <w:p w:rsidR="00323E0E" w:rsidRPr="005E010B" w:rsidRDefault="00323E0E" w:rsidP="005E010B">
            <w:pPr>
              <w:pStyle w:val="SingleTxtG"/>
              <w:spacing w:before="80" w:after="80" w:line="200" w:lineRule="exact"/>
              <w:ind w:left="0" w:right="0"/>
              <w:jc w:val="right"/>
              <w:rPr>
                <w:i/>
                <w:sz w:val="16"/>
                <w:lang w:val="en-GB"/>
              </w:rPr>
            </w:pPr>
          </w:p>
        </w:tc>
        <w:tc>
          <w:tcPr>
            <w:tcW w:w="1223" w:type="dxa"/>
            <w:tcBorders>
              <w:left w:val="nil"/>
              <w:bottom w:val="single" w:sz="12" w:space="0" w:color="auto"/>
              <w:right w:val="nil"/>
            </w:tcBorders>
            <w:vAlign w:val="bottom"/>
          </w:tcPr>
          <w:p w:rsidR="00323E0E" w:rsidRPr="005E010B" w:rsidRDefault="00323E0E" w:rsidP="005E010B">
            <w:pPr>
              <w:pStyle w:val="SingleTxtG"/>
              <w:spacing w:before="80" w:after="80" w:line="200" w:lineRule="exact"/>
              <w:ind w:left="0" w:right="0"/>
              <w:jc w:val="right"/>
              <w:rPr>
                <w:i/>
                <w:sz w:val="16"/>
                <w:lang w:val="en-GB"/>
              </w:rPr>
            </w:pPr>
            <w:r w:rsidRPr="005E010B">
              <w:rPr>
                <w:i/>
                <w:sz w:val="16"/>
                <w:lang w:val="en-GB"/>
              </w:rPr>
              <w:t>2007</w:t>
            </w:r>
          </w:p>
        </w:tc>
        <w:tc>
          <w:tcPr>
            <w:tcW w:w="1388" w:type="dxa"/>
            <w:tcBorders>
              <w:left w:val="nil"/>
              <w:bottom w:val="single" w:sz="12" w:space="0" w:color="auto"/>
              <w:right w:val="nil"/>
            </w:tcBorders>
            <w:vAlign w:val="bottom"/>
          </w:tcPr>
          <w:p w:rsidR="00323E0E" w:rsidRPr="005E010B" w:rsidRDefault="00323E0E" w:rsidP="005E010B">
            <w:pPr>
              <w:pStyle w:val="SingleTxtG"/>
              <w:spacing w:before="80" w:after="80" w:line="200" w:lineRule="exact"/>
              <w:ind w:left="0" w:right="0"/>
              <w:jc w:val="right"/>
              <w:rPr>
                <w:i/>
                <w:sz w:val="16"/>
                <w:lang w:val="en-GB"/>
              </w:rPr>
            </w:pPr>
            <w:r w:rsidRPr="005E010B">
              <w:rPr>
                <w:i/>
                <w:sz w:val="16"/>
                <w:lang w:val="en-GB"/>
              </w:rPr>
              <w:t>2008</w:t>
            </w:r>
          </w:p>
        </w:tc>
      </w:tr>
      <w:tr w:rsidR="00166D5A" w:rsidRPr="00323E0E">
        <w:trPr>
          <w:jc w:val="center"/>
        </w:trPr>
        <w:tc>
          <w:tcPr>
            <w:tcW w:w="4139" w:type="dxa"/>
            <w:tcBorders>
              <w:top w:val="single" w:sz="12" w:space="0" w:color="auto"/>
              <w:left w:val="nil"/>
              <w:bottom w:val="single" w:sz="4" w:space="0" w:color="auto"/>
              <w:right w:val="nil"/>
            </w:tcBorders>
            <w:vAlign w:val="bottom"/>
          </w:tcPr>
          <w:p w:rsidR="00166D5A" w:rsidRPr="00615EE9" w:rsidRDefault="00166D5A" w:rsidP="00323E0E">
            <w:pPr>
              <w:pStyle w:val="SingleTxtG"/>
              <w:spacing w:before="80" w:after="80" w:line="220" w:lineRule="exact"/>
              <w:ind w:left="284" w:right="0"/>
              <w:jc w:val="left"/>
              <w:rPr>
                <w:b/>
                <w:sz w:val="18"/>
                <w:szCs w:val="18"/>
                <w:lang w:val="en-GB"/>
              </w:rPr>
            </w:pPr>
            <w:r w:rsidRPr="00615EE9">
              <w:rPr>
                <w:b/>
                <w:sz w:val="18"/>
                <w:szCs w:val="18"/>
                <w:lang w:val="en-GB"/>
              </w:rPr>
              <w:t>Total recorded ailments including</w:t>
            </w:r>
          </w:p>
        </w:tc>
        <w:tc>
          <w:tcPr>
            <w:tcW w:w="1387" w:type="dxa"/>
            <w:tcBorders>
              <w:top w:val="single" w:sz="12" w:space="0" w:color="auto"/>
              <w:left w:val="nil"/>
              <w:bottom w:val="single" w:sz="4" w:space="0" w:color="auto"/>
              <w:right w:val="nil"/>
            </w:tcBorders>
            <w:vAlign w:val="bottom"/>
          </w:tcPr>
          <w:p w:rsidR="00166D5A" w:rsidRPr="00615EE9" w:rsidRDefault="00166D5A" w:rsidP="00323E0E">
            <w:pPr>
              <w:pStyle w:val="SingleTxtG"/>
              <w:spacing w:before="80" w:after="80" w:line="220" w:lineRule="exact"/>
              <w:ind w:left="0" w:right="0"/>
              <w:jc w:val="right"/>
              <w:rPr>
                <w:b/>
                <w:sz w:val="18"/>
                <w:szCs w:val="18"/>
                <w:lang w:val="en-GB"/>
              </w:rPr>
            </w:pPr>
            <w:r w:rsidRPr="00615EE9">
              <w:rPr>
                <w:b/>
                <w:sz w:val="18"/>
                <w:szCs w:val="18"/>
                <w:lang w:val="en-GB"/>
              </w:rPr>
              <w:t>12</w:t>
            </w:r>
            <w:r w:rsidR="00323E0E" w:rsidRPr="00615EE9">
              <w:rPr>
                <w:b/>
                <w:sz w:val="18"/>
                <w:szCs w:val="18"/>
                <w:lang w:val="en-GB"/>
              </w:rPr>
              <w:t xml:space="preserve"> </w:t>
            </w:r>
            <w:r w:rsidRPr="00615EE9">
              <w:rPr>
                <w:b/>
                <w:sz w:val="18"/>
                <w:szCs w:val="18"/>
                <w:lang w:val="en-GB"/>
              </w:rPr>
              <w:t>962</w:t>
            </w:r>
            <w:r w:rsidR="00323E0E" w:rsidRPr="00615EE9">
              <w:rPr>
                <w:b/>
                <w:sz w:val="18"/>
                <w:szCs w:val="18"/>
                <w:lang w:val="en-GB"/>
              </w:rPr>
              <w:t xml:space="preserve"> </w:t>
            </w:r>
            <w:r w:rsidRPr="00615EE9">
              <w:rPr>
                <w:b/>
                <w:sz w:val="18"/>
                <w:szCs w:val="18"/>
                <w:lang w:val="en-GB"/>
              </w:rPr>
              <w:t>441</w:t>
            </w:r>
          </w:p>
        </w:tc>
        <w:tc>
          <w:tcPr>
            <w:tcW w:w="1388" w:type="dxa"/>
            <w:tcBorders>
              <w:top w:val="single" w:sz="12" w:space="0" w:color="auto"/>
              <w:left w:val="nil"/>
              <w:bottom w:val="single" w:sz="4" w:space="0" w:color="auto"/>
              <w:right w:val="nil"/>
            </w:tcBorders>
            <w:vAlign w:val="bottom"/>
          </w:tcPr>
          <w:p w:rsidR="00166D5A" w:rsidRPr="00615EE9" w:rsidRDefault="00166D5A" w:rsidP="00323E0E">
            <w:pPr>
              <w:pStyle w:val="SingleTxtG"/>
              <w:spacing w:before="80" w:after="80" w:line="220" w:lineRule="exact"/>
              <w:ind w:left="0" w:right="0"/>
              <w:jc w:val="right"/>
              <w:rPr>
                <w:b/>
                <w:sz w:val="18"/>
                <w:szCs w:val="18"/>
                <w:lang w:val="en-GB"/>
              </w:rPr>
            </w:pPr>
            <w:r w:rsidRPr="00615EE9">
              <w:rPr>
                <w:b/>
                <w:sz w:val="18"/>
                <w:szCs w:val="18"/>
                <w:lang w:val="en-GB"/>
              </w:rPr>
              <w:t>13</w:t>
            </w:r>
            <w:r w:rsidR="00323E0E" w:rsidRPr="00615EE9">
              <w:rPr>
                <w:b/>
                <w:sz w:val="18"/>
                <w:szCs w:val="18"/>
                <w:lang w:val="en-GB"/>
              </w:rPr>
              <w:t xml:space="preserve"> </w:t>
            </w:r>
            <w:r w:rsidRPr="00615EE9">
              <w:rPr>
                <w:b/>
                <w:sz w:val="18"/>
                <w:szCs w:val="18"/>
                <w:lang w:val="en-GB"/>
              </w:rPr>
              <w:t>380</w:t>
            </w:r>
            <w:r w:rsidR="00323E0E" w:rsidRPr="00615EE9">
              <w:rPr>
                <w:b/>
                <w:sz w:val="18"/>
                <w:szCs w:val="18"/>
                <w:lang w:val="en-GB"/>
              </w:rPr>
              <w:t xml:space="preserve"> </w:t>
            </w:r>
            <w:r w:rsidRPr="00615EE9">
              <w:rPr>
                <w:b/>
                <w:sz w:val="18"/>
                <w:szCs w:val="18"/>
                <w:lang w:val="en-GB"/>
              </w:rPr>
              <w:t>593</w:t>
            </w:r>
          </w:p>
        </w:tc>
        <w:tc>
          <w:tcPr>
            <w:tcW w:w="1337" w:type="dxa"/>
            <w:gridSpan w:val="2"/>
            <w:tcBorders>
              <w:top w:val="single" w:sz="12" w:space="0" w:color="auto"/>
              <w:left w:val="nil"/>
              <w:bottom w:val="single" w:sz="4" w:space="0" w:color="auto"/>
              <w:right w:val="nil"/>
            </w:tcBorders>
            <w:vAlign w:val="bottom"/>
          </w:tcPr>
          <w:p w:rsidR="00166D5A" w:rsidRPr="00615EE9" w:rsidRDefault="00166D5A" w:rsidP="00323E0E">
            <w:pPr>
              <w:pStyle w:val="SingleTxtG"/>
              <w:spacing w:before="80" w:after="80" w:line="220" w:lineRule="exact"/>
              <w:ind w:left="0" w:right="0"/>
              <w:jc w:val="right"/>
              <w:rPr>
                <w:b/>
                <w:sz w:val="18"/>
                <w:szCs w:val="18"/>
                <w:lang w:val="en-GB"/>
              </w:rPr>
            </w:pPr>
            <w:r w:rsidRPr="00615EE9">
              <w:rPr>
                <w:b/>
                <w:sz w:val="18"/>
                <w:szCs w:val="18"/>
                <w:lang w:val="en-GB"/>
              </w:rPr>
              <w:t>48</w:t>
            </w:r>
            <w:r w:rsidR="00323E0E" w:rsidRPr="00615EE9">
              <w:rPr>
                <w:b/>
                <w:sz w:val="18"/>
                <w:szCs w:val="18"/>
                <w:lang w:val="en-GB"/>
              </w:rPr>
              <w:t xml:space="preserve"> </w:t>
            </w:r>
            <w:r w:rsidRPr="00615EE9">
              <w:rPr>
                <w:b/>
                <w:sz w:val="18"/>
                <w:szCs w:val="18"/>
                <w:lang w:val="en-GB"/>
              </w:rPr>
              <w:t>244.9</w:t>
            </w:r>
          </w:p>
        </w:tc>
        <w:tc>
          <w:tcPr>
            <w:tcW w:w="1388" w:type="dxa"/>
            <w:tcBorders>
              <w:top w:val="single" w:sz="12" w:space="0" w:color="auto"/>
              <w:left w:val="nil"/>
              <w:bottom w:val="single" w:sz="4" w:space="0" w:color="auto"/>
              <w:right w:val="nil"/>
            </w:tcBorders>
            <w:vAlign w:val="bottom"/>
          </w:tcPr>
          <w:p w:rsidR="00166D5A" w:rsidRPr="00615EE9" w:rsidRDefault="00166D5A" w:rsidP="00323E0E">
            <w:pPr>
              <w:pStyle w:val="SingleTxtG"/>
              <w:spacing w:before="80" w:after="80" w:line="220" w:lineRule="exact"/>
              <w:ind w:left="0" w:right="0"/>
              <w:jc w:val="right"/>
              <w:rPr>
                <w:b/>
                <w:sz w:val="18"/>
                <w:szCs w:val="18"/>
                <w:lang w:val="en-GB"/>
              </w:rPr>
            </w:pPr>
            <w:r w:rsidRPr="00615EE9">
              <w:rPr>
                <w:b/>
                <w:sz w:val="18"/>
                <w:szCs w:val="18"/>
                <w:lang w:val="en-GB"/>
              </w:rPr>
              <w:t>49</w:t>
            </w:r>
            <w:r w:rsidR="00323E0E" w:rsidRPr="00615EE9">
              <w:rPr>
                <w:b/>
                <w:sz w:val="18"/>
                <w:szCs w:val="18"/>
                <w:lang w:val="en-GB"/>
              </w:rPr>
              <w:t xml:space="preserve"> </w:t>
            </w:r>
            <w:r w:rsidRPr="00615EE9">
              <w:rPr>
                <w:b/>
                <w:sz w:val="18"/>
                <w:szCs w:val="18"/>
                <w:lang w:val="en-GB"/>
              </w:rPr>
              <w:t>008.3</w:t>
            </w:r>
          </w:p>
        </w:tc>
      </w:tr>
      <w:tr w:rsidR="00166D5A" w:rsidRPr="00DD14C2">
        <w:trPr>
          <w:jc w:val="center"/>
        </w:trPr>
        <w:tc>
          <w:tcPr>
            <w:tcW w:w="4139" w:type="dxa"/>
            <w:tcBorders>
              <w:top w:val="single" w:sz="4" w:space="0" w:color="auto"/>
              <w:left w:val="nil"/>
              <w:bottom w:val="nil"/>
              <w:right w:val="nil"/>
            </w:tcBorders>
            <w:vAlign w:val="bottom"/>
          </w:tcPr>
          <w:p w:rsidR="00166D5A" w:rsidRPr="00615EE9" w:rsidRDefault="00166D5A" w:rsidP="005E010B">
            <w:pPr>
              <w:pStyle w:val="SingleTxtG"/>
              <w:spacing w:before="40" w:after="40" w:line="220" w:lineRule="exact"/>
              <w:ind w:left="0" w:right="0"/>
              <w:jc w:val="left"/>
              <w:rPr>
                <w:sz w:val="18"/>
                <w:szCs w:val="18"/>
                <w:lang w:val="en-GB"/>
              </w:rPr>
            </w:pPr>
            <w:r w:rsidRPr="00615EE9">
              <w:rPr>
                <w:sz w:val="18"/>
                <w:szCs w:val="18"/>
                <w:lang w:val="en-GB"/>
              </w:rPr>
              <w:t>Certain infectious and parasitic diseases</w:t>
            </w:r>
          </w:p>
        </w:tc>
        <w:tc>
          <w:tcPr>
            <w:tcW w:w="1387" w:type="dxa"/>
            <w:tcBorders>
              <w:top w:val="single" w:sz="4" w:space="0" w:color="auto"/>
              <w:left w:val="nil"/>
              <w:bottom w:val="nil"/>
              <w:right w:val="nil"/>
            </w:tcBorders>
            <w:vAlign w:val="bottom"/>
          </w:tcPr>
          <w:p w:rsidR="00166D5A" w:rsidRPr="00615EE9" w:rsidRDefault="00166D5A" w:rsidP="005E010B">
            <w:pPr>
              <w:pStyle w:val="SingleTxtG"/>
              <w:spacing w:before="40" w:after="40" w:line="220" w:lineRule="exact"/>
              <w:ind w:left="0" w:right="0"/>
              <w:jc w:val="right"/>
              <w:rPr>
                <w:sz w:val="18"/>
                <w:szCs w:val="18"/>
                <w:lang w:val="en-GB"/>
              </w:rPr>
            </w:pPr>
            <w:r w:rsidRPr="00615EE9">
              <w:rPr>
                <w:sz w:val="18"/>
                <w:szCs w:val="18"/>
                <w:lang w:val="en-GB"/>
              </w:rPr>
              <w:t>338</w:t>
            </w:r>
            <w:r w:rsidR="00323E0E" w:rsidRPr="00615EE9">
              <w:rPr>
                <w:sz w:val="18"/>
                <w:szCs w:val="18"/>
                <w:lang w:val="en-GB"/>
              </w:rPr>
              <w:t xml:space="preserve"> </w:t>
            </w:r>
            <w:r w:rsidRPr="00615EE9">
              <w:rPr>
                <w:sz w:val="18"/>
                <w:szCs w:val="18"/>
                <w:lang w:val="en-GB"/>
              </w:rPr>
              <w:t>210</w:t>
            </w:r>
          </w:p>
        </w:tc>
        <w:tc>
          <w:tcPr>
            <w:tcW w:w="1388" w:type="dxa"/>
            <w:tcBorders>
              <w:top w:val="single" w:sz="4" w:space="0" w:color="auto"/>
              <w:left w:val="nil"/>
              <w:bottom w:val="nil"/>
              <w:right w:val="nil"/>
            </w:tcBorders>
            <w:vAlign w:val="bottom"/>
          </w:tcPr>
          <w:p w:rsidR="00166D5A" w:rsidRPr="00615EE9" w:rsidRDefault="00166D5A" w:rsidP="005E010B">
            <w:pPr>
              <w:pStyle w:val="SingleTxtG"/>
              <w:spacing w:before="40" w:after="40" w:line="220" w:lineRule="exact"/>
              <w:ind w:left="0" w:right="0"/>
              <w:jc w:val="right"/>
              <w:rPr>
                <w:sz w:val="18"/>
                <w:szCs w:val="18"/>
                <w:lang w:val="en-GB"/>
              </w:rPr>
            </w:pPr>
            <w:r w:rsidRPr="00615EE9">
              <w:rPr>
                <w:sz w:val="18"/>
                <w:szCs w:val="18"/>
                <w:lang w:val="en-GB"/>
              </w:rPr>
              <w:t>347</w:t>
            </w:r>
            <w:r w:rsidR="00323E0E" w:rsidRPr="00615EE9">
              <w:rPr>
                <w:sz w:val="18"/>
                <w:szCs w:val="18"/>
                <w:lang w:val="en-GB"/>
              </w:rPr>
              <w:t xml:space="preserve"> </w:t>
            </w:r>
            <w:r w:rsidRPr="00615EE9">
              <w:rPr>
                <w:sz w:val="18"/>
                <w:szCs w:val="18"/>
                <w:lang w:val="en-GB"/>
              </w:rPr>
              <w:t>124</w:t>
            </w:r>
          </w:p>
        </w:tc>
        <w:tc>
          <w:tcPr>
            <w:tcW w:w="1337" w:type="dxa"/>
            <w:gridSpan w:val="2"/>
            <w:tcBorders>
              <w:top w:val="single" w:sz="4" w:space="0" w:color="auto"/>
              <w:left w:val="nil"/>
              <w:bottom w:val="nil"/>
              <w:right w:val="nil"/>
            </w:tcBorders>
            <w:vAlign w:val="bottom"/>
          </w:tcPr>
          <w:p w:rsidR="00166D5A" w:rsidRPr="00615EE9" w:rsidRDefault="00166D5A" w:rsidP="005E010B">
            <w:pPr>
              <w:pStyle w:val="SingleTxtG"/>
              <w:spacing w:before="40" w:after="40" w:line="220" w:lineRule="exact"/>
              <w:ind w:left="0" w:right="0"/>
              <w:jc w:val="right"/>
              <w:rPr>
                <w:sz w:val="18"/>
                <w:szCs w:val="18"/>
                <w:lang w:val="en-GB"/>
              </w:rPr>
            </w:pPr>
            <w:r w:rsidRPr="00615EE9">
              <w:rPr>
                <w:sz w:val="18"/>
                <w:szCs w:val="18"/>
                <w:lang w:val="en-GB"/>
              </w:rPr>
              <w:t>1</w:t>
            </w:r>
            <w:r w:rsidR="00323E0E" w:rsidRPr="00615EE9">
              <w:rPr>
                <w:sz w:val="18"/>
                <w:szCs w:val="18"/>
                <w:lang w:val="en-GB"/>
              </w:rPr>
              <w:t xml:space="preserve"> </w:t>
            </w:r>
            <w:r w:rsidRPr="00615EE9">
              <w:rPr>
                <w:sz w:val="18"/>
                <w:szCs w:val="18"/>
                <w:lang w:val="en-GB"/>
              </w:rPr>
              <w:t>258.8</w:t>
            </w:r>
          </w:p>
        </w:tc>
        <w:tc>
          <w:tcPr>
            <w:tcW w:w="1388" w:type="dxa"/>
            <w:tcBorders>
              <w:top w:val="single" w:sz="4" w:space="0" w:color="auto"/>
              <w:left w:val="nil"/>
              <w:bottom w:val="nil"/>
              <w:right w:val="nil"/>
            </w:tcBorders>
            <w:vAlign w:val="bottom"/>
          </w:tcPr>
          <w:p w:rsidR="00166D5A" w:rsidRPr="00615EE9" w:rsidRDefault="00166D5A" w:rsidP="005E010B">
            <w:pPr>
              <w:pStyle w:val="SingleTxtG"/>
              <w:spacing w:before="40" w:after="40" w:line="220" w:lineRule="exact"/>
              <w:ind w:left="0" w:right="0"/>
              <w:jc w:val="right"/>
              <w:rPr>
                <w:sz w:val="18"/>
                <w:szCs w:val="18"/>
                <w:lang w:val="en-GB"/>
              </w:rPr>
            </w:pPr>
            <w:r w:rsidRPr="00615EE9">
              <w:rPr>
                <w:sz w:val="18"/>
                <w:szCs w:val="18"/>
                <w:lang w:val="en-GB"/>
              </w:rPr>
              <w:t>1</w:t>
            </w:r>
            <w:r w:rsidR="00323E0E" w:rsidRPr="00615EE9">
              <w:rPr>
                <w:sz w:val="18"/>
                <w:szCs w:val="18"/>
                <w:lang w:val="en-GB"/>
              </w:rPr>
              <w:t xml:space="preserve"> </w:t>
            </w:r>
            <w:r w:rsidRPr="00615EE9">
              <w:rPr>
                <w:sz w:val="18"/>
                <w:szCs w:val="18"/>
                <w:lang w:val="en-GB"/>
              </w:rPr>
              <w:t>271.4</w:t>
            </w:r>
          </w:p>
        </w:tc>
      </w:tr>
      <w:tr w:rsidR="00166D5A" w:rsidRPr="00DD14C2">
        <w:trPr>
          <w:jc w:val="center"/>
        </w:trPr>
        <w:tc>
          <w:tcPr>
            <w:tcW w:w="4139" w:type="dxa"/>
            <w:tcBorders>
              <w:top w:val="nil"/>
              <w:left w:val="nil"/>
              <w:bottom w:val="nil"/>
              <w:right w:val="nil"/>
            </w:tcBorders>
            <w:vAlign w:val="bottom"/>
          </w:tcPr>
          <w:p w:rsidR="00166D5A" w:rsidRPr="00615EE9" w:rsidRDefault="00166D5A" w:rsidP="005E010B">
            <w:pPr>
              <w:pStyle w:val="SingleTxtG"/>
              <w:spacing w:before="40" w:after="40" w:line="220" w:lineRule="exact"/>
              <w:ind w:left="0" w:right="0"/>
              <w:jc w:val="left"/>
              <w:rPr>
                <w:sz w:val="18"/>
                <w:szCs w:val="18"/>
                <w:lang w:val="en-GB"/>
              </w:rPr>
            </w:pPr>
            <w:r w:rsidRPr="00615EE9">
              <w:rPr>
                <w:sz w:val="18"/>
                <w:szCs w:val="18"/>
                <w:lang w:val="en-GB"/>
              </w:rPr>
              <w:t>Neoplasms</w:t>
            </w:r>
          </w:p>
        </w:tc>
        <w:tc>
          <w:tcPr>
            <w:tcW w:w="1387" w:type="dxa"/>
            <w:tcBorders>
              <w:top w:val="nil"/>
              <w:left w:val="nil"/>
              <w:bottom w:val="nil"/>
              <w:right w:val="nil"/>
            </w:tcBorders>
            <w:vAlign w:val="bottom"/>
          </w:tcPr>
          <w:p w:rsidR="00166D5A" w:rsidRPr="00615EE9" w:rsidRDefault="00166D5A" w:rsidP="005E010B">
            <w:pPr>
              <w:pStyle w:val="SingleTxtG"/>
              <w:spacing w:before="40" w:after="40" w:line="220" w:lineRule="exact"/>
              <w:ind w:left="0" w:right="0"/>
              <w:jc w:val="right"/>
              <w:rPr>
                <w:sz w:val="18"/>
                <w:szCs w:val="18"/>
                <w:lang w:val="en-GB"/>
              </w:rPr>
            </w:pPr>
            <w:r w:rsidRPr="00615EE9">
              <w:rPr>
                <w:sz w:val="18"/>
                <w:szCs w:val="18"/>
                <w:lang w:val="en-GB"/>
              </w:rPr>
              <w:t>42</w:t>
            </w:r>
            <w:r w:rsidR="00323E0E" w:rsidRPr="00615EE9">
              <w:rPr>
                <w:sz w:val="18"/>
                <w:szCs w:val="18"/>
                <w:lang w:val="en-GB"/>
              </w:rPr>
              <w:t xml:space="preserve"> </w:t>
            </w:r>
            <w:r w:rsidRPr="00615EE9">
              <w:rPr>
                <w:sz w:val="18"/>
                <w:szCs w:val="18"/>
                <w:lang w:val="en-GB"/>
              </w:rPr>
              <w:t>412</w:t>
            </w:r>
          </w:p>
        </w:tc>
        <w:tc>
          <w:tcPr>
            <w:tcW w:w="1388" w:type="dxa"/>
            <w:tcBorders>
              <w:top w:val="nil"/>
              <w:left w:val="nil"/>
              <w:bottom w:val="nil"/>
              <w:right w:val="nil"/>
            </w:tcBorders>
            <w:vAlign w:val="bottom"/>
          </w:tcPr>
          <w:p w:rsidR="00166D5A" w:rsidRPr="00615EE9" w:rsidRDefault="00166D5A" w:rsidP="005E010B">
            <w:pPr>
              <w:pStyle w:val="SingleTxtG"/>
              <w:spacing w:before="40" w:after="40" w:line="220" w:lineRule="exact"/>
              <w:ind w:left="0" w:right="0"/>
              <w:jc w:val="right"/>
              <w:rPr>
                <w:sz w:val="18"/>
                <w:szCs w:val="18"/>
                <w:lang w:val="en-GB"/>
              </w:rPr>
            </w:pPr>
            <w:r w:rsidRPr="00615EE9">
              <w:rPr>
                <w:sz w:val="18"/>
                <w:szCs w:val="18"/>
                <w:lang w:val="en-GB"/>
              </w:rPr>
              <w:t>48</w:t>
            </w:r>
            <w:r w:rsidR="00323E0E" w:rsidRPr="00615EE9">
              <w:rPr>
                <w:sz w:val="18"/>
                <w:szCs w:val="18"/>
                <w:lang w:val="en-GB"/>
              </w:rPr>
              <w:t xml:space="preserve"> </w:t>
            </w:r>
            <w:r w:rsidRPr="00615EE9">
              <w:rPr>
                <w:sz w:val="18"/>
                <w:szCs w:val="18"/>
                <w:lang w:val="en-GB"/>
              </w:rPr>
              <w:t>104</w:t>
            </w:r>
          </w:p>
        </w:tc>
        <w:tc>
          <w:tcPr>
            <w:tcW w:w="1337" w:type="dxa"/>
            <w:gridSpan w:val="2"/>
            <w:tcBorders>
              <w:top w:val="nil"/>
              <w:left w:val="nil"/>
              <w:bottom w:val="nil"/>
              <w:right w:val="nil"/>
            </w:tcBorders>
            <w:vAlign w:val="bottom"/>
          </w:tcPr>
          <w:p w:rsidR="00166D5A" w:rsidRPr="00615EE9" w:rsidRDefault="00166D5A" w:rsidP="005E010B">
            <w:pPr>
              <w:pStyle w:val="SingleTxtG"/>
              <w:spacing w:before="40" w:after="40" w:line="220" w:lineRule="exact"/>
              <w:ind w:left="0" w:right="0"/>
              <w:jc w:val="right"/>
              <w:rPr>
                <w:sz w:val="18"/>
                <w:szCs w:val="18"/>
                <w:lang w:val="en-GB"/>
              </w:rPr>
            </w:pPr>
            <w:r w:rsidRPr="00615EE9">
              <w:rPr>
                <w:sz w:val="18"/>
                <w:szCs w:val="18"/>
                <w:lang w:val="en-GB"/>
              </w:rPr>
              <w:t>157.9</w:t>
            </w:r>
          </w:p>
        </w:tc>
        <w:tc>
          <w:tcPr>
            <w:tcW w:w="1388" w:type="dxa"/>
            <w:tcBorders>
              <w:top w:val="nil"/>
              <w:left w:val="nil"/>
              <w:bottom w:val="nil"/>
              <w:right w:val="nil"/>
            </w:tcBorders>
            <w:vAlign w:val="bottom"/>
          </w:tcPr>
          <w:p w:rsidR="00166D5A" w:rsidRPr="00615EE9" w:rsidRDefault="00166D5A" w:rsidP="005E010B">
            <w:pPr>
              <w:pStyle w:val="SingleTxtG"/>
              <w:spacing w:before="40" w:after="40" w:line="220" w:lineRule="exact"/>
              <w:ind w:left="0" w:right="0"/>
              <w:jc w:val="right"/>
              <w:rPr>
                <w:sz w:val="18"/>
                <w:szCs w:val="18"/>
                <w:lang w:val="en-GB"/>
              </w:rPr>
            </w:pPr>
            <w:r w:rsidRPr="00615EE9">
              <w:rPr>
                <w:sz w:val="18"/>
                <w:szCs w:val="18"/>
                <w:lang w:val="en-GB"/>
              </w:rPr>
              <w:t>176.2</w:t>
            </w:r>
          </w:p>
        </w:tc>
      </w:tr>
      <w:tr w:rsidR="00166D5A" w:rsidRPr="00DD14C2">
        <w:trPr>
          <w:jc w:val="center"/>
        </w:trPr>
        <w:tc>
          <w:tcPr>
            <w:tcW w:w="4139" w:type="dxa"/>
            <w:tcBorders>
              <w:top w:val="nil"/>
              <w:left w:val="nil"/>
              <w:bottom w:val="nil"/>
              <w:right w:val="nil"/>
            </w:tcBorders>
            <w:vAlign w:val="bottom"/>
          </w:tcPr>
          <w:p w:rsidR="00166D5A" w:rsidRPr="00615EE9" w:rsidRDefault="00166D5A" w:rsidP="005E010B">
            <w:pPr>
              <w:pStyle w:val="SingleTxtG"/>
              <w:spacing w:before="40" w:after="40" w:line="220" w:lineRule="exact"/>
              <w:ind w:left="0" w:right="0"/>
              <w:jc w:val="left"/>
              <w:rPr>
                <w:sz w:val="18"/>
                <w:szCs w:val="18"/>
                <w:lang w:val="en-GB"/>
              </w:rPr>
            </w:pPr>
            <w:r w:rsidRPr="00615EE9">
              <w:rPr>
                <w:sz w:val="18"/>
                <w:szCs w:val="18"/>
                <w:lang w:val="en-GB"/>
              </w:rPr>
              <w:t>Diseases of the endocrine system, dietary and digestive system disorders</w:t>
            </w:r>
          </w:p>
        </w:tc>
        <w:tc>
          <w:tcPr>
            <w:tcW w:w="1387" w:type="dxa"/>
            <w:tcBorders>
              <w:top w:val="nil"/>
              <w:left w:val="nil"/>
              <w:bottom w:val="nil"/>
              <w:right w:val="nil"/>
            </w:tcBorders>
            <w:vAlign w:val="bottom"/>
          </w:tcPr>
          <w:p w:rsidR="00166D5A" w:rsidRPr="00615EE9" w:rsidRDefault="00166D5A" w:rsidP="005E010B">
            <w:pPr>
              <w:pStyle w:val="SingleTxtG"/>
              <w:spacing w:before="40" w:after="40" w:line="220" w:lineRule="exact"/>
              <w:ind w:left="0" w:right="0"/>
              <w:jc w:val="right"/>
              <w:rPr>
                <w:sz w:val="18"/>
                <w:szCs w:val="18"/>
                <w:lang w:val="en-GB"/>
              </w:rPr>
            </w:pPr>
            <w:r w:rsidRPr="00615EE9">
              <w:rPr>
                <w:sz w:val="18"/>
                <w:szCs w:val="18"/>
                <w:lang w:val="en-GB"/>
              </w:rPr>
              <w:t>756</w:t>
            </w:r>
            <w:r w:rsidR="00323E0E" w:rsidRPr="00615EE9">
              <w:rPr>
                <w:sz w:val="18"/>
                <w:szCs w:val="18"/>
                <w:lang w:val="en-GB"/>
              </w:rPr>
              <w:t xml:space="preserve"> </w:t>
            </w:r>
            <w:r w:rsidRPr="00615EE9">
              <w:rPr>
                <w:sz w:val="18"/>
                <w:szCs w:val="18"/>
                <w:lang w:val="en-GB"/>
              </w:rPr>
              <w:t>709</w:t>
            </w:r>
          </w:p>
        </w:tc>
        <w:tc>
          <w:tcPr>
            <w:tcW w:w="1388" w:type="dxa"/>
            <w:tcBorders>
              <w:top w:val="nil"/>
              <w:left w:val="nil"/>
              <w:bottom w:val="nil"/>
              <w:right w:val="nil"/>
            </w:tcBorders>
            <w:vAlign w:val="bottom"/>
          </w:tcPr>
          <w:p w:rsidR="00166D5A" w:rsidRPr="00615EE9" w:rsidRDefault="00166D5A" w:rsidP="005E010B">
            <w:pPr>
              <w:pStyle w:val="SingleTxtG"/>
              <w:spacing w:before="40" w:after="40" w:line="220" w:lineRule="exact"/>
              <w:ind w:left="0" w:right="0"/>
              <w:jc w:val="right"/>
              <w:rPr>
                <w:sz w:val="18"/>
                <w:szCs w:val="18"/>
                <w:lang w:val="en-GB"/>
              </w:rPr>
            </w:pPr>
            <w:r w:rsidRPr="00615EE9">
              <w:rPr>
                <w:sz w:val="18"/>
                <w:szCs w:val="18"/>
                <w:lang w:val="en-GB"/>
              </w:rPr>
              <w:t>736</w:t>
            </w:r>
            <w:r w:rsidR="00323E0E" w:rsidRPr="00615EE9">
              <w:rPr>
                <w:sz w:val="18"/>
                <w:szCs w:val="18"/>
                <w:lang w:val="en-GB"/>
              </w:rPr>
              <w:t xml:space="preserve"> </w:t>
            </w:r>
            <w:r w:rsidRPr="00615EE9">
              <w:rPr>
                <w:sz w:val="18"/>
                <w:szCs w:val="18"/>
                <w:lang w:val="en-GB"/>
              </w:rPr>
              <w:t>609</w:t>
            </w:r>
          </w:p>
        </w:tc>
        <w:tc>
          <w:tcPr>
            <w:tcW w:w="1337" w:type="dxa"/>
            <w:gridSpan w:val="2"/>
            <w:tcBorders>
              <w:top w:val="nil"/>
              <w:left w:val="nil"/>
              <w:bottom w:val="nil"/>
              <w:right w:val="nil"/>
            </w:tcBorders>
            <w:vAlign w:val="bottom"/>
          </w:tcPr>
          <w:p w:rsidR="00166D5A" w:rsidRPr="00615EE9" w:rsidRDefault="00166D5A" w:rsidP="005E010B">
            <w:pPr>
              <w:pStyle w:val="SingleTxtG"/>
              <w:spacing w:before="40" w:after="40" w:line="220" w:lineRule="exact"/>
              <w:ind w:left="0" w:right="0"/>
              <w:jc w:val="right"/>
              <w:rPr>
                <w:sz w:val="18"/>
                <w:szCs w:val="18"/>
                <w:lang w:val="en-GB"/>
              </w:rPr>
            </w:pPr>
            <w:r w:rsidRPr="00615EE9">
              <w:rPr>
                <w:sz w:val="18"/>
                <w:szCs w:val="18"/>
                <w:lang w:val="en-GB"/>
              </w:rPr>
              <w:t>2</w:t>
            </w:r>
            <w:r w:rsidR="00323E0E" w:rsidRPr="00615EE9">
              <w:rPr>
                <w:sz w:val="18"/>
                <w:szCs w:val="18"/>
                <w:lang w:val="en-GB"/>
              </w:rPr>
              <w:t xml:space="preserve"> </w:t>
            </w:r>
            <w:r w:rsidRPr="00615EE9">
              <w:rPr>
                <w:sz w:val="18"/>
                <w:szCs w:val="18"/>
                <w:lang w:val="en-GB"/>
              </w:rPr>
              <w:t>816.4</w:t>
            </w:r>
          </w:p>
        </w:tc>
        <w:tc>
          <w:tcPr>
            <w:tcW w:w="1388" w:type="dxa"/>
            <w:tcBorders>
              <w:top w:val="nil"/>
              <w:left w:val="nil"/>
              <w:bottom w:val="nil"/>
              <w:right w:val="nil"/>
            </w:tcBorders>
            <w:vAlign w:val="bottom"/>
          </w:tcPr>
          <w:p w:rsidR="00166D5A" w:rsidRPr="00615EE9" w:rsidRDefault="00166D5A" w:rsidP="005E010B">
            <w:pPr>
              <w:pStyle w:val="SingleTxtG"/>
              <w:spacing w:before="40" w:after="40" w:line="220" w:lineRule="exact"/>
              <w:ind w:left="0" w:right="0"/>
              <w:jc w:val="right"/>
              <w:rPr>
                <w:sz w:val="18"/>
                <w:szCs w:val="18"/>
                <w:lang w:val="en-GB"/>
              </w:rPr>
            </w:pPr>
            <w:r w:rsidRPr="00615EE9">
              <w:rPr>
                <w:sz w:val="18"/>
                <w:szCs w:val="18"/>
                <w:lang w:val="en-GB"/>
              </w:rPr>
              <w:t>2</w:t>
            </w:r>
            <w:r w:rsidR="00323E0E" w:rsidRPr="00615EE9">
              <w:rPr>
                <w:sz w:val="18"/>
                <w:szCs w:val="18"/>
                <w:lang w:val="en-GB"/>
              </w:rPr>
              <w:t xml:space="preserve"> </w:t>
            </w:r>
            <w:r w:rsidRPr="00615EE9">
              <w:rPr>
                <w:sz w:val="18"/>
                <w:szCs w:val="18"/>
                <w:lang w:val="en-GB"/>
              </w:rPr>
              <w:t>697.9</w:t>
            </w:r>
          </w:p>
        </w:tc>
      </w:tr>
      <w:tr w:rsidR="00166D5A" w:rsidRPr="00DD14C2">
        <w:trPr>
          <w:jc w:val="center"/>
        </w:trPr>
        <w:tc>
          <w:tcPr>
            <w:tcW w:w="4139" w:type="dxa"/>
            <w:tcBorders>
              <w:top w:val="nil"/>
              <w:left w:val="nil"/>
              <w:bottom w:val="nil"/>
              <w:right w:val="nil"/>
            </w:tcBorders>
            <w:vAlign w:val="bottom"/>
          </w:tcPr>
          <w:p w:rsidR="00166D5A" w:rsidRPr="00615EE9" w:rsidRDefault="00166D5A" w:rsidP="005E010B">
            <w:pPr>
              <w:pStyle w:val="SingleTxtG"/>
              <w:spacing w:before="40" w:after="40" w:line="220" w:lineRule="exact"/>
              <w:ind w:left="0" w:right="0"/>
              <w:jc w:val="left"/>
              <w:rPr>
                <w:sz w:val="18"/>
                <w:szCs w:val="18"/>
                <w:lang w:val="en-GB"/>
              </w:rPr>
            </w:pPr>
            <w:r w:rsidRPr="00615EE9">
              <w:rPr>
                <w:sz w:val="18"/>
                <w:szCs w:val="18"/>
                <w:lang w:val="en-GB"/>
              </w:rPr>
              <w:t>Diseases of the blood and blood-producing organs and certain diseases of the immune system</w:t>
            </w:r>
          </w:p>
        </w:tc>
        <w:tc>
          <w:tcPr>
            <w:tcW w:w="1387" w:type="dxa"/>
            <w:tcBorders>
              <w:top w:val="nil"/>
              <w:left w:val="nil"/>
              <w:bottom w:val="nil"/>
              <w:right w:val="nil"/>
            </w:tcBorders>
            <w:vAlign w:val="bottom"/>
          </w:tcPr>
          <w:p w:rsidR="00166D5A" w:rsidRPr="00615EE9" w:rsidRDefault="00166D5A" w:rsidP="005E010B">
            <w:pPr>
              <w:pStyle w:val="SingleTxtG"/>
              <w:spacing w:before="40" w:after="40" w:line="220" w:lineRule="exact"/>
              <w:ind w:left="0" w:right="0"/>
              <w:jc w:val="right"/>
              <w:rPr>
                <w:sz w:val="18"/>
                <w:szCs w:val="18"/>
                <w:lang w:val="en-GB"/>
              </w:rPr>
            </w:pPr>
            <w:r w:rsidRPr="00615EE9">
              <w:rPr>
                <w:sz w:val="18"/>
                <w:szCs w:val="18"/>
                <w:lang w:val="en-GB"/>
              </w:rPr>
              <w:t>2</w:t>
            </w:r>
            <w:r w:rsidR="00323E0E" w:rsidRPr="00615EE9">
              <w:rPr>
                <w:sz w:val="18"/>
                <w:szCs w:val="18"/>
                <w:lang w:val="en-GB"/>
              </w:rPr>
              <w:t xml:space="preserve"> </w:t>
            </w:r>
            <w:r w:rsidRPr="00615EE9">
              <w:rPr>
                <w:sz w:val="18"/>
                <w:szCs w:val="18"/>
                <w:lang w:val="en-GB"/>
              </w:rPr>
              <w:t>316</w:t>
            </w:r>
            <w:r w:rsidR="00323E0E" w:rsidRPr="00615EE9">
              <w:rPr>
                <w:sz w:val="18"/>
                <w:szCs w:val="18"/>
                <w:lang w:val="en-GB"/>
              </w:rPr>
              <w:t xml:space="preserve"> </w:t>
            </w:r>
            <w:r w:rsidRPr="00615EE9">
              <w:rPr>
                <w:sz w:val="18"/>
                <w:szCs w:val="18"/>
                <w:lang w:val="en-GB"/>
              </w:rPr>
              <w:t>206</w:t>
            </w:r>
          </w:p>
        </w:tc>
        <w:tc>
          <w:tcPr>
            <w:tcW w:w="1388" w:type="dxa"/>
            <w:tcBorders>
              <w:top w:val="nil"/>
              <w:left w:val="nil"/>
              <w:bottom w:val="nil"/>
              <w:right w:val="nil"/>
            </w:tcBorders>
            <w:vAlign w:val="bottom"/>
          </w:tcPr>
          <w:p w:rsidR="00166D5A" w:rsidRPr="00615EE9" w:rsidRDefault="00166D5A" w:rsidP="005E010B">
            <w:pPr>
              <w:pStyle w:val="SingleTxtG"/>
              <w:spacing w:before="40" w:after="40" w:line="220" w:lineRule="exact"/>
              <w:ind w:left="0" w:right="0"/>
              <w:jc w:val="right"/>
              <w:rPr>
                <w:sz w:val="18"/>
                <w:szCs w:val="18"/>
                <w:lang w:val="en-GB"/>
              </w:rPr>
            </w:pPr>
            <w:r w:rsidRPr="00615EE9">
              <w:rPr>
                <w:sz w:val="18"/>
                <w:szCs w:val="18"/>
                <w:lang w:val="en-GB"/>
              </w:rPr>
              <w:t>2</w:t>
            </w:r>
            <w:r w:rsidR="00323E0E" w:rsidRPr="00615EE9">
              <w:rPr>
                <w:sz w:val="18"/>
                <w:szCs w:val="18"/>
                <w:lang w:val="en-GB"/>
              </w:rPr>
              <w:t xml:space="preserve"> </w:t>
            </w:r>
            <w:r w:rsidRPr="00615EE9">
              <w:rPr>
                <w:sz w:val="18"/>
                <w:szCs w:val="18"/>
                <w:lang w:val="en-GB"/>
              </w:rPr>
              <w:t>494</w:t>
            </w:r>
            <w:r w:rsidR="00323E0E" w:rsidRPr="00615EE9">
              <w:rPr>
                <w:sz w:val="18"/>
                <w:szCs w:val="18"/>
                <w:lang w:val="en-GB"/>
              </w:rPr>
              <w:t xml:space="preserve"> </w:t>
            </w:r>
            <w:r w:rsidRPr="00615EE9">
              <w:rPr>
                <w:sz w:val="18"/>
                <w:szCs w:val="18"/>
                <w:lang w:val="en-GB"/>
              </w:rPr>
              <w:t>923</w:t>
            </w:r>
          </w:p>
        </w:tc>
        <w:tc>
          <w:tcPr>
            <w:tcW w:w="1337" w:type="dxa"/>
            <w:gridSpan w:val="2"/>
            <w:tcBorders>
              <w:top w:val="nil"/>
              <w:left w:val="nil"/>
              <w:bottom w:val="nil"/>
              <w:right w:val="nil"/>
            </w:tcBorders>
            <w:vAlign w:val="bottom"/>
          </w:tcPr>
          <w:p w:rsidR="00166D5A" w:rsidRPr="00615EE9" w:rsidRDefault="00166D5A" w:rsidP="005E010B">
            <w:pPr>
              <w:pStyle w:val="SingleTxtG"/>
              <w:spacing w:before="40" w:after="40" w:line="220" w:lineRule="exact"/>
              <w:ind w:left="0" w:right="0"/>
              <w:jc w:val="right"/>
              <w:rPr>
                <w:sz w:val="18"/>
                <w:szCs w:val="18"/>
                <w:lang w:val="en-GB"/>
              </w:rPr>
            </w:pPr>
            <w:r w:rsidRPr="00615EE9">
              <w:rPr>
                <w:sz w:val="18"/>
                <w:szCs w:val="18"/>
                <w:lang w:val="en-GB"/>
              </w:rPr>
              <w:t>8</w:t>
            </w:r>
            <w:r w:rsidR="00323E0E" w:rsidRPr="00615EE9">
              <w:rPr>
                <w:sz w:val="18"/>
                <w:szCs w:val="18"/>
                <w:lang w:val="en-GB"/>
              </w:rPr>
              <w:t xml:space="preserve"> </w:t>
            </w:r>
            <w:r w:rsidRPr="00615EE9">
              <w:rPr>
                <w:sz w:val="18"/>
                <w:szCs w:val="18"/>
                <w:lang w:val="en-GB"/>
              </w:rPr>
              <w:t>620.7</w:t>
            </w:r>
          </w:p>
        </w:tc>
        <w:tc>
          <w:tcPr>
            <w:tcW w:w="1388" w:type="dxa"/>
            <w:tcBorders>
              <w:top w:val="nil"/>
              <w:left w:val="nil"/>
              <w:bottom w:val="nil"/>
              <w:right w:val="nil"/>
            </w:tcBorders>
            <w:vAlign w:val="bottom"/>
          </w:tcPr>
          <w:p w:rsidR="00166D5A" w:rsidRPr="00615EE9" w:rsidRDefault="00166D5A" w:rsidP="005E010B">
            <w:pPr>
              <w:pStyle w:val="SingleTxtG"/>
              <w:spacing w:before="40" w:after="40" w:line="220" w:lineRule="exact"/>
              <w:ind w:left="0" w:right="0"/>
              <w:jc w:val="right"/>
              <w:rPr>
                <w:sz w:val="18"/>
                <w:szCs w:val="18"/>
                <w:lang w:val="en-GB"/>
              </w:rPr>
            </w:pPr>
            <w:r w:rsidRPr="00615EE9">
              <w:rPr>
                <w:sz w:val="18"/>
                <w:szCs w:val="18"/>
                <w:lang w:val="en-GB"/>
              </w:rPr>
              <w:t>9</w:t>
            </w:r>
            <w:r w:rsidR="00323E0E" w:rsidRPr="00615EE9">
              <w:rPr>
                <w:sz w:val="18"/>
                <w:szCs w:val="18"/>
                <w:lang w:val="en-GB"/>
              </w:rPr>
              <w:t xml:space="preserve"> </w:t>
            </w:r>
            <w:r w:rsidRPr="00615EE9">
              <w:rPr>
                <w:sz w:val="18"/>
                <w:szCs w:val="18"/>
                <w:lang w:val="en-GB"/>
              </w:rPr>
              <w:t>138.0</w:t>
            </w:r>
          </w:p>
        </w:tc>
      </w:tr>
      <w:tr w:rsidR="00166D5A" w:rsidRPr="00DD14C2">
        <w:trPr>
          <w:jc w:val="center"/>
        </w:trPr>
        <w:tc>
          <w:tcPr>
            <w:tcW w:w="4139" w:type="dxa"/>
            <w:tcBorders>
              <w:top w:val="nil"/>
              <w:left w:val="nil"/>
              <w:bottom w:val="nil"/>
              <w:right w:val="nil"/>
            </w:tcBorders>
            <w:vAlign w:val="bottom"/>
          </w:tcPr>
          <w:p w:rsidR="00166D5A" w:rsidRPr="00615EE9" w:rsidRDefault="00166D5A" w:rsidP="005E010B">
            <w:pPr>
              <w:pStyle w:val="SingleTxtG"/>
              <w:spacing w:before="40" w:after="40" w:line="220" w:lineRule="exact"/>
              <w:ind w:left="0" w:right="0"/>
              <w:jc w:val="left"/>
              <w:rPr>
                <w:sz w:val="18"/>
                <w:szCs w:val="18"/>
                <w:lang w:val="en-GB"/>
              </w:rPr>
            </w:pPr>
            <w:r w:rsidRPr="00615EE9">
              <w:rPr>
                <w:sz w:val="18"/>
                <w:szCs w:val="18"/>
                <w:lang w:val="en-GB"/>
              </w:rPr>
              <w:t>Mental and behavioural problems</w:t>
            </w:r>
          </w:p>
        </w:tc>
        <w:tc>
          <w:tcPr>
            <w:tcW w:w="1387" w:type="dxa"/>
            <w:tcBorders>
              <w:top w:val="nil"/>
              <w:left w:val="nil"/>
              <w:bottom w:val="nil"/>
              <w:right w:val="nil"/>
            </w:tcBorders>
            <w:vAlign w:val="bottom"/>
          </w:tcPr>
          <w:p w:rsidR="00166D5A" w:rsidRPr="00615EE9" w:rsidRDefault="00166D5A" w:rsidP="005E010B">
            <w:pPr>
              <w:pStyle w:val="SingleTxtG"/>
              <w:spacing w:before="40" w:after="40" w:line="220" w:lineRule="exact"/>
              <w:ind w:left="0" w:right="0"/>
              <w:jc w:val="right"/>
              <w:rPr>
                <w:sz w:val="18"/>
                <w:szCs w:val="18"/>
                <w:lang w:val="en-GB"/>
              </w:rPr>
            </w:pPr>
            <w:r w:rsidRPr="00615EE9">
              <w:rPr>
                <w:sz w:val="18"/>
                <w:szCs w:val="18"/>
                <w:lang w:val="en-GB"/>
              </w:rPr>
              <w:t>54</w:t>
            </w:r>
            <w:r w:rsidR="00323E0E" w:rsidRPr="00615EE9">
              <w:rPr>
                <w:sz w:val="18"/>
                <w:szCs w:val="18"/>
                <w:lang w:val="en-GB"/>
              </w:rPr>
              <w:t xml:space="preserve"> </w:t>
            </w:r>
            <w:r w:rsidRPr="00615EE9">
              <w:rPr>
                <w:sz w:val="18"/>
                <w:szCs w:val="18"/>
                <w:lang w:val="en-GB"/>
              </w:rPr>
              <w:t>855</w:t>
            </w:r>
          </w:p>
        </w:tc>
        <w:tc>
          <w:tcPr>
            <w:tcW w:w="1388" w:type="dxa"/>
            <w:tcBorders>
              <w:top w:val="nil"/>
              <w:left w:val="nil"/>
              <w:bottom w:val="nil"/>
              <w:right w:val="nil"/>
            </w:tcBorders>
            <w:vAlign w:val="bottom"/>
          </w:tcPr>
          <w:p w:rsidR="00166D5A" w:rsidRPr="00615EE9" w:rsidRDefault="00166D5A" w:rsidP="005E010B">
            <w:pPr>
              <w:pStyle w:val="SingleTxtG"/>
              <w:spacing w:before="40" w:after="40" w:line="220" w:lineRule="exact"/>
              <w:ind w:left="0" w:right="0"/>
              <w:jc w:val="right"/>
              <w:rPr>
                <w:sz w:val="18"/>
                <w:szCs w:val="18"/>
                <w:lang w:val="en-GB"/>
              </w:rPr>
            </w:pPr>
            <w:r w:rsidRPr="00615EE9">
              <w:rPr>
                <w:sz w:val="18"/>
                <w:szCs w:val="18"/>
                <w:lang w:val="en-GB"/>
              </w:rPr>
              <w:t>53</w:t>
            </w:r>
            <w:r w:rsidR="00323E0E" w:rsidRPr="00615EE9">
              <w:rPr>
                <w:sz w:val="18"/>
                <w:szCs w:val="18"/>
                <w:lang w:val="en-GB"/>
              </w:rPr>
              <w:t xml:space="preserve"> </w:t>
            </w:r>
            <w:r w:rsidRPr="00615EE9">
              <w:rPr>
                <w:sz w:val="18"/>
                <w:szCs w:val="18"/>
                <w:lang w:val="en-GB"/>
              </w:rPr>
              <w:t>548</w:t>
            </w:r>
          </w:p>
        </w:tc>
        <w:tc>
          <w:tcPr>
            <w:tcW w:w="1337" w:type="dxa"/>
            <w:gridSpan w:val="2"/>
            <w:tcBorders>
              <w:top w:val="nil"/>
              <w:left w:val="nil"/>
              <w:bottom w:val="nil"/>
              <w:right w:val="nil"/>
            </w:tcBorders>
            <w:vAlign w:val="bottom"/>
          </w:tcPr>
          <w:p w:rsidR="00166D5A" w:rsidRPr="00615EE9" w:rsidRDefault="00166D5A" w:rsidP="005E010B">
            <w:pPr>
              <w:pStyle w:val="SingleTxtG"/>
              <w:spacing w:before="40" w:after="40" w:line="220" w:lineRule="exact"/>
              <w:ind w:left="0" w:right="0"/>
              <w:jc w:val="right"/>
              <w:rPr>
                <w:sz w:val="18"/>
                <w:szCs w:val="18"/>
                <w:lang w:val="en-GB"/>
              </w:rPr>
            </w:pPr>
            <w:r w:rsidRPr="00615EE9">
              <w:rPr>
                <w:sz w:val="18"/>
                <w:szCs w:val="18"/>
                <w:lang w:val="en-GB"/>
              </w:rPr>
              <w:t>204.2</w:t>
            </w:r>
          </w:p>
        </w:tc>
        <w:tc>
          <w:tcPr>
            <w:tcW w:w="1388" w:type="dxa"/>
            <w:tcBorders>
              <w:top w:val="nil"/>
              <w:left w:val="nil"/>
              <w:bottom w:val="nil"/>
              <w:right w:val="nil"/>
            </w:tcBorders>
            <w:vAlign w:val="bottom"/>
          </w:tcPr>
          <w:p w:rsidR="00166D5A" w:rsidRPr="00615EE9" w:rsidRDefault="00166D5A" w:rsidP="005E010B">
            <w:pPr>
              <w:pStyle w:val="SingleTxtG"/>
              <w:spacing w:before="40" w:after="40" w:line="220" w:lineRule="exact"/>
              <w:ind w:left="0" w:right="0"/>
              <w:jc w:val="right"/>
              <w:rPr>
                <w:sz w:val="18"/>
                <w:szCs w:val="18"/>
                <w:lang w:val="en-GB"/>
              </w:rPr>
            </w:pPr>
            <w:r w:rsidRPr="00615EE9">
              <w:rPr>
                <w:sz w:val="18"/>
                <w:szCs w:val="18"/>
                <w:lang w:val="en-GB"/>
              </w:rPr>
              <w:t>196.1</w:t>
            </w:r>
          </w:p>
        </w:tc>
      </w:tr>
      <w:tr w:rsidR="00166D5A" w:rsidRPr="00DD14C2">
        <w:trPr>
          <w:jc w:val="center"/>
        </w:trPr>
        <w:tc>
          <w:tcPr>
            <w:tcW w:w="4139" w:type="dxa"/>
            <w:tcBorders>
              <w:top w:val="nil"/>
              <w:left w:val="nil"/>
              <w:bottom w:val="nil"/>
              <w:right w:val="nil"/>
            </w:tcBorders>
            <w:vAlign w:val="bottom"/>
          </w:tcPr>
          <w:p w:rsidR="00166D5A" w:rsidRPr="00615EE9" w:rsidRDefault="00166D5A" w:rsidP="005E010B">
            <w:pPr>
              <w:pStyle w:val="SingleTxtG"/>
              <w:spacing w:before="40" w:after="40" w:line="220" w:lineRule="exact"/>
              <w:ind w:left="0" w:right="0"/>
              <w:jc w:val="left"/>
              <w:rPr>
                <w:sz w:val="18"/>
                <w:szCs w:val="18"/>
                <w:lang w:val="en-GB"/>
              </w:rPr>
            </w:pPr>
            <w:r w:rsidRPr="00615EE9">
              <w:rPr>
                <w:sz w:val="18"/>
                <w:szCs w:val="18"/>
                <w:lang w:val="en-GB"/>
              </w:rPr>
              <w:t>Diseases of the nervous system</w:t>
            </w:r>
          </w:p>
        </w:tc>
        <w:tc>
          <w:tcPr>
            <w:tcW w:w="1387" w:type="dxa"/>
            <w:tcBorders>
              <w:top w:val="nil"/>
              <w:left w:val="nil"/>
              <w:bottom w:val="nil"/>
              <w:right w:val="nil"/>
            </w:tcBorders>
            <w:vAlign w:val="bottom"/>
          </w:tcPr>
          <w:p w:rsidR="00166D5A" w:rsidRPr="00615EE9" w:rsidRDefault="00166D5A" w:rsidP="005E010B">
            <w:pPr>
              <w:pStyle w:val="SingleTxtG"/>
              <w:spacing w:before="40" w:after="40" w:line="220" w:lineRule="exact"/>
              <w:ind w:left="0" w:right="0"/>
              <w:jc w:val="right"/>
              <w:rPr>
                <w:sz w:val="18"/>
                <w:szCs w:val="18"/>
                <w:lang w:val="en-GB"/>
              </w:rPr>
            </w:pPr>
            <w:r w:rsidRPr="00615EE9">
              <w:rPr>
                <w:sz w:val="18"/>
                <w:szCs w:val="18"/>
                <w:lang w:val="en-GB"/>
              </w:rPr>
              <w:t>468</w:t>
            </w:r>
            <w:r w:rsidR="00323E0E" w:rsidRPr="00615EE9">
              <w:rPr>
                <w:sz w:val="18"/>
                <w:szCs w:val="18"/>
                <w:lang w:val="en-GB"/>
              </w:rPr>
              <w:t xml:space="preserve"> </w:t>
            </w:r>
            <w:r w:rsidRPr="00615EE9">
              <w:rPr>
                <w:sz w:val="18"/>
                <w:szCs w:val="18"/>
                <w:lang w:val="en-GB"/>
              </w:rPr>
              <w:t>725</w:t>
            </w:r>
          </w:p>
        </w:tc>
        <w:tc>
          <w:tcPr>
            <w:tcW w:w="1388" w:type="dxa"/>
            <w:tcBorders>
              <w:top w:val="nil"/>
              <w:left w:val="nil"/>
              <w:bottom w:val="nil"/>
              <w:right w:val="nil"/>
            </w:tcBorders>
            <w:vAlign w:val="bottom"/>
          </w:tcPr>
          <w:p w:rsidR="00166D5A" w:rsidRPr="00615EE9" w:rsidRDefault="00166D5A" w:rsidP="005E010B">
            <w:pPr>
              <w:pStyle w:val="SingleTxtG"/>
              <w:spacing w:before="40" w:after="40" w:line="220" w:lineRule="exact"/>
              <w:ind w:left="0" w:right="0"/>
              <w:jc w:val="right"/>
              <w:rPr>
                <w:sz w:val="18"/>
                <w:szCs w:val="18"/>
                <w:lang w:val="en-GB"/>
              </w:rPr>
            </w:pPr>
            <w:r w:rsidRPr="00615EE9">
              <w:rPr>
                <w:sz w:val="18"/>
                <w:szCs w:val="18"/>
                <w:lang w:val="en-GB"/>
              </w:rPr>
              <w:t>450</w:t>
            </w:r>
            <w:r w:rsidR="00323E0E" w:rsidRPr="00615EE9">
              <w:rPr>
                <w:sz w:val="18"/>
                <w:szCs w:val="18"/>
                <w:lang w:val="en-GB"/>
              </w:rPr>
              <w:t xml:space="preserve"> </w:t>
            </w:r>
            <w:r w:rsidRPr="00615EE9">
              <w:rPr>
                <w:sz w:val="18"/>
                <w:szCs w:val="18"/>
                <w:lang w:val="en-GB"/>
              </w:rPr>
              <w:t>125</w:t>
            </w:r>
          </w:p>
        </w:tc>
        <w:tc>
          <w:tcPr>
            <w:tcW w:w="1337" w:type="dxa"/>
            <w:gridSpan w:val="2"/>
            <w:tcBorders>
              <w:top w:val="nil"/>
              <w:left w:val="nil"/>
              <w:bottom w:val="nil"/>
              <w:right w:val="nil"/>
            </w:tcBorders>
            <w:vAlign w:val="bottom"/>
          </w:tcPr>
          <w:p w:rsidR="00166D5A" w:rsidRPr="00615EE9" w:rsidRDefault="00166D5A" w:rsidP="005E010B">
            <w:pPr>
              <w:pStyle w:val="SingleTxtG"/>
              <w:spacing w:before="40" w:after="40" w:line="220" w:lineRule="exact"/>
              <w:ind w:left="0" w:right="0"/>
              <w:jc w:val="right"/>
              <w:rPr>
                <w:sz w:val="18"/>
                <w:szCs w:val="18"/>
                <w:lang w:val="en-GB"/>
              </w:rPr>
            </w:pPr>
            <w:r w:rsidRPr="00615EE9">
              <w:rPr>
                <w:sz w:val="18"/>
                <w:szCs w:val="18"/>
                <w:lang w:val="en-GB"/>
              </w:rPr>
              <w:t>1</w:t>
            </w:r>
            <w:r w:rsidR="00323E0E" w:rsidRPr="00615EE9">
              <w:rPr>
                <w:sz w:val="18"/>
                <w:szCs w:val="18"/>
                <w:lang w:val="en-GB"/>
              </w:rPr>
              <w:t xml:space="preserve"> </w:t>
            </w:r>
            <w:r w:rsidRPr="00615EE9">
              <w:rPr>
                <w:sz w:val="18"/>
                <w:szCs w:val="18"/>
                <w:lang w:val="en-GB"/>
              </w:rPr>
              <w:t>744.5</w:t>
            </w:r>
          </w:p>
        </w:tc>
        <w:tc>
          <w:tcPr>
            <w:tcW w:w="1388" w:type="dxa"/>
            <w:tcBorders>
              <w:top w:val="nil"/>
              <w:left w:val="nil"/>
              <w:bottom w:val="nil"/>
              <w:right w:val="nil"/>
            </w:tcBorders>
            <w:vAlign w:val="bottom"/>
          </w:tcPr>
          <w:p w:rsidR="00166D5A" w:rsidRPr="00615EE9" w:rsidRDefault="00166D5A" w:rsidP="005E010B">
            <w:pPr>
              <w:pStyle w:val="SingleTxtG"/>
              <w:spacing w:before="40" w:after="40" w:line="220" w:lineRule="exact"/>
              <w:ind w:left="0" w:right="0"/>
              <w:jc w:val="right"/>
              <w:rPr>
                <w:sz w:val="18"/>
                <w:szCs w:val="18"/>
                <w:lang w:val="en-GB"/>
              </w:rPr>
            </w:pPr>
            <w:r w:rsidRPr="00615EE9">
              <w:rPr>
                <w:sz w:val="18"/>
                <w:szCs w:val="18"/>
                <w:lang w:val="en-GB"/>
              </w:rPr>
              <w:t>1</w:t>
            </w:r>
            <w:r w:rsidR="00323E0E" w:rsidRPr="00615EE9">
              <w:rPr>
                <w:sz w:val="18"/>
                <w:szCs w:val="18"/>
                <w:lang w:val="en-GB"/>
              </w:rPr>
              <w:t xml:space="preserve"> </w:t>
            </w:r>
            <w:r w:rsidRPr="00615EE9">
              <w:rPr>
                <w:sz w:val="18"/>
                <w:szCs w:val="18"/>
                <w:lang w:val="en-GB"/>
              </w:rPr>
              <w:t>648.6</w:t>
            </w:r>
          </w:p>
        </w:tc>
      </w:tr>
      <w:tr w:rsidR="00166D5A" w:rsidRPr="00DD14C2">
        <w:trPr>
          <w:jc w:val="center"/>
        </w:trPr>
        <w:tc>
          <w:tcPr>
            <w:tcW w:w="4139" w:type="dxa"/>
            <w:tcBorders>
              <w:top w:val="nil"/>
              <w:left w:val="nil"/>
              <w:bottom w:val="nil"/>
              <w:right w:val="nil"/>
            </w:tcBorders>
            <w:vAlign w:val="bottom"/>
          </w:tcPr>
          <w:p w:rsidR="00166D5A" w:rsidRPr="00615EE9" w:rsidRDefault="00166D5A" w:rsidP="005E010B">
            <w:pPr>
              <w:pStyle w:val="SingleTxtG"/>
              <w:spacing w:before="40" w:after="40" w:line="220" w:lineRule="exact"/>
              <w:ind w:left="0" w:right="0"/>
              <w:jc w:val="left"/>
              <w:rPr>
                <w:sz w:val="18"/>
                <w:szCs w:val="18"/>
                <w:lang w:val="en-GB"/>
              </w:rPr>
            </w:pPr>
            <w:r w:rsidRPr="00615EE9">
              <w:rPr>
                <w:sz w:val="18"/>
                <w:szCs w:val="18"/>
                <w:lang w:val="en-GB"/>
              </w:rPr>
              <w:t>Diseases of the eye and its appendages</w:t>
            </w:r>
          </w:p>
        </w:tc>
        <w:tc>
          <w:tcPr>
            <w:tcW w:w="1387" w:type="dxa"/>
            <w:tcBorders>
              <w:top w:val="nil"/>
              <w:left w:val="nil"/>
              <w:bottom w:val="nil"/>
              <w:right w:val="nil"/>
            </w:tcBorders>
            <w:vAlign w:val="bottom"/>
          </w:tcPr>
          <w:p w:rsidR="00166D5A" w:rsidRPr="00615EE9" w:rsidRDefault="00166D5A" w:rsidP="005E010B">
            <w:pPr>
              <w:pStyle w:val="SingleTxtG"/>
              <w:spacing w:before="40" w:after="40" w:line="220" w:lineRule="exact"/>
              <w:ind w:left="0" w:right="0"/>
              <w:jc w:val="right"/>
              <w:rPr>
                <w:sz w:val="18"/>
                <w:szCs w:val="18"/>
                <w:lang w:val="en-GB"/>
              </w:rPr>
            </w:pPr>
            <w:r w:rsidRPr="00615EE9">
              <w:rPr>
                <w:sz w:val="18"/>
                <w:szCs w:val="18"/>
                <w:lang w:val="en-GB"/>
              </w:rPr>
              <w:t>412</w:t>
            </w:r>
            <w:r w:rsidR="00323E0E" w:rsidRPr="00615EE9">
              <w:rPr>
                <w:sz w:val="18"/>
                <w:szCs w:val="18"/>
                <w:lang w:val="en-GB"/>
              </w:rPr>
              <w:t xml:space="preserve"> </w:t>
            </w:r>
            <w:r w:rsidRPr="00615EE9">
              <w:rPr>
                <w:sz w:val="18"/>
                <w:szCs w:val="18"/>
                <w:lang w:val="en-GB"/>
              </w:rPr>
              <w:t>343</w:t>
            </w:r>
          </w:p>
        </w:tc>
        <w:tc>
          <w:tcPr>
            <w:tcW w:w="1388" w:type="dxa"/>
            <w:tcBorders>
              <w:top w:val="nil"/>
              <w:left w:val="nil"/>
              <w:bottom w:val="nil"/>
              <w:right w:val="nil"/>
            </w:tcBorders>
            <w:vAlign w:val="bottom"/>
          </w:tcPr>
          <w:p w:rsidR="00166D5A" w:rsidRPr="00615EE9" w:rsidRDefault="00166D5A" w:rsidP="005E010B">
            <w:pPr>
              <w:pStyle w:val="SingleTxtG"/>
              <w:spacing w:before="40" w:after="40" w:line="220" w:lineRule="exact"/>
              <w:ind w:left="0" w:right="0"/>
              <w:jc w:val="right"/>
              <w:rPr>
                <w:sz w:val="18"/>
                <w:szCs w:val="18"/>
                <w:lang w:val="en-GB"/>
              </w:rPr>
            </w:pPr>
            <w:r w:rsidRPr="00615EE9">
              <w:rPr>
                <w:sz w:val="18"/>
                <w:szCs w:val="18"/>
                <w:lang w:val="en-GB"/>
              </w:rPr>
              <w:t>448</w:t>
            </w:r>
            <w:r w:rsidR="00323E0E" w:rsidRPr="00615EE9">
              <w:rPr>
                <w:sz w:val="18"/>
                <w:szCs w:val="18"/>
                <w:lang w:val="en-GB"/>
              </w:rPr>
              <w:t xml:space="preserve"> </w:t>
            </w:r>
            <w:r w:rsidRPr="00615EE9">
              <w:rPr>
                <w:sz w:val="18"/>
                <w:szCs w:val="18"/>
                <w:lang w:val="en-GB"/>
              </w:rPr>
              <w:t>917</w:t>
            </w:r>
          </w:p>
        </w:tc>
        <w:tc>
          <w:tcPr>
            <w:tcW w:w="1337" w:type="dxa"/>
            <w:gridSpan w:val="2"/>
            <w:tcBorders>
              <w:top w:val="nil"/>
              <w:left w:val="nil"/>
              <w:bottom w:val="nil"/>
              <w:right w:val="nil"/>
            </w:tcBorders>
            <w:vAlign w:val="bottom"/>
          </w:tcPr>
          <w:p w:rsidR="00166D5A" w:rsidRPr="00615EE9" w:rsidRDefault="00166D5A" w:rsidP="005E010B">
            <w:pPr>
              <w:pStyle w:val="SingleTxtG"/>
              <w:spacing w:before="40" w:after="40" w:line="220" w:lineRule="exact"/>
              <w:ind w:left="0" w:right="0"/>
              <w:jc w:val="right"/>
              <w:rPr>
                <w:sz w:val="18"/>
                <w:szCs w:val="18"/>
                <w:lang w:val="en-GB"/>
              </w:rPr>
            </w:pPr>
            <w:r w:rsidRPr="00615EE9">
              <w:rPr>
                <w:sz w:val="18"/>
                <w:szCs w:val="18"/>
                <w:lang w:val="en-GB"/>
              </w:rPr>
              <w:t>1</w:t>
            </w:r>
            <w:r w:rsidR="00323E0E" w:rsidRPr="00615EE9">
              <w:rPr>
                <w:sz w:val="18"/>
                <w:szCs w:val="18"/>
                <w:lang w:val="en-GB"/>
              </w:rPr>
              <w:t xml:space="preserve"> </w:t>
            </w:r>
            <w:r w:rsidRPr="00615EE9">
              <w:rPr>
                <w:sz w:val="18"/>
                <w:szCs w:val="18"/>
                <w:lang w:val="en-GB"/>
              </w:rPr>
              <w:t>534.7</w:t>
            </w:r>
          </w:p>
        </w:tc>
        <w:tc>
          <w:tcPr>
            <w:tcW w:w="1388" w:type="dxa"/>
            <w:tcBorders>
              <w:top w:val="nil"/>
              <w:left w:val="nil"/>
              <w:bottom w:val="nil"/>
              <w:right w:val="nil"/>
            </w:tcBorders>
            <w:vAlign w:val="bottom"/>
          </w:tcPr>
          <w:p w:rsidR="00166D5A" w:rsidRPr="00615EE9" w:rsidRDefault="00166D5A" w:rsidP="005E010B">
            <w:pPr>
              <w:pStyle w:val="SingleTxtG"/>
              <w:spacing w:before="40" w:after="40" w:line="220" w:lineRule="exact"/>
              <w:ind w:left="0" w:right="0"/>
              <w:jc w:val="right"/>
              <w:rPr>
                <w:sz w:val="18"/>
                <w:szCs w:val="18"/>
                <w:lang w:val="en-GB"/>
              </w:rPr>
            </w:pPr>
            <w:r w:rsidRPr="00615EE9">
              <w:rPr>
                <w:sz w:val="18"/>
                <w:szCs w:val="18"/>
                <w:lang w:val="en-GB"/>
              </w:rPr>
              <w:t>1</w:t>
            </w:r>
            <w:r w:rsidR="00323E0E" w:rsidRPr="00615EE9">
              <w:rPr>
                <w:sz w:val="18"/>
                <w:szCs w:val="18"/>
                <w:lang w:val="en-GB"/>
              </w:rPr>
              <w:t xml:space="preserve"> </w:t>
            </w:r>
            <w:r w:rsidRPr="00615EE9">
              <w:rPr>
                <w:sz w:val="18"/>
                <w:szCs w:val="18"/>
                <w:lang w:val="en-GB"/>
              </w:rPr>
              <w:t>644.2</w:t>
            </w:r>
          </w:p>
        </w:tc>
      </w:tr>
      <w:tr w:rsidR="00166D5A" w:rsidRPr="00DD14C2">
        <w:trPr>
          <w:jc w:val="center"/>
        </w:trPr>
        <w:tc>
          <w:tcPr>
            <w:tcW w:w="4139" w:type="dxa"/>
            <w:tcBorders>
              <w:top w:val="nil"/>
              <w:left w:val="nil"/>
              <w:bottom w:val="nil"/>
              <w:right w:val="nil"/>
            </w:tcBorders>
            <w:vAlign w:val="bottom"/>
          </w:tcPr>
          <w:p w:rsidR="00166D5A" w:rsidRPr="00615EE9" w:rsidRDefault="00166D5A" w:rsidP="005E010B">
            <w:pPr>
              <w:pStyle w:val="SingleTxtG"/>
              <w:spacing w:before="40" w:after="40" w:line="220" w:lineRule="exact"/>
              <w:ind w:left="0" w:right="0"/>
              <w:jc w:val="left"/>
              <w:rPr>
                <w:sz w:val="18"/>
                <w:szCs w:val="18"/>
                <w:lang w:val="en-GB"/>
              </w:rPr>
            </w:pPr>
            <w:r w:rsidRPr="00615EE9">
              <w:rPr>
                <w:sz w:val="18"/>
                <w:szCs w:val="18"/>
                <w:lang w:val="en-GB"/>
              </w:rPr>
              <w:t>Diseases of the ear and mammiform appendix</w:t>
            </w:r>
          </w:p>
        </w:tc>
        <w:tc>
          <w:tcPr>
            <w:tcW w:w="1387" w:type="dxa"/>
            <w:tcBorders>
              <w:top w:val="nil"/>
              <w:left w:val="nil"/>
              <w:bottom w:val="nil"/>
              <w:right w:val="nil"/>
            </w:tcBorders>
            <w:vAlign w:val="bottom"/>
          </w:tcPr>
          <w:p w:rsidR="00166D5A" w:rsidRPr="00615EE9" w:rsidRDefault="00166D5A" w:rsidP="005E010B">
            <w:pPr>
              <w:pStyle w:val="SingleTxtG"/>
              <w:spacing w:before="40" w:after="40" w:line="220" w:lineRule="exact"/>
              <w:ind w:left="0" w:right="0"/>
              <w:jc w:val="right"/>
              <w:rPr>
                <w:sz w:val="18"/>
                <w:szCs w:val="18"/>
                <w:lang w:val="en-GB"/>
              </w:rPr>
            </w:pPr>
            <w:r w:rsidRPr="00615EE9">
              <w:rPr>
                <w:sz w:val="18"/>
                <w:szCs w:val="18"/>
                <w:lang w:val="en-GB"/>
              </w:rPr>
              <w:t>355</w:t>
            </w:r>
            <w:r w:rsidR="00323E0E" w:rsidRPr="00615EE9">
              <w:rPr>
                <w:sz w:val="18"/>
                <w:szCs w:val="18"/>
                <w:lang w:val="en-GB"/>
              </w:rPr>
              <w:t xml:space="preserve"> </w:t>
            </w:r>
            <w:r w:rsidRPr="00615EE9">
              <w:rPr>
                <w:sz w:val="18"/>
                <w:szCs w:val="18"/>
                <w:lang w:val="en-GB"/>
              </w:rPr>
              <w:t>038</w:t>
            </w:r>
          </w:p>
        </w:tc>
        <w:tc>
          <w:tcPr>
            <w:tcW w:w="1388" w:type="dxa"/>
            <w:tcBorders>
              <w:top w:val="nil"/>
              <w:left w:val="nil"/>
              <w:bottom w:val="nil"/>
              <w:right w:val="nil"/>
            </w:tcBorders>
            <w:vAlign w:val="bottom"/>
          </w:tcPr>
          <w:p w:rsidR="00166D5A" w:rsidRPr="00615EE9" w:rsidRDefault="00166D5A" w:rsidP="005E010B">
            <w:pPr>
              <w:pStyle w:val="SingleTxtG"/>
              <w:spacing w:before="40" w:after="40" w:line="220" w:lineRule="exact"/>
              <w:ind w:left="0" w:right="0"/>
              <w:jc w:val="right"/>
              <w:rPr>
                <w:sz w:val="18"/>
                <w:szCs w:val="18"/>
                <w:lang w:val="en-GB"/>
              </w:rPr>
            </w:pPr>
            <w:r w:rsidRPr="00615EE9">
              <w:rPr>
                <w:sz w:val="18"/>
                <w:szCs w:val="18"/>
                <w:lang w:val="en-GB"/>
              </w:rPr>
              <w:t>358</w:t>
            </w:r>
            <w:r w:rsidR="00323E0E" w:rsidRPr="00615EE9">
              <w:rPr>
                <w:sz w:val="18"/>
                <w:szCs w:val="18"/>
                <w:lang w:val="en-GB"/>
              </w:rPr>
              <w:t xml:space="preserve"> </w:t>
            </w:r>
            <w:r w:rsidRPr="00615EE9">
              <w:rPr>
                <w:sz w:val="18"/>
                <w:szCs w:val="18"/>
                <w:lang w:val="en-GB"/>
              </w:rPr>
              <w:t>973</w:t>
            </w:r>
          </w:p>
        </w:tc>
        <w:tc>
          <w:tcPr>
            <w:tcW w:w="1337" w:type="dxa"/>
            <w:gridSpan w:val="2"/>
            <w:tcBorders>
              <w:top w:val="nil"/>
              <w:left w:val="nil"/>
              <w:bottom w:val="nil"/>
              <w:right w:val="nil"/>
            </w:tcBorders>
            <w:vAlign w:val="bottom"/>
          </w:tcPr>
          <w:p w:rsidR="00166D5A" w:rsidRPr="00615EE9" w:rsidRDefault="00166D5A" w:rsidP="005E010B">
            <w:pPr>
              <w:pStyle w:val="SingleTxtG"/>
              <w:spacing w:before="40" w:after="40" w:line="220" w:lineRule="exact"/>
              <w:ind w:left="0" w:right="0"/>
              <w:jc w:val="right"/>
              <w:rPr>
                <w:sz w:val="18"/>
                <w:szCs w:val="18"/>
                <w:lang w:val="en-GB"/>
              </w:rPr>
            </w:pPr>
            <w:r w:rsidRPr="00615EE9">
              <w:rPr>
                <w:sz w:val="18"/>
                <w:szCs w:val="18"/>
                <w:lang w:val="en-GB"/>
              </w:rPr>
              <w:t>1</w:t>
            </w:r>
            <w:r w:rsidR="00323E0E" w:rsidRPr="00615EE9">
              <w:rPr>
                <w:sz w:val="18"/>
                <w:szCs w:val="18"/>
                <w:lang w:val="en-GB"/>
              </w:rPr>
              <w:t xml:space="preserve"> </w:t>
            </w:r>
            <w:r w:rsidRPr="00615EE9">
              <w:rPr>
                <w:sz w:val="18"/>
                <w:szCs w:val="18"/>
                <w:lang w:val="en-GB"/>
              </w:rPr>
              <w:t>321.4</w:t>
            </w:r>
          </w:p>
        </w:tc>
        <w:tc>
          <w:tcPr>
            <w:tcW w:w="1388" w:type="dxa"/>
            <w:tcBorders>
              <w:top w:val="nil"/>
              <w:left w:val="nil"/>
              <w:bottom w:val="nil"/>
              <w:right w:val="nil"/>
            </w:tcBorders>
            <w:vAlign w:val="bottom"/>
          </w:tcPr>
          <w:p w:rsidR="00166D5A" w:rsidRPr="00615EE9" w:rsidRDefault="00166D5A" w:rsidP="005E010B">
            <w:pPr>
              <w:pStyle w:val="SingleTxtG"/>
              <w:spacing w:before="40" w:after="40" w:line="220" w:lineRule="exact"/>
              <w:ind w:left="0" w:right="0"/>
              <w:jc w:val="right"/>
              <w:rPr>
                <w:sz w:val="18"/>
                <w:szCs w:val="18"/>
                <w:lang w:val="en-GB"/>
              </w:rPr>
            </w:pPr>
            <w:r w:rsidRPr="00615EE9">
              <w:rPr>
                <w:sz w:val="18"/>
                <w:szCs w:val="18"/>
                <w:lang w:val="en-GB"/>
              </w:rPr>
              <w:t>1</w:t>
            </w:r>
            <w:r w:rsidR="00323E0E" w:rsidRPr="00615EE9">
              <w:rPr>
                <w:sz w:val="18"/>
                <w:szCs w:val="18"/>
                <w:lang w:val="en-GB"/>
              </w:rPr>
              <w:t xml:space="preserve"> </w:t>
            </w:r>
            <w:r w:rsidRPr="00615EE9">
              <w:rPr>
                <w:sz w:val="18"/>
                <w:szCs w:val="18"/>
                <w:lang w:val="en-GB"/>
              </w:rPr>
              <w:t>314.8</w:t>
            </w:r>
          </w:p>
        </w:tc>
      </w:tr>
      <w:tr w:rsidR="00166D5A" w:rsidRPr="00DD14C2">
        <w:trPr>
          <w:jc w:val="center"/>
        </w:trPr>
        <w:tc>
          <w:tcPr>
            <w:tcW w:w="4139" w:type="dxa"/>
            <w:tcBorders>
              <w:top w:val="nil"/>
              <w:left w:val="nil"/>
              <w:bottom w:val="nil"/>
              <w:right w:val="nil"/>
            </w:tcBorders>
            <w:vAlign w:val="bottom"/>
          </w:tcPr>
          <w:p w:rsidR="00166D5A" w:rsidRPr="00615EE9" w:rsidRDefault="00166D5A" w:rsidP="005E010B">
            <w:pPr>
              <w:pStyle w:val="SingleTxtG"/>
              <w:spacing w:before="40" w:after="40" w:line="220" w:lineRule="exact"/>
              <w:ind w:left="0" w:right="0"/>
              <w:jc w:val="left"/>
              <w:rPr>
                <w:sz w:val="18"/>
                <w:szCs w:val="18"/>
                <w:lang w:val="en-GB"/>
              </w:rPr>
            </w:pPr>
            <w:r w:rsidRPr="00615EE9">
              <w:rPr>
                <w:sz w:val="18"/>
                <w:szCs w:val="18"/>
                <w:lang w:val="en-GB"/>
              </w:rPr>
              <w:t>Diseases of the circulatory system</w:t>
            </w:r>
          </w:p>
        </w:tc>
        <w:tc>
          <w:tcPr>
            <w:tcW w:w="1387" w:type="dxa"/>
            <w:tcBorders>
              <w:top w:val="nil"/>
              <w:left w:val="nil"/>
              <w:bottom w:val="nil"/>
              <w:right w:val="nil"/>
            </w:tcBorders>
            <w:vAlign w:val="bottom"/>
          </w:tcPr>
          <w:p w:rsidR="00166D5A" w:rsidRPr="00615EE9" w:rsidRDefault="00166D5A" w:rsidP="005E010B">
            <w:pPr>
              <w:pStyle w:val="SingleTxtG"/>
              <w:spacing w:before="40" w:after="40" w:line="220" w:lineRule="exact"/>
              <w:ind w:left="0" w:right="0"/>
              <w:jc w:val="right"/>
              <w:rPr>
                <w:sz w:val="18"/>
                <w:szCs w:val="18"/>
                <w:lang w:val="en-GB"/>
              </w:rPr>
            </w:pPr>
            <w:r w:rsidRPr="00615EE9">
              <w:rPr>
                <w:sz w:val="18"/>
                <w:szCs w:val="18"/>
                <w:lang w:val="en-GB"/>
              </w:rPr>
              <w:t>403</w:t>
            </w:r>
            <w:r w:rsidR="00323E0E" w:rsidRPr="00615EE9">
              <w:rPr>
                <w:sz w:val="18"/>
                <w:szCs w:val="18"/>
                <w:lang w:val="en-GB"/>
              </w:rPr>
              <w:t xml:space="preserve"> </w:t>
            </w:r>
            <w:r w:rsidRPr="00615EE9">
              <w:rPr>
                <w:sz w:val="18"/>
                <w:szCs w:val="18"/>
                <w:lang w:val="en-GB"/>
              </w:rPr>
              <w:t>078</w:t>
            </w:r>
          </w:p>
        </w:tc>
        <w:tc>
          <w:tcPr>
            <w:tcW w:w="1388" w:type="dxa"/>
            <w:tcBorders>
              <w:top w:val="nil"/>
              <w:left w:val="nil"/>
              <w:bottom w:val="nil"/>
              <w:right w:val="nil"/>
            </w:tcBorders>
            <w:vAlign w:val="bottom"/>
          </w:tcPr>
          <w:p w:rsidR="00166D5A" w:rsidRPr="00615EE9" w:rsidRDefault="00166D5A" w:rsidP="005E010B">
            <w:pPr>
              <w:pStyle w:val="SingleTxtG"/>
              <w:spacing w:before="40" w:after="40" w:line="220" w:lineRule="exact"/>
              <w:ind w:left="0" w:right="0"/>
              <w:jc w:val="right"/>
              <w:rPr>
                <w:sz w:val="18"/>
                <w:szCs w:val="18"/>
                <w:lang w:val="en-GB"/>
              </w:rPr>
            </w:pPr>
            <w:r w:rsidRPr="00615EE9">
              <w:rPr>
                <w:sz w:val="18"/>
                <w:szCs w:val="18"/>
                <w:lang w:val="en-GB"/>
              </w:rPr>
              <w:t>429</w:t>
            </w:r>
            <w:r w:rsidR="00323E0E" w:rsidRPr="00615EE9">
              <w:rPr>
                <w:sz w:val="18"/>
                <w:szCs w:val="18"/>
                <w:lang w:val="en-GB"/>
              </w:rPr>
              <w:t xml:space="preserve"> </w:t>
            </w:r>
            <w:r w:rsidRPr="00615EE9">
              <w:rPr>
                <w:sz w:val="18"/>
                <w:szCs w:val="18"/>
                <w:lang w:val="en-GB"/>
              </w:rPr>
              <w:t>081</w:t>
            </w:r>
          </w:p>
        </w:tc>
        <w:tc>
          <w:tcPr>
            <w:tcW w:w="1337" w:type="dxa"/>
            <w:gridSpan w:val="2"/>
            <w:tcBorders>
              <w:top w:val="nil"/>
              <w:left w:val="nil"/>
              <w:bottom w:val="nil"/>
              <w:right w:val="nil"/>
            </w:tcBorders>
            <w:vAlign w:val="bottom"/>
          </w:tcPr>
          <w:p w:rsidR="00166D5A" w:rsidRPr="00615EE9" w:rsidRDefault="00166D5A" w:rsidP="005E010B">
            <w:pPr>
              <w:pStyle w:val="SingleTxtG"/>
              <w:spacing w:before="40" w:after="40" w:line="220" w:lineRule="exact"/>
              <w:ind w:left="0" w:right="0"/>
              <w:jc w:val="right"/>
              <w:rPr>
                <w:sz w:val="18"/>
                <w:szCs w:val="18"/>
                <w:lang w:val="en-GB"/>
              </w:rPr>
            </w:pPr>
            <w:r w:rsidRPr="00615EE9">
              <w:rPr>
                <w:sz w:val="18"/>
                <w:szCs w:val="18"/>
                <w:lang w:val="en-GB"/>
              </w:rPr>
              <w:t>1</w:t>
            </w:r>
            <w:r w:rsidR="00323E0E" w:rsidRPr="00615EE9">
              <w:rPr>
                <w:sz w:val="18"/>
                <w:szCs w:val="18"/>
                <w:lang w:val="en-GB"/>
              </w:rPr>
              <w:t xml:space="preserve"> </w:t>
            </w:r>
            <w:r w:rsidRPr="00615EE9">
              <w:rPr>
                <w:sz w:val="18"/>
                <w:szCs w:val="18"/>
                <w:lang w:val="en-GB"/>
              </w:rPr>
              <w:t>500.2</w:t>
            </w:r>
          </w:p>
        </w:tc>
        <w:tc>
          <w:tcPr>
            <w:tcW w:w="1388" w:type="dxa"/>
            <w:tcBorders>
              <w:top w:val="nil"/>
              <w:left w:val="nil"/>
              <w:bottom w:val="nil"/>
              <w:right w:val="nil"/>
            </w:tcBorders>
            <w:vAlign w:val="bottom"/>
          </w:tcPr>
          <w:p w:rsidR="00166D5A" w:rsidRPr="00615EE9" w:rsidRDefault="00166D5A" w:rsidP="005E010B">
            <w:pPr>
              <w:pStyle w:val="SingleTxtG"/>
              <w:spacing w:before="40" w:after="40" w:line="220" w:lineRule="exact"/>
              <w:ind w:left="0" w:right="0"/>
              <w:jc w:val="right"/>
              <w:rPr>
                <w:sz w:val="18"/>
                <w:szCs w:val="18"/>
                <w:lang w:val="en-GB"/>
              </w:rPr>
            </w:pPr>
            <w:r w:rsidRPr="00615EE9">
              <w:rPr>
                <w:sz w:val="18"/>
                <w:szCs w:val="18"/>
                <w:lang w:val="en-GB"/>
              </w:rPr>
              <w:t>1</w:t>
            </w:r>
            <w:r w:rsidR="00323E0E" w:rsidRPr="00615EE9">
              <w:rPr>
                <w:sz w:val="18"/>
                <w:szCs w:val="18"/>
                <w:lang w:val="en-GB"/>
              </w:rPr>
              <w:t xml:space="preserve"> </w:t>
            </w:r>
            <w:r w:rsidRPr="00615EE9">
              <w:rPr>
                <w:sz w:val="18"/>
                <w:szCs w:val="18"/>
                <w:lang w:val="en-GB"/>
              </w:rPr>
              <w:t>571.6</w:t>
            </w:r>
          </w:p>
        </w:tc>
      </w:tr>
      <w:tr w:rsidR="00166D5A" w:rsidRPr="00DD14C2">
        <w:trPr>
          <w:jc w:val="center"/>
        </w:trPr>
        <w:tc>
          <w:tcPr>
            <w:tcW w:w="4139" w:type="dxa"/>
            <w:tcBorders>
              <w:top w:val="nil"/>
              <w:left w:val="nil"/>
              <w:bottom w:val="nil"/>
              <w:right w:val="nil"/>
            </w:tcBorders>
            <w:vAlign w:val="bottom"/>
          </w:tcPr>
          <w:p w:rsidR="00166D5A" w:rsidRPr="00615EE9" w:rsidRDefault="00166D5A" w:rsidP="005E010B">
            <w:pPr>
              <w:pStyle w:val="SingleTxtG"/>
              <w:spacing w:before="40" w:after="40" w:line="220" w:lineRule="exact"/>
              <w:ind w:left="0" w:right="0"/>
              <w:jc w:val="left"/>
              <w:rPr>
                <w:sz w:val="18"/>
                <w:szCs w:val="18"/>
                <w:lang w:val="en-GB"/>
              </w:rPr>
            </w:pPr>
            <w:r w:rsidRPr="00615EE9">
              <w:rPr>
                <w:sz w:val="18"/>
                <w:szCs w:val="18"/>
                <w:lang w:val="en-GB"/>
              </w:rPr>
              <w:t>Diseases of the respiratory organs</w:t>
            </w:r>
          </w:p>
        </w:tc>
        <w:tc>
          <w:tcPr>
            <w:tcW w:w="1387" w:type="dxa"/>
            <w:tcBorders>
              <w:top w:val="nil"/>
              <w:left w:val="nil"/>
              <w:bottom w:val="nil"/>
              <w:right w:val="nil"/>
            </w:tcBorders>
            <w:vAlign w:val="bottom"/>
          </w:tcPr>
          <w:p w:rsidR="00166D5A" w:rsidRPr="00615EE9" w:rsidRDefault="00166D5A" w:rsidP="005E010B">
            <w:pPr>
              <w:pStyle w:val="SingleTxtG"/>
              <w:spacing w:before="40" w:after="40" w:line="220" w:lineRule="exact"/>
              <w:ind w:left="0" w:right="0"/>
              <w:jc w:val="right"/>
              <w:rPr>
                <w:sz w:val="18"/>
                <w:szCs w:val="18"/>
                <w:lang w:val="en-GB"/>
              </w:rPr>
            </w:pPr>
            <w:r w:rsidRPr="00615EE9">
              <w:rPr>
                <w:sz w:val="18"/>
                <w:szCs w:val="18"/>
                <w:lang w:val="en-GB"/>
              </w:rPr>
              <w:t>3</w:t>
            </w:r>
            <w:r w:rsidR="00323E0E" w:rsidRPr="00615EE9">
              <w:rPr>
                <w:sz w:val="18"/>
                <w:szCs w:val="18"/>
                <w:lang w:val="en-GB"/>
              </w:rPr>
              <w:t xml:space="preserve"> </w:t>
            </w:r>
            <w:r w:rsidRPr="00615EE9">
              <w:rPr>
                <w:sz w:val="18"/>
                <w:szCs w:val="18"/>
                <w:lang w:val="en-GB"/>
              </w:rPr>
              <w:t>289</w:t>
            </w:r>
            <w:r w:rsidR="00323E0E" w:rsidRPr="00615EE9">
              <w:rPr>
                <w:sz w:val="18"/>
                <w:szCs w:val="18"/>
                <w:lang w:val="en-GB"/>
              </w:rPr>
              <w:t xml:space="preserve"> </w:t>
            </w:r>
            <w:r w:rsidRPr="00615EE9">
              <w:rPr>
                <w:sz w:val="18"/>
                <w:szCs w:val="18"/>
                <w:lang w:val="en-GB"/>
              </w:rPr>
              <w:t>382</w:t>
            </w:r>
          </w:p>
        </w:tc>
        <w:tc>
          <w:tcPr>
            <w:tcW w:w="1388" w:type="dxa"/>
            <w:tcBorders>
              <w:top w:val="nil"/>
              <w:left w:val="nil"/>
              <w:bottom w:val="nil"/>
              <w:right w:val="nil"/>
            </w:tcBorders>
            <w:vAlign w:val="bottom"/>
          </w:tcPr>
          <w:p w:rsidR="00166D5A" w:rsidRPr="00615EE9" w:rsidRDefault="00166D5A" w:rsidP="005E010B">
            <w:pPr>
              <w:pStyle w:val="SingleTxtG"/>
              <w:spacing w:before="40" w:after="40" w:line="220" w:lineRule="exact"/>
              <w:ind w:left="0" w:right="0"/>
              <w:jc w:val="right"/>
              <w:rPr>
                <w:sz w:val="18"/>
                <w:szCs w:val="18"/>
                <w:lang w:val="en-GB"/>
              </w:rPr>
            </w:pPr>
            <w:r w:rsidRPr="00615EE9">
              <w:rPr>
                <w:sz w:val="18"/>
                <w:szCs w:val="18"/>
                <w:lang w:val="en-GB"/>
              </w:rPr>
              <w:t>3</w:t>
            </w:r>
            <w:r w:rsidR="00323E0E" w:rsidRPr="00615EE9">
              <w:rPr>
                <w:sz w:val="18"/>
                <w:szCs w:val="18"/>
                <w:lang w:val="en-GB"/>
              </w:rPr>
              <w:t xml:space="preserve"> </w:t>
            </w:r>
            <w:r w:rsidRPr="00615EE9">
              <w:rPr>
                <w:sz w:val="18"/>
                <w:szCs w:val="18"/>
                <w:lang w:val="en-GB"/>
              </w:rPr>
              <w:t>342</w:t>
            </w:r>
            <w:r w:rsidR="00323E0E" w:rsidRPr="00615EE9">
              <w:rPr>
                <w:sz w:val="18"/>
                <w:szCs w:val="18"/>
                <w:lang w:val="en-GB"/>
              </w:rPr>
              <w:t xml:space="preserve"> </w:t>
            </w:r>
            <w:r w:rsidRPr="00615EE9">
              <w:rPr>
                <w:sz w:val="18"/>
                <w:szCs w:val="18"/>
                <w:lang w:val="en-GB"/>
              </w:rPr>
              <w:t>417</w:t>
            </w:r>
          </w:p>
        </w:tc>
        <w:tc>
          <w:tcPr>
            <w:tcW w:w="1337" w:type="dxa"/>
            <w:gridSpan w:val="2"/>
            <w:tcBorders>
              <w:top w:val="nil"/>
              <w:left w:val="nil"/>
              <w:bottom w:val="nil"/>
              <w:right w:val="nil"/>
            </w:tcBorders>
            <w:vAlign w:val="bottom"/>
          </w:tcPr>
          <w:p w:rsidR="00166D5A" w:rsidRPr="00615EE9" w:rsidRDefault="00166D5A" w:rsidP="005E010B">
            <w:pPr>
              <w:pStyle w:val="SingleTxtG"/>
              <w:spacing w:before="40" w:after="40" w:line="220" w:lineRule="exact"/>
              <w:ind w:left="0" w:right="0"/>
              <w:jc w:val="right"/>
              <w:rPr>
                <w:sz w:val="18"/>
                <w:szCs w:val="18"/>
                <w:lang w:val="en-GB"/>
              </w:rPr>
            </w:pPr>
            <w:r w:rsidRPr="00615EE9">
              <w:rPr>
                <w:sz w:val="18"/>
                <w:szCs w:val="18"/>
                <w:lang w:val="en-GB"/>
              </w:rPr>
              <w:t>12</w:t>
            </w:r>
            <w:r w:rsidR="00323E0E" w:rsidRPr="00615EE9">
              <w:rPr>
                <w:sz w:val="18"/>
                <w:szCs w:val="18"/>
                <w:lang w:val="en-GB"/>
              </w:rPr>
              <w:t xml:space="preserve"> </w:t>
            </w:r>
            <w:r w:rsidRPr="00615EE9">
              <w:rPr>
                <w:sz w:val="18"/>
                <w:szCs w:val="18"/>
                <w:lang w:val="en-GB"/>
              </w:rPr>
              <w:t>242.7</w:t>
            </w:r>
          </w:p>
        </w:tc>
        <w:tc>
          <w:tcPr>
            <w:tcW w:w="1388" w:type="dxa"/>
            <w:tcBorders>
              <w:top w:val="nil"/>
              <w:left w:val="nil"/>
              <w:bottom w:val="nil"/>
              <w:right w:val="nil"/>
            </w:tcBorders>
            <w:vAlign w:val="bottom"/>
          </w:tcPr>
          <w:p w:rsidR="00166D5A" w:rsidRPr="00615EE9" w:rsidRDefault="00166D5A" w:rsidP="005E010B">
            <w:pPr>
              <w:pStyle w:val="SingleTxtG"/>
              <w:spacing w:before="40" w:after="40" w:line="220" w:lineRule="exact"/>
              <w:ind w:left="0" w:right="0"/>
              <w:jc w:val="right"/>
              <w:rPr>
                <w:sz w:val="18"/>
                <w:szCs w:val="18"/>
                <w:lang w:val="en-GB"/>
              </w:rPr>
            </w:pPr>
            <w:r w:rsidRPr="00615EE9">
              <w:rPr>
                <w:sz w:val="18"/>
                <w:szCs w:val="18"/>
                <w:lang w:val="en-GB"/>
              </w:rPr>
              <w:t>12</w:t>
            </w:r>
            <w:r w:rsidR="00323E0E" w:rsidRPr="00615EE9">
              <w:rPr>
                <w:sz w:val="18"/>
                <w:szCs w:val="18"/>
                <w:lang w:val="en-GB"/>
              </w:rPr>
              <w:t xml:space="preserve"> </w:t>
            </w:r>
            <w:r w:rsidRPr="00615EE9">
              <w:rPr>
                <w:sz w:val="18"/>
                <w:szCs w:val="18"/>
                <w:lang w:val="en-GB"/>
              </w:rPr>
              <w:t>242.1</w:t>
            </w:r>
          </w:p>
        </w:tc>
      </w:tr>
      <w:tr w:rsidR="00166D5A" w:rsidRPr="00DD14C2">
        <w:trPr>
          <w:jc w:val="center"/>
        </w:trPr>
        <w:tc>
          <w:tcPr>
            <w:tcW w:w="4139" w:type="dxa"/>
            <w:tcBorders>
              <w:top w:val="nil"/>
              <w:left w:val="nil"/>
              <w:bottom w:val="nil"/>
              <w:right w:val="nil"/>
            </w:tcBorders>
            <w:vAlign w:val="bottom"/>
          </w:tcPr>
          <w:p w:rsidR="00166D5A" w:rsidRPr="00615EE9" w:rsidRDefault="00166D5A" w:rsidP="005E010B">
            <w:pPr>
              <w:pStyle w:val="SingleTxtG"/>
              <w:spacing w:before="40" w:after="40" w:line="220" w:lineRule="exact"/>
              <w:ind w:left="0" w:right="0"/>
              <w:jc w:val="left"/>
              <w:rPr>
                <w:sz w:val="18"/>
                <w:szCs w:val="18"/>
                <w:lang w:val="en-GB"/>
              </w:rPr>
            </w:pPr>
            <w:r w:rsidRPr="00615EE9">
              <w:rPr>
                <w:sz w:val="18"/>
                <w:szCs w:val="18"/>
                <w:lang w:val="en-GB"/>
              </w:rPr>
              <w:t>Diseases of the digestive organs</w:t>
            </w:r>
          </w:p>
        </w:tc>
        <w:tc>
          <w:tcPr>
            <w:tcW w:w="1387" w:type="dxa"/>
            <w:tcBorders>
              <w:top w:val="nil"/>
              <w:left w:val="nil"/>
              <w:bottom w:val="nil"/>
              <w:right w:val="nil"/>
            </w:tcBorders>
            <w:vAlign w:val="bottom"/>
          </w:tcPr>
          <w:p w:rsidR="00166D5A" w:rsidRPr="00615EE9" w:rsidRDefault="00166D5A" w:rsidP="005E010B">
            <w:pPr>
              <w:pStyle w:val="SingleTxtG"/>
              <w:spacing w:before="40" w:after="40" w:line="220" w:lineRule="exact"/>
              <w:ind w:left="0" w:right="0"/>
              <w:jc w:val="right"/>
              <w:rPr>
                <w:sz w:val="18"/>
                <w:szCs w:val="18"/>
                <w:lang w:val="en-GB"/>
              </w:rPr>
            </w:pPr>
            <w:r w:rsidRPr="00615EE9">
              <w:rPr>
                <w:sz w:val="18"/>
                <w:szCs w:val="18"/>
                <w:lang w:val="en-GB"/>
              </w:rPr>
              <w:t>1</w:t>
            </w:r>
            <w:r w:rsidR="00323E0E" w:rsidRPr="00615EE9">
              <w:rPr>
                <w:sz w:val="18"/>
                <w:szCs w:val="18"/>
                <w:lang w:val="en-GB"/>
              </w:rPr>
              <w:t xml:space="preserve"> </w:t>
            </w:r>
            <w:r w:rsidRPr="00615EE9">
              <w:rPr>
                <w:sz w:val="18"/>
                <w:szCs w:val="18"/>
                <w:lang w:val="en-GB"/>
              </w:rPr>
              <w:t>617</w:t>
            </w:r>
            <w:r w:rsidR="00323E0E" w:rsidRPr="00615EE9">
              <w:rPr>
                <w:sz w:val="18"/>
                <w:szCs w:val="18"/>
                <w:lang w:val="en-GB"/>
              </w:rPr>
              <w:t xml:space="preserve"> </w:t>
            </w:r>
            <w:r w:rsidRPr="00615EE9">
              <w:rPr>
                <w:sz w:val="18"/>
                <w:szCs w:val="18"/>
                <w:lang w:val="en-GB"/>
              </w:rPr>
              <w:t>316</w:t>
            </w:r>
          </w:p>
        </w:tc>
        <w:tc>
          <w:tcPr>
            <w:tcW w:w="1388" w:type="dxa"/>
            <w:tcBorders>
              <w:top w:val="nil"/>
              <w:left w:val="nil"/>
              <w:bottom w:val="nil"/>
              <w:right w:val="nil"/>
            </w:tcBorders>
            <w:vAlign w:val="bottom"/>
          </w:tcPr>
          <w:p w:rsidR="00166D5A" w:rsidRPr="00615EE9" w:rsidRDefault="00166D5A" w:rsidP="005E010B">
            <w:pPr>
              <w:pStyle w:val="SingleTxtG"/>
              <w:spacing w:before="40" w:after="40" w:line="220" w:lineRule="exact"/>
              <w:ind w:left="0" w:right="0"/>
              <w:jc w:val="right"/>
              <w:rPr>
                <w:sz w:val="18"/>
                <w:szCs w:val="18"/>
                <w:lang w:val="en-GB"/>
              </w:rPr>
            </w:pPr>
            <w:r w:rsidRPr="00615EE9">
              <w:rPr>
                <w:sz w:val="18"/>
                <w:szCs w:val="18"/>
                <w:lang w:val="en-GB"/>
              </w:rPr>
              <w:t>1</w:t>
            </w:r>
            <w:r w:rsidR="00323E0E" w:rsidRPr="00615EE9">
              <w:rPr>
                <w:sz w:val="18"/>
                <w:szCs w:val="18"/>
                <w:lang w:val="en-GB"/>
              </w:rPr>
              <w:t xml:space="preserve"> </w:t>
            </w:r>
            <w:r w:rsidRPr="00615EE9">
              <w:rPr>
                <w:sz w:val="18"/>
                <w:szCs w:val="18"/>
                <w:lang w:val="en-GB"/>
              </w:rPr>
              <w:t>774</w:t>
            </w:r>
            <w:r w:rsidR="00323E0E" w:rsidRPr="00615EE9">
              <w:rPr>
                <w:sz w:val="18"/>
                <w:szCs w:val="18"/>
                <w:lang w:val="en-GB"/>
              </w:rPr>
              <w:t xml:space="preserve"> </w:t>
            </w:r>
            <w:r w:rsidRPr="00615EE9">
              <w:rPr>
                <w:sz w:val="18"/>
                <w:szCs w:val="18"/>
                <w:lang w:val="en-GB"/>
              </w:rPr>
              <w:t>960</w:t>
            </w:r>
          </w:p>
        </w:tc>
        <w:tc>
          <w:tcPr>
            <w:tcW w:w="1337" w:type="dxa"/>
            <w:gridSpan w:val="2"/>
            <w:tcBorders>
              <w:top w:val="nil"/>
              <w:left w:val="nil"/>
              <w:bottom w:val="nil"/>
              <w:right w:val="nil"/>
            </w:tcBorders>
            <w:vAlign w:val="bottom"/>
          </w:tcPr>
          <w:p w:rsidR="00166D5A" w:rsidRPr="00615EE9" w:rsidRDefault="00166D5A" w:rsidP="005E010B">
            <w:pPr>
              <w:pStyle w:val="SingleTxtG"/>
              <w:spacing w:before="40" w:after="40" w:line="220" w:lineRule="exact"/>
              <w:ind w:left="0" w:right="0"/>
              <w:jc w:val="right"/>
              <w:rPr>
                <w:sz w:val="18"/>
                <w:szCs w:val="18"/>
                <w:lang w:val="en-GB"/>
              </w:rPr>
            </w:pPr>
            <w:r w:rsidRPr="00615EE9">
              <w:rPr>
                <w:sz w:val="18"/>
                <w:szCs w:val="18"/>
                <w:lang w:val="en-GB"/>
              </w:rPr>
              <w:t>6</w:t>
            </w:r>
            <w:r w:rsidR="00323E0E" w:rsidRPr="00615EE9">
              <w:rPr>
                <w:sz w:val="18"/>
                <w:szCs w:val="18"/>
                <w:lang w:val="en-GB"/>
              </w:rPr>
              <w:t xml:space="preserve"> </w:t>
            </w:r>
            <w:r w:rsidRPr="00615EE9">
              <w:rPr>
                <w:sz w:val="18"/>
                <w:szCs w:val="18"/>
                <w:lang w:val="en-GB"/>
              </w:rPr>
              <w:t>019.5</w:t>
            </w:r>
          </w:p>
        </w:tc>
        <w:tc>
          <w:tcPr>
            <w:tcW w:w="1388" w:type="dxa"/>
            <w:tcBorders>
              <w:top w:val="nil"/>
              <w:left w:val="nil"/>
              <w:bottom w:val="nil"/>
              <w:right w:val="nil"/>
            </w:tcBorders>
            <w:vAlign w:val="bottom"/>
          </w:tcPr>
          <w:p w:rsidR="00166D5A" w:rsidRPr="00615EE9" w:rsidRDefault="00166D5A" w:rsidP="005E010B">
            <w:pPr>
              <w:pStyle w:val="SingleTxtG"/>
              <w:spacing w:before="40" w:after="40" w:line="220" w:lineRule="exact"/>
              <w:ind w:left="0" w:right="0"/>
              <w:jc w:val="right"/>
              <w:rPr>
                <w:sz w:val="18"/>
                <w:szCs w:val="18"/>
                <w:lang w:val="en-GB"/>
              </w:rPr>
            </w:pPr>
            <w:r w:rsidRPr="00615EE9">
              <w:rPr>
                <w:sz w:val="18"/>
                <w:szCs w:val="18"/>
                <w:lang w:val="en-GB"/>
              </w:rPr>
              <w:t>6</w:t>
            </w:r>
            <w:r w:rsidR="00323E0E" w:rsidRPr="00615EE9">
              <w:rPr>
                <w:sz w:val="18"/>
                <w:szCs w:val="18"/>
                <w:lang w:val="en-GB"/>
              </w:rPr>
              <w:t xml:space="preserve"> </w:t>
            </w:r>
            <w:r w:rsidRPr="00615EE9">
              <w:rPr>
                <w:sz w:val="18"/>
                <w:szCs w:val="18"/>
                <w:lang w:val="en-GB"/>
              </w:rPr>
              <w:t>501.0</w:t>
            </w:r>
          </w:p>
        </w:tc>
      </w:tr>
      <w:tr w:rsidR="00166D5A" w:rsidRPr="00DD14C2">
        <w:trPr>
          <w:jc w:val="center"/>
        </w:trPr>
        <w:tc>
          <w:tcPr>
            <w:tcW w:w="4139" w:type="dxa"/>
            <w:tcBorders>
              <w:top w:val="nil"/>
              <w:left w:val="nil"/>
              <w:bottom w:val="nil"/>
              <w:right w:val="nil"/>
            </w:tcBorders>
            <w:vAlign w:val="bottom"/>
          </w:tcPr>
          <w:p w:rsidR="00166D5A" w:rsidRPr="00615EE9" w:rsidRDefault="00166D5A" w:rsidP="005E010B">
            <w:pPr>
              <w:pStyle w:val="SingleTxtG"/>
              <w:spacing w:before="40" w:after="40" w:line="220" w:lineRule="exact"/>
              <w:ind w:left="0" w:right="0"/>
              <w:jc w:val="left"/>
              <w:rPr>
                <w:sz w:val="18"/>
                <w:szCs w:val="18"/>
                <w:lang w:val="en-GB"/>
              </w:rPr>
            </w:pPr>
            <w:r w:rsidRPr="00615EE9">
              <w:rPr>
                <w:sz w:val="18"/>
                <w:szCs w:val="18"/>
                <w:lang w:val="en-GB"/>
              </w:rPr>
              <w:t>Diseases of the genito-urinary system</w:t>
            </w:r>
          </w:p>
        </w:tc>
        <w:tc>
          <w:tcPr>
            <w:tcW w:w="1387" w:type="dxa"/>
            <w:tcBorders>
              <w:top w:val="nil"/>
              <w:left w:val="nil"/>
              <w:bottom w:val="nil"/>
              <w:right w:val="nil"/>
            </w:tcBorders>
            <w:vAlign w:val="bottom"/>
          </w:tcPr>
          <w:p w:rsidR="00166D5A" w:rsidRPr="00615EE9" w:rsidRDefault="00166D5A" w:rsidP="005E010B">
            <w:pPr>
              <w:pStyle w:val="SingleTxtG"/>
              <w:spacing w:before="40" w:after="40" w:line="220" w:lineRule="exact"/>
              <w:ind w:left="0" w:right="0"/>
              <w:jc w:val="right"/>
              <w:rPr>
                <w:sz w:val="18"/>
                <w:szCs w:val="18"/>
                <w:lang w:val="en-GB"/>
              </w:rPr>
            </w:pPr>
            <w:r w:rsidRPr="00615EE9">
              <w:rPr>
                <w:sz w:val="18"/>
                <w:szCs w:val="18"/>
                <w:lang w:val="en-GB"/>
              </w:rPr>
              <w:t>724</w:t>
            </w:r>
            <w:r w:rsidR="00323E0E" w:rsidRPr="00615EE9">
              <w:rPr>
                <w:sz w:val="18"/>
                <w:szCs w:val="18"/>
                <w:lang w:val="en-GB"/>
              </w:rPr>
              <w:t xml:space="preserve"> </w:t>
            </w:r>
            <w:r w:rsidRPr="00615EE9">
              <w:rPr>
                <w:sz w:val="18"/>
                <w:szCs w:val="18"/>
                <w:lang w:val="en-GB"/>
              </w:rPr>
              <w:t>544</w:t>
            </w:r>
          </w:p>
        </w:tc>
        <w:tc>
          <w:tcPr>
            <w:tcW w:w="1388" w:type="dxa"/>
            <w:tcBorders>
              <w:top w:val="nil"/>
              <w:left w:val="nil"/>
              <w:bottom w:val="nil"/>
              <w:right w:val="nil"/>
            </w:tcBorders>
            <w:vAlign w:val="bottom"/>
          </w:tcPr>
          <w:p w:rsidR="00166D5A" w:rsidRPr="00615EE9" w:rsidRDefault="00166D5A" w:rsidP="005E010B">
            <w:pPr>
              <w:pStyle w:val="SingleTxtG"/>
              <w:spacing w:before="40" w:after="40" w:line="220" w:lineRule="exact"/>
              <w:ind w:left="0" w:right="0"/>
              <w:jc w:val="right"/>
              <w:rPr>
                <w:sz w:val="18"/>
                <w:szCs w:val="18"/>
                <w:lang w:val="en-GB"/>
              </w:rPr>
            </w:pPr>
            <w:r w:rsidRPr="00615EE9">
              <w:rPr>
                <w:sz w:val="18"/>
                <w:szCs w:val="18"/>
                <w:lang w:val="en-GB"/>
              </w:rPr>
              <w:t>747</w:t>
            </w:r>
            <w:r w:rsidR="00323E0E" w:rsidRPr="00615EE9">
              <w:rPr>
                <w:sz w:val="18"/>
                <w:szCs w:val="18"/>
                <w:lang w:val="en-GB"/>
              </w:rPr>
              <w:t xml:space="preserve"> </w:t>
            </w:r>
            <w:r w:rsidRPr="00615EE9">
              <w:rPr>
                <w:sz w:val="18"/>
                <w:szCs w:val="18"/>
                <w:lang w:val="en-GB"/>
              </w:rPr>
              <w:t>414</w:t>
            </w:r>
          </w:p>
        </w:tc>
        <w:tc>
          <w:tcPr>
            <w:tcW w:w="1337" w:type="dxa"/>
            <w:gridSpan w:val="2"/>
            <w:tcBorders>
              <w:top w:val="nil"/>
              <w:left w:val="nil"/>
              <w:bottom w:val="nil"/>
              <w:right w:val="nil"/>
            </w:tcBorders>
            <w:vAlign w:val="bottom"/>
          </w:tcPr>
          <w:p w:rsidR="00166D5A" w:rsidRPr="00615EE9" w:rsidRDefault="00166D5A" w:rsidP="005E010B">
            <w:pPr>
              <w:pStyle w:val="SingleTxtG"/>
              <w:spacing w:before="40" w:after="40" w:line="220" w:lineRule="exact"/>
              <w:ind w:left="0" w:right="0"/>
              <w:jc w:val="right"/>
              <w:rPr>
                <w:sz w:val="18"/>
                <w:szCs w:val="18"/>
                <w:lang w:val="en-GB"/>
              </w:rPr>
            </w:pPr>
            <w:r w:rsidRPr="00615EE9">
              <w:rPr>
                <w:sz w:val="18"/>
                <w:szCs w:val="18"/>
                <w:lang w:val="en-GB"/>
              </w:rPr>
              <w:t>2</w:t>
            </w:r>
            <w:r w:rsidR="00323E0E" w:rsidRPr="00615EE9">
              <w:rPr>
                <w:sz w:val="18"/>
                <w:szCs w:val="18"/>
                <w:lang w:val="en-GB"/>
              </w:rPr>
              <w:t xml:space="preserve"> </w:t>
            </w:r>
            <w:r w:rsidRPr="00615EE9">
              <w:rPr>
                <w:sz w:val="18"/>
                <w:szCs w:val="18"/>
                <w:lang w:val="en-GB"/>
              </w:rPr>
              <w:t>696.7</w:t>
            </w:r>
          </w:p>
        </w:tc>
        <w:tc>
          <w:tcPr>
            <w:tcW w:w="1388" w:type="dxa"/>
            <w:tcBorders>
              <w:top w:val="nil"/>
              <w:left w:val="nil"/>
              <w:bottom w:val="nil"/>
              <w:right w:val="nil"/>
            </w:tcBorders>
            <w:vAlign w:val="bottom"/>
          </w:tcPr>
          <w:p w:rsidR="00166D5A" w:rsidRPr="00615EE9" w:rsidRDefault="00166D5A" w:rsidP="005E010B">
            <w:pPr>
              <w:pStyle w:val="SingleTxtG"/>
              <w:spacing w:before="40" w:after="40" w:line="220" w:lineRule="exact"/>
              <w:ind w:left="0" w:right="0"/>
              <w:jc w:val="right"/>
              <w:rPr>
                <w:sz w:val="18"/>
                <w:szCs w:val="18"/>
                <w:lang w:val="en-GB"/>
              </w:rPr>
            </w:pPr>
            <w:r w:rsidRPr="00615EE9">
              <w:rPr>
                <w:sz w:val="18"/>
                <w:szCs w:val="18"/>
                <w:lang w:val="en-GB"/>
              </w:rPr>
              <w:t>2</w:t>
            </w:r>
            <w:r w:rsidR="00323E0E" w:rsidRPr="00615EE9">
              <w:rPr>
                <w:sz w:val="18"/>
                <w:szCs w:val="18"/>
                <w:lang w:val="en-GB"/>
              </w:rPr>
              <w:t xml:space="preserve"> </w:t>
            </w:r>
            <w:r w:rsidRPr="00615EE9">
              <w:rPr>
                <w:sz w:val="18"/>
                <w:szCs w:val="18"/>
                <w:lang w:val="en-GB"/>
              </w:rPr>
              <w:t>737.5</w:t>
            </w:r>
          </w:p>
        </w:tc>
      </w:tr>
      <w:tr w:rsidR="00166D5A" w:rsidRPr="00DD14C2">
        <w:trPr>
          <w:jc w:val="center"/>
        </w:trPr>
        <w:tc>
          <w:tcPr>
            <w:tcW w:w="4139" w:type="dxa"/>
            <w:tcBorders>
              <w:top w:val="nil"/>
              <w:left w:val="nil"/>
              <w:bottom w:val="nil"/>
              <w:right w:val="nil"/>
            </w:tcBorders>
            <w:vAlign w:val="bottom"/>
          </w:tcPr>
          <w:p w:rsidR="00166D5A" w:rsidRPr="00615EE9" w:rsidRDefault="00166D5A" w:rsidP="005E010B">
            <w:pPr>
              <w:pStyle w:val="SingleTxtG"/>
              <w:spacing w:before="40" w:after="40" w:line="220" w:lineRule="exact"/>
              <w:ind w:left="0" w:right="0"/>
              <w:jc w:val="left"/>
              <w:rPr>
                <w:sz w:val="18"/>
                <w:szCs w:val="18"/>
                <w:lang w:val="en-GB"/>
              </w:rPr>
            </w:pPr>
            <w:r w:rsidRPr="00615EE9">
              <w:rPr>
                <w:sz w:val="18"/>
                <w:szCs w:val="18"/>
                <w:lang w:val="en-GB"/>
              </w:rPr>
              <w:t>Pregancy, childbirth and postnatal period</w:t>
            </w:r>
          </w:p>
        </w:tc>
        <w:tc>
          <w:tcPr>
            <w:tcW w:w="1387" w:type="dxa"/>
            <w:tcBorders>
              <w:top w:val="nil"/>
              <w:left w:val="nil"/>
              <w:bottom w:val="nil"/>
              <w:right w:val="nil"/>
            </w:tcBorders>
            <w:vAlign w:val="bottom"/>
          </w:tcPr>
          <w:p w:rsidR="00166D5A" w:rsidRPr="00615EE9" w:rsidRDefault="00166D5A" w:rsidP="005E010B">
            <w:pPr>
              <w:pStyle w:val="SingleTxtG"/>
              <w:spacing w:before="40" w:after="40" w:line="220" w:lineRule="exact"/>
              <w:ind w:left="0" w:right="0"/>
              <w:jc w:val="right"/>
              <w:rPr>
                <w:sz w:val="18"/>
                <w:szCs w:val="18"/>
                <w:lang w:val="en-GB"/>
              </w:rPr>
            </w:pPr>
            <w:r w:rsidRPr="00615EE9">
              <w:rPr>
                <w:sz w:val="18"/>
                <w:szCs w:val="18"/>
                <w:lang w:val="en-GB"/>
              </w:rPr>
              <w:t>234</w:t>
            </w:r>
            <w:r w:rsidR="00323E0E" w:rsidRPr="00615EE9">
              <w:rPr>
                <w:sz w:val="18"/>
                <w:szCs w:val="18"/>
                <w:lang w:val="en-GB"/>
              </w:rPr>
              <w:t xml:space="preserve"> </w:t>
            </w:r>
            <w:r w:rsidRPr="00615EE9">
              <w:rPr>
                <w:sz w:val="18"/>
                <w:szCs w:val="18"/>
                <w:lang w:val="en-GB"/>
              </w:rPr>
              <w:t>360</w:t>
            </w:r>
          </w:p>
        </w:tc>
        <w:tc>
          <w:tcPr>
            <w:tcW w:w="1388" w:type="dxa"/>
            <w:tcBorders>
              <w:top w:val="nil"/>
              <w:left w:val="nil"/>
              <w:bottom w:val="nil"/>
              <w:right w:val="nil"/>
            </w:tcBorders>
            <w:vAlign w:val="bottom"/>
          </w:tcPr>
          <w:p w:rsidR="00166D5A" w:rsidRPr="00615EE9" w:rsidRDefault="00166D5A" w:rsidP="005E010B">
            <w:pPr>
              <w:pStyle w:val="SingleTxtG"/>
              <w:spacing w:before="40" w:after="40" w:line="220" w:lineRule="exact"/>
              <w:ind w:left="0" w:right="0"/>
              <w:jc w:val="right"/>
              <w:rPr>
                <w:sz w:val="18"/>
                <w:szCs w:val="18"/>
                <w:lang w:val="en-GB"/>
              </w:rPr>
            </w:pPr>
            <w:r w:rsidRPr="00615EE9">
              <w:rPr>
                <w:sz w:val="18"/>
                <w:szCs w:val="18"/>
                <w:lang w:val="en-GB"/>
              </w:rPr>
              <w:t>264</w:t>
            </w:r>
            <w:r w:rsidR="00323E0E" w:rsidRPr="00615EE9">
              <w:rPr>
                <w:sz w:val="18"/>
                <w:szCs w:val="18"/>
                <w:lang w:val="en-GB"/>
              </w:rPr>
              <w:t xml:space="preserve"> </w:t>
            </w:r>
            <w:r w:rsidRPr="00615EE9">
              <w:rPr>
                <w:sz w:val="18"/>
                <w:szCs w:val="18"/>
                <w:lang w:val="en-GB"/>
              </w:rPr>
              <w:t>954</w:t>
            </w:r>
          </w:p>
        </w:tc>
        <w:tc>
          <w:tcPr>
            <w:tcW w:w="1337" w:type="dxa"/>
            <w:gridSpan w:val="2"/>
            <w:tcBorders>
              <w:top w:val="nil"/>
              <w:left w:val="nil"/>
              <w:bottom w:val="nil"/>
              <w:right w:val="nil"/>
            </w:tcBorders>
            <w:vAlign w:val="bottom"/>
          </w:tcPr>
          <w:p w:rsidR="00166D5A" w:rsidRPr="00615EE9" w:rsidRDefault="00166D5A" w:rsidP="005E010B">
            <w:pPr>
              <w:pStyle w:val="SingleTxtG"/>
              <w:spacing w:before="40" w:after="40" w:line="220" w:lineRule="exact"/>
              <w:ind w:left="0" w:right="0"/>
              <w:jc w:val="right"/>
              <w:rPr>
                <w:sz w:val="18"/>
                <w:szCs w:val="18"/>
                <w:lang w:val="en-GB"/>
              </w:rPr>
            </w:pPr>
            <w:r w:rsidRPr="00615EE9">
              <w:rPr>
                <w:sz w:val="18"/>
                <w:szCs w:val="18"/>
                <w:lang w:val="en-GB"/>
              </w:rPr>
              <w:t>3</w:t>
            </w:r>
            <w:r w:rsidR="00323E0E" w:rsidRPr="00615EE9">
              <w:rPr>
                <w:sz w:val="18"/>
                <w:szCs w:val="18"/>
                <w:lang w:val="en-GB"/>
              </w:rPr>
              <w:t xml:space="preserve"> </w:t>
            </w:r>
            <w:r w:rsidRPr="00615EE9">
              <w:rPr>
                <w:sz w:val="18"/>
                <w:szCs w:val="18"/>
                <w:lang w:val="en-GB"/>
              </w:rPr>
              <w:t>087.3</w:t>
            </w:r>
          </w:p>
        </w:tc>
        <w:tc>
          <w:tcPr>
            <w:tcW w:w="1388" w:type="dxa"/>
            <w:tcBorders>
              <w:top w:val="nil"/>
              <w:left w:val="nil"/>
              <w:bottom w:val="nil"/>
              <w:right w:val="nil"/>
            </w:tcBorders>
            <w:vAlign w:val="bottom"/>
          </w:tcPr>
          <w:p w:rsidR="00166D5A" w:rsidRPr="00615EE9" w:rsidRDefault="00166D5A" w:rsidP="005E010B">
            <w:pPr>
              <w:pStyle w:val="SingleTxtG"/>
              <w:spacing w:before="40" w:after="40" w:line="220" w:lineRule="exact"/>
              <w:ind w:left="0" w:right="0"/>
              <w:jc w:val="right"/>
              <w:rPr>
                <w:sz w:val="18"/>
                <w:szCs w:val="18"/>
                <w:lang w:val="en-GB"/>
              </w:rPr>
            </w:pPr>
            <w:r w:rsidRPr="00615EE9">
              <w:rPr>
                <w:sz w:val="18"/>
                <w:szCs w:val="18"/>
                <w:lang w:val="en-GB"/>
              </w:rPr>
              <w:t>3</w:t>
            </w:r>
            <w:r w:rsidR="00323E0E" w:rsidRPr="00615EE9">
              <w:rPr>
                <w:sz w:val="18"/>
                <w:szCs w:val="18"/>
                <w:lang w:val="en-GB"/>
              </w:rPr>
              <w:t xml:space="preserve"> </w:t>
            </w:r>
            <w:r w:rsidRPr="00615EE9">
              <w:rPr>
                <w:sz w:val="18"/>
                <w:szCs w:val="18"/>
                <w:lang w:val="en-GB"/>
              </w:rPr>
              <w:t>421.3</w:t>
            </w:r>
          </w:p>
        </w:tc>
      </w:tr>
      <w:tr w:rsidR="00166D5A" w:rsidRPr="00DD14C2">
        <w:trPr>
          <w:jc w:val="center"/>
        </w:trPr>
        <w:tc>
          <w:tcPr>
            <w:tcW w:w="4139" w:type="dxa"/>
            <w:tcBorders>
              <w:top w:val="nil"/>
              <w:left w:val="nil"/>
              <w:bottom w:val="nil"/>
              <w:right w:val="nil"/>
            </w:tcBorders>
            <w:vAlign w:val="bottom"/>
          </w:tcPr>
          <w:p w:rsidR="00166D5A" w:rsidRPr="00615EE9" w:rsidRDefault="00166D5A" w:rsidP="005E010B">
            <w:pPr>
              <w:pStyle w:val="SingleTxtG"/>
              <w:spacing w:before="40" w:after="40" w:line="220" w:lineRule="exact"/>
              <w:ind w:left="0" w:right="0"/>
              <w:jc w:val="left"/>
              <w:rPr>
                <w:sz w:val="18"/>
                <w:szCs w:val="18"/>
                <w:lang w:val="en-GB"/>
              </w:rPr>
            </w:pPr>
            <w:r w:rsidRPr="00615EE9">
              <w:rPr>
                <w:sz w:val="18"/>
                <w:szCs w:val="18"/>
                <w:lang w:val="en-GB"/>
              </w:rPr>
              <w:t>Diseases of the skin and epidermis</w:t>
            </w:r>
          </w:p>
        </w:tc>
        <w:tc>
          <w:tcPr>
            <w:tcW w:w="1387" w:type="dxa"/>
            <w:tcBorders>
              <w:top w:val="nil"/>
              <w:left w:val="nil"/>
              <w:bottom w:val="nil"/>
              <w:right w:val="nil"/>
            </w:tcBorders>
            <w:vAlign w:val="bottom"/>
          </w:tcPr>
          <w:p w:rsidR="00166D5A" w:rsidRPr="00615EE9" w:rsidRDefault="00166D5A" w:rsidP="005E010B">
            <w:pPr>
              <w:pStyle w:val="SingleTxtG"/>
              <w:spacing w:before="40" w:after="40" w:line="220" w:lineRule="exact"/>
              <w:ind w:left="0" w:right="0"/>
              <w:jc w:val="right"/>
              <w:rPr>
                <w:sz w:val="18"/>
                <w:szCs w:val="18"/>
                <w:lang w:val="en-GB"/>
              </w:rPr>
            </w:pPr>
            <w:r w:rsidRPr="00615EE9">
              <w:rPr>
                <w:sz w:val="18"/>
                <w:szCs w:val="18"/>
                <w:lang w:val="en-GB"/>
              </w:rPr>
              <w:t>597</w:t>
            </w:r>
            <w:r w:rsidR="00323E0E" w:rsidRPr="00615EE9">
              <w:rPr>
                <w:sz w:val="18"/>
                <w:szCs w:val="18"/>
                <w:lang w:val="en-GB"/>
              </w:rPr>
              <w:t xml:space="preserve"> </w:t>
            </w:r>
            <w:r w:rsidRPr="00615EE9">
              <w:rPr>
                <w:sz w:val="18"/>
                <w:szCs w:val="18"/>
                <w:lang w:val="en-GB"/>
              </w:rPr>
              <w:t>353</w:t>
            </w:r>
          </w:p>
        </w:tc>
        <w:tc>
          <w:tcPr>
            <w:tcW w:w="1388" w:type="dxa"/>
            <w:tcBorders>
              <w:top w:val="nil"/>
              <w:left w:val="nil"/>
              <w:bottom w:val="nil"/>
              <w:right w:val="nil"/>
            </w:tcBorders>
            <w:vAlign w:val="bottom"/>
          </w:tcPr>
          <w:p w:rsidR="00166D5A" w:rsidRPr="00615EE9" w:rsidRDefault="00166D5A" w:rsidP="005E010B">
            <w:pPr>
              <w:pStyle w:val="SingleTxtG"/>
              <w:spacing w:before="40" w:after="40" w:line="220" w:lineRule="exact"/>
              <w:ind w:left="0" w:right="0"/>
              <w:jc w:val="right"/>
              <w:rPr>
                <w:sz w:val="18"/>
                <w:szCs w:val="18"/>
                <w:lang w:val="en-GB"/>
              </w:rPr>
            </w:pPr>
            <w:r w:rsidRPr="00615EE9">
              <w:rPr>
                <w:sz w:val="18"/>
                <w:szCs w:val="18"/>
                <w:lang w:val="en-GB"/>
              </w:rPr>
              <w:t>564</w:t>
            </w:r>
            <w:r w:rsidR="00323E0E" w:rsidRPr="00615EE9">
              <w:rPr>
                <w:sz w:val="18"/>
                <w:szCs w:val="18"/>
                <w:lang w:val="en-GB"/>
              </w:rPr>
              <w:t xml:space="preserve"> </w:t>
            </w:r>
            <w:r w:rsidRPr="00615EE9">
              <w:rPr>
                <w:sz w:val="18"/>
                <w:szCs w:val="18"/>
                <w:lang w:val="en-GB"/>
              </w:rPr>
              <w:t>678</w:t>
            </w:r>
          </w:p>
        </w:tc>
        <w:tc>
          <w:tcPr>
            <w:tcW w:w="1337" w:type="dxa"/>
            <w:gridSpan w:val="2"/>
            <w:tcBorders>
              <w:top w:val="nil"/>
              <w:left w:val="nil"/>
              <w:bottom w:val="nil"/>
              <w:right w:val="nil"/>
            </w:tcBorders>
            <w:vAlign w:val="bottom"/>
          </w:tcPr>
          <w:p w:rsidR="00166D5A" w:rsidRPr="00615EE9" w:rsidRDefault="00166D5A" w:rsidP="005E010B">
            <w:pPr>
              <w:pStyle w:val="SingleTxtG"/>
              <w:spacing w:before="40" w:after="40" w:line="220" w:lineRule="exact"/>
              <w:ind w:left="0" w:right="0"/>
              <w:jc w:val="right"/>
              <w:rPr>
                <w:sz w:val="18"/>
                <w:szCs w:val="18"/>
                <w:lang w:val="en-GB"/>
              </w:rPr>
            </w:pPr>
            <w:r w:rsidRPr="00615EE9">
              <w:rPr>
                <w:sz w:val="18"/>
                <w:szCs w:val="18"/>
                <w:lang w:val="en-GB"/>
              </w:rPr>
              <w:t>2</w:t>
            </w:r>
            <w:r w:rsidR="00323E0E" w:rsidRPr="00615EE9">
              <w:rPr>
                <w:sz w:val="18"/>
                <w:szCs w:val="18"/>
                <w:lang w:val="en-GB"/>
              </w:rPr>
              <w:t xml:space="preserve"> </w:t>
            </w:r>
            <w:r w:rsidRPr="00615EE9">
              <w:rPr>
                <w:sz w:val="18"/>
                <w:szCs w:val="18"/>
                <w:lang w:val="en-GB"/>
              </w:rPr>
              <w:t>223.3</w:t>
            </w:r>
          </w:p>
        </w:tc>
        <w:tc>
          <w:tcPr>
            <w:tcW w:w="1388" w:type="dxa"/>
            <w:tcBorders>
              <w:top w:val="nil"/>
              <w:left w:val="nil"/>
              <w:bottom w:val="nil"/>
              <w:right w:val="nil"/>
            </w:tcBorders>
            <w:vAlign w:val="bottom"/>
          </w:tcPr>
          <w:p w:rsidR="00166D5A" w:rsidRPr="00615EE9" w:rsidRDefault="00166D5A" w:rsidP="005E010B">
            <w:pPr>
              <w:pStyle w:val="SingleTxtG"/>
              <w:spacing w:before="40" w:after="40" w:line="220" w:lineRule="exact"/>
              <w:ind w:left="0" w:right="0"/>
              <w:jc w:val="right"/>
              <w:rPr>
                <w:sz w:val="18"/>
                <w:szCs w:val="18"/>
                <w:lang w:val="en-GB"/>
              </w:rPr>
            </w:pPr>
            <w:r w:rsidRPr="00615EE9">
              <w:rPr>
                <w:sz w:val="18"/>
                <w:szCs w:val="18"/>
                <w:lang w:val="en-GB"/>
              </w:rPr>
              <w:t>2</w:t>
            </w:r>
            <w:r w:rsidR="00323E0E" w:rsidRPr="00615EE9">
              <w:rPr>
                <w:sz w:val="18"/>
                <w:szCs w:val="18"/>
                <w:lang w:val="en-GB"/>
              </w:rPr>
              <w:t xml:space="preserve"> </w:t>
            </w:r>
            <w:r w:rsidRPr="00615EE9">
              <w:rPr>
                <w:sz w:val="18"/>
                <w:szCs w:val="18"/>
                <w:lang w:val="en-GB"/>
              </w:rPr>
              <w:t>068.2</w:t>
            </w:r>
          </w:p>
        </w:tc>
      </w:tr>
      <w:tr w:rsidR="00166D5A" w:rsidRPr="00DD14C2">
        <w:trPr>
          <w:jc w:val="center"/>
        </w:trPr>
        <w:tc>
          <w:tcPr>
            <w:tcW w:w="4139" w:type="dxa"/>
            <w:tcBorders>
              <w:top w:val="nil"/>
              <w:left w:val="nil"/>
              <w:bottom w:val="nil"/>
              <w:right w:val="nil"/>
            </w:tcBorders>
            <w:vAlign w:val="bottom"/>
          </w:tcPr>
          <w:p w:rsidR="00166D5A" w:rsidRPr="00615EE9" w:rsidRDefault="00166D5A" w:rsidP="005E010B">
            <w:pPr>
              <w:pStyle w:val="SingleTxtG"/>
              <w:spacing w:before="40" w:after="40" w:line="220" w:lineRule="exact"/>
              <w:ind w:left="0" w:right="0"/>
              <w:jc w:val="left"/>
              <w:rPr>
                <w:sz w:val="18"/>
                <w:szCs w:val="18"/>
                <w:lang w:val="en-GB"/>
              </w:rPr>
            </w:pPr>
            <w:r w:rsidRPr="00615EE9">
              <w:rPr>
                <w:sz w:val="18"/>
                <w:szCs w:val="18"/>
                <w:lang w:val="en-GB"/>
              </w:rPr>
              <w:t>Diseases of the skeleto-muscular system and connective tissue</w:t>
            </w:r>
          </w:p>
        </w:tc>
        <w:tc>
          <w:tcPr>
            <w:tcW w:w="1387" w:type="dxa"/>
            <w:tcBorders>
              <w:top w:val="nil"/>
              <w:left w:val="nil"/>
              <w:bottom w:val="nil"/>
              <w:right w:val="nil"/>
            </w:tcBorders>
            <w:vAlign w:val="bottom"/>
          </w:tcPr>
          <w:p w:rsidR="00166D5A" w:rsidRPr="00615EE9" w:rsidRDefault="00166D5A" w:rsidP="005E010B">
            <w:pPr>
              <w:pStyle w:val="SingleTxtG"/>
              <w:spacing w:before="40" w:after="40" w:line="220" w:lineRule="exact"/>
              <w:ind w:left="0" w:right="0"/>
              <w:jc w:val="right"/>
              <w:rPr>
                <w:sz w:val="18"/>
                <w:szCs w:val="18"/>
                <w:lang w:val="en-GB"/>
              </w:rPr>
            </w:pPr>
            <w:r w:rsidRPr="00615EE9">
              <w:rPr>
                <w:sz w:val="18"/>
                <w:szCs w:val="18"/>
                <w:lang w:val="en-GB"/>
              </w:rPr>
              <w:t>242</w:t>
            </w:r>
            <w:r w:rsidR="00323E0E" w:rsidRPr="00615EE9">
              <w:rPr>
                <w:sz w:val="18"/>
                <w:szCs w:val="18"/>
                <w:lang w:val="en-GB"/>
              </w:rPr>
              <w:t xml:space="preserve"> </w:t>
            </w:r>
            <w:r w:rsidRPr="00615EE9">
              <w:rPr>
                <w:sz w:val="18"/>
                <w:szCs w:val="18"/>
                <w:lang w:val="en-GB"/>
              </w:rPr>
              <w:t>776</w:t>
            </w:r>
          </w:p>
        </w:tc>
        <w:tc>
          <w:tcPr>
            <w:tcW w:w="1388" w:type="dxa"/>
            <w:tcBorders>
              <w:top w:val="nil"/>
              <w:left w:val="nil"/>
              <w:bottom w:val="nil"/>
              <w:right w:val="nil"/>
            </w:tcBorders>
            <w:vAlign w:val="bottom"/>
          </w:tcPr>
          <w:p w:rsidR="00166D5A" w:rsidRPr="00615EE9" w:rsidRDefault="00166D5A" w:rsidP="005E010B">
            <w:pPr>
              <w:pStyle w:val="SingleTxtG"/>
              <w:spacing w:before="40" w:after="40" w:line="220" w:lineRule="exact"/>
              <w:ind w:left="0" w:right="0"/>
              <w:jc w:val="right"/>
              <w:rPr>
                <w:sz w:val="18"/>
                <w:szCs w:val="18"/>
                <w:lang w:val="en-GB"/>
              </w:rPr>
            </w:pPr>
            <w:r w:rsidRPr="00615EE9">
              <w:rPr>
                <w:sz w:val="18"/>
                <w:szCs w:val="18"/>
                <w:lang w:val="en-GB"/>
              </w:rPr>
              <w:t>247</w:t>
            </w:r>
            <w:r w:rsidR="00323E0E" w:rsidRPr="00615EE9">
              <w:rPr>
                <w:sz w:val="18"/>
                <w:szCs w:val="18"/>
                <w:lang w:val="en-GB"/>
              </w:rPr>
              <w:t xml:space="preserve"> </w:t>
            </w:r>
            <w:r w:rsidRPr="00615EE9">
              <w:rPr>
                <w:sz w:val="18"/>
                <w:szCs w:val="18"/>
                <w:lang w:val="en-GB"/>
              </w:rPr>
              <w:t>427</w:t>
            </w:r>
          </w:p>
        </w:tc>
        <w:tc>
          <w:tcPr>
            <w:tcW w:w="1337" w:type="dxa"/>
            <w:gridSpan w:val="2"/>
            <w:tcBorders>
              <w:top w:val="nil"/>
              <w:left w:val="nil"/>
              <w:bottom w:val="nil"/>
              <w:right w:val="nil"/>
            </w:tcBorders>
            <w:vAlign w:val="bottom"/>
          </w:tcPr>
          <w:p w:rsidR="00166D5A" w:rsidRPr="00615EE9" w:rsidRDefault="00166D5A" w:rsidP="005E010B">
            <w:pPr>
              <w:pStyle w:val="SingleTxtG"/>
              <w:spacing w:before="40" w:after="40" w:line="220" w:lineRule="exact"/>
              <w:ind w:left="0" w:right="0"/>
              <w:jc w:val="right"/>
              <w:rPr>
                <w:sz w:val="18"/>
                <w:szCs w:val="18"/>
                <w:lang w:val="en-GB"/>
              </w:rPr>
            </w:pPr>
            <w:r w:rsidRPr="00615EE9">
              <w:rPr>
                <w:sz w:val="18"/>
                <w:szCs w:val="18"/>
                <w:lang w:val="en-GB"/>
              </w:rPr>
              <w:t>903.6</w:t>
            </w:r>
          </w:p>
        </w:tc>
        <w:tc>
          <w:tcPr>
            <w:tcW w:w="1388" w:type="dxa"/>
            <w:tcBorders>
              <w:top w:val="nil"/>
              <w:left w:val="nil"/>
              <w:bottom w:val="nil"/>
              <w:right w:val="nil"/>
            </w:tcBorders>
            <w:vAlign w:val="bottom"/>
          </w:tcPr>
          <w:p w:rsidR="00166D5A" w:rsidRPr="00615EE9" w:rsidRDefault="00166D5A" w:rsidP="005E010B">
            <w:pPr>
              <w:pStyle w:val="SingleTxtG"/>
              <w:spacing w:before="40" w:after="40" w:line="220" w:lineRule="exact"/>
              <w:ind w:left="0" w:right="0"/>
              <w:jc w:val="right"/>
              <w:rPr>
                <w:sz w:val="18"/>
                <w:szCs w:val="18"/>
                <w:lang w:val="en-GB"/>
              </w:rPr>
            </w:pPr>
            <w:r w:rsidRPr="00615EE9">
              <w:rPr>
                <w:sz w:val="18"/>
                <w:szCs w:val="18"/>
                <w:lang w:val="en-GB"/>
              </w:rPr>
              <w:t>906.2</w:t>
            </w:r>
          </w:p>
        </w:tc>
      </w:tr>
      <w:tr w:rsidR="00166D5A" w:rsidRPr="00DD14C2">
        <w:trPr>
          <w:jc w:val="center"/>
        </w:trPr>
        <w:tc>
          <w:tcPr>
            <w:tcW w:w="4139" w:type="dxa"/>
            <w:tcBorders>
              <w:top w:val="nil"/>
              <w:left w:val="nil"/>
              <w:bottom w:val="nil"/>
              <w:right w:val="nil"/>
            </w:tcBorders>
            <w:vAlign w:val="bottom"/>
          </w:tcPr>
          <w:p w:rsidR="00166D5A" w:rsidRPr="00615EE9" w:rsidRDefault="00166D5A" w:rsidP="005E010B">
            <w:pPr>
              <w:pStyle w:val="SingleTxtG"/>
              <w:spacing w:before="40" w:after="40" w:line="220" w:lineRule="exact"/>
              <w:ind w:left="0" w:right="0"/>
              <w:jc w:val="left"/>
              <w:rPr>
                <w:sz w:val="18"/>
                <w:szCs w:val="18"/>
                <w:lang w:val="en-GB"/>
              </w:rPr>
            </w:pPr>
            <w:r w:rsidRPr="00615EE9">
              <w:rPr>
                <w:sz w:val="18"/>
                <w:szCs w:val="18"/>
                <w:lang w:val="en-GB"/>
              </w:rPr>
              <w:t>Congenital abnormalities (developmental defects), deformities and chromosome disorders</w:t>
            </w:r>
          </w:p>
        </w:tc>
        <w:tc>
          <w:tcPr>
            <w:tcW w:w="1387" w:type="dxa"/>
            <w:tcBorders>
              <w:top w:val="nil"/>
              <w:left w:val="nil"/>
              <w:bottom w:val="nil"/>
              <w:right w:val="nil"/>
            </w:tcBorders>
            <w:vAlign w:val="bottom"/>
          </w:tcPr>
          <w:p w:rsidR="00166D5A" w:rsidRPr="00615EE9" w:rsidRDefault="00166D5A" w:rsidP="005E010B">
            <w:pPr>
              <w:pStyle w:val="SingleTxtG"/>
              <w:spacing w:before="40" w:after="40" w:line="220" w:lineRule="exact"/>
              <w:ind w:left="0" w:right="0"/>
              <w:jc w:val="right"/>
              <w:rPr>
                <w:sz w:val="18"/>
                <w:szCs w:val="18"/>
                <w:lang w:val="en-GB"/>
              </w:rPr>
            </w:pPr>
            <w:r w:rsidRPr="00615EE9">
              <w:rPr>
                <w:sz w:val="18"/>
                <w:szCs w:val="18"/>
                <w:lang w:val="en-GB"/>
              </w:rPr>
              <w:t>15</w:t>
            </w:r>
            <w:r w:rsidR="00323E0E" w:rsidRPr="00615EE9">
              <w:rPr>
                <w:sz w:val="18"/>
                <w:szCs w:val="18"/>
                <w:lang w:val="en-GB"/>
              </w:rPr>
              <w:t xml:space="preserve"> </w:t>
            </w:r>
            <w:r w:rsidRPr="00615EE9">
              <w:rPr>
                <w:sz w:val="18"/>
                <w:szCs w:val="18"/>
                <w:lang w:val="en-GB"/>
              </w:rPr>
              <w:t>864</w:t>
            </w:r>
          </w:p>
        </w:tc>
        <w:tc>
          <w:tcPr>
            <w:tcW w:w="1388" w:type="dxa"/>
            <w:tcBorders>
              <w:top w:val="nil"/>
              <w:left w:val="nil"/>
              <w:bottom w:val="nil"/>
              <w:right w:val="nil"/>
            </w:tcBorders>
            <w:vAlign w:val="bottom"/>
          </w:tcPr>
          <w:p w:rsidR="00166D5A" w:rsidRPr="00615EE9" w:rsidRDefault="00166D5A" w:rsidP="005E010B">
            <w:pPr>
              <w:pStyle w:val="SingleTxtG"/>
              <w:spacing w:before="40" w:after="40" w:line="220" w:lineRule="exact"/>
              <w:ind w:left="0" w:right="0"/>
              <w:jc w:val="right"/>
              <w:rPr>
                <w:sz w:val="18"/>
                <w:szCs w:val="18"/>
                <w:lang w:val="en-GB"/>
              </w:rPr>
            </w:pPr>
            <w:r w:rsidRPr="00615EE9">
              <w:rPr>
                <w:sz w:val="18"/>
                <w:szCs w:val="18"/>
                <w:lang w:val="en-GB"/>
              </w:rPr>
              <w:t>15</w:t>
            </w:r>
            <w:r w:rsidR="00323E0E" w:rsidRPr="00615EE9">
              <w:rPr>
                <w:sz w:val="18"/>
                <w:szCs w:val="18"/>
                <w:lang w:val="en-GB"/>
              </w:rPr>
              <w:t xml:space="preserve"> </w:t>
            </w:r>
            <w:r w:rsidRPr="00615EE9">
              <w:rPr>
                <w:sz w:val="18"/>
                <w:szCs w:val="18"/>
                <w:lang w:val="en-GB"/>
              </w:rPr>
              <w:t>085</w:t>
            </w:r>
          </w:p>
        </w:tc>
        <w:tc>
          <w:tcPr>
            <w:tcW w:w="1337" w:type="dxa"/>
            <w:gridSpan w:val="2"/>
            <w:tcBorders>
              <w:top w:val="nil"/>
              <w:left w:val="nil"/>
              <w:bottom w:val="nil"/>
              <w:right w:val="nil"/>
            </w:tcBorders>
            <w:vAlign w:val="bottom"/>
          </w:tcPr>
          <w:p w:rsidR="00166D5A" w:rsidRPr="00615EE9" w:rsidRDefault="00166D5A" w:rsidP="005E010B">
            <w:pPr>
              <w:pStyle w:val="SingleTxtG"/>
              <w:spacing w:before="40" w:after="40" w:line="220" w:lineRule="exact"/>
              <w:ind w:left="0" w:right="0"/>
              <w:jc w:val="right"/>
              <w:rPr>
                <w:sz w:val="18"/>
                <w:szCs w:val="18"/>
                <w:lang w:val="en-GB"/>
              </w:rPr>
            </w:pPr>
            <w:r w:rsidRPr="00615EE9">
              <w:rPr>
                <w:sz w:val="18"/>
                <w:szCs w:val="18"/>
                <w:lang w:val="en-GB"/>
              </w:rPr>
              <w:t>59.0</w:t>
            </w:r>
          </w:p>
        </w:tc>
        <w:tc>
          <w:tcPr>
            <w:tcW w:w="1388" w:type="dxa"/>
            <w:tcBorders>
              <w:top w:val="nil"/>
              <w:left w:val="nil"/>
              <w:bottom w:val="nil"/>
              <w:right w:val="nil"/>
            </w:tcBorders>
            <w:vAlign w:val="bottom"/>
          </w:tcPr>
          <w:p w:rsidR="00166D5A" w:rsidRPr="00615EE9" w:rsidRDefault="00166D5A" w:rsidP="005E010B">
            <w:pPr>
              <w:pStyle w:val="SingleTxtG"/>
              <w:spacing w:before="40" w:after="40" w:line="220" w:lineRule="exact"/>
              <w:ind w:left="0" w:right="0"/>
              <w:jc w:val="right"/>
              <w:rPr>
                <w:sz w:val="18"/>
                <w:szCs w:val="18"/>
                <w:lang w:val="en-GB"/>
              </w:rPr>
            </w:pPr>
            <w:r w:rsidRPr="00615EE9">
              <w:rPr>
                <w:sz w:val="18"/>
                <w:szCs w:val="18"/>
                <w:lang w:val="en-GB"/>
              </w:rPr>
              <w:t>55.3</w:t>
            </w:r>
          </w:p>
        </w:tc>
      </w:tr>
      <w:tr w:rsidR="00166D5A" w:rsidRPr="00DD14C2">
        <w:trPr>
          <w:jc w:val="center"/>
        </w:trPr>
        <w:tc>
          <w:tcPr>
            <w:tcW w:w="4139" w:type="dxa"/>
            <w:tcBorders>
              <w:top w:val="nil"/>
              <w:left w:val="nil"/>
              <w:bottom w:val="nil"/>
              <w:right w:val="nil"/>
            </w:tcBorders>
            <w:vAlign w:val="bottom"/>
          </w:tcPr>
          <w:p w:rsidR="00166D5A" w:rsidRPr="00615EE9" w:rsidRDefault="00166D5A" w:rsidP="005E010B">
            <w:pPr>
              <w:pStyle w:val="SingleTxtG"/>
              <w:spacing w:before="40" w:after="40" w:line="220" w:lineRule="exact"/>
              <w:ind w:left="0" w:right="0"/>
              <w:jc w:val="left"/>
              <w:rPr>
                <w:sz w:val="18"/>
                <w:szCs w:val="18"/>
                <w:lang w:val="en-GB"/>
              </w:rPr>
            </w:pPr>
            <w:r w:rsidRPr="00615EE9">
              <w:rPr>
                <w:sz w:val="18"/>
                <w:szCs w:val="18"/>
                <w:lang w:val="en-GB"/>
              </w:rPr>
              <w:t>Various perinatal conditions</w:t>
            </w:r>
          </w:p>
        </w:tc>
        <w:tc>
          <w:tcPr>
            <w:tcW w:w="1387" w:type="dxa"/>
            <w:tcBorders>
              <w:top w:val="nil"/>
              <w:left w:val="nil"/>
              <w:bottom w:val="nil"/>
              <w:right w:val="nil"/>
            </w:tcBorders>
            <w:vAlign w:val="bottom"/>
          </w:tcPr>
          <w:p w:rsidR="00166D5A" w:rsidRPr="00615EE9" w:rsidRDefault="00166D5A" w:rsidP="005E010B">
            <w:pPr>
              <w:pStyle w:val="SingleTxtG"/>
              <w:spacing w:before="40" w:after="40" w:line="220" w:lineRule="exact"/>
              <w:ind w:left="0" w:right="0"/>
              <w:jc w:val="right"/>
              <w:rPr>
                <w:sz w:val="18"/>
                <w:szCs w:val="18"/>
                <w:lang w:val="en-GB"/>
              </w:rPr>
            </w:pPr>
            <w:r w:rsidRPr="00615EE9">
              <w:rPr>
                <w:sz w:val="18"/>
                <w:szCs w:val="18"/>
                <w:lang w:val="en-GB"/>
              </w:rPr>
              <w:t>120</w:t>
            </w:r>
            <w:r w:rsidR="00323E0E" w:rsidRPr="00615EE9">
              <w:rPr>
                <w:sz w:val="18"/>
                <w:szCs w:val="18"/>
                <w:lang w:val="en-GB"/>
              </w:rPr>
              <w:t xml:space="preserve"> </w:t>
            </w:r>
            <w:r w:rsidRPr="00615EE9">
              <w:rPr>
                <w:sz w:val="18"/>
                <w:szCs w:val="18"/>
                <w:lang w:val="en-GB"/>
              </w:rPr>
              <w:t>932</w:t>
            </w:r>
          </w:p>
        </w:tc>
        <w:tc>
          <w:tcPr>
            <w:tcW w:w="1388" w:type="dxa"/>
            <w:tcBorders>
              <w:top w:val="nil"/>
              <w:left w:val="nil"/>
              <w:bottom w:val="nil"/>
              <w:right w:val="nil"/>
            </w:tcBorders>
            <w:vAlign w:val="bottom"/>
          </w:tcPr>
          <w:p w:rsidR="00166D5A" w:rsidRPr="00615EE9" w:rsidRDefault="00166D5A" w:rsidP="005E010B">
            <w:pPr>
              <w:pStyle w:val="SingleTxtG"/>
              <w:spacing w:before="40" w:after="40" w:line="220" w:lineRule="exact"/>
              <w:ind w:left="0" w:right="0"/>
              <w:jc w:val="right"/>
              <w:rPr>
                <w:sz w:val="18"/>
                <w:szCs w:val="18"/>
                <w:lang w:val="en-GB"/>
              </w:rPr>
            </w:pPr>
            <w:r w:rsidRPr="00615EE9">
              <w:rPr>
                <w:sz w:val="18"/>
                <w:szCs w:val="18"/>
                <w:lang w:val="en-GB"/>
              </w:rPr>
              <w:t>120</w:t>
            </w:r>
            <w:r w:rsidR="00323E0E" w:rsidRPr="00615EE9">
              <w:rPr>
                <w:sz w:val="18"/>
                <w:szCs w:val="18"/>
                <w:lang w:val="en-GB"/>
              </w:rPr>
              <w:t xml:space="preserve"> </w:t>
            </w:r>
            <w:r w:rsidRPr="00615EE9">
              <w:rPr>
                <w:sz w:val="18"/>
                <w:szCs w:val="18"/>
                <w:lang w:val="en-GB"/>
              </w:rPr>
              <w:t>807</w:t>
            </w:r>
          </w:p>
        </w:tc>
        <w:tc>
          <w:tcPr>
            <w:tcW w:w="1337" w:type="dxa"/>
            <w:gridSpan w:val="2"/>
            <w:tcBorders>
              <w:top w:val="nil"/>
              <w:left w:val="nil"/>
              <w:bottom w:val="nil"/>
              <w:right w:val="nil"/>
            </w:tcBorders>
            <w:vAlign w:val="bottom"/>
          </w:tcPr>
          <w:p w:rsidR="00166D5A" w:rsidRPr="00615EE9" w:rsidRDefault="00166D5A" w:rsidP="005E010B">
            <w:pPr>
              <w:pStyle w:val="SingleTxtG"/>
              <w:spacing w:before="40" w:after="40" w:line="220" w:lineRule="exact"/>
              <w:ind w:left="0" w:right="0"/>
              <w:jc w:val="right"/>
              <w:rPr>
                <w:sz w:val="18"/>
                <w:szCs w:val="18"/>
                <w:lang w:val="en-GB"/>
              </w:rPr>
            </w:pPr>
            <w:r w:rsidRPr="00615EE9">
              <w:rPr>
                <w:sz w:val="18"/>
                <w:szCs w:val="18"/>
                <w:lang w:val="en-GB"/>
              </w:rPr>
              <w:t>1</w:t>
            </w:r>
            <w:r w:rsidR="00323E0E" w:rsidRPr="00615EE9">
              <w:rPr>
                <w:sz w:val="18"/>
                <w:szCs w:val="18"/>
                <w:lang w:val="en-GB"/>
              </w:rPr>
              <w:t xml:space="preserve"> </w:t>
            </w:r>
            <w:r w:rsidRPr="00615EE9">
              <w:rPr>
                <w:sz w:val="18"/>
                <w:szCs w:val="18"/>
                <w:lang w:val="en-GB"/>
              </w:rPr>
              <w:t>574.6</w:t>
            </w:r>
          </w:p>
        </w:tc>
        <w:tc>
          <w:tcPr>
            <w:tcW w:w="1388" w:type="dxa"/>
            <w:tcBorders>
              <w:top w:val="nil"/>
              <w:left w:val="nil"/>
              <w:bottom w:val="nil"/>
              <w:right w:val="nil"/>
            </w:tcBorders>
            <w:vAlign w:val="bottom"/>
          </w:tcPr>
          <w:p w:rsidR="00166D5A" w:rsidRPr="00615EE9" w:rsidRDefault="00166D5A" w:rsidP="005E010B">
            <w:pPr>
              <w:pStyle w:val="SingleTxtG"/>
              <w:spacing w:before="40" w:after="40" w:line="220" w:lineRule="exact"/>
              <w:ind w:left="0" w:right="0"/>
              <w:jc w:val="right"/>
              <w:rPr>
                <w:sz w:val="18"/>
                <w:szCs w:val="18"/>
                <w:lang w:val="en-GB"/>
              </w:rPr>
            </w:pPr>
            <w:r w:rsidRPr="00615EE9">
              <w:rPr>
                <w:sz w:val="18"/>
                <w:szCs w:val="18"/>
                <w:lang w:val="en-GB"/>
              </w:rPr>
              <w:t>19</w:t>
            </w:r>
            <w:r w:rsidR="00323E0E" w:rsidRPr="00615EE9">
              <w:rPr>
                <w:sz w:val="18"/>
                <w:szCs w:val="18"/>
                <w:lang w:val="en-GB"/>
              </w:rPr>
              <w:t xml:space="preserve"> </w:t>
            </w:r>
            <w:r w:rsidRPr="00615EE9">
              <w:rPr>
                <w:sz w:val="18"/>
                <w:szCs w:val="18"/>
                <w:lang w:val="en-GB"/>
              </w:rPr>
              <w:t>446.0</w:t>
            </w:r>
          </w:p>
        </w:tc>
      </w:tr>
      <w:tr w:rsidR="00166D5A" w:rsidRPr="00DD14C2">
        <w:trPr>
          <w:jc w:val="center"/>
        </w:trPr>
        <w:tc>
          <w:tcPr>
            <w:tcW w:w="4139" w:type="dxa"/>
            <w:tcBorders>
              <w:top w:val="nil"/>
              <w:left w:val="nil"/>
              <w:bottom w:val="nil"/>
              <w:right w:val="nil"/>
            </w:tcBorders>
            <w:vAlign w:val="bottom"/>
          </w:tcPr>
          <w:p w:rsidR="00166D5A" w:rsidRPr="00615EE9" w:rsidRDefault="00166D5A" w:rsidP="005E010B">
            <w:pPr>
              <w:pStyle w:val="SingleTxtG"/>
              <w:spacing w:before="40" w:after="40" w:line="220" w:lineRule="exact"/>
              <w:ind w:left="0" w:right="0"/>
              <w:jc w:val="left"/>
              <w:rPr>
                <w:sz w:val="18"/>
                <w:szCs w:val="18"/>
                <w:lang w:val="en-GB"/>
              </w:rPr>
            </w:pPr>
            <w:r w:rsidRPr="00615EE9">
              <w:rPr>
                <w:sz w:val="18"/>
                <w:szCs w:val="18"/>
                <w:lang w:val="en-GB"/>
              </w:rPr>
              <w:t>Symptoms, signs and deviations from the norm, unclassified under other headings and identified during clinical and laboratory tests</w:t>
            </w:r>
          </w:p>
        </w:tc>
        <w:tc>
          <w:tcPr>
            <w:tcW w:w="1387" w:type="dxa"/>
            <w:tcBorders>
              <w:top w:val="nil"/>
              <w:left w:val="nil"/>
              <w:bottom w:val="nil"/>
              <w:right w:val="nil"/>
            </w:tcBorders>
            <w:vAlign w:val="bottom"/>
          </w:tcPr>
          <w:p w:rsidR="00166D5A" w:rsidRPr="00615EE9" w:rsidRDefault="00166D5A" w:rsidP="005E010B">
            <w:pPr>
              <w:pStyle w:val="SingleTxtG"/>
              <w:spacing w:before="40" w:after="40" w:line="220" w:lineRule="exact"/>
              <w:ind w:left="0" w:right="0"/>
              <w:jc w:val="right"/>
              <w:rPr>
                <w:sz w:val="18"/>
                <w:szCs w:val="18"/>
                <w:lang w:val="en-GB"/>
              </w:rPr>
            </w:pPr>
            <w:r w:rsidRPr="00615EE9">
              <w:rPr>
                <w:sz w:val="18"/>
                <w:szCs w:val="18"/>
                <w:lang w:val="en-GB"/>
              </w:rPr>
              <w:t>29</w:t>
            </w:r>
            <w:r w:rsidR="00323E0E" w:rsidRPr="00615EE9">
              <w:rPr>
                <w:sz w:val="18"/>
                <w:szCs w:val="18"/>
                <w:lang w:val="en-GB"/>
              </w:rPr>
              <w:t xml:space="preserve"> </w:t>
            </w:r>
            <w:r w:rsidRPr="00615EE9">
              <w:rPr>
                <w:sz w:val="18"/>
                <w:szCs w:val="18"/>
                <w:lang w:val="en-GB"/>
              </w:rPr>
              <w:t>294</w:t>
            </w:r>
          </w:p>
        </w:tc>
        <w:tc>
          <w:tcPr>
            <w:tcW w:w="1388" w:type="dxa"/>
            <w:tcBorders>
              <w:top w:val="nil"/>
              <w:left w:val="nil"/>
              <w:bottom w:val="nil"/>
              <w:right w:val="nil"/>
            </w:tcBorders>
            <w:vAlign w:val="bottom"/>
          </w:tcPr>
          <w:p w:rsidR="00166D5A" w:rsidRPr="00615EE9" w:rsidRDefault="00166D5A" w:rsidP="005E010B">
            <w:pPr>
              <w:pStyle w:val="SingleTxtG"/>
              <w:spacing w:before="40" w:after="40" w:line="220" w:lineRule="exact"/>
              <w:ind w:left="0" w:right="0"/>
              <w:jc w:val="right"/>
              <w:rPr>
                <w:sz w:val="18"/>
                <w:szCs w:val="18"/>
                <w:lang w:val="en-GB"/>
              </w:rPr>
            </w:pPr>
            <w:r w:rsidRPr="00615EE9">
              <w:rPr>
                <w:sz w:val="18"/>
                <w:szCs w:val="18"/>
                <w:lang w:val="en-GB"/>
              </w:rPr>
              <w:t>27</w:t>
            </w:r>
            <w:r w:rsidR="00323E0E" w:rsidRPr="00615EE9">
              <w:rPr>
                <w:sz w:val="18"/>
                <w:szCs w:val="18"/>
                <w:lang w:val="en-GB"/>
              </w:rPr>
              <w:t xml:space="preserve"> </w:t>
            </w:r>
            <w:r w:rsidRPr="00615EE9">
              <w:rPr>
                <w:sz w:val="18"/>
                <w:szCs w:val="18"/>
                <w:lang w:val="en-GB"/>
              </w:rPr>
              <w:t>961</w:t>
            </w:r>
          </w:p>
        </w:tc>
        <w:tc>
          <w:tcPr>
            <w:tcW w:w="1337" w:type="dxa"/>
            <w:gridSpan w:val="2"/>
            <w:tcBorders>
              <w:top w:val="nil"/>
              <w:left w:val="nil"/>
              <w:bottom w:val="nil"/>
              <w:right w:val="nil"/>
            </w:tcBorders>
            <w:vAlign w:val="bottom"/>
          </w:tcPr>
          <w:p w:rsidR="00166D5A" w:rsidRPr="00615EE9" w:rsidRDefault="00166D5A" w:rsidP="005E010B">
            <w:pPr>
              <w:pStyle w:val="SingleTxtG"/>
              <w:spacing w:before="40" w:after="40" w:line="220" w:lineRule="exact"/>
              <w:ind w:left="0" w:right="0"/>
              <w:jc w:val="right"/>
              <w:rPr>
                <w:sz w:val="18"/>
                <w:szCs w:val="18"/>
                <w:lang w:val="en-GB"/>
              </w:rPr>
            </w:pPr>
            <w:r w:rsidRPr="00615EE9">
              <w:rPr>
                <w:sz w:val="18"/>
                <w:szCs w:val="18"/>
                <w:lang w:val="en-GB"/>
              </w:rPr>
              <w:t>109.0</w:t>
            </w:r>
          </w:p>
        </w:tc>
        <w:tc>
          <w:tcPr>
            <w:tcW w:w="1388" w:type="dxa"/>
            <w:tcBorders>
              <w:top w:val="nil"/>
              <w:left w:val="nil"/>
              <w:bottom w:val="nil"/>
              <w:right w:val="nil"/>
            </w:tcBorders>
            <w:vAlign w:val="bottom"/>
          </w:tcPr>
          <w:p w:rsidR="00166D5A" w:rsidRPr="00615EE9" w:rsidRDefault="00166D5A" w:rsidP="005E010B">
            <w:pPr>
              <w:pStyle w:val="SingleTxtG"/>
              <w:spacing w:before="40" w:after="40" w:line="220" w:lineRule="exact"/>
              <w:ind w:left="0" w:right="0"/>
              <w:jc w:val="right"/>
              <w:rPr>
                <w:sz w:val="18"/>
                <w:szCs w:val="18"/>
                <w:lang w:val="en-GB"/>
              </w:rPr>
            </w:pPr>
            <w:r w:rsidRPr="00615EE9">
              <w:rPr>
                <w:sz w:val="18"/>
                <w:szCs w:val="18"/>
                <w:lang w:val="en-GB"/>
              </w:rPr>
              <w:t>102.4</w:t>
            </w:r>
          </w:p>
        </w:tc>
      </w:tr>
      <w:tr w:rsidR="00166D5A" w:rsidRPr="00DD14C2">
        <w:trPr>
          <w:jc w:val="center"/>
        </w:trPr>
        <w:tc>
          <w:tcPr>
            <w:tcW w:w="4139" w:type="dxa"/>
            <w:tcBorders>
              <w:top w:val="nil"/>
              <w:left w:val="nil"/>
              <w:bottom w:val="single" w:sz="12" w:space="0" w:color="auto"/>
              <w:right w:val="nil"/>
            </w:tcBorders>
            <w:vAlign w:val="bottom"/>
          </w:tcPr>
          <w:p w:rsidR="00166D5A" w:rsidRPr="00615EE9" w:rsidRDefault="00166D5A" w:rsidP="005E010B">
            <w:pPr>
              <w:pStyle w:val="SingleTxtG"/>
              <w:spacing w:before="40" w:after="40" w:line="220" w:lineRule="exact"/>
              <w:ind w:left="0" w:right="0"/>
              <w:jc w:val="left"/>
              <w:rPr>
                <w:sz w:val="18"/>
                <w:szCs w:val="18"/>
                <w:lang w:val="en-GB"/>
              </w:rPr>
            </w:pPr>
            <w:r w:rsidRPr="00615EE9">
              <w:rPr>
                <w:sz w:val="18"/>
                <w:szCs w:val="18"/>
                <w:lang w:val="en-GB"/>
              </w:rPr>
              <w:t>Trauma, poisoning and certain other effects of external causes</w:t>
            </w:r>
          </w:p>
        </w:tc>
        <w:tc>
          <w:tcPr>
            <w:tcW w:w="1387" w:type="dxa"/>
            <w:tcBorders>
              <w:top w:val="nil"/>
              <w:left w:val="nil"/>
              <w:bottom w:val="single" w:sz="12" w:space="0" w:color="auto"/>
              <w:right w:val="nil"/>
            </w:tcBorders>
            <w:vAlign w:val="bottom"/>
          </w:tcPr>
          <w:p w:rsidR="00166D5A" w:rsidRPr="00615EE9" w:rsidRDefault="00166D5A" w:rsidP="005E010B">
            <w:pPr>
              <w:pStyle w:val="SingleTxtG"/>
              <w:spacing w:before="40" w:after="40" w:line="220" w:lineRule="exact"/>
              <w:ind w:left="0" w:right="0"/>
              <w:jc w:val="right"/>
              <w:rPr>
                <w:sz w:val="18"/>
                <w:szCs w:val="18"/>
                <w:lang w:val="en-GB"/>
              </w:rPr>
            </w:pPr>
            <w:r w:rsidRPr="00615EE9">
              <w:rPr>
                <w:sz w:val="18"/>
                <w:szCs w:val="18"/>
                <w:lang w:val="en-GB"/>
              </w:rPr>
              <w:t>943</w:t>
            </w:r>
            <w:r w:rsidR="00323E0E" w:rsidRPr="00615EE9">
              <w:rPr>
                <w:sz w:val="18"/>
                <w:szCs w:val="18"/>
                <w:lang w:val="en-GB"/>
              </w:rPr>
              <w:t xml:space="preserve"> </w:t>
            </w:r>
            <w:r w:rsidRPr="00615EE9">
              <w:rPr>
                <w:sz w:val="18"/>
                <w:szCs w:val="18"/>
                <w:lang w:val="en-GB"/>
              </w:rPr>
              <w:t>044</w:t>
            </w:r>
          </w:p>
        </w:tc>
        <w:tc>
          <w:tcPr>
            <w:tcW w:w="1388" w:type="dxa"/>
            <w:tcBorders>
              <w:top w:val="nil"/>
              <w:left w:val="nil"/>
              <w:bottom w:val="single" w:sz="12" w:space="0" w:color="auto"/>
              <w:right w:val="nil"/>
            </w:tcBorders>
            <w:vAlign w:val="bottom"/>
          </w:tcPr>
          <w:p w:rsidR="00166D5A" w:rsidRPr="00615EE9" w:rsidRDefault="00166D5A" w:rsidP="005E010B">
            <w:pPr>
              <w:pStyle w:val="SingleTxtG"/>
              <w:spacing w:before="40" w:after="40" w:line="220" w:lineRule="exact"/>
              <w:ind w:left="0" w:right="0"/>
              <w:jc w:val="right"/>
              <w:rPr>
                <w:sz w:val="18"/>
                <w:szCs w:val="18"/>
                <w:lang w:val="en-GB"/>
              </w:rPr>
            </w:pPr>
            <w:r w:rsidRPr="00615EE9">
              <w:rPr>
                <w:sz w:val="18"/>
                <w:szCs w:val="18"/>
                <w:lang w:val="en-GB"/>
              </w:rPr>
              <w:t>907</w:t>
            </w:r>
            <w:r w:rsidR="00323E0E" w:rsidRPr="00615EE9">
              <w:rPr>
                <w:sz w:val="18"/>
                <w:szCs w:val="18"/>
                <w:lang w:val="en-GB"/>
              </w:rPr>
              <w:t xml:space="preserve"> </w:t>
            </w:r>
            <w:r w:rsidRPr="00615EE9">
              <w:rPr>
                <w:sz w:val="18"/>
                <w:szCs w:val="18"/>
                <w:lang w:val="en-GB"/>
              </w:rPr>
              <w:t>486</w:t>
            </w:r>
          </w:p>
        </w:tc>
        <w:tc>
          <w:tcPr>
            <w:tcW w:w="1337" w:type="dxa"/>
            <w:gridSpan w:val="2"/>
            <w:tcBorders>
              <w:top w:val="nil"/>
              <w:left w:val="nil"/>
              <w:bottom w:val="single" w:sz="12" w:space="0" w:color="auto"/>
              <w:right w:val="nil"/>
            </w:tcBorders>
            <w:vAlign w:val="bottom"/>
          </w:tcPr>
          <w:p w:rsidR="00166D5A" w:rsidRPr="00615EE9" w:rsidRDefault="00166D5A" w:rsidP="005E010B">
            <w:pPr>
              <w:pStyle w:val="SingleTxtG"/>
              <w:spacing w:before="40" w:after="40" w:line="220" w:lineRule="exact"/>
              <w:ind w:left="0" w:right="0"/>
              <w:jc w:val="right"/>
              <w:rPr>
                <w:sz w:val="18"/>
                <w:szCs w:val="18"/>
                <w:lang w:val="en-GB"/>
              </w:rPr>
            </w:pPr>
            <w:r w:rsidRPr="00615EE9">
              <w:rPr>
                <w:sz w:val="18"/>
                <w:szCs w:val="18"/>
                <w:lang w:val="en-GB"/>
              </w:rPr>
              <w:t>3</w:t>
            </w:r>
            <w:r w:rsidR="00323E0E" w:rsidRPr="00615EE9">
              <w:rPr>
                <w:sz w:val="18"/>
                <w:szCs w:val="18"/>
                <w:lang w:val="en-GB"/>
              </w:rPr>
              <w:t xml:space="preserve"> </w:t>
            </w:r>
            <w:r w:rsidRPr="00615EE9">
              <w:rPr>
                <w:sz w:val="18"/>
                <w:szCs w:val="18"/>
                <w:lang w:val="en-GB"/>
              </w:rPr>
              <w:t>509.9</w:t>
            </w:r>
          </w:p>
        </w:tc>
        <w:tc>
          <w:tcPr>
            <w:tcW w:w="1388" w:type="dxa"/>
            <w:tcBorders>
              <w:top w:val="nil"/>
              <w:left w:val="nil"/>
              <w:bottom w:val="single" w:sz="12" w:space="0" w:color="auto"/>
              <w:right w:val="nil"/>
            </w:tcBorders>
            <w:vAlign w:val="bottom"/>
          </w:tcPr>
          <w:p w:rsidR="00166D5A" w:rsidRPr="00615EE9" w:rsidRDefault="00166D5A" w:rsidP="005E010B">
            <w:pPr>
              <w:pStyle w:val="SingleTxtG"/>
              <w:spacing w:before="40" w:after="40" w:line="220" w:lineRule="exact"/>
              <w:ind w:left="0" w:right="0"/>
              <w:jc w:val="right"/>
              <w:rPr>
                <w:sz w:val="18"/>
                <w:szCs w:val="18"/>
                <w:lang w:val="en-GB"/>
              </w:rPr>
            </w:pPr>
            <w:r w:rsidRPr="00615EE9">
              <w:rPr>
                <w:sz w:val="18"/>
                <w:szCs w:val="18"/>
                <w:lang w:val="en-GB"/>
              </w:rPr>
              <w:t>3</w:t>
            </w:r>
            <w:r w:rsidR="00323E0E" w:rsidRPr="00615EE9">
              <w:rPr>
                <w:sz w:val="18"/>
                <w:szCs w:val="18"/>
                <w:lang w:val="en-GB"/>
              </w:rPr>
              <w:t xml:space="preserve"> </w:t>
            </w:r>
            <w:r w:rsidRPr="00615EE9">
              <w:rPr>
                <w:sz w:val="18"/>
                <w:szCs w:val="18"/>
                <w:lang w:val="en-GB"/>
              </w:rPr>
              <w:t>323.8</w:t>
            </w:r>
          </w:p>
        </w:tc>
      </w:tr>
    </w:tbl>
    <w:p w:rsidR="00166D5A" w:rsidRPr="00DD14C2" w:rsidRDefault="00166D5A" w:rsidP="005E010B">
      <w:pPr>
        <w:pStyle w:val="Heading1"/>
        <w:spacing w:before="240"/>
        <w:rPr>
          <w:lang w:val="en-GB"/>
        </w:rPr>
      </w:pPr>
      <w:r w:rsidRPr="00DD14C2">
        <w:rPr>
          <w:lang w:val="en-GB"/>
        </w:rPr>
        <w:t>Table 13</w:t>
      </w:r>
    </w:p>
    <w:p w:rsidR="00166D5A" w:rsidRPr="00DD14C2" w:rsidRDefault="00166D5A" w:rsidP="005E010B">
      <w:pPr>
        <w:pStyle w:val="SingleTxtG"/>
        <w:spacing w:after="0"/>
        <w:jc w:val="left"/>
        <w:rPr>
          <w:lang w:val="en-GB"/>
        </w:rPr>
      </w:pPr>
      <w:r w:rsidRPr="005E010B">
        <w:rPr>
          <w:b/>
          <w:lang w:val="en-GB"/>
        </w:rPr>
        <w:t>Teacher/pupil ratio in State educational institutions</w:t>
      </w:r>
      <w:r w:rsidR="00396B79">
        <w:rPr>
          <w:rStyle w:val="FootnoteReference"/>
        </w:rPr>
        <w:footnoteReference w:id="25"/>
      </w:r>
    </w:p>
    <w:p w:rsidR="00166D5A" w:rsidRPr="005E010B" w:rsidRDefault="00166D5A" w:rsidP="005E010B">
      <w:pPr>
        <w:pStyle w:val="SingleTxtG"/>
        <w:jc w:val="left"/>
        <w:rPr>
          <w:sz w:val="16"/>
          <w:lang w:val="en-GB"/>
        </w:rPr>
      </w:pPr>
      <w:r w:rsidRPr="005E010B">
        <w:rPr>
          <w:sz w:val="16"/>
          <w:lang w:val="en-GB"/>
        </w:rPr>
        <w:t>Pupils per teacher at the start of the school year</w:t>
      </w:r>
    </w:p>
    <w:tbl>
      <w:tblPr>
        <w:tblStyle w:val="TableGrid"/>
        <w:tblW w:w="7371" w:type="dxa"/>
        <w:tblInd w:w="1134" w:type="dxa"/>
        <w:tblLayout w:type="fixed"/>
        <w:tblLook w:val="01E0" w:firstRow="1" w:lastRow="1" w:firstColumn="1" w:lastColumn="1" w:noHBand="0" w:noVBand="0"/>
      </w:tblPr>
      <w:tblGrid>
        <w:gridCol w:w="2910"/>
        <w:gridCol w:w="1487"/>
        <w:gridCol w:w="1487"/>
        <w:gridCol w:w="1487"/>
      </w:tblGrid>
      <w:tr w:rsidR="00166D5A" w:rsidRPr="005E010B">
        <w:tc>
          <w:tcPr>
            <w:tcW w:w="2910" w:type="dxa"/>
            <w:tcBorders>
              <w:left w:val="nil"/>
              <w:bottom w:val="single" w:sz="12" w:space="0" w:color="auto"/>
              <w:right w:val="nil"/>
            </w:tcBorders>
            <w:vAlign w:val="bottom"/>
          </w:tcPr>
          <w:p w:rsidR="00166D5A" w:rsidRPr="005E010B" w:rsidRDefault="00166D5A" w:rsidP="005E010B">
            <w:pPr>
              <w:pStyle w:val="SingleTxtG"/>
              <w:spacing w:before="80" w:after="80" w:line="200" w:lineRule="exact"/>
              <w:ind w:left="0" w:right="0"/>
              <w:jc w:val="left"/>
              <w:rPr>
                <w:i/>
                <w:sz w:val="16"/>
                <w:lang w:val="en-GB"/>
              </w:rPr>
            </w:pPr>
          </w:p>
        </w:tc>
        <w:tc>
          <w:tcPr>
            <w:tcW w:w="1487" w:type="dxa"/>
            <w:tcBorders>
              <w:left w:val="nil"/>
              <w:bottom w:val="single" w:sz="12" w:space="0" w:color="auto"/>
              <w:right w:val="nil"/>
            </w:tcBorders>
            <w:vAlign w:val="bottom"/>
          </w:tcPr>
          <w:p w:rsidR="00166D5A" w:rsidRPr="005E010B" w:rsidRDefault="00166D5A" w:rsidP="005E010B">
            <w:pPr>
              <w:pStyle w:val="SingleTxtG"/>
              <w:spacing w:before="80" w:after="80" w:line="200" w:lineRule="exact"/>
              <w:ind w:left="0" w:right="0"/>
              <w:jc w:val="right"/>
              <w:rPr>
                <w:i/>
                <w:sz w:val="16"/>
                <w:lang w:val="en-GB"/>
              </w:rPr>
            </w:pPr>
            <w:r w:rsidRPr="005E010B">
              <w:rPr>
                <w:i/>
                <w:sz w:val="16"/>
                <w:lang w:val="en-GB"/>
              </w:rPr>
              <w:t>2005/2006</w:t>
            </w:r>
          </w:p>
        </w:tc>
        <w:tc>
          <w:tcPr>
            <w:tcW w:w="1487" w:type="dxa"/>
            <w:tcBorders>
              <w:left w:val="nil"/>
              <w:bottom w:val="single" w:sz="12" w:space="0" w:color="auto"/>
              <w:right w:val="nil"/>
            </w:tcBorders>
            <w:vAlign w:val="bottom"/>
          </w:tcPr>
          <w:p w:rsidR="00166D5A" w:rsidRPr="005E010B" w:rsidRDefault="00166D5A" w:rsidP="005E010B">
            <w:pPr>
              <w:pStyle w:val="SingleTxtG"/>
              <w:spacing w:before="80" w:after="80" w:line="200" w:lineRule="exact"/>
              <w:ind w:left="0" w:right="0"/>
              <w:jc w:val="right"/>
              <w:rPr>
                <w:i/>
                <w:sz w:val="16"/>
                <w:lang w:val="en-GB"/>
              </w:rPr>
            </w:pPr>
            <w:r w:rsidRPr="005E010B">
              <w:rPr>
                <w:i/>
                <w:sz w:val="16"/>
                <w:lang w:val="en-GB"/>
              </w:rPr>
              <w:t>2006/2007</w:t>
            </w:r>
          </w:p>
        </w:tc>
        <w:tc>
          <w:tcPr>
            <w:tcW w:w="1487" w:type="dxa"/>
            <w:tcBorders>
              <w:left w:val="nil"/>
              <w:bottom w:val="single" w:sz="12" w:space="0" w:color="auto"/>
              <w:right w:val="nil"/>
            </w:tcBorders>
            <w:vAlign w:val="bottom"/>
          </w:tcPr>
          <w:p w:rsidR="00166D5A" w:rsidRPr="005E010B" w:rsidRDefault="00166D5A" w:rsidP="005E010B">
            <w:pPr>
              <w:pStyle w:val="SingleTxtG"/>
              <w:spacing w:before="80" w:after="80" w:line="200" w:lineRule="exact"/>
              <w:ind w:left="0" w:right="0"/>
              <w:jc w:val="right"/>
              <w:rPr>
                <w:i/>
                <w:sz w:val="16"/>
                <w:lang w:val="en-GB"/>
              </w:rPr>
            </w:pPr>
            <w:r w:rsidRPr="005E010B">
              <w:rPr>
                <w:i/>
                <w:sz w:val="16"/>
                <w:lang w:val="en-GB"/>
              </w:rPr>
              <w:t>2007/2008</w:t>
            </w:r>
          </w:p>
        </w:tc>
      </w:tr>
      <w:tr w:rsidR="00166D5A" w:rsidRPr="005E010B">
        <w:tc>
          <w:tcPr>
            <w:tcW w:w="2910" w:type="dxa"/>
            <w:tcBorders>
              <w:top w:val="single" w:sz="12" w:space="0" w:color="auto"/>
              <w:left w:val="nil"/>
              <w:bottom w:val="nil"/>
              <w:right w:val="nil"/>
            </w:tcBorders>
            <w:vAlign w:val="bottom"/>
          </w:tcPr>
          <w:p w:rsidR="00166D5A" w:rsidRPr="005E010B" w:rsidRDefault="00166D5A" w:rsidP="005E010B">
            <w:pPr>
              <w:pStyle w:val="SingleTxtG"/>
              <w:spacing w:before="40" w:after="40" w:line="220" w:lineRule="exact"/>
              <w:ind w:left="0" w:right="0"/>
              <w:jc w:val="left"/>
              <w:rPr>
                <w:sz w:val="18"/>
                <w:lang w:val="en-GB"/>
              </w:rPr>
            </w:pPr>
            <w:r w:rsidRPr="005E010B">
              <w:rPr>
                <w:sz w:val="18"/>
                <w:lang w:val="en-GB"/>
              </w:rPr>
              <w:t>General education schools</w:t>
            </w:r>
          </w:p>
        </w:tc>
        <w:tc>
          <w:tcPr>
            <w:tcW w:w="1487" w:type="dxa"/>
            <w:tcBorders>
              <w:top w:val="single" w:sz="12" w:space="0" w:color="auto"/>
              <w:left w:val="nil"/>
              <w:bottom w:val="nil"/>
              <w:right w:val="nil"/>
            </w:tcBorders>
            <w:vAlign w:val="bottom"/>
          </w:tcPr>
          <w:p w:rsidR="00166D5A" w:rsidRPr="005E010B" w:rsidRDefault="00166D5A" w:rsidP="005E010B">
            <w:pPr>
              <w:pStyle w:val="SingleTxtG"/>
              <w:spacing w:before="40" w:after="40" w:line="220" w:lineRule="exact"/>
              <w:ind w:left="0" w:right="0"/>
              <w:jc w:val="right"/>
              <w:rPr>
                <w:sz w:val="18"/>
                <w:lang w:val="en-GB"/>
              </w:rPr>
            </w:pPr>
            <w:r w:rsidRPr="005E010B">
              <w:rPr>
                <w:sz w:val="18"/>
                <w:lang w:val="en-GB"/>
              </w:rPr>
              <w:t>12.5</w:t>
            </w:r>
          </w:p>
        </w:tc>
        <w:tc>
          <w:tcPr>
            <w:tcW w:w="1487" w:type="dxa"/>
            <w:tcBorders>
              <w:top w:val="single" w:sz="12" w:space="0" w:color="auto"/>
              <w:left w:val="nil"/>
              <w:bottom w:val="nil"/>
              <w:right w:val="nil"/>
            </w:tcBorders>
            <w:vAlign w:val="bottom"/>
          </w:tcPr>
          <w:p w:rsidR="00166D5A" w:rsidRPr="005E010B" w:rsidRDefault="00166D5A" w:rsidP="005E010B">
            <w:pPr>
              <w:pStyle w:val="SingleTxtG"/>
              <w:spacing w:before="40" w:after="40" w:line="220" w:lineRule="exact"/>
              <w:ind w:left="0" w:right="0"/>
              <w:jc w:val="right"/>
              <w:rPr>
                <w:sz w:val="18"/>
                <w:lang w:val="en-GB"/>
              </w:rPr>
            </w:pPr>
            <w:r w:rsidRPr="005E010B">
              <w:rPr>
                <w:sz w:val="18"/>
                <w:lang w:val="en-GB"/>
              </w:rPr>
              <w:t>12.3</w:t>
            </w:r>
          </w:p>
        </w:tc>
        <w:tc>
          <w:tcPr>
            <w:tcW w:w="1487" w:type="dxa"/>
            <w:tcBorders>
              <w:top w:val="single" w:sz="12" w:space="0" w:color="auto"/>
              <w:left w:val="nil"/>
              <w:bottom w:val="nil"/>
              <w:right w:val="nil"/>
            </w:tcBorders>
            <w:vAlign w:val="bottom"/>
          </w:tcPr>
          <w:p w:rsidR="00166D5A" w:rsidRPr="005E010B" w:rsidRDefault="00166D5A" w:rsidP="005E010B">
            <w:pPr>
              <w:pStyle w:val="SingleTxtG"/>
              <w:spacing w:before="40" w:after="40" w:line="220" w:lineRule="exact"/>
              <w:ind w:left="0" w:right="0"/>
              <w:jc w:val="right"/>
              <w:rPr>
                <w:sz w:val="18"/>
                <w:lang w:val="en-GB"/>
              </w:rPr>
            </w:pPr>
            <w:r w:rsidRPr="005E010B">
              <w:rPr>
                <w:sz w:val="18"/>
                <w:lang w:val="en-GB"/>
              </w:rPr>
              <w:t>11.7</w:t>
            </w:r>
          </w:p>
        </w:tc>
      </w:tr>
      <w:tr w:rsidR="00166D5A" w:rsidRPr="005E010B">
        <w:tc>
          <w:tcPr>
            <w:tcW w:w="2910" w:type="dxa"/>
            <w:tcBorders>
              <w:top w:val="nil"/>
              <w:left w:val="nil"/>
              <w:bottom w:val="nil"/>
              <w:right w:val="nil"/>
            </w:tcBorders>
            <w:vAlign w:val="bottom"/>
          </w:tcPr>
          <w:p w:rsidR="00166D5A" w:rsidRPr="005E010B" w:rsidRDefault="00166D5A" w:rsidP="005E010B">
            <w:pPr>
              <w:pStyle w:val="SingleTxtG"/>
              <w:spacing w:before="40" w:after="40" w:line="220" w:lineRule="exact"/>
              <w:ind w:left="0" w:right="0"/>
              <w:jc w:val="left"/>
              <w:rPr>
                <w:sz w:val="18"/>
                <w:lang w:val="en-GB"/>
              </w:rPr>
            </w:pPr>
            <w:r w:rsidRPr="005E010B">
              <w:rPr>
                <w:sz w:val="18"/>
                <w:lang w:val="en-GB"/>
              </w:rPr>
              <w:t>Lycées (academic secondary schools)</w:t>
            </w:r>
          </w:p>
        </w:tc>
        <w:tc>
          <w:tcPr>
            <w:tcW w:w="1487" w:type="dxa"/>
            <w:tcBorders>
              <w:top w:val="nil"/>
              <w:left w:val="nil"/>
              <w:bottom w:val="nil"/>
              <w:right w:val="nil"/>
            </w:tcBorders>
            <w:vAlign w:val="bottom"/>
          </w:tcPr>
          <w:p w:rsidR="00166D5A" w:rsidRPr="005E010B" w:rsidRDefault="00166D5A" w:rsidP="005E010B">
            <w:pPr>
              <w:pStyle w:val="SingleTxtG"/>
              <w:spacing w:before="40" w:after="40" w:line="220" w:lineRule="exact"/>
              <w:ind w:left="0" w:right="0"/>
              <w:jc w:val="right"/>
              <w:rPr>
                <w:sz w:val="18"/>
                <w:lang w:val="en-GB"/>
              </w:rPr>
            </w:pPr>
            <w:r w:rsidRPr="005E010B">
              <w:rPr>
                <w:sz w:val="18"/>
                <w:lang w:val="en-GB"/>
              </w:rPr>
              <w:t>8.4</w:t>
            </w:r>
          </w:p>
        </w:tc>
        <w:tc>
          <w:tcPr>
            <w:tcW w:w="1487" w:type="dxa"/>
            <w:tcBorders>
              <w:top w:val="nil"/>
              <w:left w:val="nil"/>
              <w:bottom w:val="nil"/>
              <w:right w:val="nil"/>
            </w:tcBorders>
            <w:vAlign w:val="bottom"/>
          </w:tcPr>
          <w:p w:rsidR="00166D5A" w:rsidRPr="005E010B" w:rsidRDefault="00166D5A" w:rsidP="005E010B">
            <w:pPr>
              <w:pStyle w:val="SingleTxtG"/>
              <w:spacing w:before="40" w:after="40" w:line="220" w:lineRule="exact"/>
              <w:ind w:left="0" w:right="0"/>
              <w:jc w:val="right"/>
              <w:rPr>
                <w:sz w:val="18"/>
                <w:lang w:val="en-GB"/>
              </w:rPr>
            </w:pPr>
            <w:r w:rsidRPr="005E010B">
              <w:rPr>
                <w:sz w:val="18"/>
                <w:lang w:val="en-GB"/>
              </w:rPr>
              <w:t>9.4</w:t>
            </w:r>
          </w:p>
        </w:tc>
        <w:tc>
          <w:tcPr>
            <w:tcW w:w="1487" w:type="dxa"/>
            <w:tcBorders>
              <w:top w:val="nil"/>
              <w:left w:val="nil"/>
              <w:bottom w:val="nil"/>
              <w:right w:val="nil"/>
            </w:tcBorders>
            <w:vAlign w:val="bottom"/>
          </w:tcPr>
          <w:p w:rsidR="00166D5A" w:rsidRPr="005E010B" w:rsidRDefault="00166D5A" w:rsidP="005E010B">
            <w:pPr>
              <w:pStyle w:val="SingleTxtG"/>
              <w:spacing w:before="40" w:after="40" w:line="220" w:lineRule="exact"/>
              <w:ind w:left="0" w:right="0"/>
              <w:jc w:val="right"/>
              <w:rPr>
                <w:sz w:val="18"/>
                <w:lang w:val="en-GB"/>
              </w:rPr>
            </w:pPr>
            <w:r w:rsidRPr="005E010B">
              <w:rPr>
                <w:sz w:val="18"/>
                <w:lang w:val="en-GB"/>
              </w:rPr>
              <w:t>10.6</w:t>
            </w:r>
          </w:p>
        </w:tc>
      </w:tr>
      <w:tr w:rsidR="00166D5A" w:rsidRPr="005E010B">
        <w:tc>
          <w:tcPr>
            <w:tcW w:w="2910" w:type="dxa"/>
            <w:tcBorders>
              <w:top w:val="nil"/>
              <w:left w:val="nil"/>
              <w:bottom w:val="nil"/>
              <w:right w:val="nil"/>
            </w:tcBorders>
            <w:vAlign w:val="bottom"/>
          </w:tcPr>
          <w:p w:rsidR="00166D5A" w:rsidRPr="005E010B" w:rsidRDefault="00166D5A" w:rsidP="005E010B">
            <w:pPr>
              <w:pStyle w:val="SingleTxtG"/>
              <w:spacing w:before="40" w:after="40" w:line="220" w:lineRule="exact"/>
              <w:ind w:left="0" w:right="0"/>
              <w:jc w:val="left"/>
              <w:rPr>
                <w:sz w:val="18"/>
                <w:lang w:val="en-GB"/>
              </w:rPr>
            </w:pPr>
            <w:r w:rsidRPr="005E010B">
              <w:rPr>
                <w:sz w:val="18"/>
                <w:lang w:val="en-GB"/>
              </w:rPr>
              <w:t>Colleges (vocational secondary schools)</w:t>
            </w:r>
          </w:p>
        </w:tc>
        <w:tc>
          <w:tcPr>
            <w:tcW w:w="1487" w:type="dxa"/>
            <w:tcBorders>
              <w:top w:val="nil"/>
              <w:left w:val="nil"/>
              <w:bottom w:val="nil"/>
              <w:right w:val="nil"/>
            </w:tcBorders>
            <w:vAlign w:val="bottom"/>
          </w:tcPr>
          <w:p w:rsidR="00166D5A" w:rsidRPr="005E010B" w:rsidRDefault="00166D5A" w:rsidP="005E010B">
            <w:pPr>
              <w:pStyle w:val="SingleTxtG"/>
              <w:spacing w:before="40" w:after="40" w:line="220" w:lineRule="exact"/>
              <w:ind w:left="0" w:right="0"/>
              <w:jc w:val="right"/>
              <w:rPr>
                <w:sz w:val="18"/>
                <w:lang w:val="en-GB"/>
              </w:rPr>
            </w:pPr>
            <w:r w:rsidRPr="005E010B">
              <w:rPr>
                <w:sz w:val="18"/>
                <w:lang w:val="en-GB"/>
              </w:rPr>
              <w:t>15.3</w:t>
            </w:r>
          </w:p>
        </w:tc>
        <w:tc>
          <w:tcPr>
            <w:tcW w:w="1487" w:type="dxa"/>
            <w:tcBorders>
              <w:top w:val="nil"/>
              <w:left w:val="nil"/>
              <w:bottom w:val="nil"/>
              <w:right w:val="nil"/>
            </w:tcBorders>
            <w:vAlign w:val="bottom"/>
          </w:tcPr>
          <w:p w:rsidR="00166D5A" w:rsidRPr="005E010B" w:rsidRDefault="00166D5A" w:rsidP="005E010B">
            <w:pPr>
              <w:pStyle w:val="SingleTxtG"/>
              <w:spacing w:before="40" w:after="40" w:line="220" w:lineRule="exact"/>
              <w:ind w:left="0" w:right="0"/>
              <w:jc w:val="right"/>
              <w:rPr>
                <w:sz w:val="18"/>
                <w:lang w:val="en-GB"/>
              </w:rPr>
            </w:pPr>
            <w:r w:rsidRPr="005E010B">
              <w:rPr>
                <w:sz w:val="18"/>
                <w:lang w:val="en-GB"/>
              </w:rPr>
              <w:t>16.6</w:t>
            </w:r>
          </w:p>
        </w:tc>
        <w:tc>
          <w:tcPr>
            <w:tcW w:w="1487" w:type="dxa"/>
            <w:tcBorders>
              <w:top w:val="nil"/>
              <w:left w:val="nil"/>
              <w:bottom w:val="nil"/>
              <w:right w:val="nil"/>
            </w:tcBorders>
            <w:vAlign w:val="bottom"/>
          </w:tcPr>
          <w:p w:rsidR="00166D5A" w:rsidRPr="005E010B" w:rsidRDefault="00166D5A" w:rsidP="005E010B">
            <w:pPr>
              <w:pStyle w:val="SingleTxtG"/>
              <w:spacing w:before="40" w:after="40" w:line="220" w:lineRule="exact"/>
              <w:ind w:left="0" w:right="0"/>
              <w:jc w:val="right"/>
              <w:rPr>
                <w:sz w:val="18"/>
                <w:lang w:val="en-GB"/>
              </w:rPr>
            </w:pPr>
            <w:r w:rsidRPr="005E010B">
              <w:rPr>
                <w:sz w:val="18"/>
                <w:lang w:val="en-GB"/>
              </w:rPr>
              <w:t>15.3</w:t>
            </w:r>
          </w:p>
        </w:tc>
      </w:tr>
      <w:tr w:rsidR="00166D5A" w:rsidRPr="005E010B">
        <w:tc>
          <w:tcPr>
            <w:tcW w:w="2910" w:type="dxa"/>
            <w:tcBorders>
              <w:top w:val="nil"/>
              <w:left w:val="nil"/>
              <w:bottom w:val="single" w:sz="12" w:space="0" w:color="auto"/>
              <w:right w:val="nil"/>
            </w:tcBorders>
            <w:vAlign w:val="bottom"/>
          </w:tcPr>
          <w:p w:rsidR="00166D5A" w:rsidRPr="005E010B" w:rsidRDefault="00166D5A" w:rsidP="005E010B">
            <w:pPr>
              <w:pStyle w:val="SingleTxtG"/>
              <w:spacing w:before="40" w:after="40" w:line="220" w:lineRule="exact"/>
              <w:ind w:left="0" w:right="0"/>
              <w:jc w:val="left"/>
              <w:rPr>
                <w:sz w:val="18"/>
                <w:lang w:val="en-GB"/>
              </w:rPr>
            </w:pPr>
            <w:r w:rsidRPr="005E010B">
              <w:rPr>
                <w:sz w:val="18"/>
                <w:lang w:val="en-GB"/>
              </w:rPr>
              <w:t>Higher-education institutions</w:t>
            </w:r>
          </w:p>
        </w:tc>
        <w:tc>
          <w:tcPr>
            <w:tcW w:w="1487" w:type="dxa"/>
            <w:tcBorders>
              <w:top w:val="nil"/>
              <w:left w:val="nil"/>
              <w:bottom w:val="single" w:sz="12" w:space="0" w:color="auto"/>
              <w:right w:val="nil"/>
            </w:tcBorders>
            <w:vAlign w:val="bottom"/>
          </w:tcPr>
          <w:p w:rsidR="00166D5A" w:rsidRPr="005E010B" w:rsidRDefault="00166D5A" w:rsidP="005E010B">
            <w:pPr>
              <w:pStyle w:val="SingleTxtG"/>
              <w:spacing w:before="40" w:after="40" w:line="220" w:lineRule="exact"/>
              <w:ind w:left="0" w:right="0"/>
              <w:jc w:val="right"/>
              <w:rPr>
                <w:sz w:val="18"/>
                <w:lang w:val="en-GB"/>
              </w:rPr>
            </w:pPr>
            <w:r w:rsidRPr="005E010B">
              <w:rPr>
                <w:sz w:val="18"/>
                <w:lang w:val="en-GB"/>
              </w:rPr>
              <w:t>10.5</w:t>
            </w:r>
          </w:p>
        </w:tc>
        <w:tc>
          <w:tcPr>
            <w:tcW w:w="1487" w:type="dxa"/>
            <w:tcBorders>
              <w:top w:val="nil"/>
              <w:left w:val="nil"/>
              <w:bottom w:val="single" w:sz="12" w:space="0" w:color="auto"/>
              <w:right w:val="nil"/>
            </w:tcBorders>
            <w:vAlign w:val="bottom"/>
          </w:tcPr>
          <w:p w:rsidR="00166D5A" w:rsidRPr="005E010B" w:rsidRDefault="00166D5A" w:rsidP="005E010B">
            <w:pPr>
              <w:pStyle w:val="SingleTxtG"/>
              <w:spacing w:before="40" w:after="40" w:line="220" w:lineRule="exact"/>
              <w:ind w:left="0" w:right="0"/>
              <w:jc w:val="right"/>
              <w:rPr>
                <w:sz w:val="18"/>
                <w:lang w:val="en-GB"/>
              </w:rPr>
            </w:pPr>
            <w:r w:rsidRPr="005E010B">
              <w:rPr>
                <w:sz w:val="18"/>
                <w:lang w:val="en-GB"/>
              </w:rPr>
              <w:t>10.8</w:t>
            </w:r>
          </w:p>
        </w:tc>
        <w:tc>
          <w:tcPr>
            <w:tcW w:w="1487" w:type="dxa"/>
            <w:tcBorders>
              <w:top w:val="nil"/>
              <w:left w:val="nil"/>
              <w:bottom w:val="single" w:sz="12" w:space="0" w:color="auto"/>
              <w:right w:val="nil"/>
            </w:tcBorders>
            <w:vAlign w:val="bottom"/>
          </w:tcPr>
          <w:p w:rsidR="00166D5A" w:rsidRPr="005E010B" w:rsidRDefault="00166D5A" w:rsidP="005E010B">
            <w:pPr>
              <w:pStyle w:val="SingleTxtG"/>
              <w:spacing w:before="40" w:after="40" w:line="220" w:lineRule="exact"/>
              <w:ind w:left="0" w:right="0"/>
              <w:jc w:val="right"/>
              <w:rPr>
                <w:sz w:val="18"/>
                <w:lang w:val="en-GB"/>
              </w:rPr>
            </w:pPr>
            <w:r w:rsidRPr="005E010B">
              <w:rPr>
                <w:sz w:val="18"/>
                <w:lang w:val="en-GB"/>
              </w:rPr>
              <w:t>10.7</w:t>
            </w:r>
          </w:p>
        </w:tc>
      </w:tr>
    </w:tbl>
    <w:p w:rsidR="00166D5A" w:rsidRPr="00DD14C2" w:rsidRDefault="00166D5A" w:rsidP="005E010B">
      <w:pPr>
        <w:pStyle w:val="Heading1"/>
        <w:spacing w:before="240"/>
        <w:rPr>
          <w:lang w:val="en-GB"/>
        </w:rPr>
      </w:pPr>
      <w:r w:rsidRPr="00DD14C2">
        <w:rPr>
          <w:lang w:val="en-GB"/>
        </w:rPr>
        <w:t>Table 14</w:t>
      </w:r>
    </w:p>
    <w:p w:rsidR="00166D5A" w:rsidRPr="00DD14C2" w:rsidRDefault="00166D5A" w:rsidP="005E010B">
      <w:pPr>
        <w:pStyle w:val="SingleTxtG"/>
        <w:jc w:val="left"/>
        <w:rPr>
          <w:lang w:val="en-GB"/>
        </w:rPr>
      </w:pPr>
      <w:r w:rsidRPr="005E010B">
        <w:rPr>
          <w:b/>
          <w:lang w:val="en-GB"/>
        </w:rPr>
        <w:t>Literacy rate among persons over 16</w:t>
      </w:r>
      <w:r w:rsidR="00396B79">
        <w:rPr>
          <w:rStyle w:val="FootnoteReference"/>
        </w:rPr>
        <w:footnoteReference w:id="26"/>
      </w:r>
    </w:p>
    <w:tbl>
      <w:tblPr>
        <w:tblStyle w:val="TableGrid"/>
        <w:tblW w:w="7372" w:type="dxa"/>
        <w:tblInd w:w="1134" w:type="dxa"/>
        <w:tblBorders>
          <w:left w:val="none" w:sz="0" w:space="0" w:color="auto"/>
          <w:bottom w:val="single" w:sz="12" w:space="0" w:color="auto"/>
          <w:right w:val="none" w:sz="0" w:space="0" w:color="auto"/>
          <w:insideH w:val="single" w:sz="12" w:space="0" w:color="auto"/>
          <w:insideV w:val="none" w:sz="0" w:space="0" w:color="auto"/>
        </w:tblBorders>
        <w:tblLayout w:type="fixed"/>
        <w:tblLook w:val="01E0" w:firstRow="1" w:lastRow="1" w:firstColumn="1" w:lastColumn="1" w:noHBand="0" w:noVBand="0"/>
      </w:tblPr>
      <w:tblGrid>
        <w:gridCol w:w="3038"/>
        <w:gridCol w:w="2167"/>
        <w:gridCol w:w="2167"/>
      </w:tblGrid>
      <w:tr w:rsidR="00166D5A" w:rsidRPr="005E010B">
        <w:tc>
          <w:tcPr>
            <w:tcW w:w="3038" w:type="dxa"/>
            <w:vAlign w:val="bottom"/>
          </w:tcPr>
          <w:p w:rsidR="00166D5A" w:rsidRPr="005E010B" w:rsidRDefault="00166D5A" w:rsidP="005E010B">
            <w:pPr>
              <w:pStyle w:val="SingleTxtG"/>
              <w:spacing w:before="80" w:after="80" w:line="200" w:lineRule="exact"/>
              <w:ind w:left="0" w:right="0"/>
              <w:jc w:val="left"/>
              <w:rPr>
                <w:i/>
                <w:sz w:val="16"/>
                <w:lang w:val="en-GB"/>
              </w:rPr>
            </w:pPr>
          </w:p>
        </w:tc>
        <w:tc>
          <w:tcPr>
            <w:tcW w:w="2167" w:type="dxa"/>
            <w:vAlign w:val="bottom"/>
          </w:tcPr>
          <w:p w:rsidR="00166D5A" w:rsidRPr="005E010B" w:rsidRDefault="00166D5A" w:rsidP="005E010B">
            <w:pPr>
              <w:pStyle w:val="SingleTxtG"/>
              <w:spacing w:before="80" w:after="80" w:line="200" w:lineRule="exact"/>
              <w:ind w:left="0" w:right="0"/>
              <w:jc w:val="right"/>
              <w:rPr>
                <w:i/>
                <w:sz w:val="16"/>
                <w:lang w:val="en-GB"/>
              </w:rPr>
            </w:pPr>
            <w:r w:rsidRPr="005E010B">
              <w:rPr>
                <w:i/>
                <w:sz w:val="16"/>
                <w:lang w:val="en-GB"/>
              </w:rPr>
              <w:t>2007</w:t>
            </w:r>
          </w:p>
        </w:tc>
        <w:tc>
          <w:tcPr>
            <w:tcW w:w="2167" w:type="dxa"/>
            <w:vAlign w:val="bottom"/>
          </w:tcPr>
          <w:p w:rsidR="00166D5A" w:rsidRPr="005E010B" w:rsidRDefault="00166D5A" w:rsidP="005E010B">
            <w:pPr>
              <w:pStyle w:val="SingleTxtG"/>
              <w:spacing w:before="80" w:after="80" w:line="200" w:lineRule="exact"/>
              <w:ind w:left="0" w:right="0"/>
              <w:jc w:val="right"/>
              <w:rPr>
                <w:i/>
                <w:sz w:val="16"/>
                <w:lang w:val="en-GB"/>
              </w:rPr>
            </w:pPr>
            <w:r w:rsidRPr="005E010B">
              <w:rPr>
                <w:i/>
                <w:sz w:val="16"/>
                <w:lang w:val="en-GB"/>
              </w:rPr>
              <w:t>2008</w:t>
            </w:r>
          </w:p>
        </w:tc>
      </w:tr>
      <w:tr w:rsidR="00166D5A" w:rsidRPr="005E010B">
        <w:tc>
          <w:tcPr>
            <w:tcW w:w="3038" w:type="dxa"/>
            <w:vAlign w:val="bottom"/>
          </w:tcPr>
          <w:p w:rsidR="00166D5A" w:rsidRPr="005E010B" w:rsidRDefault="00166D5A" w:rsidP="005E010B">
            <w:pPr>
              <w:pStyle w:val="SingleTxtG"/>
              <w:spacing w:before="40" w:after="40" w:line="220" w:lineRule="exact"/>
              <w:ind w:left="0" w:right="0"/>
              <w:jc w:val="left"/>
              <w:rPr>
                <w:sz w:val="18"/>
                <w:lang w:val="en-GB"/>
              </w:rPr>
            </w:pPr>
            <w:r w:rsidRPr="005E010B">
              <w:rPr>
                <w:sz w:val="18"/>
                <w:lang w:val="en-GB"/>
              </w:rPr>
              <w:t>Adult literacy rate</w:t>
            </w:r>
            <w:r w:rsidR="00440D42">
              <w:rPr>
                <w:sz w:val="18"/>
                <w:lang w:val="en-GB"/>
              </w:rPr>
              <w:t xml:space="preserve"> (%)</w:t>
            </w:r>
          </w:p>
        </w:tc>
        <w:tc>
          <w:tcPr>
            <w:tcW w:w="2167" w:type="dxa"/>
            <w:vAlign w:val="bottom"/>
          </w:tcPr>
          <w:p w:rsidR="00166D5A" w:rsidRPr="005E010B" w:rsidRDefault="00166D5A" w:rsidP="005E010B">
            <w:pPr>
              <w:pStyle w:val="SingleTxtG"/>
              <w:spacing w:before="40" w:after="40" w:line="220" w:lineRule="exact"/>
              <w:ind w:left="0" w:right="0"/>
              <w:jc w:val="right"/>
              <w:rPr>
                <w:sz w:val="18"/>
                <w:lang w:val="en-GB"/>
              </w:rPr>
            </w:pPr>
            <w:r w:rsidRPr="005E010B">
              <w:rPr>
                <w:sz w:val="18"/>
                <w:lang w:val="en-GB"/>
              </w:rPr>
              <w:t>99.6</w:t>
            </w:r>
          </w:p>
        </w:tc>
        <w:tc>
          <w:tcPr>
            <w:tcW w:w="2167" w:type="dxa"/>
            <w:vAlign w:val="bottom"/>
          </w:tcPr>
          <w:p w:rsidR="00166D5A" w:rsidRPr="005E010B" w:rsidRDefault="00166D5A" w:rsidP="005E010B">
            <w:pPr>
              <w:pStyle w:val="SingleTxtG"/>
              <w:spacing w:before="40" w:after="40" w:line="220" w:lineRule="exact"/>
              <w:ind w:left="0" w:right="0"/>
              <w:jc w:val="right"/>
              <w:rPr>
                <w:sz w:val="18"/>
                <w:lang w:val="en-GB"/>
              </w:rPr>
            </w:pPr>
            <w:r w:rsidRPr="005E010B">
              <w:rPr>
                <w:sz w:val="18"/>
                <w:lang w:val="en-GB"/>
              </w:rPr>
              <w:t>99.9</w:t>
            </w:r>
          </w:p>
        </w:tc>
      </w:tr>
    </w:tbl>
    <w:p w:rsidR="00122BAA" w:rsidRDefault="00122BAA" w:rsidP="00087737">
      <w:pPr>
        <w:pStyle w:val="Heading1"/>
        <w:spacing w:before="240"/>
        <w:rPr>
          <w:lang w:val="en-GB"/>
        </w:rPr>
      </w:pPr>
    </w:p>
    <w:p w:rsidR="00166D5A" w:rsidRPr="00DD14C2" w:rsidRDefault="00122BAA" w:rsidP="00087737">
      <w:pPr>
        <w:pStyle w:val="Heading1"/>
        <w:spacing w:before="240"/>
        <w:rPr>
          <w:lang w:val="en-GB"/>
        </w:rPr>
      </w:pPr>
      <w:r>
        <w:rPr>
          <w:lang w:val="en-GB"/>
        </w:rPr>
        <w:br w:type="page"/>
      </w:r>
      <w:r w:rsidR="00166D5A" w:rsidRPr="00DD14C2">
        <w:rPr>
          <w:lang w:val="en-GB"/>
        </w:rPr>
        <w:t>Table 15</w:t>
      </w:r>
    </w:p>
    <w:p w:rsidR="00166D5A" w:rsidRPr="00DD14C2" w:rsidRDefault="00166D5A" w:rsidP="00087737">
      <w:pPr>
        <w:pStyle w:val="SingleTxtG"/>
        <w:spacing w:after="0"/>
        <w:jc w:val="left"/>
        <w:rPr>
          <w:lang w:val="en-GB"/>
        </w:rPr>
      </w:pPr>
      <w:r w:rsidRPr="00087737">
        <w:rPr>
          <w:b/>
          <w:lang w:val="en-GB"/>
        </w:rPr>
        <w:t>Teacher/pupil ratio in educational institutions</w:t>
      </w:r>
      <w:r w:rsidR="00396B79">
        <w:rPr>
          <w:rStyle w:val="FootnoteReference"/>
        </w:rPr>
        <w:footnoteReference w:id="27"/>
      </w:r>
    </w:p>
    <w:p w:rsidR="00166D5A" w:rsidRPr="00087737" w:rsidRDefault="00166D5A" w:rsidP="00DD14C2">
      <w:pPr>
        <w:pStyle w:val="SingleTxtG"/>
        <w:rPr>
          <w:sz w:val="16"/>
          <w:lang w:val="en-GB"/>
        </w:rPr>
      </w:pPr>
      <w:r w:rsidRPr="00087737">
        <w:rPr>
          <w:sz w:val="16"/>
          <w:lang w:val="en-GB"/>
        </w:rPr>
        <w:t>Pupils per teacher at the start of the school year</w:t>
      </w:r>
    </w:p>
    <w:tbl>
      <w:tblPr>
        <w:tblStyle w:val="TableGrid"/>
        <w:tblW w:w="7372" w:type="dxa"/>
        <w:tblInd w:w="1134" w:type="dxa"/>
        <w:tblLayout w:type="fixed"/>
        <w:tblLook w:val="01E0" w:firstRow="1" w:lastRow="1" w:firstColumn="1" w:lastColumn="1" w:noHBand="0" w:noVBand="0"/>
      </w:tblPr>
      <w:tblGrid>
        <w:gridCol w:w="3038"/>
        <w:gridCol w:w="2167"/>
        <w:gridCol w:w="2167"/>
      </w:tblGrid>
      <w:tr w:rsidR="00166D5A" w:rsidRPr="00087737">
        <w:tc>
          <w:tcPr>
            <w:tcW w:w="3038" w:type="dxa"/>
            <w:tcBorders>
              <w:left w:val="nil"/>
              <w:bottom w:val="single" w:sz="12" w:space="0" w:color="auto"/>
              <w:right w:val="nil"/>
            </w:tcBorders>
            <w:vAlign w:val="bottom"/>
          </w:tcPr>
          <w:p w:rsidR="00166D5A" w:rsidRPr="00087737" w:rsidRDefault="00166D5A" w:rsidP="00087737">
            <w:pPr>
              <w:pStyle w:val="SingleTxtG"/>
              <w:spacing w:before="80" w:after="80" w:line="200" w:lineRule="exact"/>
              <w:ind w:left="0" w:right="0"/>
              <w:jc w:val="left"/>
              <w:rPr>
                <w:i/>
                <w:sz w:val="16"/>
                <w:lang w:val="en-GB"/>
              </w:rPr>
            </w:pPr>
          </w:p>
        </w:tc>
        <w:tc>
          <w:tcPr>
            <w:tcW w:w="2167" w:type="dxa"/>
            <w:tcBorders>
              <w:left w:val="nil"/>
              <w:bottom w:val="single" w:sz="12" w:space="0" w:color="auto"/>
              <w:right w:val="nil"/>
            </w:tcBorders>
            <w:vAlign w:val="bottom"/>
          </w:tcPr>
          <w:p w:rsidR="00166D5A" w:rsidRPr="00087737" w:rsidRDefault="00166D5A" w:rsidP="00087737">
            <w:pPr>
              <w:pStyle w:val="SingleTxtG"/>
              <w:spacing w:before="80" w:after="80" w:line="200" w:lineRule="exact"/>
              <w:ind w:left="0" w:right="0"/>
              <w:jc w:val="right"/>
              <w:rPr>
                <w:i/>
                <w:sz w:val="16"/>
                <w:lang w:val="en-GB"/>
              </w:rPr>
            </w:pPr>
            <w:r w:rsidRPr="00087737">
              <w:rPr>
                <w:i/>
                <w:sz w:val="16"/>
                <w:lang w:val="en-GB"/>
              </w:rPr>
              <w:t>2008/2009</w:t>
            </w:r>
          </w:p>
        </w:tc>
        <w:tc>
          <w:tcPr>
            <w:tcW w:w="2167" w:type="dxa"/>
            <w:tcBorders>
              <w:left w:val="nil"/>
              <w:bottom w:val="single" w:sz="12" w:space="0" w:color="auto"/>
              <w:right w:val="nil"/>
            </w:tcBorders>
            <w:vAlign w:val="bottom"/>
          </w:tcPr>
          <w:p w:rsidR="00166D5A" w:rsidRPr="00087737" w:rsidRDefault="00166D5A" w:rsidP="00087737">
            <w:pPr>
              <w:pStyle w:val="SingleTxtG"/>
              <w:spacing w:before="80" w:after="80" w:line="200" w:lineRule="exact"/>
              <w:ind w:left="0" w:right="0"/>
              <w:jc w:val="right"/>
              <w:rPr>
                <w:i/>
                <w:sz w:val="16"/>
                <w:lang w:val="en-GB"/>
              </w:rPr>
            </w:pPr>
            <w:r w:rsidRPr="00087737">
              <w:rPr>
                <w:i/>
                <w:sz w:val="16"/>
                <w:lang w:val="en-GB"/>
              </w:rPr>
              <w:t>2009/2010</w:t>
            </w:r>
          </w:p>
        </w:tc>
      </w:tr>
      <w:tr w:rsidR="00166D5A" w:rsidRPr="00087737">
        <w:tc>
          <w:tcPr>
            <w:tcW w:w="3038" w:type="dxa"/>
            <w:tcBorders>
              <w:top w:val="single" w:sz="12" w:space="0" w:color="auto"/>
              <w:left w:val="nil"/>
              <w:bottom w:val="nil"/>
              <w:right w:val="nil"/>
            </w:tcBorders>
            <w:vAlign w:val="bottom"/>
          </w:tcPr>
          <w:p w:rsidR="00166D5A" w:rsidRPr="00087737" w:rsidRDefault="00166D5A" w:rsidP="00087737">
            <w:pPr>
              <w:pStyle w:val="SingleTxtG"/>
              <w:spacing w:before="40" w:after="40" w:line="220" w:lineRule="exact"/>
              <w:ind w:left="0" w:right="0"/>
              <w:jc w:val="left"/>
              <w:rPr>
                <w:sz w:val="18"/>
                <w:lang w:val="en-GB"/>
              </w:rPr>
            </w:pPr>
            <w:r w:rsidRPr="00087737">
              <w:rPr>
                <w:sz w:val="18"/>
                <w:lang w:val="en-GB"/>
              </w:rPr>
              <w:t>General education schools</w:t>
            </w:r>
          </w:p>
        </w:tc>
        <w:tc>
          <w:tcPr>
            <w:tcW w:w="2167" w:type="dxa"/>
            <w:tcBorders>
              <w:top w:val="single" w:sz="12" w:space="0" w:color="auto"/>
              <w:left w:val="nil"/>
              <w:bottom w:val="nil"/>
              <w:right w:val="nil"/>
            </w:tcBorders>
            <w:vAlign w:val="bottom"/>
          </w:tcPr>
          <w:p w:rsidR="00166D5A" w:rsidRPr="00087737" w:rsidRDefault="00166D5A" w:rsidP="00087737">
            <w:pPr>
              <w:pStyle w:val="SingleTxtG"/>
              <w:spacing w:before="40" w:after="40" w:line="220" w:lineRule="exact"/>
              <w:ind w:left="0" w:right="0"/>
              <w:jc w:val="right"/>
              <w:rPr>
                <w:sz w:val="18"/>
                <w:lang w:val="en-GB"/>
              </w:rPr>
            </w:pPr>
            <w:r w:rsidRPr="00087737">
              <w:rPr>
                <w:sz w:val="18"/>
                <w:lang w:val="en-GB"/>
              </w:rPr>
              <w:t>11.2</w:t>
            </w:r>
          </w:p>
        </w:tc>
        <w:tc>
          <w:tcPr>
            <w:tcW w:w="2167" w:type="dxa"/>
            <w:tcBorders>
              <w:top w:val="single" w:sz="12" w:space="0" w:color="auto"/>
              <w:left w:val="nil"/>
              <w:bottom w:val="nil"/>
              <w:right w:val="nil"/>
            </w:tcBorders>
            <w:vAlign w:val="bottom"/>
          </w:tcPr>
          <w:p w:rsidR="00166D5A" w:rsidRPr="00087737" w:rsidRDefault="00166D5A" w:rsidP="00087737">
            <w:pPr>
              <w:pStyle w:val="SingleTxtG"/>
              <w:spacing w:before="40" w:after="40" w:line="220" w:lineRule="exact"/>
              <w:ind w:left="0" w:right="0"/>
              <w:jc w:val="right"/>
              <w:rPr>
                <w:sz w:val="18"/>
                <w:lang w:val="en-GB"/>
              </w:rPr>
            </w:pPr>
            <w:r w:rsidRPr="00087737">
              <w:rPr>
                <w:sz w:val="18"/>
                <w:lang w:val="en-GB"/>
              </w:rPr>
              <w:t>11.2</w:t>
            </w:r>
          </w:p>
        </w:tc>
      </w:tr>
      <w:tr w:rsidR="00166D5A" w:rsidRPr="00087737">
        <w:tc>
          <w:tcPr>
            <w:tcW w:w="3038" w:type="dxa"/>
            <w:tcBorders>
              <w:top w:val="nil"/>
              <w:left w:val="nil"/>
              <w:bottom w:val="nil"/>
              <w:right w:val="nil"/>
            </w:tcBorders>
            <w:vAlign w:val="bottom"/>
          </w:tcPr>
          <w:p w:rsidR="00166D5A" w:rsidRPr="00087737" w:rsidRDefault="00166D5A" w:rsidP="00087737">
            <w:pPr>
              <w:pStyle w:val="SingleTxtG"/>
              <w:spacing w:before="40" w:after="40" w:line="220" w:lineRule="exact"/>
              <w:ind w:left="0" w:right="0"/>
              <w:jc w:val="left"/>
              <w:rPr>
                <w:sz w:val="18"/>
                <w:lang w:val="en-GB"/>
              </w:rPr>
            </w:pPr>
            <w:r w:rsidRPr="00087737">
              <w:rPr>
                <w:sz w:val="18"/>
                <w:lang w:val="en-GB"/>
              </w:rPr>
              <w:t>Lycées (academic secondary schools)</w:t>
            </w:r>
          </w:p>
        </w:tc>
        <w:tc>
          <w:tcPr>
            <w:tcW w:w="2167" w:type="dxa"/>
            <w:tcBorders>
              <w:top w:val="nil"/>
              <w:left w:val="nil"/>
              <w:bottom w:val="nil"/>
              <w:right w:val="nil"/>
            </w:tcBorders>
            <w:vAlign w:val="bottom"/>
          </w:tcPr>
          <w:p w:rsidR="00166D5A" w:rsidRPr="00087737" w:rsidRDefault="00166D5A" w:rsidP="00087737">
            <w:pPr>
              <w:pStyle w:val="SingleTxtG"/>
              <w:spacing w:before="40" w:after="40" w:line="220" w:lineRule="exact"/>
              <w:ind w:left="0" w:right="0"/>
              <w:jc w:val="right"/>
              <w:rPr>
                <w:sz w:val="18"/>
                <w:lang w:val="en-GB"/>
              </w:rPr>
            </w:pPr>
            <w:r w:rsidRPr="00087737">
              <w:rPr>
                <w:sz w:val="18"/>
                <w:lang w:val="en-GB"/>
              </w:rPr>
              <w:t>10.8</w:t>
            </w:r>
          </w:p>
        </w:tc>
        <w:tc>
          <w:tcPr>
            <w:tcW w:w="2167" w:type="dxa"/>
            <w:tcBorders>
              <w:top w:val="nil"/>
              <w:left w:val="nil"/>
              <w:bottom w:val="nil"/>
              <w:right w:val="nil"/>
            </w:tcBorders>
            <w:vAlign w:val="bottom"/>
          </w:tcPr>
          <w:p w:rsidR="00166D5A" w:rsidRPr="00087737" w:rsidRDefault="00166D5A" w:rsidP="00087737">
            <w:pPr>
              <w:pStyle w:val="SingleTxtG"/>
              <w:spacing w:before="40" w:after="40" w:line="220" w:lineRule="exact"/>
              <w:ind w:left="0" w:right="0"/>
              <w:jc w:val="right"/>
              <w:rPr>
                <w:sz w:val="18"/>
                <w:lang w:val="en-GB"/>
              </w:rPr>
            </w:pPr>
            <w:r w:rsidRPr="00087737">
              <w:rPr>
                <w:sz w:val="18"/>
                <w:lang w:val="en-GB"/>
              </w:rPr>
              <w:t>11.6</w:t>
            </w:r>
          </w:p>
        </w:tc>
      </w:tr>
      <w:tr w:rsidR="00166D5A" w:rsidRPr="00087737">
        <w:tc>
          <w:tcPr>
            <w:tcW w:w="3038" w:type="dxa"/>
            <w:tcBorders>
              <w:top w:val="nil"/>
              <w:left w:val="nil"/>
              <w:bottom w:val="nil"/>
              <w:right w:val="nil"/>
            </w:tcBorders>
            <w:vAlign w:val="bottom"/>
          </w:tcPr>
          <w:p w:rsidR="00166D5A" w:rsidRPr="00087737" w:rsidRDefault="00166D5A" w:rsidP="00087737">
            <w:pPr>
              <w:pStyle w:val="SingleTxtG"/>
              <w:spacing w:before="40" w:after="40" w:line="220" w:lineRule="exact"/>
              <w:ind w:left="0" w:right="0"/>
              <w:jc w:val="left"/>
              <w:rPr>
                <w:sz w:val="18"/>
                <w:lang w:val="en-GB"/>
              </w:rPr>
            </w:pPr>
            <w:r w:rsidRPr="00087737">
              <w:rPr>
                <w:sz w:val="18"/>
                <w:lang w:val="en-GB"/>
              </w:rPr>
              <w:t>Colleges (vocational secondary schools)</w:t>
            </w:r>
          </w:p>
        </w:tc>
        <w:tc>
          <w:tcPr>
            <w:tcW w:w="2167" w:type="dxa"/>
            <w:tcBorders>
              <w:top w:val="nil"/>
              <w:left w:val="nil"/>
              <w:bottom w:val="nil"/>
              <w:right w:val="nil"/>
            </w:tcBorders>
            <w:vAlign w:val="bottom"/>
          </w:tcPr>
          <w:p w:rsidR="00166D5A" w:rsidRPr="00087737" w:rsidRDefault="00166D5A" w:rsidP="00087737">
            <w:pPr>
              <w:pStyle w:val="SingleTxtG"/>
              <w:spacing w:before="40" w:after="40" w:line="220" w:lineRule="exact"/>
              <w:ind w:left="0" w:right="0"/>
              <w:jc w:val="right"/>
              <w:rPr>
                <w:sz w:val="18"/>
                <w:lang w:val="en-GB"/>
              </w:rPr>
            </w:pPr>
            <w:r w:rsidRPr="00087737">
              <w:rPr>
                <w:sz w:val="18"/>
                <w:lang w:val="en-GB"/>
              </w:rPr>
              <w:t>15.1</w:t>
            </w:r>
          </w:p>
        </w:tc>
        <w:tc>
          <w:tcPr>
            <w:tcW w:w="2167" w:type="dxa"/>
            <w:tcBorders>
              <w:top w:val="nil"/>
              <w:left w:val="nil"/>
              <w:bottom w:val="nil"/>
              <w:right w:val="nil"/>
            </w:tcBorders>
            <w:vAlign w:val="bottom"/>
          </w:tcPr>
          <w:p w:rsidR="00166D5A" w:rsidRPr="00087737" w:rsidRDefault="00166D5A" w:rsidP="00087737">
            <w:pPr>
              <w:pStyle w:val="SingleTxtG"/>
              <w:spacing w:before="40" w:after="40" w:line="220" w:lineRule="exact"/>
              <w:ind w:left="0" w:right="0"/>
              <w:jc w:val="right"/>
              <w:rPr>
                <w:sz w:val="18"/>
                <w:lang w:val="en-GB"/>
              </w:rPr>
            </w:pPr>
            <w:r w:rsidRPr="00087737">
              <w:rPr>
                <w:sz w:val="18"/>
                <w:lang w:val="en-GB"/>
              </w:rPr>
              <w:t>14.1</w:t>
            </w:r>
          </w:p>
        </w:tc>
      </w:tr>
      <w:tr w:rsidR="00166D5A" w:rsidRPr="00087737">
        <w:tc>
          <w:tcPr>
            <w:tcW w:w="3038" w:type="dxa"/>
            <w:tcBorders>
              <w:top w:val="nil"/>
              <w:left w:val="nil"/>
              <w:bottom w:val="single" w:sz="12" w:space="0" w:color="auto"/>
              <w:right w:val="nil"/>
            </w:tcBorders>
            <w:vAlign w:val="bottom"/>
          </w:tcPr>
          <w:p w:rsidR="00166D5A" w:rsidRPr="00087737" w:rsidRDefault="00166D5A" w:rsidP="00087737">
            <w:pPr>
              <w:pStyle w:val="SingleTxtG"/>
              <w:spacing w:before="40" w:after="40" w:line="220" w:lineRule="exact"/>
              <w:ind w:left="0" w:right="0"/>
              <w:jc w:val="left"/>
              <w:rPr>
                <w:sz w:val="18"/>
                <w:lang w:val="en-GB"/>
              </w:rPr>
            </w:pPr>
            <w:r w:rsidRPr="00087737">
              <w:rPr>
                <w:sz w:val="18"/>
                <w:lang w:val="en-GB"/>
              </w:rPr>
              <w:t>Higher-education institutions</w:t>
            </w:r>
          </w:p>
        </w:tc>
        <w:tc>
          <w:tcPr>
            <w:tcW w:w="2167" w:type="dxa"/>
            <w:tcBorders>
              <w:top w:val="nil"/>
              <w:left w:val="nil"/>
              <w:bottom w:val="single" w:sz="12" w:space="0" w:color="auto"/>
              <w:right w:val="nil"/>
            </w:tcBorders>
            <w:vAlign w:val="bottom"/>
          </w:tcPr>
          <w:p w:rsidR="00166D5A" w:rsidRPr="00087737" w:rsidRDefault="00166D5A" w:rsidP="00087737">
            <w:pPr>
              <w:pStyle w:val="SingleTxtG"/>
              <w:spacing w:before="40" w:after="40" w:line="220" w:lineRule="exact"/>
              <w:ind w:left="0" w:right="0"/>
              <w:jc w:val="right"/>
              <w:rPr>
                <w:sz w:val="18"/>
                <w:lang w:val="en-GB"/>
              </w:rPr>
            </w:pPr>
            <w:r w:rsidRPr="00087737">
              <w:rPr>
                <w:sz w:val="18"/>
                <w:lang w:val="en-GB"/>
              </w:rPr>
              <w:t>10.8</w:t>
            </w:r>
          </w:p>
        </w:tc>
        <w:tc>
          <w:tcPr>
            <w:tcW w:w="2167" w:type="dxa"/>
            <w:tcBorders>
              <w:top w:val="nil"/>
              <w:left w:val="nil"/>
              <w:bottom w:val="single" w:sz="12" w:space="0" w:color="auto"/>
              <w:right w:val="nil"/>
            </w:tcBorders>
            <w:vAlign w:val="bottom"/>
          </w:tcPr>
          <w:p w:rsidR="00166D5A" w:rsidRPr="00087737" w:rsidRDefault="00166D5A" w:rsidP="00087737">
            <w:pPr>
              <w:pStyle w:val="SingleTxtG"/>
              <w:spacing w:before="40" w:after="40" w:line="220" w:lineRule="exact"/>
              <w:ind w:left="0" w:right="0"/>
              <w:jc w:val="right"/>
              <w:rPr>
                <w:sz w:val="18"/>
                <w:lang w:val="en-GB"/>
              </w:rPr>
            </w:pPr>
            <w:r w:rsidRPr="00087737">
              <w:rPr>
                <w:sz w:val="18"/>
                <w:lang w:val="en-GB"/>
              </w:rPr>
              <w:t>10.4</w:t>
            </w:r>
          </w:p>
        </w:tc>
      </w:tr>
    </w:tbl>
    <w:p w:rsidR="00166D5A" w:rsidRPr="00DD14C2" w:rsidRDefault="00166D5A" w:rsidP="00510621">
      <w:pPr>
        <w:pStyle w:val="Heading1"/>
        <w:spacing w:before="240"/>
        <w:rPr>
          <w:lang w:val="en-GB"/>
        </w:rPr>
      </w:pPr>
      <w:r w:rsidRPr="00DD14C2">
        <w:rPr>
          <w:lang w:val="en-GB"/>
        </w:rPr>
        <w:t>Table 16</w:t>
      </w:r>
    </w:p>
    <w:p w:rsidR="00166D5A" w:rsidRPr="00DD14C2" w:rsidRDefault="00166D5A" w:rsidP="00510621">
      <w:pPr>
        <w:pStyle w:val="SingleTxtG"/>
        <w:jc w:val="left"/>
        <w:rPr>
          <w:lang w:val="en-GB"/>
        </w:rPr>
      </w:pPr>
      <w:r w:rsidRPr="00510621">
        <w:rPr>
          <w:b/>
          <w:lang w:val="en-GB"/>
        </w:rPr>
        <w:t>Employment and unemployment rates</w:t>
      </w:r>
      <w:r w:rsidR="00396B79">
        <w:rPr>
          <w:rStyle w:val="FootnoteReference"/>
        </w:rPr>
        <w:footnoteReference w:id="28"/>
      </w:r>
    </w:p>
    <w:tbl>
      <w:tblPr>
        <w:tblStyle w:val="TableGrid"/>
        <w:tblW w:w="7371" w:type="dxa"/>
        <w:tblInd w:w="1134" w:type="dxa"/>
        <w:tblLayout w:type="fixed"/>
        <w:tblLook w:val="01E0" w:firstRow="1" w:lastRow="1" w:firstColumn="1" w:lastColumn="1" w:noHBand="0" w:noVBand="0"/>
      </w:tblPr>
      <w:tblGrid>
        <w:gridCol w:w="3934"/>
        <w:gridCol w:w="1145"/>
        <w:gridCol w:w="1146"/>
        <w:gridCol w:w="1146"/>
      </w:tblGrid>
      <w:tr w:rsidR="00166D5A" w:rsidRPr="00440D42">
        <w:tc>
          <w:tcPr>
            <w:tcW w:w="3934" w:type="dxa"/>
            <w:tcBorders>
              <w:left w:val="nil"/>
              <w:bottom w:val="single" w:sz="12" w:space="0" w:color="auto"/>
              <w:right w:val="nil"/>
            </w:tcBorders>
            <w:vAlign w:val="bottom"/>
          </w:tcPr>
          <w:p w:rsidR="00166D5A" w:rsidRPr="00440D42" w:rsidRDefault="00166D5A" w:rsidP="00440D42">
            <w:pPr>
              <w:pStyle w:val="SingleTxtG"/>
              <w:spacing w:before="80" w:after="80" w:line="200" w:lineRule="exact"/>
              <w:ind w:left="0" w:right="0"/>
              <w:jc w:val="left"/>
              <w:rPr>
                <w:i/>
                <w:sz w:val="16"/>
                <w:lang w:val="en-GB"/>
              </w:rPr>
            </w:pPr>
            <w:r w:rsidRPr="00440D42">
              <w:rPr>
                <w:i/>
                <w:sz w:val="16"/>
                <w:lang w:val="en-GB"/>
              </w:rPr>
              <w:t>Indicator</w:t>
            </w:r>
          </w:p>
        </w:tc>
        <w:tc>
          <w:tcPr>
            <w:tcW w:w="1145" w:type="dxa"/>
            <w:tcBorders>
              <w:left w:val="nil"/>
              <w:bottom w:val="single" w:sz="12" w:space="0" w:color="auto"/>
              <w:right w:val="nil"/>
            </w:tcBorders>
            <w:vAlign w:val="bottom"/>
          </w:tcPr>
          <w:p w:rsidR="00166D5A" w:rsidRPr="00440D42" w:rsidRDefault="00166D5A" w:rsidP="00440D42">
            <w:pPr>
              <w:pStyle w:val="SingleTxtG"/>
              <w:spacing w:before="80" w:after="80" w:line="200" w:lineRule="exact"/>
              <w:ind w:left="0" w:right="0"/>
              <w:jc w:val="right"/>
              <w:rPr>
                <w:i/>
                <w:sz w:val="16"/>
                <w:lang w:val="en-GB"/>
              </w:rPr>
            </w:pPr>
            <w:r w:rsidRPr="00440D42">
              <w:rPr>
                <w:i/>
                <w:sz w:val="16"/>
                <w:lang w:val="en-GB"/>
              </w:rPr>
              <w:t>2005</w:t>
            </w:r>
          </w:p>
        </w:tc>
        <w:tc>
          <w:tcPr>
            <w:tcW w:w="1146" w:type="dxa"/>
            <w:tcBorders>
              <w:left w:val="nil"/>
              <w:bottom w:val="single" w:sz="12" w:space="0" w:color="auto"/>
              <w:right w:val="nil"/>
            </w:tcBorders>
            <w:vAlign w:val="bottom"/>
          </w:tcPr>
          <w:p w:rsidR="00166D5A" w:rsidRPr="00440D42" w:rsidRDefault="00166D5A" w:rsidP="00440D42">
            <w:pPr>
              <w:pStyle w:val="SingleTxtG"/>
              <w:spacing w:before="80" w:after="80" w:line="200" w:lineRule="exact"/>
              <w:ind w:left="0" w:right="0"/>
              <w:jc w:val="right"/>
              <w:rPr>
                <w:i/>
                <w:sz w:val="16"/>
                <w:lang w:val="en-GB"/>
              </w:rPr>
            </w:pPr>
            <w:r w:rsidRPr="00440D42">
              <w:rPr>
                <w:i/>
                <w:sz w:val="16"/>
                <w:lang w:val="en-GB"/>
              </w:rPr>
              <w:t>2006</w:t>
            </w:r>
          </w:p>
        </w:tc>
        <w:tc>
          <w:tcPr>
            <w:tcW w:w="1146" w:type="dxa"/>
            <w:tcBorders>
              <w:left w:val="nil"/>
              <w:bottom w:val="single" w:sz="12" w:space="0" w:color="auto"/>
              <w:right w:val="nil"/>
            </w:tcBorders>
            <w:vAlign w:val="bottom"/>
          </w:tcPr>
          <w:p w:rsidR="00166D5A" w:rsidRPr="00440D42" w:rsidRDefault="00166D5A" w:rsidP="00440D42">
            <w:pPr>
              <w:pStyle w:val="SingleTxtG"/>
              <w:spacing w:before="80" w:after="80" w:line="200" w:lineRule="exact"/>
              <w:ind w:left="0" w:right="0"/>
              <w:jc w:val="right"/>
              <w:rPr>
                <w:i/>
                <w:sz w:val="16"/>
                <w:lang w:val="en-GB"/>
              </w:rPr>
            </w:pPr>
            <w:r w:rsidRPr="00440D42">
              <w:rPr>
                <w:i/>
                <w:sz w:val="16"/>
                <w:lang w:val="en-GB"/>
              </w:rPr>
              <w:t>2007</w:t>
            </w:r>
            <w:r w:rsidRPr="00440D42">
              <w:rPr>
                <w:lang w:val="en-GB"/>
              </w:rPr>
              <w:t>*</w:t>
            </w:r>
          </w:p>
        </w:tc>
      </w:tr>
      <w:tr w:rsidR="00166D5A" w:rsidRPr="00440D42">
        <w:tc>
          <w:tcPr>
            <w:tcW w:w="3934" w:type="dxa"/>
            <w:tcBorders>
              <w:top w:val="single" w:sz="12" w:space="0" w:color="auto"/>
              <w:left w:val="nil"/>
              <w:bottom w:val="nil"/>
              <w:right w:val="nil"/>
            </w:tcBorders>
            <w:vAlign w:val="bottom"/>
          </w:tcPr>
          <w:p w:rsidR="00166D5A" w:rsidRPr="00440D42" w:rsidRDefault="00166D5A" w:rsidP="00510621">
            <w:pPr>
              <w:pStyle w:val="SingleTxtG"/>
              <w:spacing w:before="40" w:after="40" w:line="220" w:lineRule="exact"/>
              <w:ind w:left="0" w:right="0"/>
              <w:jc w:val="left"/>
              <w:rPr>
                <w:sz w:val="18"/>
                <w:szCs w:val="18"/>
                <w:lang w:val="en-GB"/>
              </w:rPr>
            </w:pPr>
            <w:r w:rsidRPr="00440D42">
              <w:rPr>
                <w:sz w:val="18"/>
                <w:szCs w:val="18"/>
                <w:lang w:val="en-GB"/>
              </w:rPr>
              <w:t>Official unemployment rate (%)</w:t>
            </w:r>
          </w:p>
        </w:tc>
        <w:tc>
          <w:tcPr>
            <w:tcW w:w="1145" w:type="dxa"/>
            <w:tcBorders>
              <w:top w:val="single" w:sz="12" w:space="0" w:color="auto"/>
              <w:left w:val="nil"/>
              <w:bottom w:val="nil"/>
              <w:right w:val="nil"/>
            </w:tcBorders>
            <w:vAlign w:val="bottom"/>
          </w:tcPr>
          <w:p w:rsidR="00166D5A" w:rsidRPr="00440D42" w:rsidRDefault="00166D5A" w:rsidP="00510621">
            <w:pPr>
              <w:pStyle w:val="SingleTxtG"/>
              <w:spacing w:before="40" w:after="40" w:line="220" w:lineRule="exact"/>
              <w:ind w:left="0" w:right="0"/>
              <w:jc w:val="right"/>
              <w:rPr>
                <w:sz w:val="18"/>
                <w:szCs w:val="18"/>
                <w:lang w:val="en-GB"/>
              </w:rPr>
            </w:pPr>
            <w:r w:rsidRPr="00440D42">
              <w:rPr>
                <w:sz w:val="18"/>
                <w:szCs w:val="18"/>
                <w:lang w:val="en-GB"/>
              </w:rPr>
              <w:t>0.3</w:t>
            </w:r>
          </w:p>
        </w:tc>
        <w:tc>
          <w:tcPr>
            <w:tcW w:w="1146" w:type="dxa"/>
            <w:tcBorders>
              <w:top w:val="single" w:sz="12" w:space="0" w:color="auto"/>
              <w:left w:val="nil"/>
              <w:bottom w:val="nil"/>
              <w:right w:val="nil"/>
            </w:tcBorders>
            <w:vAlign w:val="bottom"/>
          </w:tcPr>
          <w:p w:rsidR="00166D5A" w:rsidRPr="00440D42" w:rsidRDefault="00166D5A" w:rsidP="00510621">
            <w:pPr>
              <w:pStyle w:val="SingleTxtG"/>
              <w:spacing w:before="40" w:after="40" w:line="220" w:lineRule="exact"/>
              <w:ind w:left="0" w:right="0"/>
              <w:jc w:val="right"/>
              <w:rPr>
                <w:sz w:val="18"/>
                <w:szCs w:val="18"/>
                <w:lang w:val="en-GB"/>
              </w:rPr>
            </w:pPr>
            <w:r w:rsidRPr="00440D42">
              <w:rPr>
                <w:sz w:val="18"/>
                <w:szCs w:val="18"/>
                <w:lang w:val="en-GB"/>
              </w:rPr>
              <w:t>0.2</w:t>
            </w:r>
          </w:p>
        </w:tc>
        <w:tc>
          <w:tcPr>
            <w:tcW w:w="1146" w:type="dxa"/>
            <w:tcBorders>
              <w:top w:val="single" w:sz="12" w:space="0" w:color="auto"/>
              <w:left w:val="nil"/>
              <w:bottom w:val="nil"/>
              <w:right w:val="nil"/>
            </w:tcBorders>
            <w:vAlign w:val="bottom"/>
          </w:tcPr>
          <w:p w:rsidR="00166D5A" w:rsidRPr="00440D42" w:rsidRDefault="00166D5A" w:rsidP="00510621">
            <w:pPr>
              <w:pStyle w:val="SingleTxtG"/>
              <w:spacing w:before="40" w:after="40" w:line="220" w:lineRule="exact"/>
              <w:ind w:left="0" w:right="0"/>
              <w:jc w:val="right"/>
              <w:rPr>
                <w:sz w:val="18"/>
                <w:szCs w:val="18"/>
                <w:lang w:val="en-GB"/>
              </w:rPr>
            </w:pPr>
            <w:r w:rsidRPr="00440D42">
              <w:rPr>
                <w:sz w:val="18"/>
                <w:szCs w:val="18"/>
                <w:lang w:val="en-GB"/>
              </w:rPr>
              <w:t>0.2</w:t>
            </w:r>
          </w:p>
        </w:tc>
      </w:tr>
      <w:tr w:rsidR="00166D5A" w:rsidRPr="00440D42">
        <w:tc>
          <w:tcPr>
            <w:tcW w:w="3934" w:type="dxa"/>
            <w:tcBorders>
              <w:top w:val="nil"/>
              <w:left w:val="nil"/>
              <w:bottom w:val="nil"/>
              <w:right w:val="nil"/>
            </w:tcBorders>
            <w:vAlign w:val="bottom"/>
          </w:tcPr>
          <w:p w:rsidR="00166D5A" w:rsidRPr="00440D42" w:rsidRDefault="00166D5A" w:rsidP="00510621">
            <w:pPr>
              <w:pStyle w:val="SingleTxtG"/>
              <w:spacing w:before="40" w:after="40" w:line="220" w:lineRule="exact"/>
              <w:ind w:left="0" w:right="0"/>
              <w:jc w:val="left"/>
              <w:rPr>
                <w:sz w:val="18"/>
                <w:szCs w:val="18"/>
                <w:lang w:val="en-GB"/>
              </w:rPr>
            </w:pPr>
            <w:r w:rsidRPr="00440D42">
              <w:rPr>
                <w:sz w:val="18"/>
                <w:szCs w:val="18"/>
                <w:lang w:val="en-GB"/>
              </w:rPr>
              <w:t>Numbers of employed</w:t>
            </w:r>
            <w:r w:rsidR="00440D42">
              <w:rPr>
                <w:sz w:val="18"/>
                <w:szCs w:val="18"/>
                <w:lang w:val="en-GB"/>
              </w:rPr>
              <w:t xml:space="preserve"> persons, by economic branch (1 </w:t>
            </w:r>
            <w:r w:rsidRPr="00440D42">
              <w:rPr>
                <w:sz w:val="18"/>
                <w:szCs w:val="18"/>
                <w:lang w:val="en-GB"/>
              </w:rPr>
              <w:t>000s):</w:t>
            </w:r>
          </w:p>
        </w:tc>
        <w:tc>
          <w:tcPr>
            <w:tcW w:w="1145" w:type="dxa"/>
            <w:tcBorders>
              <w:top w:val="nil"/>
              <w:left w:val="nil"/>
              <w:bottom w:val="nil"/>
              <w:right w:val="nil"/>
            </w:tcBorders>
            <w:vAlign w:val="bottom"/>
          </w:tcPr>
          <w:p w:rsidR="00166D5A" w:rsidRPr="00440D42" w:rsidRDefault="00166D5A" w:rsidP="00510621">
            <w:pPr>
              <w:pStyle w:val="SingleTxtG"/>
              <w:spacing w:before="40" w:after="40" w:line="220" w:lineRule="exact"/>
              <w:ind w:left="0" w:right="0"/>
              <w:jc w:val="right"/>
              <w:rPr>
                <w:sz w:val="18"/>
                <w:szCs w:val="18"/>
                <w:lang w:val="en-GB"/>
              </w:rPr>
            </w:pPr>
            <w:r w:rsidRPr="00440D42">
              <w:rPr>
                <w:sz w:val="18"/>
                <w:szCs w:val="18"/>
                <w:lang w:val="en-GB"/>
              </w:rPr>
              <w:t>10</w:t>
            </w:r>
            <w:r w:rsidR="00BB6E51">
              <w:rPr>
                <w:sz w:val="18"/>
                <w:szCs w:val="18"/>
                <w:lang w:val="en-GB"/>
              </w:rPr>
              <w:t xml:space="preserve"> </w:t>
            </w:r>
            <w:r w:rsidRPr="00440D42">
              <w:rPr>
                <w:sz w:val="18"/>
                <w:szCs w:val="18"/>
                <w:lang w:val="en-GB"/>
              </w:rPr>
              <w:t>196.3</w:t>
            </w:r>
          </w:p>
        </w:tc>
        <w:tc>
          <w:tcPr>
            <w:tcW w:w="1146" w:type="dxa"/>
            <w:tcBorders>
              <w:top w:val="nil"/>
              <w:left w:val="nil"/>
              <w:bottom w:val="nil"/>
              <w:right w:val="nil"/>
            </w:tcBorders>
            <w:vAlign w:val="bottom"/>
          </w:tcPr>
          <w:p w:rsidR="00166D5A" w:rsidRPr="00440D42" w:rsidRDefault="00166D5A" w:rsidP="00510621">
            <w:pPr>
              <w:pStyle w:val="SingleTxtG"/>
              <w:spacing w:before="40" w:after="40" w:line="220" w:lineRule="exact"/>
              <w:ind w:left="0" w:right="0"/>
              <w:jc w:val="right"/>
              <w:rPr>
                <w:sz w:val="18"/>
                <w:szCs w:val="18"/>
                <w:lang w:val="en-GB"/>
              </w:rPr>
            </w:pPr>
            <w:r w:rsidRPr="00440D42">
              <w:rPr>
                <w:sz w:val="18"/>
                <w:szCs w:val="18"/>
                <w:lang w:val="en-GB"/>
              </w:rPr>
              <w:t>10</w:t>
            </w:r>
            <w:r w:rsidR="00BB6E51">
              <w:rPr>
                <w:sz w:val="18"/>
                <w:szCs w:val="18"/>
                <w:lang w:val="en-GB"/>
              </w:rPr>
              <w:t xml:space="preserve"> </w:t>
            </w:r>
            <w:r w:rsidRPr="00440D42">
              <w:rPr>
                <w:sz w:val="18"/>
                <w:szCs w:val="18"/>
                <w:lang w:val="en-GB"/>
              </w:rPr>
              <w:t>467.0</w:t>
            </w:r>
          </w:p>
        </w:tc>
        <w:tc>
          <w:tcPr>
            <w:tcW w:w="1146" w:type="dxa"/>
            <w:tcBorders>
              <w:top w:val="nil"/>
              <w:left w:val="nil"/>
              <w:bottom w:val="nil"/>
              <w:right w:val="nil"/>
            </w:tcBorders>
            <w:vAlign w:val="bottom"/>
          </w:tcPr>
          <w:p w:rsidR="00166D5A" w:rsidRPr="00440D42" w:rsidRDefault="00166D5A" w:rsidP="00510621">
            <w:pPr>
              <w:pStyle w:val="SingleTxtG"/>
              <w:spacing w:before="40" w:after="40" w:line="220" w:lineRule="exact"/>
              <w:ind w:left="0" w:right="0"/>
              <w:jc w:val="right"/>
              <w:rPr>
                <w:sz w:val="18"/>
                <w:szCs w:val="18"/>
                <w:lang w:val="en-GB"/>
              </w:rPr>
            </w:pPr>
            <w:r w:rsidRPr="00440D42">
              <w:rPr>
                <w:sz w:val="18"/>
                <w:szCs w:val="18"/>
                <w:lang w:val="en-GB"/>
              </w:rPr>
              <w:t>10</w:t>
            </w:r>
            <w:r w:rsidR="00BB6E51">
              <w:rPr>
                <w:sz w:val="18"/>
                <w:szCs w:val="18"/>
                <w:lang w:val="en-GB"/>
              </w:rPr>
              <w:t xml:space="preserve"> </w:t>
            </w:r>
            <w:r w:rsidRPr="00440D42">
              <w:rPr>
                <w:sz w:val="18"/>
                <w:szCs w:val="18"/>
                <w:lang w:val="en-GB"/>
              </w:rPr>
              <w:t>735.4</w:t>
            </w:r>
          </w:p>
        </w:tc>
      </w:tr>
      <w:tr w:rsidR="00166D5A" w:rsidRPr="00440D42">
        <w:tc>
          <w:tcPr>
            <w:tcW w:w="3934" w:type="dxa"/>
            <w:tcBorders>
              <w:top w:val="nil"/>
              <w:left w:val="nil"/>
              <w:bottom w:val="nil"/>
              <w:right w:val="nil"/>
            </w:tcBorders>
            <w:vAlign w:val="bottom"/>
          </w:tcPr>
          <w:p w:rsidR="00166D5A" w:rsidRPr="00440D42" w:rsidRDefault="00166D5A" w:rsidP="00615EE9">
            <w:pPr>
              <w:pStyle w:val="SingleTxtG"/>
              <w:spacing w:before="40" w:after="40" w:line="220" w:lineRule="exact"/>
              <w:ind w:left="0" w:right="0"/>
              <w:jc w:val="left"/>
              <w:rPr>
                <w:sz w:val="18"/>
                <w:szCs w:val="18"/>
                <w:lang w:val="en-GB"/>
              </w:rPr>
            </w:pPr>
            <w:r w:rsidRPr="00440D42">
              <w:rPr>
                <w:sz w:val="18"/>
                <w:szCs w:val="18"/>
                <w:lang w:val="en-GB"/>
              </w:rPr>
              <w:t>Manufacturing</w:t>
            </w:r>
            <w:r w:rsidR="00E46150">
              <w:rPr>
                <w:sz w:val="18"/>
                <w:szCs w:val="18"/>
                <w:lang w:val="en-GB"/>
              </w:rPr>
              <w:t>:</w:t>
            </w:r>
          </w:p>
        </w:tc>
        <w:tc>
          <w:tcPr>
            <w:tcW w:w="1145" w:type="dxa"/>
            <w:tcBorders>
              <w:top w:val="nil"/>
              <w:left w:val="nil"/>
              <w:bottom w:val="nil"/>
              <w:right w:val="nil"/>
            </w:tcBorders>
            <w:vAlign w:val="bottom"/>
          </w:tcPr>
          <w:p w:rsidR="00166D5A" w:rsidRPr="00440D42" w:rsidRDefault="00166D5A" w:rsidP="00440D42">
            <w:pPr>
              <w:pStyle w:val="SingleTxtG"/>
              <w:spacing w:before="40" w:after="40" w:line="220" w:lineRule="exact"/>
              <w:ind w:left="170" w:right="0"/>
              <w:jc w:val="right"/>
              <w:rPr>
                <w:sz w:val="18"/>
                <w:szCs w:val="18"/>
                <w:lang w:val="en-GB"/>
              </w:rPr>
            </w:pPr>
          </w:p>
        </w:tc>
        <w:tc>
          <w:tcPr>
            <w:tcW w:w="1146" w:type="dxa"/>
            <w:tcBorders>
              <w:top w:val="nil"/>
              <w:left w:val="nil"/>
              <w:bottom w:val="nil"/>
              <w:right w:val="nil"/>
            </w:tcBorders>
            <w:vAlign w:val="bottom"/>
          </w:tcPr>
          <w:p w:rsidR="00166D5A" w:rsidRPr="00440D42" w:rsidRDefault="00166D5A" w:rsidP="00440D42">
            <w:pPr>
              <w:pStyle w:val="SingleTxtG"/>
              <w:spacing w:before="40" w:after="40" w:line="220" w:lineRule="exact"/>
              <w:ind w:left="170" w:right="0"/>
              <w:jc w:val="right"/>
              <w:rPr>
                <w:sz w:val="18"/>
                <w:szCs w:val="18"/>
                <w:lang w:val="en-GB"/>
              </w:rPr>
            </w:pPr>
          </w:p>
        </w:tc>
        <w:tc>
          <w:tcPr>
            <w:tcW w:w="1146" w:type="dxa"/>
            <w:tcBorders>
              <w:top w:val="nil"/>
              <w:left w:val="nil"/>
              <w:bottom w:val="nil"/>
              <w:right w:val="nil"/>
            </w:tcBorders>
            <w:vAlign w:val="bottom"/>
          </w:tcPr>
          <w:p w:rsidR="00166D5A" w:rsidRPr="00440D42" w:rsidRDefault="00166D5A" w:rsidP="00440D42">
            <w:pPr>
              <w:pStyle w:val="SingleTxtG"/>
              <w:spacing w:before="40" w:after="40" w:line="220" w:lineRule="exact"/>
              <w:ind w:left="170" w:right="0"/>
              <w:jc w:val="right"/>
              <w:rPr>
                <w:sz w:val="18"/>
                <w:szCs w:val="18"/>
                <w:lang w:val="en-GB"/>
              </w:rPr>
            </w:pPr>
          </w:p>
        </w:tc>
      </w:tr>
      <w:tr w:rsidR="00166D5A" w:rsidRPr="00440D42">
        <w:tc>
          <w:tcPr>
            <w:tcW w:w="3934" w:type="dxa"/>
            <w:tcBorders>
              <w:top w:val="nil"/>
              <w:left w:val="nil"/>
              <w:bottom w:val="nil"/>
              <w:right w:val="nil"/>
            </w:tcBorders>
            <w:vAlign w:val="bottom"/>
          </w:tcPr>
          <w:p w:rsidR="00166D5A" w:rsidRPr="00440D42" w:rsidRDefault="00166D5A" w:rsidP="00440D42">
            <w:pPr>
              <w:pStyle w:val="SingleTxtG"/>
              <w:spacing w:before="40" w:after="40" w:line="220" w:lineRule="exact"/>
              <w:ind w:left="170" w:right="0"/>
              <w:jc w:val="left"/>
              <w:rPr>
                <w:sz w:val="18"/>
                <w:szCs w:val="18"/>
                <w:lang w:val="en-GB"/>
              </w:rPr>
            </w:pPr>
            <w:r w:rsidRPr="00440D42">
              <w:rPr>
                <w:sz w:val="18"/>
                <w:szCs w:val="18"/>
                <w:lang w:val="en-GB"/>
              </w:rPr>
              <w:t>Agriculture and forestry</w:t>
            </w:r>
          </w:p>
        </w:tc>
        <w:tc>
          <w:tcPr>
            <w:tcW w:w="1145" w:type="dxa"/>
            <w:tcBorders>
              <w:top w:val="nil"/>
              <w:left w:val="nil"/>
              <w:bottom w:val="nil"/>
              <w:right w:val="nil"/>
            </w:tcBorders>
            <w:vAlign w:val="bottom"/>
          </w:tcPr>
          <w:p w:rsidR="00166D5A" w:rsidRPr="00440D42" w:rsidRDefault="00166D5A" w:rsidP="00440D42">
            <w:pPr>
              <w:pStyle w:val="SingleTxtG"/>
              <w:spacing w:before="40" w:after="40" w:line="220" w:lineRule="exact"/>
              <w:ind w:left="170" w:right="0"/>
              <w:jc w:val="right"/>
              <w:rPr>
                <w:sz w:val="18"/>
                <w:szCs w:val="18"/>
                <w:lang w:val="en-GB"/>
              </w:rPr>
            </w:pPr>
            <w:r w:rsidRPr="00440D42">
              <w:rPr>
                <w:sz w:val="18"/>
                <w:szCs w:val="18"/>
                <w:lang w:val="en-GB"/>
              </w:rPr>
              <w:t>1</w:t>
            </w:r>
            <w:r w:rsidR="00BB6E51">
              <w:rPr>
                <w:sz w:val="18"/>
                <w:szCs w:val="18"/>
                <w:lang w:val="en-GB"/>
              </w:rPr>
              <w:t xml:space="preserve"> </w:t>
            </w:r>
            <w:r w:rsidRPr="00440D42">
              <w:rPr>
                <w:sz w:val="18"/>
                <w:szCs w:val="18"/>
                <w:lang w:val="en-GB"/>
              </w:rPr>
              <w:t>347.5</w:t>
            </w:r>
          </w:p>
        </w:tc>
        <w:tc>
          <w:tcPr>
            <w:tcW w:w="1146" w:type="dxa"/>
            <w:tcBorders>
              <w:top w:val="nil"/>
              <w:left w:val="nil"/>
              <w:bottom w:val="nil"/>
              <w:right w:val="nil"/>
            </w:tcBorders>
            <w:vAlign w:val="bottom"/>
          </w:tcPr>
          <w:p w:rsidR="00166D5A" w:rsidRPr="00440D42" w:rsidRDefault="00166D5A" w:rsidP="00440D42">
            <w:pPr>
              <w:pStyle w:val="SingleTxtG"/>
              <w:spacing w:before="40" w:after="40" w:line="220" w:lineRule="exact"/>
              <w:ind w:left="170" w:right="0"/>
              <w:jc w:val="right"/>
              <w:rPr>
                <w:sz w:val="18"/>
                <w:szCs w:val="18"/>
                <w:lang w:val="en-GB"/>
              </w:rPr>
            </w:pPr>
            <w:r w:rsidRPr="00440D42">
              <w:rPr>
                <w:sz w:val="18"/>
                <w:szCs w:val="18"/>
                <w:lang w:val="en-GB"/>
              </w:rPr>
              <w:t>1</w:t>
            </w:r>
            <w:r w:rsidR="00BB6E51">
              <w:rPr>
                <w:sz w:val="18"/>
                <w:szCs w:val="18"/>
                <w:lang w:val="en-GB"/>
              </w:rPr>
              <w:t xml:space="preserve"> </w:t>
            </w:r>
            <w:r w:rsidRPr="00440D42">
              <w:rPr>
                <w:sz w:val="18"/>
                <w:szCs w:val="18"/>
                <w:lang w:val="en-GB"/>
              </w:rPr>
              <w:t>402.4</w:t>
            </w:r>
          </w:p>
        </w:tc>
        <w:tc>
          <w:tcPr>
            <w:tcW w:w="1146" w:type="dxa"/>
            <w:tcBorders>
              <w:top w:val="nil"/>
              <w:left w:val="nil"/>
              <w:bottom w:val="nil"/>
              <w:right w:val="nil"/>
            </w:tcBorders>
            <w:vAlign w:val="bottom"/>
          </w:tcPr>
          <w:p w:rsidR="00166D5A" w:rsidRPr="00440D42" w:rsidRDefault="00166D5A" w:rsidP="00440D42">
            <w:pPr>
              <w:pStyle w:val="SingleTxtG"/>
              <w:spacing w:before="40" w:after="40" w:line="220" w:lineRule="exact"/>
              <w:ind w:left="170" w:right="0"/>
              <w:jc w:val="right"/>
              <w:rPr>
                <w:sz w:val="18"/>
                <w:szCs w:val="18"/>
                <w:lang w:val="en-GB"/>
              </w:rPr>
            </w:pPr>
            <w:r w:rsidRPr="00440D42">
              <w:rPr>
                <w:sz w:val="18"/>
                <w:szCs w:val="18"/>
                <w:lang w:val="en-GB"/>
              </w:rPr>
              <w:t>1</w:t>
            </w:r>
            <w:r w:rsidR="00BB6E51">
              <w:rPr>
                <w:sz w:val="18"/>
                <w:szCs w:val="18"/>
                <w:lang w:val="en-GB"/>
              </w:rPr>
              <w:t xml:space="preserve"> </w:t>
            </w:r>
            <w:r w:rsidRPr="00440D42">
              <w:rPr>
                <w:sz w:val="18"/>
                <w:szCs w:val="18"/>
                <w:lang w:val="en-GB"/>
              </w:rPr>
              <w:t>445.5</w:t>
            </w:r>
          </w:p>
        </w:tc>
      </w:tr>
      <w:tr w:rsidR="00166D5A" w:rsidRPr="00440D42">
        <w:tc>
          <w:tcPr>
            <w:tcW w:w="3934" w:type="dxa"/>
            <w:tcBorders>
              <w:top w:val="nil"/>
              <w:left w:val="nil"/>
              <w:bottom w:val="nil"/>
              <w:right w:val="nil"/>
            </w:tcBorders>
            <w:vAlign w:val="bottom"/>
          </w:tcPr>
          <w:p w:rsidR="00166D5A" w:rsidRPr="00440D42" w:rsidRDefault="00166D5A" w:rsidP="00440D42">
            <w:pPr>
              <w:pStyle w:val="SingleTxtG"/>
              <w:spacing w:before="40" w:after="40" w:line="220" w:lineRule="exact"/>
              <w:ind w:left="170" w:right="0"/>
              <w:jc w:val="left"/>
              <w:rPr>
                <w:sz w:val="18"/>
                <w:szCs w:val="18"/>
                <w:lang w:val="en-GB"/>
              </w:rPr>
            </w:pPr>
            <w:r w:rsidRPr="00440D42">
              <w:rPr>
                <w:sz w:val="18"/>
                <w:szCs w:val="18"/>
                <w:lang w:val="en-GB"/>
              </w:rPr>
              <w:t>Transport and communications</w:t>
            </w:r>
          </w:p>
        </w:tc>
        <w:tc>
          <w:tcPr>
            <w:tcW w:w="1145" w:type="dxa"/>
            <w:tcBorders>
              <w:top w:val="nil"/>
              <w:left w:val="nil"/>
              <w:bottom w:val="nil"/>
              <w:right w:val="nil"/>
            </w:tcBorders>
            <w:vAlign w:val="bottom"/>
          </w:tcPr>
          <w:p w:rsidR="00166D5A" w:rsidRPr="00440D42" w:rsidRDefault="00166D5A" w:rsidP="00440D42">
            <w:pPr>
              <w:pStyle w:val="SingleTxtG"/>
              <w:spacing w:before="40" w:after="40" w:line="220" w:lineRule="exact"/>
              <w:ind w:left="170" w:right="0"/>
              <w:jc w:val="right"/>
              <w:rPr>
                <w:sz w:val="18"/>
                <w:szCs w:val="18"/>
                <w:lang w:val="en-GB"/>
              </w:rPr>
            </w:pPr>
            <w:r w:rsidRPr="00440D42">
              <w:rPr>
                <w:sz w:val="18"/>
                <w:szCs w:val="18"/>
                <w:lang w:val="en-GB"/>
              </w:rPr>
              <w:t>2</w:t>
            </w:r>
            <w:r w:rsidR="00BB6E51">
              <w:rPr>
                <w:sz w:val="18"/>
                <w:szCs w:val="18"/>
                <w:lang w:val="en-GB"/>
              </w:rPr>
              <w:t xml:space="preserve"> </w:t>
            </w:r>
            <w:r w:rsidRPr="00440D42">
              <w:rPr>
                <w:sz w:val="18"/>
                <w:szCs w:val="18"/>
                <w:lang w:val="en-GB"/>
              </w:rPr>
              <w:t>967.4</w:t>
            </w:r>
          </w:p>
        </w:tc>
        <w:tc>
          <w:tcPr>
            <w:tcW w:w="1146" w:type="dxa"/>
            <w:tcBorders>
              <w:top w:val="nil"/>
              <w:left w:val="nil"/>
              <w:bottom w:val="nil"/>
              <w:right w:val="nil"/>
            </w:tcBorders>
            <w:vAlign w:val="bottom"/>
          </w:tcPr>
          <w:p w:rsidR="00166D5A" w:rsidRPr="00440D42" w:rsidRDefault="00166D5A" w:rsidP="00440D42">
            <w:pPr>
              <w:pStyle w:val="SingleTxtG"/>
              <w:spacing w:before="40" w:after="40" w:line="220" w:lineRule="exact"/>
              <w:ind w:left="170" w:right="0"/>
              <w:jc w:val="right"/>
              <w:rPr>
                <w:sz w:val="18"/>
                <w:szCs w:val="18"/>
                <w:lang w:val="en-GB"/>
              </w:rPr>
            </w:pPr>
            <w:r w:rsidRPr="00440D42">
              <w:rPr>
                <w:sz w:val="18"/>
                <w:szCs w:val="18"/>
                <w:lang w:val="en-GB"/>
              </w:rPr>
              <w:t>2</w:t>
            </w:r>
            <w:r w:rsidR="00BB6E51">
              <w:rPr>
                <w:sz w:val="18"/>
                <w:szCs w:val="18"/>
                <w:lang w:val="en-GB"/>
              </w:rPr>
              <w:t xml:space="preserve"> </w:t>
            </w:r>
            <w:r w:rsidRPr="00440D42">
              <w:rPr>
                <w:sz w:val="18"/>
                <w:szCs w:val="18"/>
                <w:lang w:val="en-GB"/>
              </w:rPr>
              <w:t>935.9</w:t>
            </w:r>
          </w:p>
        </w:tc>
        <w:tc>
          <w:tcPr>
            <w:tcW w:w="1146" w:type="dxa"/>
            <w:tcBorders>
              <w:top w:val="nil"/>
              <w:left w:val="nil"/>
              <w:bottom w:val="nil"/>
              <w:right w:val="nil"/>
            </w:tcBorders>
            <w:vAlign w:val="bottom"/>
          </w:tcPr>
          <w:p w:rsidR="00166D5A" w:rsidRPr="00440D42" w:rsidRDefault="00166D5A" w:rsidP="00440D42">
            <w:pPr>
              <w:pStyle w:val="SingleTxtG"/>
              <w:spacing w:before="40" w:after="40" w:line="220" w:lineRule="exact"/>
              <w:ind w:left="170" w:right="0"/>
              <w:jc w:val="right"/>
              <w:rPr>
                <w:sz w:val="18"/>
                <w:szCs w:val="18"/>
                <w:lang w:val="en-GB"/>
              </w:rPr>
            </w:pPr>
            <w:r w:rsidRPr="00440D42">
              <w:rPr>
                <w:sz w:val="18"/>
                <w:szCs w:val="18"/>
                <w:lang w:val="en-GB"/>
              </w:rPr>
              <w:t>2</w:t>
            </w:r>
            <w:r w:rsidR="00BB6E51">
              <w:rPr>
                <w:sz w:val="18"/>
                <w:szCs w:val="18"/>
                <w:lang w:val="en-GB"/>
              </w:rPr>
              <w:t xml:space="preserve"> </w:t>
            </w:r>
            <w:r w:rsidRPr="00440D42">
              <w:rPr>
                <w:sz w:val="18"/>
                <w:szCs w:val="18"/>
                <w:lang w:val="en-GB"/>
              </w:rPr>
              <w:t>930.1</w:t>
            </w:r>
          </w:p>
        </w:tc>
      </w:tr>
      <w:tr w:rsidR="00166D5A" w:rsidRPr="00440D42">
        <w:tc>
          <w:tcPr>
            <w:tcW w:w="3934" w:type="dxa"/>
            <w:tcBorders>
              <w:top w:val="nil"/>
              <w:left w:val="nil"/>
              <w:bottom w:val="nil"/>
              <w:right w:val="nil"/>
            </w:tcBorders>
            <w:vAlign w:val="bottom"/>
          </w:tcPr>
          <w:p w:rsidR="00166D5A" w:rsidRPr="00440D42" w:rsidRDefault="00166D5A" w:rsidP="00440D42">
            <w:pPr>
              <w:pStyle w:val="SingleTxtG"/>
              <w:spacing w:before="40" w:after="40" w:line="220" w:lineRule="exact"/>
              <w:ind w:left="170" w:right="0"/>
              <w:jc w:val="left"/>
              <w:rPr>
                <w:sz w:val="18"/>
                <w:szCs w:val="18"/>
                <w:lang w:val="en-GB"/>
              </w:rPr>
            </w:pPr>
            <w:r w:rsidRPr="00440D42">
              <w:rPr>
                <w:sz w:val="18"/>
                <w:szCs w:val="18"/>
                <w:lang w:val="en-GB"/>
              </w:rPr>
              <w:t>Construction</w:t>
            </w:r>
          </w:p>
        </w:tc>
        <w:tc>
          <w:tcPr>
            <w:tcW w:w="1145" w:type="dxa"/>
            <w:tcBorders>
              <w:top w:val="nil"/>
              <w:left w:val="nil"/>
              <w:bottom w:val="nil"/>
              <w:right w:val="nil"/>
            </w:tcBorders>
            <w:vAlign w:val="bottom"/>
          </w:tcPr>
          <w:p w:rsidR="00166D5A" w:rsidRPr="00440D42" w:rsidRDefault="00166D5A" w:rsidP="00440D42">
            <w:pPr>
              <w:pStyle w:val="SingleTxtG"/>
              <w:spacing w:before="40" w:after="40" w:line="220" w:lineRule="exact"/>
              <w:ind w:left="170" w:right="0"/>
              <w:jc w:val="right"/>
              <w:rPr>
                <w:sz w:val="18"/>
                <w:szCs w:val="18"/>
                <w:lang w:val="en-GB"/>
              </w:rPr>
            </w:pPr>
            <w:r w:rsidRPr="00440D42">
              <w:rPr>
                <w:sz w:val="18"/>
                <w:szCs w:val="18"/>
                <w:lang w:val="en-GB"/>
              </w:rPr>
              <w:t>488.1</w:t>
            </w:r>
          </w:p>
        </w:tc>
        <w:tc>
          <w:tcPr>
            <w:tcW w:w="1146" w:type="dxa"/>
            <w:tcBorders>
              <w:top w:val="nil"/>
              <w:left w:val="nil"/>
              <w:bottom w:val="nil"/>
              <w:right w:val="nil"/>
            </w:tcBorders>
            <w:vAlign w:val="bottom"/>
          </w:tcPr>
          <w:p w:rsidR="00166D5A" w:rsidRPr="00440D42" w:rsidRDefault="00166D5A" w:rsidP="00440D42">
            <w:pPr>
              <w:pStyle w:val="SingleTxtG"/>
              <w:spacing w:before="40" w:after="40" w:line="220" w:lineRule="exact"/>
              <w:ind w:left="170" w:right="0"/>
              <w:jc w:val="right"/>
              <w:rPr>
                <w:sz w:val="18"/>
                <w:szCs w:val="18"/>
                <w:lang w:val="en-GB"/>
              </w:rPr>
            </w:pPr>
            <w:r w:rsidRPr="00440D42">
              <w:rPr>
                <w:sz w:val="18"/>
                <w:szCs w:val="18"/>
                <w:lang w:val="en-GB"/>
              </w:rPr>
              <w:t>506.9</w:t>
            </w:r>
          </w:p>
        </w:tc>
        <w:tc>
          <w:tcPr>
            <w:tcW w:w="1146" w:type="dxa"/>
            <w:tcBorders>
              <w:top w:val="nil"/>
              <w:left w:val="nil"/>
              <w:bottom w:val="nil"/>
              <w:right w:val="nil"/>
            </w:tcBorders>
            <w:vAlign w:val="bottom"/>
          </w:tcPr>
          <w:p w:rsidR="00166D5A" w:rsidRPr="00440D42" w:rsidRDefault="00166D5A" w:rsidP="00440D42">
            <w:pPr>
              <w:pStyle w:val="SingleTxtG"/>
              <w:spacing w:before="40" w:after="40" w:line="220" w:lineRule="exact"/>
              <w:ind w:left="170" w:right="0"/>
              <w:jc w:val="right"/>
              <w:rPr>
                <w:sz w:val="18"/>
                <w:szCs w:val="18"/>
                <w:lang w:val="en-GB"/>
              </w:rPr>
            </w:pPr>
            <w:r w:rsidRPr="00440D42">
              <w:rPr>
                <w:sz w:val="18"/>
                <w:szCs w:val="18"/>
                <w:lang w:val="en-GB"/>
              </w:rPr>
              <w:t>527.7</w:t>
            </w:r>
          </w:p>
        </w:tc>
      </w:tr>
      <w:tr w:rsidR="00166D5A" w:rsidRPr="00440D42">
        <w:tc>
          <w:tcPr>
            <w:tcW w:w="3934" w:type="dxa"/>
            <w:tcBorders>
              <w:top w:val="nil"/>
              <w:left w:val="nil"/>
              <w:bottom w:val="nil"/>
              <w:right w:val="nil"/>
            </w:tcBorders>
            <w:vAlign w:val="bottom"/>
          </w:tcPr>
          <w:p w:rsidR="00166D5A" w:rsidRPr="00440D42" w:rsidRDefault="00166D5A" w:rsidP="00440D42">
            <w:pPr>
              <w:pStyle w:val="SingleTxtG"/>
              <w:spacing w:before="40" w:after="40" w:line="220" w:lineRule="exact"/>
              <w:ind w:left="170" w:right="0"/>
              <w:jc w:val="left"/>
              <w:rPr>
                <w:sz w:val="18"/>
                <w:szCs w:val="18"/>
                <w:lang w:val="en-GB"/>
              </w:rPr>
            </w:pPr>
            <w:r w:rsidRPr="00440D42">
              <w:rPr>
                <w:sz w:val="18"/>
                <w:szCs w:val="18"/>
                <w:lang w:val="en-GB"/>
              </w:rPr>
              <w:t>Commerce, catering, sales, procurement</w:t>
            </w:r>
          </w:p>
        </w:tc>
        <w:tc>
          <w:tcPr>
            <w:tcW w:w="1145" w:type="dxa"/>
            <w:tcBorders>
              <w:top w:val="nil"/>
              <w:left w:val="nil"/>
              <w:bottom w:val="nil"/>
              <w:right w:val="nil"/>
            </w:tcBorders>
            <w:vAlign w:val="bottom"/>
          </w:tcPr>
          <w:p w:rsidR="00166D5A" w:rsidRPr="00440D42" w:rsidRDefault="00166D5A" w:rsidP="00440D42">
            <w:pPr>
              <w:pStyle w:val="SingleTxtG"/>
              <w:spacing w:before="40" w:after="40" w:line="220" w:lineRule="exact"/>
              <w:ind w:left="170" w:right="0"/>
              <w:jc w:val="right"/>
              <w:rPr>
                <w:sz w:val="18"/>
                <w:szCs w:val="18"/>
                <w:lang w:val="en-GB"/>
              </w:rPr>
            </w:pPr>
            <w:r w:rsidRPr="00440D42">
              <w:rPr>
                <w:sz w:val="18"/>
                <w:szCs w:val="18"/>
                <w:lang w:val="en-GB"/>
              </w:rPr>
              <w:t>848.5</w:t>
            </w:r>
          </w:p>
        </w:tc>
        <w:tc>
          <w:tcPr>
            <w:tcW w:w="1146" w:type="dxa"/>
            <w:tcBorders>
              <w:top w:val="nil"/>
              <w:left w:val="nil"/>
              <w:bottom w:val="nil"/>
              <w:right w:val="nil"/>
            </w:tcBorders>
            <w:vAlign w:val="bottom"/>
          </w:tcPr>
          <w:p w:rsidR="00166D5A" w:rsidRPr="00440D42" w:rsidRDefault="00166D5A" w:rsidP="00440D42">
            <w:pPr>
              <w:pStyle w:val="SingleTxtG"/>
              <w:spacing w:before="40" w:after="40" w:line="220" w:lineRule="exact"/>
              <w:ind w:left="170" w:right="0"/>
              <w:jc w:val="right"/>
              <w:rPr>
                <w:sz w:val="18"/>
                <w:szCs w:val="18"/>
                <w:lang w:val="en-GB"/>
              </w:rPr>
            </w:pPr>
            <w:r w:rsidRPr="00440D42">
              <w:rPr>
                <w:sz w:val="18"/>
                <w:szCs w:val="18"/>
                <w:lang w:val="en-GB"/>
              </w:rPr>
              <w:t>876.6</w:t>
            </w:r>
          </w:p>
        </w:tc>
        <w:tc>
          <w:tcPr>
            <w:tcW w:w="1146" w:type="dxa"/>
            <w:tcBorders>
              <w:top w:val="nil"/>
              <w:left w:val="nil"/>
              <w:bottom w:val="nil"/>
              <w:right w:val="nil"/>
            </w:tcBorders>
            <w:vAlign w:val="bottom"/>
          </w:tcPr>
          <w:p w:rsidR="00166D5A" w:rsidRPr="00440D42" w:rsidRDefault="00166D5A" w:rsidP="00440D42">
            <w:pPr>
              <w:pStyle w:val="SingleTxtG"/>
              <w:spacing w:before="40" w:after="40" w:line="220" w:lineRule="exact"/>
              <w:ind w:left="170" w:right="0"/>
              <w:jc w:val="right"/>
              <w:rPr>
                <w:sz w:val="18"/>
                <w:szCs w:val="18"/>
                <w:lang w:val="en-GB"/>
              </w:rPr>
            </w:pPr>
            <w:r w:rsidRPr="00440D42">
              <w:rPr>
                <w:sz w:val="18"/>
                <w:szCs w:val="18"/>
                <w:lang w:val="en-GB"/>
              </w:rPr>
              <w:t>910.1</w:t>
            </w:r>
          </w:p>
        </w:tc>
      </w:tr>
      <w:tr w:rsidR="00166D5A" w:rsidRPr="00440D42">
        <w:tc>
          <w:tcPr>
            <w:tcW w:w="3934" w:type="dxa"/>
            <w:tcBorders>
              <w:top w:val="nil"/>
              <w:left w:val="nil"/>
              <w:bottom w:val="nil"/>
              <w:right w:val="nil"/>
            </w:tcBorders>
            <w:vAlign w:val="bottom"/>
          </w:tcPr>
          <w:p w:rsidR="00166D5A" w:rsidRPr="00440D42" w:rsidRDefault="00166D5A" w:rsidP="00440D42">
            <w:pPr>
              <w:pStyle w:val="SingleTxtG"/>
              <w:spacing w:before="40" w:after="40" w:line="220" w:lineRule="exact"/>
              <w:ind w:left="170" w:right="0"/>
              <w:jc w:val="left"/>
              <w:rPr>
                <w:sz w:val="18"/>
                <w:szCs w:val="18"/>
                <w:lang w:val="en-GB"/>
              </w:rPr>
            </w:pPr>
            <w:r w:rsidRPr="00440D42">
              <w:rPr>
                <w:sz w:val="18"/>
                <w:szCs w:val="18"/>
                <w:lang w:val="en-GB"/>
              </w:rPr>
              <w:t>Domestic, community and household services</w:t>
            </w:r>
          </w:p>
        </w:tc>
        <w:tc>
          <w:tcPr>
            <w:tcW w:w="1145" w:type="dxa"/>
            <w:tcBorders>
              <w:top w:val="nil"/>
              <w:left w:val="nil"/>
              <w:bottom w:val="nil"/>
              <w:right w:val="nil"/>
            </w:tcBorders>
            <w:vAlign w:val="bottom"/>
          </w:tcPr>
          <w:p w:rsidR="00166D5A" w:rsidRPr="00440D42" w:rsidRDefault="00166D5A" w:rsidP="00440D42">
            <w:pPr>
              <w:pStyle w:val="SingleTxtG"/>
              <w:spacing w:before="40" w:after="40" w:line="220" w:lineRule="exact"/>
              <w:ind w:left="170" w:right="0"/>
              <w:jc w:val="right"/>
              <w:rPr>
                <w:sz w:val="18"/>
                <w:szCs w:val="18"/>
                <w:lang w:val="en-GB"/>
              </w:rPr>
            </w:pPr>
            <w:r w:rsidRPr="00440D42">
              <w:rPr>
                <w:sz w:val="18"/>
                <w:szCs w:val="18"/>
                <w:lang w:val="en-GB"/>
              </w:rPr>
              <w:t>903.9</w:t>
            </w:r>
          </w:p>
        </w:tc>
        <w:tc>
          <w:tcPr>
            <w:tcW w:w="1146" w:type="dxa"/>
            <w:tcBorders>
              <w:top w:val="nil"/>
              <w:left w:val="nil"/>
              <w:bottom w:val="nil"/>
              <w:right w:val="nil"/>
            </w:tcBorders>
            <w:vAlign w:val="bottom"/>
          </w:tcPr>
          <w:p w:rsidR="00166D5A" w:rsidRPr="00440D42" w:rsidRDefault="00166D5A" w:rsidP="00440D42">
            <w:pPr>
              <w:pStyle w:val="SingleTxtG"/>
              <w:spacing w:before="40" w:after="40" w:line="220" w:lineRule="exact"/>
              <w:ind w:left="170" w:right="0"/>
              <w:jc w:val="right"/>
              <w:rPr>
                <w:sz w:val="18"/>
                <w:szCs w:val="18"/>
                <w:lang w:val="en-GB"/>
              </w:rPr>
            </w:pPr>
            <w:r w:rsidRPr="00440D42">
              <w:rPr>
                <w:sz w:val="18"/>
                <w:szCs w:val="18"/>
                <w:lang w:val="en-GB"/>
              </w:rPr>
              <w:t>977.2</w:t>
            </w:r>
          </w:p>
        </w:tc>
        <w:tc>
          <w:tcPr>
            <w:tcW w:w="1146" w:type="dxa"/>
            <w:tcBorders>
              <w:top w:val="nil"/>
              <w:left w:val="nil"/>
              <w:bottom w:val="nil"/>
              <w:right w:val="nil"/>
            </w:tcBorders>
            <w:vAlign w:val="bottom"/>
          </w:tcPr>
          <w:p w:rsidR="00166D5A" w:rsidRPr="00440D42" w:rsidRDefault="00166D5A" w:rsidP="00440D42">
            <w:pPr>
              <w:pStyle w:val="SingleTxtG"/>
              <w:spacing w:before="40" w:after="40" w:line="220" w:lineRule="exact"/>
              <w:ind w:left="170" w:right="0"/>
              <w:jc w:val="right"/>
              <w:rPr>
                <w:sz w:val="18"/>
                <w:szCs w:val="18"/>
                <w:lang w:val="en-GB"/>
              </w:rPr>
            </w:pPr>
            <w:r w:rsidRPr="00440D42">
              <w:rPr>
                <w:sz w:val="18"/>
                <w:szCs w:val="18"/>
                <w:lang w:val="en-GB"/>
              </w:rPr>
              <w:t>1</w:t>
            </w:r>
            <w:r w:rsidR="00BB6E51">
              <w:rPr>
                <w:sz w:val="18"/>
                <w:szCs w:val="18"/>
                <w:lang w:val="en-GB"/>
              </w:rPr>
              <w:t xml:space="preserve"> </w:t>
            </w:r>
            <w:r w:rsidRPr="00440D42">
              <w:rPr>
                <w:sz w:val="18"/>
                <w:szCs w:val="18"/>
                <w:lang w:val="en-GB"/>
              </w:rPr>
              <w:t>055.4</w:t>
            </w:r>
          </w:p>
        </w:tc>
      </w:tr>
      <w:tr w:rsidR="00166D5A" w:rsidRPr="00440D42">
        <w:tc>
          <w:tcPr>
            <w:tcW w:w="3934" w:type="dxa"/>
            <w:tcBorders>
              <w:top w:val="nil"/>
              <w:left w:val="nil"/>
              <w:bottom w:val="nil"/>
              <w:right w:val="nil"/>
            </w:tcBorders>
            <w:vAlign w:val="bottom"/>
          </w:tcPr>
          <w:p w:rsidR="00166D5A" w:rsidRPr="00440D42" w:rsidRDefault="00166D5A" w:rsidP="00440D42">
            <w:pPr>
              <w:pStyle w:val="SingleTxtG"/>
              <w:spacing w:before="40" w:after="40" w:line="220" w:lineRule="exact"/>
              <w:ind w:left="170" w:right="0"/>
              <w:jc w:val="left"/>
              <w:rPr>
                <w:sz w:val="18"/>
                <w:szCs w:val="18"/>
                <w:lang w:val="en-GB"/>
              </w:rPr>
            </w:pPr>
            <w:r w:rsidRPr="00440D42">
              <w:rPr>
                <w:sz w:val="18"/>
                <w:szCs w:val="18"/>
                <w:lang w:val="en-GB"/>
              </w:rPr>
              <w:t>Health, physical education, sports, recreation</w:t>
            </w:r>
          </w:p>
        </w:tc>
        <w:tc>
          <w:tcPr>
            <w:tcW w:w="1145" w:type="dxa"/>
            <w:tcBorders>
              <w:top w:val="nil"/>
              <w:left w:val="nil"/>
              <w:bottom w:val="nil"/>
              <w:right w:val="nil"/>
            </w:tcBorders>
            <w:vAlign w:val="bottom"/>
          </w:tcPr>
          <w:p w:rsidR="00166D5A" w:rsidRPr="00440D42" w:rsidRDefault="00166D5A" w:rsidP="00440D42">
            <w:pPr>
              <w:pStyle w:val="SingleTxtG"/>
              <w:spacing w:before="40" w:after="40" w:line="220" w:lineRule="exact"/>
              <w:ind w:left="170" w:right="0"/>
              <w:jc w:val="right"/>
              <w:rPr>
                <w:sz w:val="18"/>
                <w:szCs w:val="18"/>
                <w:lang w:val="en-GB"/>
              </w:rPr>
            </w:pPr>
            <w:r w:rsidRPr="00440D42">
              <w:rPr>
                <w:sz w:val="18"/>
                <w:szCs w:val="18"/>
                <w:lang w:val="en-GB"/>
              </w:rPr>
              <w:t>316.4</w:t>
            </w:r>
          </w:p>
        </w:tc>
        <w:tc>
          <w:tcPr>
            <w:tcW w:w="1146" w:type="dxa"/>
            <w:tcBorders>
              <w:top w:val="nil"/>
              <w:left w:val="nil"/>
              <w:bottom w:val="nil"/>
              <w:right w:val="nil"/>
            </w:tcBorders>
            <w:vAlign w:val="bottom"/>
          </w:tcPr>
          <w:p w:rsidR="00166D5A" w:rsidRPr="00440D42" w:rsidRDefault="00166D5A" w:rsidP="00440D42">
            <w:pPr>
              <w:pStyle w:val="SingleTxtG"/>
              <w:spacing w:before="40" w:after="40" w:line="220" w:lineRule="exact"/>
              <w:ind w:left="170" w:right="0"/>
              <w:jc w:val="right"/>
              <w:rPr>
                <w:sz w:val="18"/>
                <w:szCs w:val="18"/>
                <w:lang w:val="en-GB"/>
              </w:rPr>
            </w:pPr>
            <w:r w:rsidRPr="00440D42">
              <w:rPr>
                <w:sz w:val="18"/>
                <w:szCs w:val="18"/>
                <w:lang w:val="en-GB"/>
              </w:rPr>
              <w:t>331.2</w:t>
            </w:r>
          </w:p>
        </w:tc>
        <w:tc>
          <w:tcPr>
            <w:tcW w:w="1146" w:type="dxa"/>
            <w:tcBorders>
              <w:top w:val="nil"/>
              <w:left w:val="nil"/>
              <w:bottom w:val="nil"/>
              <w:right w:val="nil"/>
            </w:tcBorders>
            <w:vAlign w:val="bottom"/>
          </w:tcPr>
          <w:p w:rsidR="00166D5A" w:rsidRPr="00440D42" w:rsidRDefault="00166D5A" w:rsidP="00440D42">
            <w:pPr>
              <w:pStyle w:val="SingleTxtG"/>
              <w:spacing w:before="40" w:after="40" w:line="220" w:lineRule="exact"/>
              <w:ind w:left="170" w:right="0"/>
              <w:jc w:val="right"/>
              <w:rPr>
                <w:sz w:val="18"/>
                <w:szCs w:val="18"/>
                <w:lang w:val="en-GB"/>
              </w:rPr>
            </w:pPr>
            <w:r w:rsidRPr="00440D42">
              <w:rPr>
                <w:sz w:val="18"/>
                <w:szCs w:val="18"/>
                <w:lang w:val="en-GB"/>
              </w:rPr>
              <w:t>346.4</w:t>
            </w:r>
          </w:p>
        </w:tc>
      </w:tr>
      <w:tr w:rsidR="00166D5A" w:rsidRPr="00440D42">
        <w:tc>
          <w:tcPr>
            <w:tcW w:w="3934" w:type="dxa"/>
            <w:tcBorders>
              <w:top w:val="nil"/>
              <w:left w:val="nil"/>
              <w:bottom w:val="nil"/>
              <w:right w:val="nil"/>
            </w:tcBorders>
            <w:vAlign w:val="bottom"/>
          </w:tcPr>
          <w:p w:rsidR="00166D5A" w:rsidRPr="00440D42" w:rsidRDefault="00166D5A" w:rsidP="00440D42">
            <w:pPr>
              <w:pStyle w:val="SingleTxtG"/>
              <w:spacing w:before="40" w:after="40" w:line="220" w:lineRule="exact"/>
              <w:ind w:left="170" w:right="0"/>
              <w:jc w:val="left"/>
              <w:rPr>
                <w:sz w:val="18"/>
                <w:szCs w:val="18"/>
                <w:lang w:val="en-GB"/>
              </w:rPr>
            </w:pPr>
            <w:r w:rsidRPr="00440D42">
              <w:rPr>
                <w:sz w:val="18"/>
                <w:szCs w:val="18"/>
                <w:lang w:val="en-GB"/>
              </w:rPr>
              <w:t>Finance, credit, insurance</w:t>
            </w:r>
          </w:p>
        </w:tc>
        <w:tc>
          <w:tcPr>
            <w:tcW w:w="1145" w:type="dxa"/>
            <w:tcBorders>
              <w:top w:val="nil"/>
              <w:left w:val="nil"/>
              <w:bottom w:val="nil"/>
              <w:right w:val="nil"/>
            </w:tcBorders>
            <w:vAlign w:val="bottom"/>
          </w:tcPr>
          <w:p w:rsidR="00166D5A" w:rsidRPr="00440D42" w:rsidRDefault="00166D5A" w:rsidP="00440D42">
            <w:pPr>
              <w:pStyle w:val="SingleTxtG"/>
              <w:spacing w:before="40" w:after="40" w:line="220" w:lineRule="exact"/>
              <w:ind w:left="170" w:right="0"/>
              <w:jc w:val="right"/>
              <w:rPr>
                <w:sz w:val="18"/>
                <w:szCs w:val="18"/>
                <w:lang w:val="en-GB"/>
              </w:rPr>
            </w:pPr>
            <w:r w:rsidRPr="00440D42">
              <w:rPr>
                <w:sz w:val="18"/>
                <w:szCs w:val="18"/>
                <w:lang w:val="en-GB"/>
              </w:rPr>
              <w:t>735.5</w:t>
            </w:r>
          </w:p>
        </w:tc>
        <w:tc>
          <w:tcPr>
            <w:tcW w:w="1146" w:type="dxa"/>
            <w:tcBorders>
              <w:top w:val="nil"/>
              <w:left w:val="nil"/>
              <w:bottom w:val="nil"/>
              <w:right w:val="nil"/>
            </w:tcBorders>
            <w:vAlign w:val="bottom"/>
          </w:tcPr>
          <w:p w:rsidR="00166D5A" w:rsidRPr="00440D42" w:rsidRDefault="00166D5A" w:rsidP="00440D42">
            <w:pPr>
              <w:pStyle w:val="SingleTxtG"/>
              <w:spacing w:before="40" w:after="40" w:line="220" w:lineRule="exact"/>
              <w:ind w:left="170" w:right="0"/>
              <w:jc w:val="right"/>
              <w:rPr>
                <w:sz w:val="18"/>
                <w:szCs w:val="18"/>
                <w:lang w:val="en-GB"/>
              </w:rPr>
            </w:pPr>
            <w:r w:rsidRPr="00440D42">
              <w:rPr>
                <w:sz w:val="18"/>
                <w:szCs w:val="18"/>
                <w:lang w:val="en-GB"/>
              </w:rPr>
              <w:t>768.1</w:t>
            </w:r>
          </w:p>
        </w:tc>
        <w:tc>
          <w:tcPr>
            <w:tcW w:w="1146" w:type="dxa"/>
            <w:tcBorders>
              <w:top w:val="nil"/>
              <w:left w:val="nil"/>
              <w:bottom w:val="nil"/>
              <w:right w:val="nil"/>
            </w:tcBorders>
            <w:vAlign w:val="bottom"/>
          </w:tcPr>
          <w:p w:rsidR="00166D5A" w:rsidRPr="00440D42" w:rsidRDefault="00166D5A" w:rsidP="00440D42">
            <w:pPr>
              <w:pStyle w:val="SingleTxtG"/>
              <w:spacing w:before="40" w:after="40" w:line="220" w:lineRule="exact"/>
              <w:ind w:left="170" w:right="0"/>
              <w:jc w:val="right"/>
              <w:rPr>
                <w:sz w:val="18"/>
                <w:szCs w:val="18"/>
                <w:lang w:val="en-GB"/>
              </w:rPr>
            </w:pPr>
            <w:r w:rsidRPr="00440D42">
              <w:rPr>
                <w:sz w:val="18"/>
                <w:szCs w:val="18"/>
                <w:lang w:val="en-GB"/>
              </w:rPr>
              <w:t>801.4</w:t>
            </w:r>
          </w:p>
        </w:tc>
      </w:tr>
      <w:tr w:rsidR="00166D5A" w:rsidRPr="00440D42">
        <w:tc>
          <w:tcPr>
            <w:tcW w:w="3934" w:type="dxa"/>
            <w:tcBorders>
              <w:top w:val="nil"/>
              <w:left w:val="nil"/>
              <w:bottom w:val="nil"/>
              <w:right w:val="nil"/>
            </w:tcBorders>
            <w:vAlign w:val="bottom"/>
          </w:tcPr>
          <w:p w:rsidR="00166D5A" w:rsidRPr="00440D42" w:rsidRDefault="00166D5A" w:rsidP="00440D42">
            <w:pPr>
              <w:pStyle w:val="SingleTxtG"/>
              <w:spacing w:before="40" w:after="40" w:line="220" w:lineRule="exact"/>
              <w:ind w:left="170" w:right="0"/>
              <w:jc w:val="left"/>
              <w:rPr>
                <w:sz w:val="18"/>
                <w:szCs w:val="18"/>
                <w:lang w:val="en-GB"/>
              </w:rPr>
            </w:pPr>
            <w:r w:rsidRPr="00440D42">
              <w:rPr>
                <w:sz w:val="18"/>
                <w:szCs w:val="18"/>
                <w:lang w:val="en-GB"/>
              </w:rPr>
              <w:t>Other</w:t>
            </w:r>
          </w:p>
        </w:tc>
        <w:tc>
          <w:tcPr>
            <w:tcW w:w="1145" w:type="dxa"/>
            <w:tcBorders>
              <w:top w:val="nil"/>
              <w:left w:val="nil"/>
              <w:bottom w:val="nil"/>
              <w:right w:val="nil"/>
            </w:tcBorders>
            <w:vAlign w:val="bottom"/>
          </w:tcPr>
          <w:p w:rsidR="00166D5A" w:rsidRPr="00440D42" w:rsidRDefault="00166D5A" w:rsidP="00440D42">
            <w:pPr>
              <w:pStyle w:val="SingleTxtG"/>
              <w:spacing w:before="40" w:after="40" w:line="220" w:lineRule="exact"/>
              <w:ind w:left="170" w:right="0"/>
              <w:jc w:val="right"/>
              <w:rPr>
                <w:sz w:val="18"/>
                <w:szCs w:val="18"/>
                <w:lang w:val="en-GB"/>
              </w:rPr>
            </w:pPr>
            <w:r w:rsidRPr="00440D42">
              <w:rPr>
                <w:sz w:val="18"/>
                <w:szCs w:val="18"/>
                <w:lang w:val="en-GB"/>
              </w:rPr>
              <w:t>1</w:t>
            </w:r>
            <w:r w:rsidR="00BB6E51">
              <w:rPr>
                <w:sz w:val="18"/>
                <w:szCs w:val="18"/>
                <w:lang w:val="en-GB"/>
              </w:rPr>
              <w:t xml:space="preserve"> </w:t>
            </w:r>
            <w:r w:rsidRPr="00440D42">
              <w:rPr>
                <w:sz w:val="18"/>
                <w:szCs w:val="18"/>
                <w:lang w:val="en-GB"/>
              </w:rPr>
              <w:t>385.1</w:t>
            </w:r>
          </w:p>
        </w:tc>
        <w:tc>
          <w:tcPr>
            <w:tcW w:w="1146" w:type="dxa"/>
            <w:tcBorders>
              <w:top w:val="nil"/>
              <w:left w:val="nil"/>
              <w:bottom w:val="nil"/>
              <w:right w:val="nil"/>
            </w:tcBorders>
            <w:vAlign w:val="bottom"/>
          </w:tcPr>
          <w:p w:rsidR="00166D5A" w:rsidRPr="00440D42" w:rsidRDefault="00166D5A" w:rsidP="00440D42">
            <w:pPr>
              <w:pStyle w:val="SingleTxtG"/>
              <w:spacing w:before="40" w:after="40" w:line="220" w:lineRule="exact"/>
              <w:ind w:left="170" w:right="0"/>
              <w:jc w:val="right"/>
              <w:rPr>
                <w:sz w:val="18"/>
                <w:szCs w:val="18"/>
                <w:lang w:val="en-GB"/>
              </w:rPr>
            </w:pPr>
            <w:r w:rsidRPr="00440D42">
              <w:rPr>
                <w:sz w:val="18"/>
                <w:szCs w:val="18"/>
                <w:lang w:val="en-GB"/>
              </w:rPr>
              <w:t>1</w:t>
            </w:r>
            <w:r w:rsidR="00BB6E51">
              <w:rPr>
                <w:sz w:val="18"/>
                <w:szCs w:val="18"/>
                <w:lang w:val="en-GB"/>
              </w:rPr>
              <w:t xml:space="preserve"> </w:t>
            </w:r>
            <w:r w:rsidRPr="00440D42">
              <w:rPr>
                <w:sz w:val="18"/>
                <w:szCs w:val="18"/>
                <w:lang w:val="en-GB"/>
              </w:rPr>
              <w:t>434.5</w:t>
            </w:r>
          </w:p>
        </w:tc>
        <w:tc>
          <w:tcPr>
            <w:tcW w:w="1146" w:type="dxa"/>
            <w:tcBorders>
              <w:top w:val="nil"/>
              <w:left w:val="nil"/>
              <w:bottom w:val="nil"/>
              <w:right w:val="nil"/>
            </w:tcBorders>
            <w:vAlign w:val="bottom"/>
          </w:tcPr>
          <w:p w:rsidR="00166D5A" w:rsidRPr="00440D42" w:rsidRDefault="00166D5A" w:rsidP="00440D42">
            <w:pPr>
              <w:pStyle w:val="SingleTxtG"/>
              <w:spacing w:before="40" w:after="40" w:line="220" w:lineRule="exact"/>
              <w:ind w:left="170" w:right="0"/>
              <w:jc w:val="right"/>
              <w:rPr>
                <w:sz w:val="18"/>
                <w:szCs w:val="18"/>
                <w:lang w:val="en-GB"/>
              </w:rPr>
            </w:pPr>
            <w:r w:rsidRPr="00440D42">
              <w:rPr>
                <w:sz w:val="18"/>
                <w:szCs w:val="18"/>
                <w:lang w:val="en-GB"/>
              </w:rPr>
              <w:t>1</w:t>
            </w:r>
            <w:r w:rsidR="00BB6E51">
              <w:rPr>
                <w:sz w:val="18"/>
                <w:szCs w:val="18"/>
                <w:lang w:val="en-GB"/>
              </w:rPr>
              <w:t xml:space="preserve"> </w:t>
            </w:r>
            <w:r w:rsidRPr="00440D42">
              <w:rPr>
                <w:sz w:val="18"/>
                <w:szCs w:val="18"/>
                <w:lang w:val="en-GB"/>
              </w:rPr>
              <w:t>481.8</w:t>
            </w:r>
          </w:p>
        </w:tc>
      </w:tr>
      <w:tr w:rsidR="00166D5A" w:rsidRPr="00440D42">
        <w:tc>
          <w:tcPr>
            <w:tcW w:w="3934" w:type="dxa"/>
            <w:tcBorders>
              <w:top w:val="nil"/>
              <w:left w:val="nil"/>
              <w:bottom w:val="nil"/>
              <w:right w:val="nil"/>
            </w:tcBorders>
            <w:vAlign w:val="bottom"/>
          </w:tcPr>
          <w:p w:rsidR="00166D5A" w:rsidRPr="00440D42" w:rsidRDefault="00166D5A" w:rsidP="00510621">
            <w:pPr>
              <w:pStyle w:val="SingleTxtG"/>
              <w:spacing w:before="40" w:after="40" w:line="220" w:lineRule="exact"/>
              <w:ind w:left="0" w:right="0"/>
              <w:jc w:val="left"/>
              <w:rPr>
                <w:sz w:val="18"/>
                <w:szCs w:val="18"/>
                <w:lang w:val="en-GB"/>
              </w:rPr>
            </w:pPr>
            <w:r w:rsidRPr="00440D42">
              <w:rPr>
                <w:sz w:val="18"/>
                <w:szCs w:val="18"/>
                <w:lang w:val="en-GB"/>
              </w:rPr>
              <w:t>Numbers e</w:t>
            </w:r>
            <w:r w:rsidR="00440D42">
              <w:rPr>
                <w:sz w:val="18"/>
                <w:szCs w:val="18"/>
                <w:lang w:val="en-GB"/>
              </w:rPr>
              <w:t xml:space="preserve">mployed in the formal sector (1 </w:t>
            </w:r>
            <w:r w:rsidRPr="00440D42">
              <w:rPr>
                <w:sz w:val="18"/>
                <w:szCs w:val="18"/>
                <w:lang w:val="en-GB"/>
              </w:rPr>
              <w:t>000s)</w:t>
            </w:r>
          </w:p>
        </w:tc>
        <w:tc>
          <w:tcPr>
            <w:tcW w:w="1145" w:type="dxa"/>
            <w:tcBorders>
              <w:top w:val="nil"/>
              <w:left w:val="nil"/>
              <w:bottom w:val="nil"/>
              <w:right w:val="nil"/>
            </w:tcBorders>
            <w:vAlign w:val="bottom"/>
          </w:tcPr>
          <w:p w:rsidR="00166D5A" w:rsidRPr="00440D42" w:rsidRDefault="00166D5A" w:rsidP="00510621">
            <w:pPr>
              <w:pStyle w:val="SingleTxtG"/>
              <w:spacing w:before="40" w:after="40" w:line="220" w:lineRule="exact"/>
              <w:ind w:left="0" w:right="0"/>
              <w:jc w:val="right"/>
              <w:rPr>
                <w:sz w:val="18"/>
                <w:szCs w:val="18"/>
                <w:lang w:val="en-GB"/>
              </w:rPr>
            </w:pPr>
            <w:r w:rsidRPr="00440D42">
              <w:rPr>
                <w:sz w:val="18"/>
                <w:szCs w:val="18"/>
                <w:lang w:val="en-GB"/>
              </w:rPr>
              <w:t>54.2</w:t>
            </w:r>
          </w:p>
        </w:tc>
        <w:tc>
          <w:tcPr>
            <w:tcW w:w="1146" w:type="dxa"/>
            <w:tcBorders>
              <w:top w:val="nil"/>
              <w:left w:val="nil"/>
              <w:bottom w:val="nil"/>
              <w:right w:val="nil"/>
            </w:tcBorders>
            <w:vAlign w:val="bottom"/>
          </w:tcPr>
          <w:p w:rsidR="00166D5A" w:rsidRPr="00440D42" w:rsidRDefault="00166D5A" w:rsidP="00510621">
            <w:pPr>
              <w:pStyle w:val="SingleTxtG"/>
              <w:spacing w:before="40" w:after="40" w:line="220" w:lineRule="exact"/>
              <w:ind w:left="0" w:right="0"/>
              <w:jc w:val="right"/>
              <w:rPr>
                <w:sz w:val="18"/>
                <w:szCs w:val="18"/>
                <w:lang w:val="en-GB"/>
              </w:rPr>
            </w:pPr>
            <w:r w:rsidRPr="00440D42">
              <w:rPr>
                <w:sz w:val="18"/>
                <w:szCs w:val="18"/>
                <w:lang w:val="en-GB"/>
              </w:rPr>
              <w:t>54.9</w:t>
            </w:r>
          </w:p>
        </w:tc>
        <w:tc>
          <w:tcPr>
            <w:tcW w:w="1146" w:type="dxa"/>
            <w:tcBorders>
              <w:top w:val="nil"/>
              <w:left w:val="nil"/>
              <w:bottom w:val="nil"/>
              <w:right w:val="nil"/>
            </w:tcBorders>
            <w:vAlign w:val="bottom"/>
          </w:tcPr>
          <w:p w:rsidR="00166D5A" w:rsidRPr="00440D42" w:rsidRDefault="00166D5A" w:rsidP="00510621">
            <w:pPr>
              <w:pStyle w:val="SingleTxtG"/>
              <w:spacing w:before="40" w:after="40" w:line="220" w:lineRule="exact"/>
              <w:ind w:left="0" w:right="0"/>
              <w:jc w:val="right"/>
              <w:rPr>
                <w:sz w:val="18"/>
                <w:szCs w:val="18"/>
                <w:lang w:val="en-GB"/>
              </w:rPr>
            </w:pPr>
            <w:r w:rsidRPr="00440D42">
              <w:rPr>
                <w:sz w:val="18"/>
                <w:szCs w:val="18"/>
                <w:lang w:val="en-GB"/>
              </w:rPr>
              <w:t>58.4</w:t>
            </w:r>
          </w:p>
        </w:tc>
      </w:tr>
      <w:tr w:rsidR="00166D5A" w:rsidRPr="00440D42">
        <w:tc>
          <w:tcPr>
            <w:tcW w:w="3934" w:type="dxa"/>
            <w:tcBorders>
              <w:top w:val="nil"/>
              <w:left w:val="nil"/>
              <w:bottom w:val="nil"/>
              <w:right w:val="nil"/>
            </w:tcBorders>
            <w:vAlign w:val="bottom"/>
          </w:tcPr>
          <w:p w:rsidR="00166D5A" w:rsidRPr="00440D42" w:rsidRDefault="00166D5A" w:rsidP="00510621">
            <w:pPr>
              <w:pStyle w:val="SingleTxtG"/>
              <w:spacing w:before="40" w:after="40" w:line="220" w:lineRule="exact"/>
              <w:ind w:left="0" w:right="0"/>
              <w:jc w:val="left"/>
              <w:rPr>
                <w:sz w:val="18"/>
                <w:szCs w:val="18"/>
                <w:lang w:val="en-GB"/>
              </w:rPr>
            </w:pPr>
            <w:r w:rsidRPr="00440D42">
              <w:rPr>
                <w:sz w:val="18"/>
                <w:szCs w:val="18"/>
                <w:lang w:val="en-GB"/>
              </w:rPr>
              <w:t>Numbers emp</w:t>
            </w:r>
            <w:r w:rsidR="00440D42">
              <w:rPr>
                <w:sz w:val="18"/>
                <w:szCs w:val="18"/>
                <w:lang w:val="en-GB"/>
              </w:rPr>
              <w:t xml:space="preserve">loyed in the informal sector (1 </w:t>
            </w:r>
            <w:r w:rsidRPr="00440D42">
              <w:rPr>
                <w:sz w:val="18"/>
                <w:szCs w:val="18"/>
                <w:lang w:val="en-GB"/>
              </w:rPr>
              <w:t>000s)</w:t>
            </w:r>
          </w:p>
        </w:tc>
        <w:tc>
          <w:tcPr>
            <w:tcW w:w="1145" w:type="dxa"/>
            <w:tcBorders>
              <w:top w:val="nil"/>
              <w:left w:val="nil"/>
              <w:bottom w:val="nil"/>
              <w:right w:val="nil"/>
            </w:tcBorders>
            <w:vAlign w:val="bottom"/>
          </w:tcPr>
          <w:p w:rsidR="00166D5A" w:rsidRPr="00440D42" w:rsidRDefault="00166D5A" w:rsidP="00510621">
            <w:pPr>
              <w:pStyle w:val="SingleTxtG"/>
              <w:spacing w:before="40" w:after="40" w:line="220" w:lineRule="exact"/>
              <w:ind w:left="0" w:right="0"/>
              <w:jc w:val="right"/>
              <w:rPr>
                <w:sz w:val="18"/>
                <w:szCs w:val="18"/>
                <w:lang w:val="en-GB"/>
              </w:rPr>
            </w:pPr>
            <w:r w:rsidRPr="00440D42">
              <w:rPr>
                <w:sz w:val="18"/>
                <w:szCs w:val="18"/>
                <w:lang w:val="en-GB"/>
              </w:rPr>
              <w:t>1</w:t>
            </w:r>
            <w:r w:rsidR="00BB6E51">
              <w:rPr>
                <w:sz w:val="18"/>
                <w:szCs w:val="18"/>
                <w:lang w:val="en-GB"/>
              </w:rPr>
              <w:t xml:space="preserve"> </w:t>
            </w:r>
            <w:r w:rsidRPr="00440D42">
              <w:rPr>
                <w:sz w:val="18"/>
                <w:szCs w:val="18"/>
                <w:lang w:val="en-GB"/>
              </w:rPr>
              <w:t>149.7</w:t>
            </w:r>
          </w:p>
        </w:tc>
        <w:tc>
          <w:tcPr>
            <w:tcW w:w="1146" w:type="dxa"/>
            <w:tcBorders>
              <w:top w:val="nil"/>
              <w:left w:val="nil"/>
              <w:bottom w:val="nil"/>
              <w:right w:val="nil"/>
            </w:tcBorders>
            <w:vAlign w:val="bottom"/>
          </w:tcPr>
          <w:p w:rsidR="00166D5A" w:rsidRPr="00440D42" w:rsidRDefault="00166D5A" w:rsidP="00510621">
            <w:pPr>
              <w:pStyle w:val="SingleTxtG"/>
              <w:spacing w:before="40" w:after="40" w:line="220" w:lineRule="exact"/>
              <w:ind w:left="0" w:right="0"/>
              <w:jc w:val="right"/>
              <w:rPr>
                <w:sz w:val="18"/>
                <w:szCs w:val="18"/>
                <w:lang w:val="en-GB"/>
              </w:rPr>
            </w:pPr>
            <w:r w:rsidRPr="00440D42">
              <w:rPr>
                <w:sz w:val="18"/>
                <w:szCs w:val="18"/>
                <w:lang w:val="en-GB"/>
              </w:rPr>
              <w:t>1</w:t>
            </w:r>
            <w:r w:rsidR="00BB6E51">
              <w:rPr>
                <w:sz w:val="18"/>
                <w:szCs w:val="18"/>
                <w:lang w:val="en-GB"/>
              </w:rPr>
              <w:t xml:space="preserve"> </w:t>
            </w:r>
            <w:r w:rsidRPr="00440D42">
              <w:rPr>
                <w:sz w:val="18"/>
                <w:szCs w:val="18"/>
                <w:lang w:val="en-GB"/>
              </w:rPr>
              <w:t>179.3</w:t>
            </w:r>
          </w:p>
        </w:tc>
        <w:tc>
          <w:tcPr>
            <w:tcW w:w="1146" w:type="dxa"/>
            <w:tcBorders>
              <w:top w:val="nil"/>
              <w:left w:val="nil"/>
              <w:bottom w:val="nil"/>
              <w:right w:val="nil"/>
            </w:tcBorders>
            <w:vAlign w:val="bottom"/>
          </w:tcPr>
          <w:p w:rsidR="00166D5A" w:rsidRPr="00440D42" w:rsidRDefault="00166D5A" w:rsidP="00510621">
            <w:pPr>
              <w:pStyle w:val="SingleTxtG"/>
              <w:spacing w:before="40" w:after="40" w:line="220" w:lineRule="exact"/>
              <w:ind w:left="0" w:right="0"/>
              <w:jc w:val="right"/>
              <w:rPr>
                <w:sz w:val="18"/>
                <w:szCs w:val="18"/>
                <w:lang w:val="en-GB"/>
              </w:rPr>
            </w:pPr>
            <w:r w:rsidRPr="00440D42">
              <w:rPr>
                <w:sz w:val="18"/>
                <w:szCs w:val="18"/>
                <w:lang w:val="en-GB"/>
              </w:rPr>
              <w:t>1</w:t>
            </w:r>
            <w:r w:rsidR="00BB6E51">
              <w:rPr>
                <w:sz w:val="18"/>
                <w:szCs w:val="18"/>
                <w:lang w:val="en-GB"/>
              </w:rPr>
              <w:t xml:space="preserve"> </w:t>
            </w:r>
            <w:r w:rsidRPr="00440D42">
              <w:rPr>
                <w:sz w:val="18"/>
                <w:szCs w:val="18"/>
                <w:lang w:val="en-GB"/>
              </w:rPr>
              <w:t>178.6</w:t>
            </w:r>
          </w:p>
        </w:tc>
      </w:tr>
      <w:tr w:rsidR="00166D5A" w:rsidRPr="00440D42">
        <w:tc>
          <w:tcPr>
            <w:tcW w:w="3934" w:type="dxa"/>
            <w:tcBorders>
              <w:top w:val="nil"/>
              <w:left w:val="nil"/>
              <w:bottom w:val="nil"/>
              <w:right w:val="nil"/>
            </w:tcBorders>
            <w:vAlign w:val="bottom"/>
          </w:tcPr>
          <w:p w:rsidR="00166D5A" w:rsidRPr="00440D42" w:rsidRDefault="00166D5A" w:rsidP="00510621">
            <w:pPr>
              <w:pStyle w:val="SingleTxtG"/>
              <w:spacing w:before="40" w:after="40" w:line="220" w:lineRule="exact"/>
              <w:ind w:left="0" w:right="0"/>
              <w:jc w:val="left"/>
              <w:rPr>
                <w:sz w:val="18"/>
                <w:szCs w:val="18"/>
                <w:lang w:val="en-GB"/>
              </w:rPr>
            </w:pPr>
            <w:r w:rsidRPr="00440D42">
              <w:rPr>
                <w:sz w:val="18"/>
                <w:szCs w:val="18"/>
                <w:lang w:val="en-GB"/>
              </w:rPr>
              <w:t>Ec</w:t>
            </w:r>
            <w:r w:rsidR="00440D42">
              <w:rPr>
                <w:sz w:val="18"/>
                <w:szCs w:val="18"/>
                <w:lang w:val="en-GB"/>
              </w:rPr>
              <w:t xml:space="preserve">onomically active population (1 </w:t>
            </w:r>
            <w:r w:rsidRPr="00440D42">
              <w:rPr>
                <w:sz w:val="18"/>
                <w:szCs w:val="18"/>
                <w:lang w:val="en-GB"/>
              </w:rPr>
              <w:t>000s)</w:t>
            </w:r>
            <w:r w:rsidRPr="00440D42">
              <w:rPr>
                <w:szCs w:val="18"/>
                <w:lang w:val="en-GB"/>
              </w:rPr>
              <w:t>**</w:t>
            </w:r>
          </w:p>
        </w:tc>
        <w:tc>
          <w:tcPr>
            <w:tcW w:w="1145" w:type="dxa"/>
            <w:tcBorders>
              <w:top w:val="nil"/>
              <w:left w:val="nil"/>
              <w:bottom w:val="nil"/>
              <w:right w:val="nil"/>
            </w:tcBorders>
            <w:vAlign w:val="bottom"/>
          </w:tcPr>
          <w:p w:rsidR="00166D5A" w:rsidRPr="00440D42" w:rsidRDefault="00166D5A" w:rsidP="00510621">
            <w:pPr>
              <w:pStyle w:val="SingleTxtG"/>
              <w:spacing w:before="40" w:after="40" w:line="220" w:lineRule="exact"/>
              <w:ind w:left="0" w:right="0"/>
              <w:jc w:val="right"/>
              <w:rPr>
                <w:sz w:val="18"/>
                <w:szCs w:val="18"/>
                <w:lang w:val="en-GB"/>
              </w:rPr>
            </w:pPr>
            <w:r w:rsidRPr="00440D42">
              <w:rPr>
                <w:sz w:val="18"/>
                <w:szCs w:val="18"/>
                <w:lang w:val="en-GB"/>
              </w:rPr>
              <w:t>4</w:t>
            </w:r>
            <w:r w:rsidR="00BB6E51">
              <w:rPr>
                <w:sz w:val="18"/>
                <w:szCs w:val="18"/>
                <w:lang w:val="en-GB"/>
              </w:rPr>
              <w:t xml:space="preserve"> </w:t>
            </w:r>
            <w:r w:rsidRPr="00440D42">
              <w:rPr>
                <w:sz w:val="18"/>
                <w:szCs w:val="18"/>
                <w:lang w:val="en-GB"/>
              </w:rPr>
              <w:t>642.8</w:t>
            </w:r>
          </w:p>
        </w:tc>
        <w:tc>
          <w:tcPr>
            <w:tcW w:w="1146" w:type="dxa"/>
            <w:tcBorders>
              <w:top w:val="nil"/>
              <w:left w:val="nil"/>
              <w:bottom w:val="nil"/>
              <w:right w:val="nil"/>
            </w:tcBorders>
            <w:vAlign w:val="bottom"/>
          </w:tcPr>
          <w:p w:rsidR="00166D5A" w:rsidRPr="00440D42" w:rsidRDefault="00166D5A" w:rsidP="00510621">
            <w:pPr>
              <w:pStyle w:val="SingleTxtG"/>
              <w:spacing w:before="40" w:after="40" w:line="220" w:lineRule="exact"/>
              <w:ind w:left="0" w:right="0"/>
              <w:jc w:val="right"/>
              <w:rPr>
                <w:sz w:val="18"/>
                <w:szCs w:val="18"/>
                <w:lang w:val="en-GB"/>
              </w:rPr>
            </w:pPr>
            <w:r w:rsidRPr="00440D42">
              <w:rPr>
                <w:sz w:val="18"/>
                <w:szCs w:val="18"/>
                <w:lang w:val="en-GB"/>
              </w:rPr>
              <w:t>4</w:t>
            </w:r>
            <w:r w:rsidR="00BB6E51">
              <w:rPr>
                <w:sz w:val="18"/>
                <w:szCs w:val="18"/>
                <w:lang w:val="en-GB"/>
              </w:rPr>
              <w:t xml:space="preserve"> </w:t>
            </w:r>
            <w:r w:rsidRPr="00440D42">
              <w:rPr>
                <w:sz w:val="18"/>
                <w:szCs w:val="18"/>
                <w:lang w:val="en-GB"/>
              </w:rPr>
              <w:t>562.8</w:t>
            </w:r>
          </w:p>
        </w:tc>
        <w:tc>
          <w:tcPr>
            <w:tcW w:w="1146" w:type="dxa"/>
            <w:tcBorders>
              <w:top w:val="nil"/>
              <w:left w:val="nil"/>
              <w:bottom w:val="nil"/>
              <w:right w:val="nil"/>
            </w:tcBorders>
            <w:vAlign w:val="bottom"/>
          </w:tcPr>
          <w:p w:rsidR="00166D5A" w:rsidRPr="00440D42" w:rsidRDefault="00166D5A" w:rsidP="00510621">
            <w:pPr>
              <w:pStyle w:val="SingleTxtG"/>
              <w:spacing w:before="40" w:after="40" w:line="220" w:lineRule="exact"/>
              <w:ind w:left="0" w:right="0"/>
              <w:jc w:val="right"/>
              <w:rPr>
                <w:sz w:val="18"/>
                <w:szCs w:val="18"/>
                <w:lang w:val="en-GB"/>
              </w:rPr>
            </w:pPr>
            <w:r w:rsidRPr="00440D42">
              <w:rPr>
                <w:sz w:val="18"/>
                <w:szCs w:val="18"/>
                <w:lang w:val="en-GB"/>
              </w:rPr>
              <w:t>4</w:t>
            </w:r>
            <w:r w:rsidR="00BB6E51">
              <w:rPr>
                <w:sz w:val="18"/>
                <w:szCs w:val="18"/>
                <w:lang w:val="en-GB"/>
              </w:rPr>
              <w:t xml:space="preserve"> </w:t>
            </w:r>
            <w:r w:rsidRPr="00440D42">
              <w:rPr>
                <w:sz w:val="18"/>
                <w:szCs w:val="18"/>
                <w:lang w:val="en-GB"/>
              </w:rPr>
              <w:t>587.7</w:t>
            </w:r>
          </w:p>
        </w:tc>
      </w:tr>
      <w:tr w:rsidR="00166D5A" w:rsidRPr="00440D42">
        <w:tc>
          <w:tcPr>
            <w:tcW w:w="3934" w:type="dxa"/>
            <w:tcBorders>
              <w:top w:val="nil"/>
              <w:left w:val="nil"/>
              <w:bottom w:val="nil"/>
              <w:right w:val="nil"/>
            </w:tcBorders>
            <w:vAlign w:val="bottom"/>
          </w:tcPr>
          <w:p w:rsidR="00166D5A" w:rsidRPr="00440D42" w:rsidRDefault="00166D5A" w:rsidP="00510621">
            <w:pPr>
              <w:pStyle w:val="SingleTxtG"/>
              <w:spacing w:before="40" w:after="40" w:line="220" w:lineRule="exact"/>
              <w:ind w:left="0" w:right="0"/>
              <w:jc w:val="left"/>
              <w:rPr>
                <w:sz w:val="18"/>
                <w:szCs w:val="18"/>
                <w:lang w:val="en-GB"/>
              </w:rPr>
            </w:pPr>
            <w:r w:rsidRPr="00440D42">
              <w:rPr>
                <w:sz w:val="18"/>
                <w:szCs w:val="18"/>
                <w:lang w:val="en-GB"/>
              </w:rPr>
              <w:t>Ec</w:t>
            </w:r>
            <w:r w:rsidR="00440D42">
              <w:rPr>
                <w:sz w:val="18"/>
                <w:szCs w:val="18"/>
                <w:lang w:val="en-GB"/>
              </w:rPr>
              <w:t xml:space="preserve">onomically active population (1 </w:t>
            </w:r>
            <w:r w:rsidRPr="00440D42">
              <w:rPr>
                <w:sz w:val="18"/>
                <w:szCs w:val="18"/>
                <w:lang w:val="en-GB"/>
              </w:rPr>
              <w:t>000s)</w:t>
            </w:r>
            <w:r w:rsidRPr="00440D42">
              <w:rPr>
                <w:szCs w:val="18"/>
                <w:lang w:val="en-GB"/>
              </w:rPr>
              <w:t>**</w:t>
            </w:r>
          </w:p>
        </w:tc>
        <w:tc>
          <w:tcPr>
            <w:tcW w:w="1145" w:type="dxa"/>
            <w:tcBorders>
              <w:top w:val="nil"/>
              <w:left w:val="nil"/>
              <w:bottom w:val="nil"/>
              <w:right w:val="nil"/>
            </w:tcBorders>
            <w:vAlign w:val="bottom"/>
          </w:tcPr>
          <w:p w:rsidR="00166D5A" w:rsidRPr="00440D42" w:rsidRDefault="00166D5A" w:rsidP="00510621">
            <w:pPr>
              <w:pStyle w:val="SingleTxtG"/>
              <w:spacing w:before="40" w:after="40" w:line="220" w:lineRule="exact"/>
              <w:ind w:left="0" w:right="0"/>
              <w:jc w:val="right"/>
              <w:rPr>
                <w:sz w:val="18"/>
                <w:szCs w:val="18"/>
                <w:lang w:val="en-GB"/>
              </w:rPr>
            </w:pPr>
            <w:r w:rsidRPr="00440D42">
              <w:rPr>
                <w:sz w:val="18"/>
                <w:szCs w:val="18"/>
                <w:lang w:val="en-GB"/>
              </w:rPr>
              <w:t>5</w:t>
            </w:r>
            <w:r w:rsidR="00BB6E51">
              <w:rPr>
                <w:sz w:val="18"/>
                <w:szCs w:val="18"/>
                <w:lang w:val="en-GB"/>
              </w:rPr>
              <w:t xml:space="preserve"> </w:t>
            </w:r>
            <w:r w:rsidRPr="00440D42">
              <w:rPr>
                <w:sz w:val="18"/>
                <w:szCs w:val="18"/>
                <w:lang w:val="en-GB"/>
              </w:rPr>
              <w:t>553.5</w:t>
            </w:r>
          </w:p>
        </w:tc>
        <w:tc>
          <w:tcPr>
            <w:tcW w:w="1146" w:type="dxa"/>
            <w:tcBorders>
              <w:top w:val="nil"/>
              <w:left w:val="nil"/>
              <w:bottom w:val="nil"/>
              <w:right w:val="nil"/>
            </w:tcBorders>
            <w:vAlign w:val="bottom"/>
          </w:tcPr>
          <w:p w:rsidR="00166D5A" w:rsidRPr="00440D42" w:rsidRDefault="00166D5A" w:rsidP="00510621">
            <w:pPr>
              <w:pStyle w:val="SingleTxtG"/>
              <w:spacing w:before="40" w:after="40" w:line="220" w:lineRule="exact"/>
              <w:ind w:left="0" w:right="0"/>
              <w:jc w:val="right"/>
              <w:rPr>
                <w:sz w:val="18"/>
                <w:szCs w:val="18"/>
                <w:lang w:val="en-GB"/>
              </w:rPr>
            </w:pPr>
            <w:r w:rsidRPr="00440D42">
              <w:rPr>
                <w:sz w:val="18"/>
                <w:szCs w:val="18"/>
                <w:lang w:val="en-GB"/>
              </w:rPr>
              <w:t>5</w:t>
            </w:r>
            <w:r w:rsidR="00BB6E51">
              <w:rPr>
                <w:sz w:val="18"/>
                <w:szCs w:val="18"/>
                <w:lang w:val="en-GB"/>
              </w:rPr>
              <w:t xml:space="preserve"> </w:t>
            </w:r>
            <w:r w:rsidRPr="00440D42">
              <w:rPr>
                <w:sz w:val="18"/>
                <w:szCs w:val="18"/>
                <w:lang w:val="en-GB"/>
              </w:rPr>
              <w:t>904.2</w:t>
            </w:r>
          </w:p>
        </w:tc>
        <w:tc>
          <w:tcPr>
            <w:tcW w:w="1146" w:type="dxa"/>
            <w:tcBorders>
              <w:top w:val="nil"/>
              <w:left w:val="nil"/>
              <w:bottom w:val="nil"/>
              <w:right w:val="nil"/>
            </w:tcBorders>
            <w:vAlign w:val="bottom"/>
          </w:tcPr>
          <w:p w:rsidR="00166D5A" w:rsidRPr="00440D42" w:rsidRDefault="00166D5A" w:rsidP="00510621">
            <w:pPr>
              <w:pStyle w:val="SingleTxtG"/>
              <w:spacing w:before="40" w:after="40" w:line="220" w:lineRule="exact"/>
              <w:ind w:left="0" w:right="0"/>
              <w:jc w:val="right"/>
              <w:rPr>
                <w:sz w:val="18"/>
                <w:szCs w:val="18"/>
                <w:lang w:val="en-GB"/>
              </w:rPr>
            </w:pPr>
            <w:r w:rsidRPr="00440D42">
              <w:rPr>
                <w:sz w:val="18"/>
                <w:szCs w:val="18"/>
                <w:lang w:val="en-GB"/>
              </w:rPr>
              <w:t>6</w:t>
            </w:r>
            <w:r w:rsidR="00BB6E51">
              <w:rPr>
                <w:sz w:val="18"/>
                <w:szCs w:val="18"/>
                <w:lang w:val="en-GB"/>
              </w:rPr>
              <w:t xml:space="preserve"> </w:t>
            </w:r>
            <w:r w:rsidRPr="00440D42">
              <w:rPr>
                <w:sz w:val="18"/>
                <w:szCs w:val="18"/>
                <w:lang w:val="en-GB"/>
              </w:rPr>
              <w:t>147.7</w:t>
            </w:r>
          </w:p>
        </w:tc>
      </w:tr>
      <w:tr w:rsidR="00166D5A" w:rsidRPr="00440D42">
        <w:tc>
          <w:tcPr>
            <w:tcW w:w="3934" w:type="dxa"/>
            <w:tcBorders>
              <w:top w:val="nil"/>
              <w:left w:val="nil"/>
              <w:bottom w:val="single" w:sz="12" w:space="0" w:color="auto"/>
              <w:right w:val="nil"/>
            </w:tcBorders>
            <w:vAlign w:val="bottom"/>
          </w:tcPr>
          <w:p w:rsidR="00166D5A" w:rsidRPr="00440D42" w:rsidRDefault="00166D5A" w:rsidP="00510621">
            <w:pPr>
              <w:pStyle w:val="SingleTxtG"/>
              <w:spacing w:before="40" w:after="40" w:line="220" w:lineRule="exact"/>
              <w:ind w:left="0" w:right="0"/>
              <w:jc w:val="left"/>
              <w:rPr>
                <w:sz w:val="18"/>
                <w:szCs w:val="18"/>
                <w:lang w:val="en-GB"/>
              </w:rPr>
            </w:pPr>
            <w:r w:rsidRPr="00440D42">
              <w:rPr>
                <w:sz w:val="18"/>
                <w:szCs w:val="18"/>
                <w:lang w:val="en-GB"/>
              </w:rPr>
              <w:t>Ec</w:t>
            </w:r>
            <w:r w:rsidR="00440D42">
              <w:rPr>
                <w:sz w:val="18"/>
                <w:szCs w:val="18"/>
                <w:lang w:val="en-GB"/>
              </w:rPr>
              <w:t xml:space="preserve">onomically active population (1 </w:t>
            </w:r>
            <w:r w:rsidRPr="00440D42">
              <w:rPr>
                <w:sz w:val="18"/>
                <w:szCs w:val="18"/>
                <w:lang w:val="en-GB"/>
              </w:rPr>
              <w:t>000s)</w:t>
            </w:r>
            <w:r w:rsidRPr="00440D42">
              <w:rPr>
                <w:szCs w:val="18"/>
                <w:lang w:val="en-GB"/>
              </w:rPr>
              <w:t>**</w:t>
            </w:r>
          </w:p>
        </w:tc>
        <w:tc>
          <w:tcPr>
            <w:tcW w:w="1145" w:type="dxa"/>
            <w:tcBorders>
              <w:top w:val="nil"/>
              <w:left w:val="nil"/>
              <w:bottom w:val="single" w:sz="12" w:space="0" w:color="auto"/>
              <w:right w:val="nil"/>
            </w:tcBorders>
            <w:vAlign w:val="bottom"/>
          </w:tcPr>
          <w:p w:rsidR="00166D5A" w:rsidRPr="00440D42" w:rsidRDefault="00166D5A" w:rsidP="00510621">
            <w:pPr>
              <w:pStyle w:val="SingleTxtG"/>
              <w:spacing w:before="40" w:after="40" w:line="220" w:lineRule="exact"/>
              <w:ind w:left="0" w:right="0"/>
              <w:jc w:val="right"/>
              <w:rPr>
                <w:sz w:val="18"/>
                <w:szCs w:val="18"/>
                <w:lang w:val="en-GB"/>
              </w:rPr>
            </w:pPr>
            <w:r w:rsidRPr="00440D42">
              <w:rPr>
                <w:sz w:val="18"/>
                <w:szCs w:val="18"/>
                <w:lang w:val="en-GB"/>
              </w:rPr>
              <w:t>10</w:t>
            </w:r>
            <w:r w:rsidR="00BB6E51">
              <w:rPr>
                <w:sz w:val="18"/>
                <w:szCs w:val="18"/>
                <w:lang w:val="en-GB"/>
              </w:rPr>
              <w:t xml:space="preserve"> </w:t>
            </w:r>
            <w:r w:rsidRPr="00440D42">
              <w:rPr>
                <w:sz w:val="18"/>
                <w:szCs w:val="18"/>
                <w:lang w:val="en-GB"/>
              </w:rPr>
              <w:t>224.0</w:t>
            </w:r>
          </w:p>
        </w:tc>
        <w:tc>
          <w:tcPr>
            <w:tcW w:w="1146" w:type="dxa"/>
            <w:tcBorders>
              <w:top w:val="nil"/>
              <w:left w:val="nil"/>
              <w:bottom w:val="single" w:sz="12" w:space="0" w:color="auto"/>
              <w:right w:val="nil"/>
            </w:tcBorders>
            <w:vAlign w:val="bottom"/>
          </w:tcPr>
          <w:p w:rsidR="00166D5A" w:rsidRPr="00440D42" w:rsidRDefault="00166D5A" w:rsidP="00510621">
            <w:pPr>
              <w:pStyle w:val="SingleTxtG"/>
              <w:spacing w:before="40" w:after="40" w:line="220" w:lineRule="exact"/>
              <w:ind w:left="0" w:right="0"/>
              <w:jc w:val="right"/>
              <w:rPr>
                <w:sz w:val="18"/>
                <w:szCs w:val="18"/>
                <w:lang w:val="en-GB"/>
              </w:rPr>
            </w:pPr>
            <w:r w:rsidRPr="00440D42">
              <w:rPr>
                <w:sz w:val="18"/>
                <w:szCs w:val="18"/>
                <w:lang w:val="en-GB"/>
              </w:rPr>
              <w:t>10</w:t>
            </w:r>
            <w:r w:rsidR="00BB6E51">
              <w:rPr>
                <w:sz w:val="18"/>
                <w:szCs w:val="18"/>
                <w:lang w:val="en-GB"/>
              </w:rPr>
              <w:t xml:space="preserve"> </w:t>
            </w:r>
            <w:r w:rsidRPr="00440D42">
              <w:rPr>
                <w:sz w:val="18"/>
                <w:szCs w:val="18"/>
                <w:lang w:val="en-GB"/>
              </w:rPr>
              <w:t>492.5</w:t>
            </w:r>
          </w:p>
        </w:tc>
        <w:tc>
          <w:tcPr>
            <w:tcW w:w="1146" w:type="dxa"/>
            <w:tcBorders>
              <w:top w:val="nil"/>
              <w:left w:val="nil"/>
              <w:bottom w:val="single" w:sz="12" w:space="0" w:color="auto"/>
              <w:right w:val="nil"/>
            </w:tcBorders>
            <w:vAlign w:val="bottom"/>
          </w:tcPr>
          <w:p w:rsidR="00166D5A" w:rsidRPr="00440D42" w:rsidRDefault="00166D5A" w:rsidP="00510621">
            <w:pPr>
              <w:pStyle w:val="SingleTxtG"/>
              <w:spacing w:before="40" w:after="40" w:line="220" w:lineRule="exact"/>
              <w:ind w:left="0" w:right="0"/>
              <w:jc w:val="right"/>
              <w:rPr>
                <w:sz w:val="18"/>
                <w:szCs w:val="18"/>
                <w:lang w:val="en-GB"/>
              </w:rPr>
            </w:pPr>
            <w:r w:rsidRPr="00440D42">
              <w:rPr>
                <w:sz w:val="18"/>
                <w:szCs w:val="18"/>
                <w:lang w:val="en-GB"/>
              </w:rPr>
              <w:t>10</w:t>
            </w:r>
            <w:r w:rsidR="00BB6E51">
              <w:rPr>
                <w:sz w:val="18"/>
                <w:szCs w:val="18"/>
                <w:lang w:val="en-GB"/>
              </w:rPr>
              <w:t xml:space="preserve"> </w:t>
            </w:r>
            <w:r w:rsidRPr="00440D42">
              <w:rPr>
                <w:sz w:val="18"/>
                <w:szCs w:val="18"/>
                <w:lang w:val="en-GB"/>
              </w:rPr>
              <w:t>758.6</w:t>
            </w:r>
          </w:p>
        </w:tc>
      </w:tr>
    </w:tbl>
    <w:p w:rsidR="00166D5A" w:rsidRPr="00BF6D5C" w:rsidRDefault="00166D5A" w:rsidP="00BF6D5C">
      <w:pPr>
        <w:pStyle w:val="SingleTxtG"/>
        <w:spacing w:before="120" w:after="0"/>
        <w:ind w:firstLine="170"/>
        <w:jc w:val="left"/>
        <w:rPr>
          <w:sz w:val="18"/>
          <w:lang w:val="en-GB"/>
        </w:rPr>
      </w:pPr>
      <w:r w:rsidRPr="00BF6D5C">
        <w:rPr>
          <w:lang w:val="en-GB"/>
        </w:rPr>
        <w:t>*</w:t>
      </w:r>
      <w:r w:rsidR="00BF6D5C">
        <w:rPr>
          <w:sz w:val="18"/>
          <w:lang w:val="en-GB"/>
        </w:rPr>
        <w:t xml:space="preserve">  </w:t>
      </w:r>
      <w:r w:rsidRPr="00BF6D5C">
        <w:rPr>
          <w:sz w:val="18"/>
          <w:lang w:val="en-GB"/>
        </w:rPr>
        <w:t>Estimates.</w:t>
      </w:r>
    </w:p>
    <w:p w:rsidR="00C9251E" w:rsidRPr="00BF6D5C" w:rsidRDefault="00166D5A" w:rsidP="00BF6D5C">
      <w:pPr>
        <w:pStyle w:val="SingleTxtG"/>
        <w:spacing w:after="240"/>
        <w:ind w:firstLine="170"/>
        <w:jc w:val="left"/>
        <w:rPr>
          <w:sz w:val="18"/>
          <w:lang w:val="en-GB"/>
        </w:rPr>
      </w:pPr>
      <w:r w:rsidRPr="00BF6D5C">
        <w:rPr>
          <w:lang w:val="en-GB"/>
        </w:rPr>
        <w:t>**</w:t>
      </w:r>
      <w:r w:rsidR="00BF6D5C">
        <w:rPr>
          <w:lang w:val="en-GB"/>
        </w:rPr>
        <w:t xml:space="preserve">  </w:t>
      </w:r>
      <w:r w:rsidRPr="00BF6D5C">
        <w:rPr>
          <w:sz w:val="18"/>
          <w:lang w:val="en-GB"/>
        </w:rPr>
        <w:t>The economically active population is defined as the number of employed persons plus the number of persons officially recognized as unemployed.</w:t>
      </w:r>
    </w:p>
    <w:p w:rsidR="00166D5A" w:rsidRPr="00DD14C2" w:rsidRDefault="00BB6E51" w:rsidP="00BF6D5C">
      <w:pPr>
        <w:pStyle w:val="Heading1"/>
        <w:rPr>
          <w:lang w:val="en-GB"/>
        </w:rPr>
      </w:pPr>
      <w:r>
        <w:rPr>
          <w:lang w:val="en-GB"/>
        </w:rPr>
        <w:br w:type="page"/>
      </w:r>
      <w:r w:rsidR="00166D5A" w:rsidRPr="00DD14C2">
        <w:rPr>
          <w:lang w:val="en-GB"/>
        </w:rPr>
        <w:t>Table 17</w:t>
      </w:r>
    </w:p>
    <w:p w:rsidR="00166D5A" w:rsidRPr="00DD14C2" w:rsidRDefault="00166D5A" w:rsidP="00BF6D5C">
      <w:pPr>
        <w:pStyle w:val="SingleTxtG"/>
        <w:spacing w:after="0"/>
        <w:jc w:val="left"/>
        <w:rPr>
          <w:lang w:val="en-GB"/>
        </w:rPr>
      </w:pPr>
      <w:r w:rsidRPr="00BF6D5C">
        <w:rPr>
          <w:b/>
          <w:lang w:val="en-GB"/>
        </w:rPr>
        <w:t>Employment by regions</w:t>
      </w:r>
      <w:r w:rsidR="00396B79">
        <w:rPr>
          <w:rStyle w:val="FootnoteReference"/>
        </w:rPr>
        <w:footnoteReference w:id="29"/>
      </w:r>
    </w:p>
    <w:p w:rsidR="00166D5A" w:rsidRPr="00BF6D5C" w:rsidRDefault="00166D5A" w:rsidP="00DD14C2">
      <w:pPr>
        <w:pStyle w:val="SingleTxtG"/>
        <w:rPr>
          <w:sz w:val="16"/>
          <w:lang w:val="en-GB"/>
        </w:rPr>
      </w:pPr>
      <w:r w:rsidRPr="00BF6D5C">
        <w:rPr>
          <w:sz w:val="16"/>
          <w:lang w:val="en-GB"/>
        </w:rPr>
        <w:t>Thousand persons</w:t>
      </w:r>
    </w:p>
    <w:tbl>
      <w:tblPr>
        <w:tblStyle w:val="TabNum"/>
        <w:tblW w:w="7371" w:type="dxa"/>
        <w:tblInd w:w="1134" w:type="dxa"/>
        <w:tblLayout w:type="fixed"/>
        <w:tblCellMar>
          <w:left w:w="0" w:type="dxa"/>
          <w:right w:w="0" w:type="dxa"/>
        </w:tblCellMar>
        <w:tblLook w:val="01E0" w:firstRow="1" w:lastRow="1" w:firstColumn="1" w:lastColumn="1" w:noHBand="0" w:noVBand="0"/>
      </w:tblPr>
      <w:tblGrid>
        <w:gridCol w:w="2800"/>
        <w:gridCol w:w="1523"/>
        <w:gridCol w:w="1524"/>
        <w:gridCol w:w="1524"/>
      </w:tblGrid>
      <w:tr w:rsidR="00166D5A" w:rsidRPr="001555B2">
        <w:trPr>
          <w:tblHeader/>
        </w:trPr>
        <w:tc>
          <w:tcPr>
            <w:cnfStyle w:val="001000000000" w:firstRow="0" w:lastRow="0" w:firstColumn="1" w:lastColumn="0" w:oddVBand="0" w:evenVBand="0" w:oddHBand="0" w:evenHBand="0" w:firstRowFirstColumn="0" w:firstRowLastColumn="0" w:lastRowFirstColumn="0" w:lastRowLastColumn="0"/>
            <w:tcW w:w="2800" w:type="dxa"/>
            <w:tcBorders>
              <w:bottom w:val="single" w:sz="12" w:space="0" w:color="auto"/>
            </w:tcBorders>
          </w:tcPr>
          <w:p w:rsidR="00166D5A" w:rsidRPr="001555B2" w:rsidRDefault="00166D5A" w:rsidP="001555B2">
            <w:pPr>
              <w:pStyle w:val="SingleTxtG"/>
              <w:spacing w:before="80" w:after="80" w:line="200" w:lineRule="exact"/>
              <w:ind w:left="0" w:right="0"/>
              <w:jc w:val="left"/>
              <w:rPr>
                <w:i/>
                <w:sz w:val="16"/>
                <w:lang w:val="en-GB"/>
              </w:rPr>
            </w:pPr>
          </w:p>
        </w:tc>
        <w:tc>
          <w:tcPr>
            <w:tcW w:w="1523" w:type="dxa"/>
            <w:tcBorders>
              <w:top w:val="single" w:sz="4" w:space="0" w:color="auto"/>
              <w:bottom w:val="single" w:sz="12" w:space="0" w:color="auto"/>
            </w:tcBorders>
          </w:tcPr>
          <w:p w:rsidR="00166D5A" w:rsidRPr="001555B2" w:rsidRDefault="00166D5A" w:rsidP="001555B2">
            <w:pPr>
              <w:pStyle w:val="SingleTxtG"/>
              <w:spacing w:before="80" w:after="80" w:line="200" w:lineRule="exact"/>
              <w:ind w:left="0" w:right="0"/>
              <w:jc w:val="right"/>
              <w:cnfStyle w:val="000000000000" w:firstRow="0" w:lastRow="0" w:firstColumn="0" w:lastColumn="0" w:oddVBand="0" w:evenVBand="0" w:oddHBand="0" w:evenHBand="0" w:firstRowFirstColumn="0" w:firstRowLastColumn="0" w:lastRowFirstColumn="0" w:lastRowLastColumn="0"/>
              <w:rPr>
                <w:i/>
                <w:sz w:val="16"/>
                <w:lang w:val="en-GB"/>
              </w:rPr>
            </w:pPr>
            <w:r w:rsidRPr="001555B2">
              <w:rPr>
                <w:i/>
                <w:sz w:val="16"/>
                <w:lang w:val="en-GB"/>
              </w:rPr>
              <w:t>2007</w:t>
            </w:r>
          </w:p>
        </w:tc>
        <w:tc>
          <w:tcPr>
            <w:tcW w:w="1524" w:type="dxa"/>
            <w:tcBorders>
              <w:top w:val="single" w:sz="4" w:space="0" w:color="auto"/>
              <w:bottom w:val="single" w:sz="12" w:space="0" w:color="auto"/>
            </w:tcBorders>
          </w:tcPr>
          <w:p w:rsidR="00166D5A" w:rsidRPr="001555B2" w:rsidRDefault="00166D5A" w:rsidP="001555B2">
            <w:pPr>
              <w:pStyle w:val="SingleTxtG"/>
              <w:spacing w:before="80" w:after="80" w:line="200" w:lineRule="exact"/>
              <w:ind w:left="0" w:right="0"/>
              <w:jc w:val="right"/>
              <w:cnfStyle w:val="000000000000" w:firstRow="0" w:lastRow="0" w:firstColumn="0" w:lastColumn="0" w:oddVBand="0" w:evenVBand="0" w:oddHBand="0" w:evenHBand="0" w:firstRowFirstColumn="0" w:firstRowLastColumn="0" w:lastRowFirstColumn="0" w:lastRowLastColumn="0"/>
              <w:rPr>
                <w:i/>
                <w:sz w:val="16"/>
                <w:lang w:val="en-GB"/>
              </w:rPr>
            </w:pPr>
            <w:r w:rsidRPr="001555B2">
              <w:rPr>
                <w:i/>
                <w:sz w:val="16"/>
                <w:lang w:val="en-GB"/>
              </w:rPr>
              <w:t>2008</w:t>
            </w:r>
          </w:p>
        </w:tc>
        <w:tc>
          <w:tcPr>
            <w:tcW w:w="1524" w:type="dxa"/>
            <w:tcBorders>
              <w:top w:val="single" w:sz="4" w:space="0" w:color="auto"/>
              <w:bottom w:val="single" w:sz="12" w:space="0" w:color="auto"/>
            </w:tcBorders>
          </w:tcPr>
          <w:p w:rsidR="00166D5A" w:rsidRPr="001555B2" w:rsidRDefault="00166D5A" w:rsidP="001555B2">
            <w:pPr>
              <w:pStyle w:val="SingleTxtG"/>
              <w:spacing w:before="80" w:after="80" w:line="200" w:lineRule="exact"/>
              <w:ind w:left="0" w:right="0"/>
              <w:jc w:val="right"/>
              <w:cnfStyle w:val="000000000000" w:firstRow="0" w:lastRow="0" w:firstColumn="0" w:lastColumn="0" w:oddVBand="0" w:evenVBand="0" w:oddHBand="0" w:evenHBand="0" w:firstRowFirstColumn="0" w:firstRowLastColumn="0" w:lastRowFirstColumn="0" w:lastRowLastColumn="0"/>
              <w:rPr>
                <w:i/>
                <w:sz w:val="16"/>
                <w:lang w:val="en-GB"/>
              </w:rPr>
            </w:pPr>
            <w:r w:rsidRPr="001555B2">
              <w:rPr>
                <w:i/>
                <w:sz w:val="16"/>
                <w:lang w:val="en-GB"/>
              </w:rPr>
              <w:t>2009</w:t>
            </w:r>
          </w:p>
        </w:tc>
      </w:tr>
      <w:tr w:rsidR="00166D5A" w:rsidRPr="00DD14C2">
        <w:tc>
          <w:tcPr>
            <w:cnfStyle w:val="001000000000" w:firstRow="0" w:lastRow="0" w:firstColumn="1" w:lastColumn="0" w:oddVBand="0" w:evenVBand="0" w:oddHBand="0" w:evenHBand="0" w:firstRowFirstColumn="0" w:firstRowLastColumn="0" w:lastRowFirstColumn="0" w:lastRowLastColumn="0"/>
            <w:tcW w:w="2800" w:type="dxa"/>
            <w:tcBorders>
              <w:top w:val="single" w:sz="12" w:space="0" w:color="auto"/>
            </w:tcBorders>
          </w:tcPr>
          <w:p w:rsidR="00166D5A" w:rsidRPr="00DD14C2" w:rsidRDefault="00166D5A" w:rsidP="00BF6D5C">
            <w:pPr>
              <w:pStyle w:val="SingleTxtG"/>
              <w:spacing w:after="40" w:line="220" w:lineRule="exact"/>
              <w:ind w:left="0" w:right="0"/>
              <w:jc w:val="left"/>
              <w:rPr>
                <w:lang w:val="en-GB"/>
              </w:rPr>
            </w:pPr>
            <w:r w:rsidRPr="00DD14C2">
              <w:rPr>
                <w:lang w:val="en-GB"/>
              </w:rPr>
              <w:t>Republic of Uzbekistan</w:t>
            </w:r>
          </w:p>
        </w:tc>
        <w:tc>
          <w:tcPr>
            <w:tcW w:w="1523" w:type="dxa"/>
            <w:tcBorders>
              <w:top w:val="single" w:sz="12" w:space="0" w:color="auto"/>
            </w:tcBorders>
          </w:tcPr>
          <w:p w:rsidR="00166D5A" w:rsidRPr="00DD14C2" w:rsidRDefault="00166D5A" w:rsidP="00BF6D5C">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10</w:t>
            </w:r>
            <w:r w:rsidR="00BB6E51">
              <w:rPr>
                <w:lang w:val="en-GB"/>
              </w:rPr>
              <w:t xml:space="preserve"> </w:t>
            </w:r>
            <w:r w:rsidRPr="00DD14C2">
              <w:rPr>
                <w:lang w:val="en-GB"/>
              </w:rPr>
              <w:t>735.4</w:t>
            </w:r>
          </w:p>
        </w:tc>
        <w:tc>
          <w:tcPr>
            <w:tcW w:w="1524" w:type="dxa"/>
            <w:tcBorders>
              <w:top w:val="single" w:sz="12" w:space="0" w:color="auto"/>
            </w:tcBorders>
          </w:tcPr>
          <w:p w:rsidR="00166D5A" w:rsidRPr="00DD14C2" w:rsidRDefault="00166D5A" w:rsidP="00BF6D5C">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11</w:t>
            </w:r>
            <w:r w:rsidR="00BB6E51">
              <w:rPr>
                <w:lang w:val="en-GB"/>
              </w:rPr>
              <w:t xml:space="preserve"> </w:t>
            </w:r>
            <w:r w:rsidRPr="00DD14C2">
              <w:rPr>
                <w:lang w:val="en-GB"/>
              </w:rPr>
              <w:t>035.4</w:t>
            </w:r>
          </w:p>
        </w:tc>
        <w:tc>
          <w:tcPr>
            <w:tcW w:w="1524" w:type="dxa"/>
            <w:tcBorders>
              <w:top w:val="single" w:sz="12" w:space="0" w:color="auto"/>
            </w:tcBorders>
          </w:tcPr>
          <w:p w:rsidR="00166D5A" w:rsidRPr="00DD14C2" w:rsidRDefault="00166D5A" w:rsidP="00BF6D5C">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11</w:t>
            </w:r>
            <w:r w:rsidR="00BB6E51">
              <w:rPr>
                <w:lang w:val="en-GB"/>
              </w:rPr>
              <w:t xml:space="preserve"> </w:t>
            </w:r>
            <w:r w:rsidRPr="00DD14C2">
              <w:rPr>
                <w:lang w:val="en-GB"/>
              </w:rPr>
              <w:t>328.1</w:t>
            </w:r>
          </w:p>
        </w:tc>
      </w:tr>
      <w:tr w:rsidR="00166D5A" w:rsidRPr="00DD14C2">
        <w:tc>
          <w:tcPr>
            <w:cnfStyle w:val="001000000000" w:firstRow="0" w:lastRow="0" w:firstColumn="1" w:lastColumn="0" w:oddVBand="0" w:evenVBand="0" w:oddHBand="0" w:evenHBand="0" w:firstRowFirstColumn="0" w:firstRowLastColumn="0" w:lastRowFirstColumn="0" w:lastRowLastColumn="0"/>
            <w:tcW w:w="2800" w:type="dxa"/>
          </w:tcPr>
          <w:p w:rsidR="00166D5A" w:rsidRPr="00DD14C2" w:rsidRDefault="00166D5A" w:rsidP="00BF6D5C">
            <w:pPr>
              <w:pStyle w:val="SingleTxtG"/>
              <w:spacing w:after="40" w:line="220" w:lineRule="exact"/>
              <w:ind w:left="0" w:right="0"/>
              <w:jc w:val="left"/>
              <w:rPr>
                <w:lang w:val="en-GB"/>
              </w:rPr>
            </w:pPr>
            <w:r w:rsidRPr="00DD14C2">
              <w:rPr>
                <w:lang w:val="en-GB"/>
              </w:rPr>
              <w:t>Republic of Karakalpakstan</w:t>
            </w:r>
          </w:p>
        </w:tc>
        <w:tc>
          <w:tcPr>
            <w:tcW w:w="1523" w:type="dxa"/>
          </w:tcPr>
          <w:p w:rsidR="00166D5A" w:rsidRPr="00DD14C2" w:rsidRDefault="00166D5A" w:rsidP="00BF6D5C">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551.1</w:t>
            </w:r>
          </w:p>
        </w:tc>
        <w:tc>
          <w:tcPr>
            <w:tcW w:w="1524" w:type="dxa"/>
          </w:tcPr>
          <w:p w:rsidR="00166D5A" w:rsidRPr="00DD14C2" w:rsidRDefault="00166D5A" w:rsidP="00BF6D5C">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561.0</w:t>
            </w:r>
          </w:p>
        </w:tc>
        <w:tc>
          <w:tcPr>
            <w:tcW w:w="1524" w:type="dxa"/>
          </w:tcPr>
          <w:p w:rsidR="00166D5A" w:rsidRPr="00DD14C2" w:rsidRDefault="00166D5A" w:rsidP="00BF6D5C">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570.9</w:t>
            </w:r>
          </w:p>
        </w:tc>
      </w:tr>
      <w:tr w:rsidR="00166D5A" w:rsidRPr="00DD14C2">
        <w:tc>
          <w:tcPr>
            <w:cnfStyle w:val="001000000000" w:firstRow="0" w:lastRow="0" w:firstColumn="1" w:lastColumn="0" w:oddVBand="0" w:evenVBand="0" w:oddHBand="0" w:evenHBand="0" w:firstRowFirstColumn="0" w:firstRowLastColumn="0" w:lastRowFirstColumn="0" w:lastRowLastColumn="0"/>
            <w:tcW w:w="2800" w:type="dxa"/>
          </w:tcPr>
          <w:p w:rsidR="00166D5A" w:rsidRPr="00DD14C2" w:rsidRDefault="00166D5A" w:rsidP="00BF6D5C">
            <w:pPr>
              <w:pStyle w:val="SingleTxtG"/>
              <w:spacing w:after="40" w:line="220" w:lineRule="exact"/>
              <w:ind w:left="0" w:right="0"/>
              <w:jc w:val="left"/>
              <w:rPr>
                <w:lang w:val="en-GB"/>
              </w:rPr>
            </w:pPr>
            <w:r w:rsidRPr="00DD14C2">
              <w:rPr>
                <w:lang w:val="en-GB"/>
              </w:rPr>
              <w:t>Provinces:</w:t>
            </w:r>
          </w:p>
        </w:tc>
        <w:tc>
          <w:tcPr>
            <w:tcW w:w="1523" w:type="dxa"/>
          </w:tcPr>
          <w:p w:rsidR="00166D5A" w:rsidRPr="00DD14C2" w:rsidRDefault="00166D5A" w:rsidP="00BF6D5C">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p>
        </w:tc>
        <w:tc>
          <w:tcPr>
            <w:tcW w:w="1524" w:type="dxa"/>
          </w:tcPr>
          <w:p w:rsidR="00166D5A" w:rsidRPr="00DD14C2" w:rsidRDefault="00166D5A" w:rsidP="00BF6D5C">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p>
        </w:tc>
        <w:tc>
          <w:tcPr>
            <w:tcW w:w="1524" w:type="dxa"/>
          </w:tcPr>
          <w:p w:rsidR="00166D5A" w:rsidRPr="00DD14C2" w:rsidRDefault="00166D5A" w:rsidP="00BF6D5C">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p>
        </w:tc>
      </w:tr>
      <w:tr w:rsidR="00166D5A" w:rsidRPr="00DD14C2">
        <w:tc>
          <w:tcPr>
            <w:cnfStyle w:val="001000000000" w:firstRow="0" w:lastRow="0" w:firstColumn="1" w:lastColumn="0" w:oddVBand="0" w:evenVBand="0" w:oddHBand="0" w:evenHBand="0" w:firstRowFirstColumn="0" w:firstRowLastColumn="0" w:lastRowFirstColumn="0" w:lastRowLastColumn="0"/>
            <w:tcW w:w="2800" w:type="dxa"/>
          </w:tcPr>
          <w:p w:rsidR="00166D5A" w:rsidRPr="00DD14C2" w:rsidRDefault="00166D5A" w:rsidP="001555B2">
            <w:pPr>
              <w:pStyle w:val="SingleTxtG"/>
              <w:spacing w:after="40" w:line="220" w:lineRule="exact"/>
              <w:ind w:left="170" w:right="0"/>
              <w:jc w:val="left"/>
              <w:rPr>
                <w:lang w:val="en-GB"/>
              </w:rPr>
            </w:pPr>
            <w:r w:rsidRPr="00DD14C2">
              <w:rPr>
                <w:lang w:val="en-GB"/>
              </w:rPr>
              <w:t>Andizhan</w:t>
            </w:r>
          </w:p>
        </w:tc>
        <w:tc>
          <w:tcPr>
            <w:tcW w:w="1523" w:type="dxa"/>
          </w:tcPr>
          <w:p w:rsidR="00166D5A" w:rsidRPr="00DD14C2" w:rsidRDefault="00166D5A" w:rsidP="00BF6D5C">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1</w:t>
            </w:r>
            <w:r w:rsidR="00BB6E51">
              <w:rPr>
                <w:lang w:val="en-GB"/>
              </w:rPr>
              <w:t xml:space="preserve"> </w:t>
            </w:r>
            <w:r w:rsidRPr="00DD14C2">
              <w:rPr>
                <w:lang w:val="en-GB"/>
              </w:rPr>
              <w:t>014.7</w:t>
            </w:r>
          </w:p>
        </w:tc>
        <w:tc>
          <w:tcPr>
            <w:tcW w:w="1524" w:type="dxa"/>
          </w:tcPr>
          <w:p w:rsidR="00166D5A" w:rsidRPr="00DD14C2" w:rsidRDefault="00166D5A" w:rsidP="00BF6D5C">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1</w:t>
            </w:r>
            <w:r w:rsidR="00BB6E51">
              <w:rPr>
                <w:lang w:val="en-GB"/>
              </w:rPr>
              <w:t xml:space="preserve"> </w:t>
            </w:r>
            <w:r w:rsidRPr="00DD14C2">
              <w:rPr>
                <w:lang w:val="en-GB"/>
              </w:rPr>
              <w:t>047.3</w:t>
            </w:r>
          </w:p>
        </w:tc>
        <w:tc>
          <w:tcPr>
            <w:tcW w:w="1524" w:type="dxa"/>
          </w:tcPr>
          <w:p w:rsidR="00166D5A" w:rsidRPr="00DD14C2" w:rsidRDefault="00166D5A" w:rsidP="00BF6D5C">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1</w:t>
            </w:r>
            <w:r w:rsidR="00BB6E51">
              <w:rPr>
                <w:lang w:val="en-GB"/>
              </w:rPr>
              <w:t xml:space="preserve"> </w:t>
            </w:r>
            <w:r w:rsidRPr="00DD14C2">
              <w:rPr>
                <w:lang w:val="en-GB"/>
              </w:rPr>
              <w:t>079.1</w:t>
            </w:r>
          </w:p>
        </w:tc>
      </w:tr>
      <w:tr w:rsidR="00166D5A" w:rsidRPr="00DD14C2">
        <w:tc>
          <w:tcPr>
            <w:cnfStyle w:val="001000000000" w:firstRow="0" w:lastRow="0" w:firstColumn="1" w:lastColumn="0" w:oddVBand="0" w:evenVBand="0" w:oddHBand="0" w:evenHBand="0" w:firstRowFirstColumn="0" w:firstRowLastColumn="0" w:lastRowFirstColumn="0" w:lastRowLastColumn="0"/>
            <w:tcW w:w="2800" w:type="dxa"/>
          </w:tcPr>
          <w:p w:rsidR="00166D5A" w:rsidRPr="00DD14C2" w:rsidRDefault="00166D5A" w:rsidP="001555B2">
            <w:pPr>
              <w:pStyle w:val="SingleTxtG"/>
              <w:spacing w:after="40" w:line="220" w:lineRule="exact"/>
              <w:ind w:left="170" w:right="0"/>
              <w:jc w:val="left"/>
              <w:rPr>
                <w:lang w:val="en-GB"/>
              </w:rPr>
            </w:pPr>
            <w:r w:rsidRPr="00DD14C2">
              <w:rPr>
                <w:lang w:val="en-GB"/>
              </w:rPr>
              <w:t>Bukhara</w:t>
            </w:r>
          </w:p>
        </w:tc>
        <w:tc>
          <w:tcPr>
            <w:tcW w:w="1523" w:type="dxa"/>
          </w:tcPr>
          <w:p w:rsidR="00166D5A" w:rsidRPr="00DD14C2" w:rsidRDefault="00166D5A" w:rsidP="00BF6D5C">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707.9</w:t>
            </w:r>
          </w:p>
        </w:tc>
        <w:tc>
          <w:tcPr>
            <w:tcW w:w="1524" w:type="dxa"/>
          </w:tcPr>
          <w:p w:rsidR="00166D5A" w:rsidRPr="00DD14C2" w:rsidRDefault="00166D5A" w:rsidP="00BF6D5C">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729.1</w:t>
            </w:r>
          </w:p>
        </w:tc>
        <w:tc>
          <w:tcPr>
            <w:tcW w:w="1524" w:type="dxa"/>
          </w:tcPr>
          <w:p w:rsidR="00166D5A" w:rsidRPr="00DD14C2" w:rsidRDefault="00166D5A" w:rsidP="00BF6D5C">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749.5</w:t>
            </w:r>
          </w:p>
        </w:tc>
      </w:tr>
      <w:tr w:rsidR="00166D5A" w:rsidRPr="00DD14C2">
        <w:tc>
          <w:tcPr>
            <w:cnfStyle w:val="001000000000" w:firstRow="0" w:lastRow="0" w:firstColumn="1" w:lastColumn="0" w:oddVBand="0" w:evenVBand="0" w:oddHBand="0" w:evenHBand="0" w:firstRowFirstColumn="0" w:firstRowLastColumn="0" w:lastRowFirstColumn="0" w:lastRowLastColumn="0"/>
            <w:tcW w:w="2800" w:type="dxa"/>
          </w:tcPr>
          <w:p w:rsidR="00166D5A" w:rsidRPr="00DD14C2" w:rsidRDefault="00166D5A" w:rsidP="001555B2">
            <w:pPr>
              <w:pStyle w:val="SingleTxtG"/>
              <w:spacing w:after="40" w:line="220" w:lineRule="exact"/>
              <w:ind w:left="170" w:right="0"/>
              <w:jc w:val="left"/>
              <w:rPr>
                <w:lang w:val="en-GB"/>
              </w:rPr>
            </w:pPr>
            <w:r w:rsidRPr="00DD14C2">
              <w:rPr>
                <w:lang w:val="en-GB"/>
              </w:rPr>
              <w:t>Djizzak</w:t>
            </w:r>
          </w:p>
        </w:tc>
        <w:tc>
          <w:tcPr>
            <w:tcW w:w="1523" w:type="dxa"/>
            <w:tcBorders>
              <w:bottom w:val="nil"/>
            </w:tcBorders>
          </w:tcPr>
          <w:p w:rsidR="00166D5A" w:rsidRPr="00DD14C2" w:rsidRDefault="00166D5A" w:rsidP="00BF6D5C">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350.9</w:t>
            </w:r>
          </w:p>
        </w:tc>
        <w:tc>
          <w:tcPr>
            <w:tcW w:w="1524" w:type="dxa"/>
            <w:tcBorders>
              <w:bottom w:val="nil"/>
            </w:tcBorders>
          </w:tcPr>
          <w:p w:rsidR="00166D5A" w:rsidRPr="00DD14C2" w:rsidRDefault="00166D5A" w:rsidP="00BF6D5C">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360.6</w:t>
            </w:r>
          </w:p>
        </w:tc>
        <w:tc>
          <w:tcPr>
            <w:tcW w:w="1524" w:type="dxa"/>
            <w:tcBorders>
              <w:bottom w:val="nil"/>
            </w:tcBorders>
          </w:tcPr>
          <w:p w:rsidR="00166D5A" w:rsidRPr="00DD14C2" w:rsidRDefault="00166D5A" w:rsidP="00BF6D5C">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370.7</w:t>
            </w:r>
          </w:p>
        </w:tc>
      </w:tr>
      <w:tr w:rsidR="00166D5A" w:rsidRPr="00DD14C2">
        <w:tc>
          <w:tcPr>
            <w:cnfStyle w:val="001000000000" w:firstRow="0" w:lastRow="0" w:firstColumn="1" w:lastColumn="0" w:oddVBand="0" w:evenVBand="0" w:oddHBand="0" w:evenHBand="0" w:firstRowFirstColumn="0" w:firstRowLastColumn="0" w:lastRowFirstColumn="0" w:lastRowLastColumn="0"/>
            <w:tcW w:w="2800" w:type="dxa"/>
            <w:tcBorders>
              <w:top w:val="nil"/>
            </w:tcBorders>
          </w:tcPr>
          <w:p w:rsidR="00166D5A" w:rsidRPr="00DD14C2" w:rsidRDefault="00166D5A" w:rsidP="001555B2">
            <w:pPr>
              <w:pStyle w:val="SingleTxtG"/>
              <w:spacing w:after="40" w:line="220" w:lineRule="exact"/>
              <w:ind w:left="170" w:right="0"/>
              <w:jc w:val="left"/>
              <w:rPr>
                <w:lang w:val="en-GB"/>
              </w:rPr>
            </w:pPr>
            <w:r w:rsidRPr="00DD14C2">
              <w:rPr>
                <w:lang w:val="en-GB"/>
              </w:rPr>
              <w:t>Kashkadarya</w:t>
            </w:r>
          </w:p>
        </w:tc>
        <w:tc>
          <w:tcPr>
            <w:tcW w:w="1523" w:type="dxa"/>
            <w:tcBorders>
              <w:top w:val="nil"/>
              <w:bottom w:val="nil"/>
            </w:tcBorders>
          </w:tcPr>
          <w:p w:rsidR="00166D5A" w:rsidRPr="00DD14C2" w:rsidRDefault="00166D5A" w:rsidP="00BF6D5C">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877.8</w:t>
            </w:r>
          </w:p>
        </w:tc>
        <w:tc>
          <w:tcPr>
            <w:tcW w:w="1524" w:type="dxa"/>
            <w:tcBorders>
              <w:top w:val="nil"/>
              <w:bottom w:val="nil"/>
            </w:tcBorders>
          </w:tcPr>
          <w:p w:rsidR="00166D5A" w:rsidRPr="00DD14C2" w:rsidRDefault="00166D5A" w:rsidP="00BF6D5C">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908.7</w:t>
            </w:r>
          </w:p>
        </w:tc>
        <w:tc>
          <w:tcPr>
            <w:tcW w:w="1524" w:type="dxa"/>
            <w:tcBorders>
              <w:top w:val="nil"/>
              <w:bottom w:val="nil"/>
            </w:tcBorders>
          </w:tcPr>
          <w:p w:rsidR="00166D5A" w:rsidRPr="00DD14C2" w:rsidRDefault="00166D5A" w:rsidP="00BF6D5C">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940.2</w:t>
            </w:r>
          </w:p>
        </w:tc>
      </w:tr>
      <w:tr w:rsidR="00166D5A" w:rsidRPr="00DD14C2">
        <w:tc>
          <w:tcPr>
            <w:cnfStyle w:val="001000000000" w:firstRow="0" w:lastRow="0" w:firstColumn="1" w:lastColumn="0" w:oddVBand="0" w:evenVBand="0" w:oddHBand="0" w:evenHBand="0" w:firstRowFirstColumn="0" w:firstRowLastColumn="0" w:lastRowFirstColumn="0" w:lastRowLastColumn="0"/>
            <w:tcW w:w="2800" w:type="dxa"/>
            <w:tcBorders>
              <w:top w:val="nil"/>
            </w:tcBorders>
          </w:tcPr>
          <w:p w:rsidR="00166D5A" w:rsidRPr="00DD14C2" w:rsidRDefault="00166D5A" w:rsidP="001555B2">
            <w:pPr>
              <w:pStyle w:val="SingleTxtG"/>
              <w:spacing w:after="40" w:line="220" w:lineRule="exact"/>
              <w:ind w:left="170" w:right="0"/>
              <w:jc w:val="left"/>
              <w:rPr>
                <w:lang w:val="en-GB"/>
              </w:rPr>
            </w:pPr>
            <w:r w:rsidRPr="00DD14C2">
              <w:rPr>
                <w:lang w:val="en-GB"/>
              </w:rPr>
              <w:t>Navoi</w:t>
            </w:r>
          </w:p>
        </w:tc>
        <w:tc>
          <w:tcPr>
            <w:tcW w:w="1523" w:type="dxa"/>
            <w:tcBorders>
              <w:top w:val="nil"/>
            </w:tcBorders>
          </w:tcPr>
          <w:p w:rsidR="00166D5A" w:rsidRPr="00DD14C2" w:rsidRDefault="00166D5A" w:rsidP="00BF6D5C">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389.8</w:t>
            </w:r>
          </w:p>
        </w:tc>
        <w:tc>
          <w:tcPr>
            <w:tcW w:w="1524" w:type="dxa"/>
            <w:tcBorders>
              <w:top w:val="nil"/>
            </w:tcBorders>
          </w:tcPr>
          <w:p w:rsidR="00166D5A" w:rsidRPr="00DD14C2" w:rsidRDefault="00166D5A" w:rsidP="00BF6D5C">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396.7</w:t>
            </w:r>
          </w:p>
        </w:tc>
        <w:tc>
          <w:tcPr>
            <w:tcW w:w="1524" w:type="dxa"/>
            <w:tcBorders>
              <w:top w:val="nil"/>
            </w:tcBorders>
          </w:tcPr>
          <w:p w:rsidR="00166D5A" w:rsidRPr="00DD14C2" w:rsidRDefault="00166D5A" w:rsidP="00BF6D5C">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402.3</w:t>
            </w:r>
          </w:p>
        </w:tc>
      </w:tr>
      <w:tr w:rsidR="00166D5A" w:rsidRPr="00DD14C2">
        <w:tc>
          <w:tcPr>
            <w:cnfStyle w:val="001000000000" w:firstRow="0" w:lastRow="0" w:firstColumn="1" w:lastColumn="0" w:oddVBand="0" w:evenVBand="0" w:oddHBand="0" w:evenHBand="0" w:firstRowFirstColumn="0" w:firstRowLastColumn="0" w:lastRowFirstColumn="0" w:lastRowLastColumn="0"/>
            <w:tcW w:w="2800" w:type="dxa"/>
          </w:tcPr>
          <w:p w:rsidR="00166D5A" w:rsidRPr="00DD14C2" w:rsidRDefault="00166D5A" w:rsidP="001555B2">
            <w:pPr>
              <w:pStyle w:val="SingleTxtG"/>
              <w:spacing w:after="40" w:line="220" w:lineRule="exact"/>
              <w:ind w:left="170" w:right="0"/>
              <w:jc w:val="left"/>
              <w:rPr>
                <w:lang w:val="en-GB"/>
              </w:rPr>
            </w:pPr>
            <w:r w:rsidRPr="00DD14C2">
              <w:rPr>
                <w:lang w:val="en-GB"/>
              </w:rPr>
              <w:t>Namangan</w:t>
            </w:r>
          </w:p>
        </w:tc>
        <w:tc>
          <w:tcPr>
            <w:tcW w:w="1523" w:type="dxa"/>
          </w:tcPr>
          <w:p w:rsidR="00166D5A" w:rsidRPr="00DD14C2" w:rsidRDefault="00166D5A" w:rsidP="00BF6D5C">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738.0</w:t>
            </w:r>
          </w:p>
        </w:tc>
        <w:tc>
          <w:tcPr>
            <w:tcW w:w="1524" w:type="dxa"/>
          </w:tcPr>
          <w:p w:rsidR="00166D5A" w:rsidRPr="00DD14C2" w:rsidRDefault="00166D5A" w:rsidP="00BF6D5C">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763.2</w:t>
            </w:r>
          </w:p>
        </w:tc>
        <w:tc>
          <w:tcPr>
            <w:tcW w:w="1524" w:type="dxa"/>
          </w:tcPr>
          <w:p w:rsidR="00166D5A" w:rsidRPr="00DD14C2" w:rsidRDefault="00166D5A" w:rsidP="00BF6D5C">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788.9</w:t>
            </w:r>
          </w:p>
        </w:tc>
      </w:tr>
      <w:tr w:rsidR="00166D5A" w:rsidRPr="00DD14C2">
        <w:tc>
          <w:tcPr>
            <w:cnfStyle w:val="001000000000" w:firstRow="0" w:lastRow="0" w:firstColumn="1" w:lastColumn="0" w:oddVBand="0" w:evenVBand="0" w:oddHBand="0" w:evenHBand="0" w:firstRowFirstColumn="0" w:firstRowLastColumn="0" w:lastRowFirstColumn="0" w:lastRowLastColumn="0"/>
            <w:tcW w:w="2800" w:type="dxa"/>
          </w:tcPr>
          <w:p w:rsidR="00166D5A" w:rsidRPr="00DD14C2" w:rsidRDefault="00166D5A" w:rsidP="001555B2">
            <w:pPr>
              <w:pStyle w:val="SingleTxtG"/>
              <w:spacing w:after="40" w:line="220" w:lineRule="exact"/>
              <w:ind w:left="170" w:right="0"/>
              <w:jc w:val="left"/>
              <w:rPr>
                <w:lang w:val="en-GB"/>
              </w:rPr>
            </w:pPr>
            <w:r w:rsidRPr="00DD14C2">
              <w:rPr>
                <w:lang w:val="en-GB"/>
              </w:rPr>
              <w:t>Samarkand</w:t>
            </w:r>
          </w:p>
        </w:tc>
        <w:tc>
          <w:tcPr>
            <w:tcW w:w="1523" w:type="dxa"/>
          </w:tcPr>
          <w:p w:rsidR="00166D5A" w:rsidRPr="00DD14C2" w:rsidRDefault="00166D5A" w:rsidP="00BF6D5C">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1</w:t>
            </w:r>
            <w:r w:rsidR="00BB6E51">
              <w:rPr>
                <w:lang w:val="en-GB"/>
              </w:rPr>
              <w:t xml:space="preserve"> </w:t>
            </w:r>
            <w:r w:rsidRPr="00DD14C2">
              <w:rPr>
                <w:lang w:val="en-GB"/>
              </w:rPr>
              <w:t>115.7</w:t>
            </w:r>
          </w:p>
        </w:tc>
        <w:tc>
          <w:tcPr>
            <w:tcW w:w="1524" w:type="dxa"/>
          </w:tcPr>
          <w:p w:rsidR="00166D5A" w:rsidRPr="00DD14C2" w:rsidRDefault="00166D5A" w:rsidP="00BF6D5C">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1</w:t>
            </w:r>
            <w:r w:rsidR="00BB6E51">
              <w:rPr>
                <w:lang w:val="en-GB"/>
              </w:rPr>
              <w:t xml:space="preserve"> </w:t>
            </w:r>
            <w:r w:rsidRPr="00DD14C2">
              <w:rPr>
                <w:lang w:val="en-GB"/>
              </w:rPr>
              <w:t>152.0</w:t>
            </w:r>
          </w:p>
        </w:tc>
        <w:tc>
          <w:tcPr>
            <w:tcW w:w="1524" w:type="dxa"/>
          </w:tcPr>
          <w:p w:rsidR="00166D5A" w:rsidRPr="00DD14C2" w:rsidRDefault="00166D5A" w:rsidP="00BF6D5C">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1</w:t>
            </w:r>
            <w:r w:rsidR="00BB6E51">
              <w:rPr>
                <w:lang w:val="en-GB"/>
              </w:rPr>
              <w:t xml:space="preserve"> </w:t>
            </w:r>
            <w:r w:rsidRPr="00DD14C2">
              <w:rPr>
                <w:lang w:val="en-GB"/>
              </w:rPr>
              <w:t>190.2</w:t>
            </w:r>
          </w:p>
        </w:tc>
      </w:tr>
      <w:tr w:rsidR="00166D5A" w:rsidRPr="00DD14C2">
        <w:tc>
          <w:tcPr>
            <w:cnfStyle w:val="001000000000" w:firstRow="0" w:lastRow="0" w:firstColumn="1" w:lastColumn="0" w:oddVBand="0" w:evenVBand="0" w:oddHBand="0" w:evenHBand="0" w:firstRowFirstColumn="0" w:firstRowLastColumn="0" w:lastRowFirstColumn="0" w:lastRowLastColumn="0"/>
            <w:tcW w:w="2800" w:type="dxa"/>
          </w:tcPr>
          <w:p w:rsidR="00166D5A" w:rsidRPr="00DD14C2" w:rsidRDefault="00166D5A" w:rsidP="001555B2">
            <w:pPr>
              <w:pStyle w:val="SingleTxtG"/>
              <w:spacing w:after="40" w:line="220" w:lineRule="exact"/>
              <w:ind w:left="170" w:right="0"/>
              <w:jc w:val="left"/>
              <w:rPr>
                <w:lang w:val="en-GB"/>
              </w:rPr>
            </w:pPr>
            <w:r w:rsidRPr="00DD14C2">
              <w:rPr>
                <w:lang w:val="en-GB"/>
              </w:rPr>
              <w:t>Syrdarya</w:t>
            </w:r>
          </w:p>
        </w:tc>
        <w:tc>
          <w:tcPr>
            <w:tcW w:w="1523" w:type="dxa"/>
          </w:tcPr>
          <w:p w:rsidR="00166D5A" w:rsidRPr="00DD14C2" w:rsidRDefault="00166D5A" w:rsidP="00BF6D5C">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696.6</w:t>
            </w:r>
          </w:p>
        </w:tc>
        <w:tc>
          <w:tcPr>
            <w:tcW w:w="1524" w:type="dxa"/>
          </w:tcPr>
          <w:p w:rsidR="00166D5A" w:rsidRPr="00DD14C2" w:rsidRDefault="00166D5A" w:rsidP="00BF6D5C">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722.4</w:t>
            </w:r>
          </w:p>
        </w:tc>
        <w:tc>
          <w:tcPr>
            <w:tcW w:w="1524" w:type="dxa"/>
          </w:tcPr>
          <w:p w:rsidR="00166D5A" w:rsidRPr="00DD14C2" w:rsidRDefault="00166D5A" w:rsidP="00BF6D5C">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752.1</w:t>
            </w:r>
          </w:p>
        </w:tc>
      </w:tr>
      <w:tr w:rsidR="00166D5A" w:rsidRPr="00DD14C2">
        <w:tc>
          <w:tcPr>
            <w:cnfStyle w:val="001000000000" w:firstRow="0" w:lastRow="0" w:firstColumn="1" w:lastColumn="0" w:oddVBand="0" w:evenVBand="0" w:oddHBand="0" w:evenHBand="0" w:firstRowFirstColumn="0" w:firstRowLastColumn="0" w:lastRowFirstColumn="0" w:lastRowLastColumn="0"/>
            <w:tcW w:w="2800" w:type="dxa"/>
          </w:tcPr>
          <w:p w:rsidR="00166D5A" w:rsidRPr="00DD14C2" w:rsidRDefault="00166D5A" w:rsidP="001555B2">
            <w:pPr>
              <w:pStyle w:val="SingleTxtG"/>
              <w:spacing w:after="40" w:line="220" w:lineRule="exact"/>
              <w:ind w:left="170" w:right="0"/>
              <w:jc w:val="left"/>
              <w:rPr>
                <w:lang w:val="en-GB"/>
              </w:rPr>
            </w:pPr>
            <w:r w:rsidRPr="00DD14C2">
              <w:rPr>
                <w:lang w:val="en-GB"/>
              </w:rPr>
              <w:t>Surkhandarya</w:t>
            </w:r>
          </w:p>
        </w:tc>
        <w:tc>
          <w:tcPr>
            <w:tcW w:w="1523" w:type="dxa"/>
          </w:tcPr>
          <w:p w:rsidR="00166D5A" w:rsidRPr="00DD14C2" w:rsidRDefault="00166D5A" w:rsidP="00BF6D5C">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296.1</w:t>
            </w:r>
          </w:p>
        </w:tc>
        <w:tc>
          <w:tcPr>
            <w:tcW w:w="1524" w:type="dxa"/>
          </w:tcPr>
          <w:p w:rsidR="00166D5A" w:rsidRPr="00DD14C2" w:rsidRDefault="00166D5A" w:rsidP="00BF6D5C">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304.1</w:t>
            </w:r>
          </w:p>
        </w:tc>
        <w:tc>
          <w:tcPr>
            <w:tcW w:w="1524" w:type="dxa"/>
          </w:tcPr>
          <w:p w:rsidR="00166D5A" w:rsidRPr="00DD14C2" w:rsidRDefault="00166D5A" w:rsidP="00BF6D5C">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311.7</w:t>
            </w:r>
          </w:p>
        </w:tc>
      </w:tr>
      <w:tr w:rsidR="00166D5A" w:rsidRPr="00DD14C2">
        <w:tc>
          <w:tcPr>
            <w:cnfStyle w:val="001000000000" w:firstRow="0" w:lastRow="0" w:firstColumn="1" w:lastColumn="0" w:oddVBand="0" w:evenVBand="0" w:oddHBand="0" w:evenHBand="0" w:firstRowFirstColumn="0" w:firstRowLastColumn="0" w:lastRowFirstColumn="0" w:lastRowLastColumn="0"/>
            <w:tcW w:w="2800" w:type="dxa"/>
          </w:tcPr>
          <w:p w:rsidR="00166D5A" w:rsidRPr="00DD14C2" w:rsidRDefault="00166D5A" w:rsidP="001555B2">
            <w:pPr>
              <w:pStyle w:val="SingleTxtG"/>
              <w:spacing w:after="40" w:line="220" w:lineRule="exact"/>
              <w:ind w:left="170" w:right="0"/>
              <w:jc w:val="left"/>
              <w:rPr>
                <w:lang w:val="en-GB"/>
              </w:rPr>
            </w:pPr>
            <w:r w:rsidRPr="00DD14C2">
              <w:rPr>
                <w:lang w:val="en-GB"/>
              </w:rPr>
              <w:t>Tashkent</w:t>
            </w:r>
          </w:p>
        </w:tc>
        <w:tc>
          <w:tcPr>
            <w:tcW w:w="1523" w:type="dxa"/>
          </w:tcPr>
          <w:p w:rsidR="00166D5A" w:rsidRPr="00DD14C2" w:rsidRDefault="00166D5A" w:rsidP="00BF6D5C">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1</w:t>
            </w:r>
            <w:r w:rsidR="00BB6E51">
              <w:rPr>
                <w:lang w:val="en-GB"/>
              </w:rPr>
              <w:t xml:space="preserve"> </w:t>
            </w:r>
            <w:r w:rsidRPr="00DD14C2">
              <w:rPr>
                <w:lang w:val="en-GB"/>
              </w:rPr>
              <w:t>068.6</w:t>
            </w:r>
          </w:p>
        </w:tc>
        <w:tc>
          <w:tcPr>
            <w:tcW w:w="1524" w:type="dxa"/>
          </w:tcPr>
          <w:p w:rsidR="00166D5A" w:rsidRPr="00DD14C2" w:rsidRDefault="00166D5A" w:rsidP="00BF6D5C">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1</w:t>
            </w:r>
            <w:r w:rsidR="00BB6E51">
              <w:rPr>
                <w:lang w:val="en-GB"/>
              </w:rPr>
              <w:t xml:space="preserve"> </w:t>
            </w:r>
            <w:r w:rsidRPr="00DD14C2">
              <w:rPr>
                <w:lang w:val="en-GB"/>
              </w:rPr>
              <w:t>097.5</w:t>
            </w:r>
          </w:p>
        </w:tc>
        <w:tc>
          <w:tcPr>
            <w:tcW w:w="1524" w:type="dxa"/>
          </w:tcPr>
          <w:p w:rsidR="00166D5A" w:rsidRPr="00DD14C2" w:rsidRDefault="00166D5A" w:rsidP="00BF6D5C">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1</w:t>
            </w:r>
            <w:r w:rsidR="00BB6E51">
              <w:rPr>
                <w:lang w:val="en-GB"/>
              </w:rPr>
              <w:t xml:space="preserve"> </w:t>
            </w:r>
            <w:r w:rsidRPr="00DD14C2">
              <w:rPr>
                <w:lang w:val="en-GB"/>
              </w:rPr>
              <w:t>125.6</w:t>
            </w:r>
          </w:p>
        </w:tc>
      </w:tr>
      <w:tr w:rsidR="00166D5A" w:rsidRPr="00DD14C2">
        <w:tc>
          <w:tcPr>
            <w:cnfStyle w:val="001000000000" w:firstRow="0" w:lastRow="0" w:firstColumn="1" w:lastColumn="0" w:oddVBand="0" w:evenVBand="0" w:oddHBand="0" w:evenHBand="0" w:firstRowFirstColumn="0" w:firstRowLastColumn="0" w:lastRowFirstColumn="0" w:lastRowLastColumn="0"/>
            <w:tcW w:w="2800" w:type="dxa"/>
          </w:tcPr>
          <w:p w:rsidR="00166D5A" w:rsidRPr="00DD14C2" w:rsidRDefault="00166D5A" w:rsidP="001555B2">
            <w:pPr>
              <w:pStyle w:val="SingleTxtG"/>
              <w:spacing w:after="40" w:line="220" w:lineRule="exact"/>
              <w:ind w:left="170" w:right="0"/>
              <w:jc w:val="left"/>
              <w:rPr>
                <w:lang w:val="en-GB"/>
              </w:rPr>
            </w:pPr>
            <w:r w:rsidRPr="00DD14C2">
              <w:rPr>
                <w:lang w:val="en-GB"/>
              </w:rPr>
              <w:t>Fergana</w:t>
            </w:r>
          </w:p>
        </w:tc>
        <w:tc>
          <w:tcPr>
            <w:tcW w:w="1523" w:type="dxa"/>
          </w:tcPr>
          <w:p w:rsidR="00166D5A" w:rsidRPr="00DD14C2" w:rsidRDefault="00166D5A" w:rsidP="00BF6D5C">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1</w:t>
            </w:r>
            <w:r w:rsidR="00BB6E51">
              <w:rPr>
                <w:lang w:val="en-GB"/>
              </w:rPr>
              <w:t xml:space="preserve"> </w:t>
            </w:r>
            <w:r w:rsidRPr="00DD14C2">
              <w:rPr>
                <w:lang w:val="en-GB"/>
              </w:rPr>
              <w:t>241.3</w:t>
            </w:r>
          </w:p>
        </w:tc>
        <w:tc>
          <w:tcPr>
            <w:tcW w:w="1524" w:type="dxa"/>
          </w:tcPr>
          <w:p w:rsidR="00166D5A" w:rsidRPr="00DD14C2" w:rsidRDefault="00166D5A" w:rsidP="00BF6D5C">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1</w:t>
            </w:r>
            <w:r w:rsidR="00BB6E51">
              <w:rPr>
                <w:lang w:val="en-GB"/>
              </w:rPr>
              <w:t xml:space="preserve"> </w:t>
            </w:r>
            <w:r w:rsidRPr="00DD14C2">
              <w:rPr>
                <w:lang w:val="en-GB"/>
              </w:rPr>
              <w:t>280.1</w:t>
            </w:r>
          </w:p>
        </w:tc>
        <w:tc>
          <w:tcPr>
            <w:tcW w:w="1524" w:type="dxa"/>
          </w:tcPr>
          <w:p w:rsidR="00166D5A" w:rsidRPr="00DD14C2" w:rsidRDefault="00166D5A" w:rsidP="00BF6D5C">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1</w:t>
            </w:r>
            <w:r w:rsidR="00BB6E51">
              <w:rPr>
                <w:lang w:val="en-GB"/>
              </w:rPr>
              <w:t xml:space="preserve"> </w:t>
            </w:r>
            <w:r w:rsidRPr="00DD14C2">
              <w:rPr>
                <w:lang w:val="en-GB"/>
              </w:rPr>
              <w:t>311.7</w:t>
            </w:r>
          </w:p>
        </w:tc>
      </w:tr>
      <w:tr w:rsidR="00166D5A" w:rsidRPr="00DD14C2">
        <w:tc>
          <w:tcPr>
            <w:cnfStyle w:val="001000000000" w:firstRow="0" w:lastRow="0" w:firstColumn="1" w:lastColumn="0" w:oddVBand="0" w:evenVBand="0" w:oddHBand="0" w:evenHBand="0" w:firstRowFirstColumn="0" w:firstRowLastColumn="0" w:lastRowFirstColumn="0" w:lastRowLastColumn="0"/>
            <w:tcW w:w="2800" w:type="dxa"/>
          </w:tcPr>
          <w:p w:rsidR="00166D5A" w:rsidRPr="00DD14C2" w:rsidRDefault="00166D5A" w:rsidP="001555B2">
            <w:pPr>
              <w:pStyle w:val="SingleTxtG"/>
              <w:spacing w:after="40" w:line="220" w:lineRule="exact"/>
              <w:ind w:left="170" w:right="0"/>
              <w:jc w:val="left"/>
              <w:rPr>
                <w:lang w:val="en-GB"/>
              </w:rPr>
            </w:pPr>
            <w:r w:rsidRPr="00DD14C2">
              <w:rPr>
                <w:lang w:val="en-GB"/>
              </w:rPr>
              <w:t>Khorezm</w:t>
            </w:r>
          </w:p>
        </w:tc>
        <w:tc>
          <w:tcPr>
            <w:tcW w:w="1523" w:type="dxa"/>
          </w:tcPr>
          <w:p w:rsidR="00166D5A" w:rsidRPr="00DD14C2" w:rsidRDefault="00166D5A" w:rsidP="00BF6D5C">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553.6</w:t>
            </w:r>
          </w:p>
        </w:tc>
        <w:tc>
          <w:tcPr>
            <w:tcW w:w="1524" w:type="dxa"/>
          </w:tcPr>
          <w:p w:rsidR="00166D5A" w:rsidRPr="00DD14C2" w:rsidRDefault="00166D5A" w:rsidP="00BF6D5C">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571.1</w:t>
            </w:r>
          </w:p>
        </w:tc>
        <w:tc>
          <w:tcPr>
            <w:tcW w:w="1524" w:type="dxa"/>
          </w:tcPr>
          <w:p w:rsidR="00166D5A" w:rsidRPr="00DD14C2" w:rsidRDefault="00166D5A" w:rsidP="00BF6D5C">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588.2</w:t>
            </w:r>
          </w:p>
        </w:tc>
      </w:tr>
      <w:tr w:rsidR="00166D5A" w:rsidRPr="00DD14C2">
        <w:tc>
          <w:tcPr>
            <w:cnfStyle w:val="001000000000" w:firstRow="0" w:lastRow="0" w:firstColumn="1" w:lastColumn="0" w:oddVBand="0" w:evenVBand="0" w:oddHBand="0" w:evenHBand="0" w:firstRowFirstColumn="0" w:firstRowLastColumn="0" w:lastRowFirstColumn="0" w:lastRowLastColumn="0"/>
            <w:tcW w:w="2800" w:type="dxa"/>
          </w:tcPr>
          <w:p w:rsidR="00166D5A" w:rsidRPr="00DD14C2" w:rsidRDefault="00166D5A" w:rsidP="00BF6D5C">
            <w:pPr>
              <w:pStyle w:val="SingleTxtG"/>
              <w:spacing w:after="40" w:line="220" w:lineRule="exact"/>
              <w:ind w:left="0" w:right="0"/>
              <w:jc w:val="left"/>
              <w:rPr>
                <w:lang w:val="en-GB"/>
              </w:rPr>
            </w:pPr>
            <w:r w:rsidRPr="00DD14C2">
              <w:rPr>
                <w:lang w:val="en-GB"/>
              </w:rPr>
              <w:t>Tashkent City</w:t>
            </w:r>
          </w:p>
        </w:tc>
        <w:tc>
          <w:tcPr>
            <w:tcW w:w="1523" w:type="dxa"/>
          </w:tcPr>
          <w:p w:rsidR="00166D5A" w:rsidRPr="00DD14C2" w:rsidRDefault="00166D5A" w:rsidP="00BF6D5C">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1</w:t>
            </w:r>
            <w:r w:rsidR="00BB6E51">
              <w:rPr>
                <w:lang w:val="en-GB"/>
              </w:rPr>
              <w:t xml:space="preserve"> </w:t>
            </w:r>
            <w:r w:rsidRPr="00DD14C2">
              <w:rPr>
                <w:lang w:val="en-GB"/>
              </w:rPr>
              <w:t>132.4</w:t>
            </w:r>
          </w:p>
        </w:tc>
        <w:tc>
          <w:tcPr>
            <w:tcW w:w="1524" w:type="dxa"/>
          </w:tcPr>
          <w:p w:rsidR="00166D5A" w:rsidRPr="00DD14C2" w:rsidRDefault="00166D5A" w:rsidP="00BF6D5C">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1</w:t>
            </w:r>
            <w:r w:rsidR="00BB6E51">
              <w:rPr>
                <w:lang w:val="en-GB"/>
              </w:rPr>
              <w:t xml:space="preserve"> </w:t>
            </w:r>
            <w:r w:rsidRPr="00DD14C2">
              <w:rPr>
                <w:lang w:val="en-GB"/>
              </w:rPr>
              <w:t>140.8</w:t>
            </w:r>
          </w:p>
        </w:tc>
        <w:tc>
          <w:tcPr>
            <w:tcW w:w="1524" w:type="dxa"/>
          </w:tcPr>
          <w:p w:rsidR="00166D5A" w:rsidRPr="00DD14C2" w:rsidRDefault="00166D5A" w:rsidP="00BF6D5C">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1</w:t>
            </w:r>
            <w:r w:rsidR="00BB6E51">
              <w:rPr>
                <w:lang w:val="en-GB"/>
              </w:rPr>
              <w:t xml:space="preserve"> </w:t>
            </w:r>
            <w:r w:rsidRPr="00DD14C2">
              <w:rPr>
                <w:lang w:val="en-GB"/>
              </w:rPr>
              <w:t>146.5</w:t>
            </w:r>
          </w:p>
        </w:tc>
      </w:tr>
    </w:tbl>
    <w:p w:rsidR="00166D5A" w:rsidRPr="00DD14C2" w:rsidRDefault="00166D5A" w:rsidP="001555B2">
      <w:pPr>
        <w:pStyle w:val="Heading1"/>
        <w:spacing w:before="240"/>
        <w:rPr>
          <w:lang w:val="en-GB"/>
        </w:rPr>
      </w:pPr>
      <w:r w:rsidRPr="00DD14C2">
        <w:rPr>
          <w:lang w:val="en-GB"/>
        </w:rPr>
        <w:t>Table 18</w:t>
      </w:r>
    </w:p>
    <w:p w:rsidR="00166D5A" w:rsidRPr="00DD14C2" w:rsidRDefault="00166D5A" w:rsidP="001555B2">
      <w:pPr>
        <w:pStyle w:val="SingleTxtG"/>
        <w:spacing w:after="0"/>
        <w:jc w:val="left"/>
        <w:rPr>
          <w:lang w:val="en-GB"/>
        </w:rPr>
      </w:pPr>
      <w:r w:rsidRPr="001555B2">
        <w:rPr>
          <w:b/>
          <w:lang w:val="en-GB"/>
        </w:rPr>
        <w:t>Official rate of unemployment</w:t>
      </w:r>
      <w:r w:rsidR="00396B79">
        <w:rPr>
          <w:rStyle w:val="FootnoteReference"/>
        </w:rPr>
        <w:footnoteReference w:id="30"/>
      </w:r>
    </w:p>
    <w:p w:rsidR="00166D5A" w:rsidRPr="001555B2" w:rsidRDefault="00166D5A" w:rsidP="00DD14C2">
      <w:pPr>
        <w:pStyle w:val="SingleTxtG"/>
        <w:rPr>
          <w:sz w:val="16"/>
          <w:lang w:val="en-GB"/>
        </w:rPr>
      </w:pPr>
      <w:r w:rsidRPr="001555B2">
        <w:rPr>
          <w:sz w:val="16"/>
          <w:lang w:val="en-GB"/>
        </w:rPr>
        <w:t>Per cent</w:t>
      </w:r>
    </w:p>
    <w:tbl>
      <w:tblPr>
        <w:tblStyle w:val="TabNum"/>
        <w:tblW w:w="7370" w:type="dxa"/>
        <w:tblInd w:w="1134" w:type="dxa"/>
        <w:tblLayout w:type="fixed"/>
        <w:tblCellMar>
          <w:left w:w="0" w:type="dxa"/>
          <w:right w:w="0" w:type="dxa"/>
        </w:tblCellMar>
        <w:tblLook w:val="01E0" w:firstRow="1" w:lastRow="1" w:firstColumn="1" w:lastColumn="1" w:noHBand="0" w:noVBand="0"/>
      </w:tblPr>
      <w:tblGrid>
        <w:gridCol w:w="2800"/>
        <w:gridCol w:w="1523"/>
        <w:gridCol w:w="1523"/>
        <w:gridCol w:w="1524"/>
      </w:tblGrid>
      <w:tr w:rsidR="00166D5A" w:rsidRPr="001555B2">
        <w:trPr>
          <w:trHeight w:val="20"/>
          <w:tblHeader/>
        </w:trPr>
        <w:tc>
          <w:tcPr>
            <w:cnfStyle w:val="001000000000" w:firstRow="0" w:lastRow="0" w:firstColumn="1" w:lastColumn="0" w:oddVBand="0" w:evenVBand="0" w:oddHBand="0" w:evenHBand="0" w:firstRowFirstColumn="0" w:firstRowLastColumn="0" w:lastRowFirstColumn="0" w:lastRowLastColumn="0"/>
            <w:tcW w:w="2800" w:type="dxa"/>
            <w:tcBorders>
              <w:bottom w:val="single" w:sz="12" w:space="0" w:color="auto"/>
            </w:tcBorders>
          </w:tcPr>
          <w:p w:rsidR="00166D5A" w:rsidRPr="001555B2" w:rsidRDefault="00166D5A" w:rsidP="001555B2">
            <w:pPr>
              <w:pStyle w:val="SingleTxtG"/>
              <w:spacing w:before="80" w:after="80" w:line="200" w:lineRule="exact"/>
              <w:ind w:left="0" w:right="0"/>
              <w:jc w:val="left"/>
              <w:rPr>
                <w:i/>
                <w:sz w:val="16"/>
                <w:lang w:val="en-GB"/>
              </w:rPr>
            </w:pPr>
          </w:p>
        </w:tc>
        <w:tc>
          <w:tcPr>
            <w:tcW w:w="1523" w:type="dxa"/>
            <w:tcBorders>
              <w:top w:val="single" w:sz="4" w:space="0" w:color="auto"/>
              <w:bottom w:val="single" w:sz="12" w:space="0" w:color="auto"/>
            </w:tcBorders>
          </w:tcPr>
          <w:p w:rsidR="00166D5A" w:rsidRPr="001555B2" w:rsidRDefault="00166D5A" w:rsidP="001555B2">
            <w:pPr>
              <w:pStyle w:val="SingleTxtG"/>
              <w:spacing w:before="80" w:after="80" w:line="200" w:lineRule="exact"/>
              <w:ind w:left="0" w:right="0"/>
              <w:jc w:val="right"/>
              <w:cnfStyle w:val="000000000000" w:firstRow="0" w:lastRow="0" w:firstColumn="0" w:lastColumn="0" w:oddVBand="0" w:evenVBand="0" w:oddHBand="0" w:evenHBand="0" w:firstRowFirstColumn="0" w:firstRowLastColumn="0" w:lastRowFirstColumn="0" w:lastRowLastColumn="0"/>
              <w:rPr>
                <w:i/>
                <w:sz w:val="16"/>
                <w:lang w:val="en-GB"/>
              </w:rPr>
            </w:pPr>
            <w:r w:rsidRPr="001555B2">
              <w:rPr>
                <w:i/>
                <w:sz w:val="16"/>
                <w:lang w:val="en-GB"/>
              </w:rPr>
              <w:t>2007</w:t>
            </w:r>
          </w:p>
        </w:tc>
        <w:tc>
          <w:tcPr>
            <w:tcW w:w="1523" w:type="dxa"/>
            <w:tcBorders>
              <w:top w:val="single" w:sz="4" w:space="0" w:color="auto"/>
              <w:bottom w:val="single" w:sz="12" w:space="0" w:color="auto"/>
            </w:tcBorders>
          </w:tcPr>
          <w:p w:rsidR="00166D5A" w:rsidRPr="001555B2" w:rsidRDefault="00166D5A" w:rsidP="001555B2">
            <w:pPr>
              <w:pStyle w:val="SingleTxtG"/>
              <w:spacing w:before="80" w:after="80" w:line="200" w:lineRule="exact"/>
              <w:ind w:left="0" w:right="0"/>
              <w:jc w:val="right"/>
              <w:cnfStyle w:val="000000000000" w:firstRow="0" w:lastRow="0" w:firstColumn="0" w:lastColumn="0" w:oddVBand="0" w:evenVBand="0" w:oddHBand="0" w:evenHBand="0" w:firstRowFirstColumn="0" w:firstRowLastColumn="0" w:lastRowFirstColumn="0" w:lastRowLastColumn="0"/>
              <w:rPr>
                <w:i/>
                <w:sz w:val="16"/>
                <w:lang w:val="en-GB"/>
              </w:rPr>
            </w:pPr>
            <w:r w:rsidRPr="001555B2">
              <w:rPr>
                <w:i/>
                <w:sz w:val="16"/>
                <w:lang w:val="en-GB"/>
              </w:rPr>
              <w:t>2008</w:t>
            </w:r>
          </w:p>
        </w:tc>
        <w:tc>
          <w:tcPr>
            <w:tcW w:w="1524" w:type="dxa"/>
            <w:tcBorders>
              <w:top w:val="single" w:sz="4" w:space="0" w:color="auto"/>
              <w:bottom w:val="single" w:sz="12" w:space="0" w:color="auto"/>
            </w:tcBorders>
          </w:tcPr>
          <w:p w:rsidR="00166D5A" w:rsidRPr="001555B2" w:rsidRDefault="00166D5A" w:rsidP="001555B2">
            <w:pPr>
              <w:pStyle w:val="SingleTxtG"/>
              <w:spacing w:before="80" w:after="80" w:line="200" w:lineRule="exact"/>
              <w:ind w:left="0" w:right="0"/>
              <w:jc w:val="right"/>
              <w:cnfStyle w:val="000000000000" w:firstRow="0" w:lastRow="0" w:firstColumn="0" w:lastColumn="0" w:oddVBand="0" w:evenVBand="0" w:oddHBand="0" w:evenHBand="0" w:firstRowFirstColumn="0" w:firstRowLastColumn="0" w:lastRowFirstColumn="0" w:lastRowLastColumn="0"/>
              <w:rPr>
                <w:i/>
                <w:sz w:val="16"/>
                <w:lang w:val="en-GB"/>
              </w:rPr>
            </w:pPr>
            <w:r w:rsidRPr="001555B2">
              <w:rPr>
                <w:i/>
                <w:sz w:val="16"/>
                <w:lang w:val="en-GB"/>
              </w:rPr>
              <w:t>2009</w:t>
            </w:r>
            <w:r w:rsidRPr="001555B2">
              <w:rPr>
                <w:sz w:val="20"/>
                <w:lang w:val="en-GB"/>
              </w:rPr>
              <w:t>*</w:t>
            </w:r>
          </w:p>
        </w:tc>
      </w:tr>
      <w:tr w:rsidR="00166D5A" w:rsidRPr="00DD14C2">
        <w:trPr>
          <w:trHeight w:val="20"/>
        </w:trPr>
        <w:tc>
          <w:tcPr>
            <w:cnfStyle w:val="001000000000" w:firstRow="0" w:lastRow="0" w:firstColumn="1" w:lastColumn="0" w:oddVBand="0" w:evenVBand="0" w:oddHBand="0" w:evenHBand="0" w:firstRowFirstColumn="0" w:firstRowLastColumn="0" w:lastRowFirstColumn="0" w:lastRowLastColumn="0"/>
            <w:tcW w:w="2800" w:type="dxa"/>
            <w:tcBorders>
              <w:top w:val="single" w:sz="12" w:space="0" w:color="auto"/>
            </w:tcBorders>
          </w:tcPr>
          <w:p w:rsidR="00166D5A" w:rsidRPr="00DD14C2" w:rsidRDefault="00166D5A" w:rsidP="001555B2">
            <w:pPr>
              <w:pStyle w:val="SingleTxtG"/>
              <w:spacing w:after="40" w:line="220" w:lineRule="exact"/>
              <w:ind w:left="0" w:right="0"/>
              <w:jc w:val="left"/>
              <w:rPr>
                <w:lang w:val="en-GB"/>
              </w:rPr>
            </w:pPr>
            <w:r w:rsidRPr="00DD14C2">
              <w:rPr>
                <w:lang w:val="en-GB"/>
              </w:rPr>
              <w:t>Republic of Uzbekistan</w:t>
            </w:r>
          </w:p>
        </w:tc>
        <w:tc>
          <w:tcPr>
            <w:tcW w:w="1523" w:type="dxa"/>
            <w:tcBorders>
              <w:top w:val="single" w:sz="12" w:space="0" w:color="auto"/>
            </w:tcBorders>
          </w:tcPr>
          <w:p w:rsidR="00166D5A" w:rsidRPr="00DD14C2" w:rsidRDefault="00166D5A" w:rsidP="001555B2">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0.2</w:t>
            </w:r>
          </w:p>
        </w:tc>
        <w:tc>
          <w:tcPr>
            <w:tcW w:w="1523" w:type="dxa"/>
            <w:tcBorders>
              <w:top w:val="single" w:sz="12" w:space="0" w:color="auto"/>
            </w:tcBorders>
          </w:tcPr>
          <w:p w:rsidR="00166D5A" w:rsidRPr="00DD14C2" w:rsidRDefault="00166D5A" w:rsidP="001555B2">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0.1</w:t>
            </w:r>
          </w:p>
        </w:tc>
        <w:tc>
          <w:tcPr>
            <w:tcW w:w="1524" w:type="dxa"/>
            <w:tcBorders>
              <w:top w:val="single" w:sz="12" w:space="0" w:color="auto"/>
            </w:tcBorders>
          </w:tcPr>
          <w:p w:rsidR="00166D5A" w:rsidRPr="00DD14C2" w:rsidRDefault="00166D5A" w:rsidP="001555B2">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0.2</w:t>
            </w:r>
          </w:p>
        </w:tc>
      </w:tr>
      <w:tr w:rsidR="00166D5A" w:rsidRPr="00DD14C2">
        <w:trPr>
          <w:trHeight w:val="20"/>
        </w:trPr>
        <w:tc>
          <w:tcPr>
            <w:cnfStyle w:val="001000000000" w:firstRow="0" w:lastRow="0" w:firstColumn="1" w:lastColumn="0" w:oddVBand="0" w:evenVBand="0" w:oddHBand="0" w:evenHBand="0" w:firstRowFirstColumn="0" w:firstRowLastColumn="0" w:lastRowFirstColumn="0" w:lastRowLastColumn="0"/>
            <w:tcW w:w="2800" w:type="dxa"/>
          </w:tcPr>
          <w:p w:rsidR="00166D5A" w:rsidRPr="00DD14C2" w:rsidRDefault="00166D5A" w:rsidP="001555B2">
            <w:pPr>
              <w:pStyle w:val="SingleTxtG"/>
              <w:spacing w:after="40" w:line="220" w:lineRule="exact"/>
              <w:ind w:left="0" w:right="0"/>
              <w:jc w:val="left"/>
              <w:rPr>
                <w:lang w:val="en-GB"/>
              </w:rPr>
            </w:pPr>
            <w:r w:rsidRPr="00DD14C2">
              <w:rPr>
                <w:lang w:val="en-GB"/>
              </w:rPr>
              <w:t>Republic of Karakalpakstan</w:t>
            </w:r>
          </w:p>
        </w:tc>
        <w:tc>
          <w:tcPr>
            <w:tcW w:w="1523" w:type="dxa"/>
          </w:tcPr>
          <w:p w:rsidR="00166D5A" w:rsidRPr="00DD14C2" w:rsidRDefault="00166D5A" w:rsidP="001555B2">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0.4</w:t>
            </w:r>
          </w:p>
        </w:tc>
        <w:tc>
          <w:tcPr>
            <w:tcW w:w="1523" w:type="dxa"/>
          </w:tcPr>
          <w:p w:rsidR="00166D5A" w:rsidRPr="00DD14C2" w:rsidRDefault="00166D5A" w:rsidP="001555B2">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0.2</w:t>
            </w:r>
          </w:p>
        </w:tc>
        <w:tc>
          <w:tcPr>
            <w:tcW w:w="1524" w:type="dxa"/>
          </w:tcPr>
          <w:p w:rsidR="00166D5A" w:rsidRPr="00DD14C2" w:rsidRDefault="00166D5A" w:rsidP="001555B2">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0.2</w:t>
            </w:r>
          </w:p>
        </w:tc>
      </w:tr>
      <w:tr w:rsidR="00166D5A" w:rsidRPr="00DD14C2">
        <w:trPr>
          <w:trHeight w:val="20"/>
        </w:trPr>
        <w:tc>
          <w:tcPr>
            <w:cnfStyle w:val="001000000000" w:firstRow="0" w:lastRow="0" w:firstColumn="1" w:lastColumn="0" w:oddVBand="0" w:evenVBand="0" w:oddHBand="0" w:evenHBand="0" w:firstRowFirstColumn="0" w:firstRowLastColumn="0" w:lastRowFirstColumn="0" w:lastRowLastColumn="0"/>
            <w:tcW w:w="2800" w:type="dxa"/>
          </w:tcPr>
          <w:p w:rsidR="00166D5A" w:rsidRPr="00DD14C2" w:rsidRDefault="00166D5A" w:rsidP="001555B2">
            <w:pPr>
              <w:pStyle w:val="SingleTxtG"/>
              <w:spacing w:after="40" w:line="220" w:lineRule="exact"/>
              <w:ind w:left="0" w:right="0"/>
              <w:jc w:val="left"/>
              <w:rPr>
                <w:lang w:val="en-GB"/>
              </w:rPr>
            </w:pPr>
            <w:r w:rsidRPr="00DD14C2">
              <w:rPr>
                <w:lang w:val="en-GB"/>
              </w:rPr>
              <w:t>Provinces:</w:t>
            </w:r>
          </w:p>
        </w:tc>
        <w:tc>
          <w:tcPr>
            <w:tcW w:w="1523" w:type="dxa"/>
          </w:tcPr>
          <w:p w:rsidR="00166D5A" w:rsidRPr="00DD14C2" w:rsidRDefault="00166D5A" w:rsidP="001555B2">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p>
        </w:tc>
        <w:tc>
          <w:tcPr>
            <w:tcW w:w="1523" w:type="dxa"/>
          </w:tcPr>
          <w:p w:rsidR="00166D5A" w:rsidRPr="00DD14C2" w:rsidRDefault="00166D5A" w:rsidP="001555B2">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p>
        </w:tc>
        <w:tc>
          <w:tcPr>
            <w:tcW w:w="1524" w:type="dxa"/>
          </w:tcPr>
          <w:p w:rsidR="00166D5A" w:rsidRPr="00DD14C2" w:rsidRDefault="00166D5A" w:rsidP="001555B2">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p>
        </w:tc>
      </w:tr>
      <w:tr w:rsidR="00166D5A" w:rsidRPr="00DD14C2">
        <w:trPr>
          <w:trHeight w:val="20"/>
        </w:trPr>
        <w:tc>
          <w:tcPr>
            <w:cnfStyle w:val="001000000000" w:firstRow="0" w:lastRow="0" w:firstColumn="1" w:lastColumn="0" w:oddVBand="0" w:evenVBand="0" w:oddHBand="0" w:evenHBand="0" w:firstRowFirstColumn="0" w:firstRowLastColumn="0" w:lastRowFirstColumn="0" w:lastRowLastColumn="0"/>
            <w:tcW w:w="2800" w:type="dxa"/>
          </w:tcPr>
          <w:p w:rsidR="00166D5A" w:rsidRPr="00DD14C2" w:rsidRDefault="00166D5A" w:rsidP="001555B2">
            <w:pPr>
              <w:pStyle w:val="SingleTxtG"/>
              <w:spacing w:after="40" w:line="220" w:lineRule="exact"/>
              <w:ind w:left="170" w:right="0"/>
              <w:jc w:val="left"/>
              <w:rPr>
                <w:lang w:val="en-GB"/>
              </w:rPr>
            </w:pPr>
            <w:r w:rsidRPr="00DD14C2">
              <w:rPr>
                <w:lang w:val="en-GB"/>
              </w:rPr>
              <w:t>Andizhan</w:t>
            </w:r>
          </w:p>
        </w:tc>
        <w:tc>
          <w:tcPr>
            <w:tcW w:w="1523" w:type="dxa"/>
          </w:tcPr>
          <w:p w:rsidR="00166D5A" w:rsidRPr="00DD14C2" w:rsidRDefault="00166D5A" w:rsidP="001555B2">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0.1</w:t>
            </w:r>
          </w:p>
        </w:tc>
        <w:tc>
          <w:tcPr>
            <w:tcW w:w="1523" w:type="dxa"/>
          </w:tcPr>
          <w:p w:rsidR="00166D5A" w:rsidRPr="00DD14C2" w:rsidRDefault="00166D5A" w:rsidP="001555B2">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0.1</w:t>
            </w:r>
          </w:p>
        </w:tc>
        <w:tc>
          <w:tcPr>
            <w:tcW w:w="1524" w:type="dxa"/>
          </w:tcPr>
          <w:p w:rsidR="00166D5A" w:rsidRPr="00DD14C2" w:rsidRDefault="00166D5A" w:rsidP="001555B2">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0.1</w:t>
            </w:r>
          </w:p>
        </w:tc>
      </w:tr>
      <w:tr w:rsidR="00166D5A" w:rsidRPr="00DD14C2">
        <w:trPr>
          <w:trHeight w:val="20"/>
        </w:trPr>
        <w:tc>
          <w:tcPr>
            <w:cnfStyle w:val="001000000000" w:firstRow="0" w:lastRow="0" w:firstColumn="1" w:lastColumn="0" w:oddVBand="0" w:evenVBand="0" w:oddHBand="0" w:evenHBand="0" w:firstRowFirstColumn="0" w:firstRowLastColumn="0" w:lastRowFirstColumn="0" w:lastRowLastColumn="0"/>
            <w:tcW w:w="2800" w:type="dxa"/>
          </w:tcPr>
          <w:p w:rsidR="00166D5A" w:rsidRPr="00DD14C2" w:rsidRDefault="00166D5A" w:rsidP="001555B2">
            <w:pPr>
              <w:pStyle w:val="SingleTxtG"/>
              <w:spacing w:after="40" w:line="220" w:lineRule="exact"/>
              <w:ind w:left="170" w:right="0"/>
              <w:jc w:val="left"/>
              <w:rPr>
                <w:lang w:val="en-GB"/>
              </w:rPr>
            </w:pPr>
            <w:r w:rsidRPr="00DD14C2">
              <w:rPr>
                <w:lang w:val="en-GB"/>
              </w:rPr>
              <w:t>Bukhara</w:t>
            </w:r>
          </w:p>
        </w:tc>
        <w:tc>
          <w:tcPr>
            <w:tcW w:w="1523" w:type="dxa"/>
          </w:tcPr>
          <w:p w:rsidR="00166D5A" w:rsidRPr="00DD14C2" w:rsidRDefault="00166D5A" w:rsidP="001555B2">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0.1</w:t>
            </w:r>
          </w:p>
        </w:tc>
        <w:tc>
          <w:tcPr>
            <w:tcW w:w="1523" w:type="dxa"/>
          </w:tcPr>
          <w:p w:rsidR="00166D5A" w:rsidRPr="00DD14C2" w:rsidRDefault="00166D5A" w:rsidP="001555B2">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0.1</w:t>
            </w:r>
          </w:p>
        </w:tc>
        <w:tc>
          <w:tcPr>
            <w:tcW w:w="1524" w:type="dxa"/>
          </w:tcPr>
          <w:p w:rsidR="00166D5A" w:rsidRPr="00DD14C2" w:rsidRDefault="00166D5A" w:rsidP="001555B2">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0.1</w:t>
            </w:r>
          </w:p>
        </w:tc>
      </w:tr>
      <w:tr w:rsidR="00166D5A" w:rsidRPr="00DD14C2">
        <w:trPr>
          <w:trHeight w:val="20"/>
        </w:trPr>
        <w:tc>
          <w:tcPr>
            <w:cnfStyle w:val="001000000000" w:firstRow="0" w:lastRow="0" w:firstColumn="1" w:lastColumn="0" w:oddVBand="0" w:evenVBand="0" w:oddHBand="0" w:evenHBand="0" w:firstRowFirstColumn="0" w:firstRowLastColumn="0" w:lastRowFirstColumn="0" w:lastRowLastColumn="0"/>
            <w:tcW w:w="2800" w:type="dxa"/>
          </w:tcPr>
          <w:p w:rsidR="00166D5A" w:rsidRPr="00DD14C2" w:rsidRDefault="00166D5A" w:rsidP="001555B2">
            <w:pPr>
              <w:pStyle w:val="SingleTxtG"/>
              <w:spacing w:after="40" w:line="220" w:lineRule="exact"/>
              <w:ind w:left="170" w:right="0"/>
              <w:jc w:val="left"/>
              <w:rPr>
                <w:lang w:val="en-GB"/>
              </w:rPr>
            </w:pPr>
            <w:r w:rsidRPr="00DD14C2">
              <w:rPr>
                <w:lang w:val="en-GB"/>
              </w:rPr>
              <w:t>Djizzak</w:t>
            </w:r>
          </w:p>
        </w:tc>
        <w:tc>
          <w:tcPr>
            <w:tcW w:w="1523" w:type="dxa"/>
          </w:tcPr>
          <w:p w:rsidR="00166D5A" w:rsidRPr="00DD14C2" w:rsidRDefault="00166D5A" w:rsidP="001555B2">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0.2</w:t>
            </w:r>
          </w:p>
        </w:tc>
        <w:tc>
          <w:tcPr>
            <w:tcW w:w="1523" w:type="dxa"/>
          </w:tcPr>
          <w:p w:rsidR="00166D5A" w:rsidRPr="00DD14C2" w:rsidRDefault="00166D5A" w:rsidP="001555B2">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0.1</w:t>
            </w:r>
          </w:p>
        </w:tc>
        <w:tc>
          <w:tcPr>
            <w:tcW w:w="1524" w:type="dxa"/>
          </w:tcPr>
          <w:p w:rsidR="00166D5A" w:rsidRPr="00DD14C2" w:rsidRDefault="00166D5A" w:rsidP="001555B2">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0.1</w:t>
            </w:r>
          </w:p>
        </w:tc>
      </w:tr>
      <w:tr w:rsidR="00166D5A" w:rsidRPr="00DD14C2">
        <w:trPr>
          <w:trHeight w:val="20"/>
        </w:trPr>
        <w:tc>
          <w:tcPr>
            <w:cnfStyle w:val="001000000000" w:firstRow="0" w:lastRow="0" w:firstColumn="1" w:lastColumn="0" w:oddVBand="0" w:evenVBand="0" w:oddHBand="0" w:evenHBand="0" w:firstRowFirstColumn="0" w:firstRowLastColumn="0" w:lastRowFirstColumn="0" w:lastRowLastColumn="0"/>
            <w:tcW w:w="2800" w:type="dxa"/>
          </w:tcPr>
          <w:p w:rsidR="00166D5A" w:rsidRPr="00DD14C2" w:rsidRDefault="00166D5A" w:rsidP="001555B2">
            <w:pPr>
              <w:pStyle w:val="SingleTxtG"/>
              <w:spacing w:after="40" w:line="220" w:lineRule="exact"/>
              <w:ind w:left="170" w:right="0"/>
              <w:jc w:val="left"/>
              <w:rPr>
                <w:lang w:val="en-GB"/>
              </w:rPr>
            </w:pPr>
            <w:r w:rsidRPr="00DD14C2">
              <w:rPr>
                <w:lang w:val="en-GB"/>
              </w:rPr>
              <w:t>Kashkadarya</w:t>
            </w:r>
          </w:p>
        </w:tc>
        <w:tc>
          <w:tcPr>
            <w:tcW w:w="1523" w:type="dxa"/>
          </w:tcPr>
          <w:p w:rsidR="00166D5A" w:rsidRPr="00DD14C2" w:rsidRDefault="00166D5A" w:rsidP="001555B2">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0.2</w:t>
            </w:r>
          </w:p>
        </w:tc>
        <w:tc>
          <w:tcPr>
            <w:tcW w:w="1523" w:type="dxa"/>
          </w:tcPr>
          <w:p w:rsidR="00166D5A" w:rsidRPr="00DD14C2" w:rsidRDefault="00166D5A" w:rsidP="001555B2">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0.2</w:t>
            </w:r>
          </w:p>
        </w:tc>
        <w:tc>
          <w:tcPr>
            <w:tcW w:w="1524" w:type="dxa"/>
          </w:tcPr>
          <w:p w:rsidR="00166D5A" w:rsidRPr="00DD14C2" w:rsidRDefault="00166D5A" w:rsidP="001555B2">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0.2</w:t>
            </w:r>
          </w:p>
        </w:tc>
      </w:tr>
      <w:tr w:rsidR="00166D5A" w:rsidRPr="00DD14C2">
        <w:trPr>
          <w:trHeight w:val="20"/>
        </w:trPr>
        <w:tc>
          <w:tcPr>
            <w:cnfStyle w:val="001000000000" w:firstRow="0" w:lastRow="0" w:firstColumn="1" w:lastColumn="0" w:oddVBand="0" w:evenVBand="0" w:oddHBand="0" w:evenHBand="0" w:firstRowFirstColumn="0" w:firstRowLastColumn="0" w:lastRowFirstColumn="0" w:lastRowLastColumn="0"/>
            <w:tcW w:w="2800" w:type="dxa"/>
          </w:tcPr>
          <w:p w:rsidR="00166D5A" w:rsidRPr="00DD14C2" w:rsidRDefault="00166D5A" w:rsidP="001555B2">
            <w:pPr>
              <w:pStyle w:val="SingleTxtG"/>
              <w:spacing w:after="40" w:line="220" w:lineRule="exact"/>
              <w:ind w:left="170" w:right="0"/>
              <w:jc w:val="left"/>
              <w:rPr>
                <w:lang w:val="en-GB"/>
              </w:rPr>
            </w:pPr>
            <w:r w:rsidRPr="00DD14C2">
              <w:rPr>
                <w:lang w:val="en-GB"/>
              </w:rPr>
              <w:t>Navoi</w:t>
            </w:r>
          </w:p>
        </w:tc>
        <w:tc>
          <w:tcPr>
            <w:tcW w:w="1523" w:type="dxa"/>
          </w:tcPr>
          <w:p w:rsidR="00166D5A" w:rsidRPr="00DD14C2" w:rsidRDefault="00166D5A" w:rsidP="001555B2">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0.6</w:t>
            </w:r>
          </w:p>
        </w:tc>
        <w:tc>
          <w:tcPr>
            <w:tcW w:w="1523" w:type="dxa"/>
          </w:tcPr>
          <w:p w:rsidR="00166D5A" w:rsidRPr="00DD14C2" w:rsidRDefault="00166D5A" w:rsidP="001555B2">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0.5</w:t>
            </w:r>
          </w:p>
        </w:tc>
        <w:tc>
          <w:tcPr>
            <w:tcW w:w="1524" w:type="dxa"/>
          </w:tcPr>
          <w:p w:rsidR="00166D5A" w:rsidRPr="00DD14C2" w:rsidRDefault="00166D5A" w:rsidP="001555B2">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0.3</w:t>
            </w:r>
          </w:p>
        </w:tc>
      </w:tr>
      <w:tr w:rsidR="00166D5A" w:rsidRPr="00DD14C2">
        <w:trPr>
          <w:trHeight w:val="20"/>
        </w:trPr>
        <w:tc>
          <w:tcPr>
            <w:cnfStyle w:val="001000000000" w:firstRow="0" w:lastRow="0" w:firstColumn="1" w:lastColumn="0" w:oddVBand="0" w:evenVBand="0" w:oddHBand="0" w:evenHBand="0" w:firstRowFirstColumn="0" w:firstRowLastColumn="0" w:lastRowFirstColumn="0" w:lastRowLastColumn="0"/>
            <w:tcW w:w="2800" w:type="dxa"/>
          </w:tcPr>
          <w:p w:rsidR="00166D5A" w:rsidRPr="00DD14C2" w:rsidRDefault="00166D5A" w:rsidP="001555B2">
            <w:pPr>
              <w:pStyle w:val="SingleTxtG"/>
              <w:spacing w:after="40" w:line="220" w:lineRule="exact"/>
              <w:ind w:left="170" w:right="0"/>
              <w:jc w:val="left"/>
              <w:rPr>
                <w:lang w:val="en-GB"/>
              </w:rPr>
            </w:pPr>
            <w:r w:rsidRPr="00DD14C2">
              <w:rPr>
                <w:lang w:val="en-GB"/>
              </w:rPr>
              <w:t>Namangan</w:t>
            </w:r>
          </w:p>
        </w:tc>
        <w:tc>
          <w:tcPr>
            <w:tcW w:w="1523" w:type="dxa"/>
          </w:tcPr>
          <w:p w:rsidR="00166D5A" w:rsidRPr="00DD14C2" w:rsidRDefault="00166D5A" w:rsidP="001555B2">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0.3</w:t>
            </w:r>
          </w:p>
        </w:tc>
        <w:tc>
          <w:tcPr>
            <w:tcW w:w="1523" w:type="dxa"/>
          </w:tcPr>
          <w:p w:rsidR="00166D5A" w:rsidRPr="00DD14C2" w:rsidRDefault="00166D5A" w:rsidP="001555B2">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0.2</w:t>
            </w:r>
          </w:p>
        </w:tc>
        <w:tc>
          <w:tcPr>
            <w:tcW w:w="1524" w:type="dxa"/>
          </w:tcPr>
          <w:p w:rsidR="00166D5A" w:rsidRPr="00DD14C2" w:rsidRDefault="00166D5A" w:rsidP="001555B2">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0.2</w:t>
            </w:r>
          </w:p>
        </w:tc>
      </w:tr>
      <w:tr w:rsidR="00166D5A" w:rsidRPr="00DD14C2">
        <w:trPr>
          <w:trHeight w:val="20"/>
        </w:trPr>
        <w:tc>
          <w:tcPr>
            <w:cnfStyle w:val="001000000000" w:firstRow="0" w:lastRow="0" w:firstColumn="1" w:lastColumn="0" w:oddVBand="0" w:evenVBand="0" w:oddHBand="0" w:evenHBand="0" w:firstRowFirstColumn="0" w:firstRowLastColumn="0" w:lastRowFirstColumn="0" w:lastRowLastColumn="0"/>
            <w:tcW w:w="2800" w:type="dxa"/>
          </w:tcPr>
          <w:p w:rsidR="00166D5A" w:rsidRPr="00DD14C2" w:rsidRDefault="00166D5A" w:rsidP="001555B2">
            <w:pPr>
              <w:pStyle w:val="SingleTxtG"/>
              <w:spacing w:after="40" w:line="220" w:lineRule="exact"/>
              <w:ind w:left="170" w:right="0"/>
              <w:jc w:val="left"/>
              <w:rPr>
                <w:lang w:val="en-GB"/>
              </w:rPr>
            </w:pPr>
            <w:r w:rsidRPr="00DD14C2">
              <w:rPr>
                <w:lang w:val="en-GB"/>
              </w:rPr>
              <w:t>Samarkand</w:t>
            </w:r>
          </w:p>
        </w:tc>
        <w:tc>
          <w:tcPr>
            <w:tcW w:w="1523" w:type="dxa"/>
          </w:tcPr>
          <w:p w:rsidR="00166D5A" w:rsidRPr="00DD14C2" w:rsidRDefault="00166D5A" w:rsidP="001555B2">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0.1</w:t>
            </w:r>
          </w:p>
        </w:tc>
        <w:tc>
          <w:tcPr>
            <w:tcW w:w="1523" w:type="dxa"/>
          </w:tcPr>
          <w:p w:rsidR="00166D5A" w:rsidRPr="00DD14C2" w:rsidRDefault="00166D5A" w:rsidP="001555B2">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0.1</w:t>
            </w:r>
          </w:p>
        </w:tc>
        <w:tc>
          <w:tcPr>
            <w:tcW w:w="1524" w:type="dxa"/>
          </w:tcPr>
          <w:p w:rsidR="00166D5A" w:rsidRPr="00DD14C2" w:rsidRDefault="00166D5A" w:rsidP="001555B2">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0.1</w:t>
            </w:r>
          </w:p>
        </w:tc>
      </w:tr>
      <w:tr w:rsidR="00166D5A" w:rsidRPr="00DD14C2">
        <w:trPr>
          <w:trHeight w:val="20"/>
        </w:trPr>
        <w:tc>
          <w:tcPr>
            <w:cnfStyle w:val="001000000000" w:firstRow="0" w:lastRow="0" w:firstColumn="1" w:lastColumn="0" w:oddVBand="0" w:evenVBand="0" w:oddHBand="0" w:evenHBand="0" w:firstRowFirstColumn="0" w:firstRowLastColumn="0" w:lastRowFirstColumn="0" w:lastRowLastColumn="0"/>
            <w:tcW w:w="2800" w:type="dxa"/>
          </w:tcPr>
          <w:p w:rsidR="00166D5A" w:rsidRPr="00DD14C2" w:rsidRDefault="00166D5A" w:rsidP="001555B2">
            <w:pPr>
              <w:pStyle w:val="SingleTxtG"/>
              <w:spacing w:after="40" w:line="220" w:lineRule="exact"/>
              <w:ind w:left="170" w:right="0"/>
              <w:jc w:val="left"/>
              <w:rPr>
                <w:lang w:val="en-GB"/>
              </w:rPr>
            </w:pPr>
            <w:r w:rsidRPr="00DD14C2">
              <w:rPr>
                <w:lang w:val="en-GB"/>
              </w:rPr>
              <w:t>Syrdarya</w:t>
            </w:r>
          </w:p>
        </w:tc>
        <w:tc>
          <w:tcPr>
            <w:tcW w:w="1523" w:type="dxa"/>
          </w:tcPr>
          <w:p w:rsidR="00166D5A" w:rsidRPr="00DD14C2" w:rsidRDefault="00166D5A" w:rsidP="001555B2">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0.1</w:t>
            </w:r>
          </w:p>
        </w:tc>
        <w:tc>
          <w:tcPr>
            <w:tcW w:w="1523" w:type="dxa"/>
          </w:tcPr>
          <w:p w:rsidR="00166D5A" w:rsidRPr="00DD14C2" w:rsidRDefault="00166D5A" w:rsidP="001555B2">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0.2</w:t>
            </w:r>
          </w:p>
        </w:tc>
        <w:tc>
          <w:tcPr>
            <w:tcW w:w="1524" w:type="dxa"/>
          </w:tcPr>
          <w:p w:rsidR="00166D5A" w:rsidRPr="00DD14C2" w:rsidRDefault="00166D5A" w:rsidP="001555B2">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0.3</w:t>
            </w:r>
          </w:p>
        </w:tc>
      </w:tr>
      <w:tr w:rsidR="00166D5A" w:rsidRPr="00DD14C2">
        <w:trPr>
          <w:trHeight w:val="20"/>
        </w:trPr>
        <w:tc>
          <w:tcPr>
            <w:cnfStyle w:val="001000000000" w:firstRow="0" w:lastRow="0" w:firstColumn="1" w:lastColumn="0" w:oddVBand="0" w:evenVBand="0" w:oddHBand="0" w:evenHBand="0" w:firstRowFirstColumn="0" w:firstRowLastColumn="0" w:lastRowFirstColumn="0" w:lastRowLastColumn="0"/>
            <w:tcW w:w="2800" w:type="dxa"/>
          </w:tcPr>
          <w:p w:rsidR="00166D5A" w:rsidRPr="00DD14C2" w:rsidRDefault="00166D5A" w:rsidP="001555B2">
            <w:pPr>
              <w:pStyle w:val="SingleTxtG"/>
              <w:spacing w:after="40" w:line="220" w:lineRule="exact"/>
              <w:ind w:left="170" w:right="0"/>
              <w:jc w:val="left"/>
              <w:rPr>
                <w:lang w:val="en-GB"/>
              </w:rPr>
            </w:pPr>
            <w:r w:rsidRPr="00DD14C2">
              <w:rPr>
                <w:lang w:val="en-GB"/>
              </w:rPr>
              <w:t>Surkhandarya</w:t>
            </w:r>
          </w:p>
        </w:tc>
        <w:tc>
          <w:tcPr>
            <w:tcW w:w="1523" w:type="dxa"/>
          </w:tcPr>
          <w:p w:rsidR="00166D5A" w:rsidRPr="00DD14C2" w:rsidRDefault="00166D5A" w:rsidP="001555B2">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0.4</w:t>
            </w:r>
          </w:p>
        </w:tc>
        <w:tc>
          <w:tcPr>
            <w:tcW w:w="1523" w:type="dxa"/>
          </w:tcPr>
          <w:p w:rsidR="00166D5A" w:rsidRPr="00DD14C2" w:rsidRDefault="00166D5A" w:rsidP="001555B2">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0.3</w:t>
            </w:r>
          </w:p>
        </w:tc>
        <w:tc>
          <w:tcPr>
            <w:tcW w:w="1524" w:type="dxa"/>
          </w:tcPr>
          <w:p w:rsidR="00166D5A" w:rsidRPr="00DD14C2" w:rsidRDefault="00166D5A" w:rsidP="001555B2">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0.2</w:t>
            </w:r>
          </w:p>
        </w:tc>
      </w:tr>
      <w:tr w:rsidR="00166D5A" w:rsidRPr="00DD14C2">
        <w:trPr>
          <w:trHeight w:val="20"/>
        </w:trPr>
        <w:tc>
          <w:tcPr>
            <w:cnfStyle w:val="001000000000" w:firstRow="0" w:lastRow="0" w:firstColumn="1" w:lastColumn="0" w:oddVBand="0" w:evenVBand="0" w:oddHBand="0" w:evenHBand="0" w:firstRowFirstColumn="0" w:firstRowLastColumn="0" w:lastRowFirstColumn="0" w:lastRowLastColumn="0"/>
            <w:tcW w:w="2800" w:type="dxa"/>
          </w:tcPr>
          <w:p w:rsidR="00166D5A" w:rsidRPr="00DD14C2" w:rsidRDefault="00166D5A" w:rsidP="001555B2">
            <w:pPr>
              <w:pStyle w:val="SingleTxtG"/>
              <w:spacing w:after="40" w:line="220" w:lineRule="exact"/>
              <w:ind w:left="170" w:right="0"/>
              <w:jc w:val="left"/>
              <w:rPr>
                <w:lang w:val="en-GB"/>
              </w:rPr>
            </w:pPr>
            <w:r w:rsidRPr="00DD14C2">
              <w:rPr>
                <w:lang w:val="en-GB"/>
              </w:rPr>
              <w:t>Tashkent</w:t>
            </w:r>
          </w:p>
        </w:tc>
        <w:tc>
          <w:tcPr>
            <w:tcW w:w="1523" w:type="dxa"/>
            <w:tcBorders>
              <w:bottom w:val="nil"/>
            </w:tcBorders>
          </w:tcPr>
          <w:p w:rsidR="00166D5A" w:rsidRPr="00DD14C2" w:rsidRDefault="00166D5A" w:rsidP="001555B2">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0.1</w:t>
            </w:r>
          </w:p>
        </w:tc>
        <w:tc>
          <w:tcPr>
            <w:tcW w:w="1523" w:type="dxa"/>
            <w:tcBorders>
              <w:bottom w:val="nil"/>
            </w:tcBorders>
          </w:tcPr>
          <w:p w:rsidR="00166D5A" w:rsidRPr="00DD14C2" w:rsidRDefault="00166D5A" w:rsidP="001555B2">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0.1</w:t>
            </w:r>
          </w:p>
        </w:tc>
        <w:tc>
          <w:tcPr>
            <w:tcW w:w="1524" w:type="dxa"/>
            <w:tcBorders>
              <w:bottom w:val="nil"/>
            </w:tcBorders>
          </w:tcPr>
          <w:p w:rsidR="00166D5A" w:rsidRPr="00DD14C2" w:rsidRDefault="00166D5A" w:rsidP="001555B2">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0.1</w:t>
            </w:r>
          </w:p>
        </w:tc>
      </w:tr>
      <w:tr w:rsidR="00166D5A" w:rsidRPr="00DD14C2">
        <w:trPr>
          <w:trHeight w:val="20"/>
        </w:trPr>
        <w:tc>
          <w:tcPr>
            <w:cnfStyle w:val="001000000000" w:firstRow="0" w:lastRow="0" w:firstColumn="1" w:lastColumn="0" w:oddVBand="0" w:evenVBand="0" w:oddHBand="0" w:evenHBand="0" w:firstRowFirstColumn="0" w:firstRowLastColumn="0" w:lastRowFirstColumn="0" w:lastRowLastColumn="0"/>
            <w:tcW w:w="2800" w:type="dxa"/>
            <w:tcBorders>
              <w:top w:val="nil"/>
            </w:tcBorders>
          </w:tcPr>
          <w:p w:rsidR="00166D5A" w:rsidRPr="00DD14C2" w:rsidRDefault="00166D5A" w:rsidP="001555B2">
            <w:pPr>
              <w:pStyle w:val="SingleTxtG"/>
              <w:spacing w:after="40" w:line="220" w:lineRule="exact"/>
              <w:ind w:left="170" w:right="0"/>
              <w:jc w:val="left"/>
              <w:rPr>
                <w:lang w:val="en-GB"/>
              </w:rPr>
            </w:pPr>
            <w:r w:rsidRPr="00DD14C2">
              <w:rPr>
                <w:lang w:val="en-GB"/>
              </w:rPr>
              <w:t>Fergana</w:t>
            </w:r>
          </w:p>
        </w:tc>
        <w:tc>
          <w:tcPr>
            <w:tcW w:w="1523" w:type="dxa"/>
            <w:tcBorders>
              <w:top w:val="nil"/>
              <w:bottom w:val="nil"/>
            </w:tcBorders>
          </w:tcPr>
          <w:p w:rsidR="00166D5A" w:rsidRPr="00DD14C2" w:rsidRDefault="00166D5A" w:rsidP="001555B2">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0.1</w:t>
            </w:r>
          </w:p>
        </w:tc>
        <w:tc>
          <w:tcPr>
            <w:tcW w:w="1523" w:type="dxa"/>
            <w:tcBorders>
              <w:top w:val="nil"/>
              <w:bottom w:val="nil"/>
            </w:tcBorders>
          </w:tcPr>
          <w:p w:rsidR="00166D5A" w:rsidRPr="00DD14C2" w:rsidRDefault="00166D5A" w:rsidP="001555B2">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0.1</w:t>
            </w:r>
          </w:p>
        </w:tc>
        <w:tc>
          <w:tcPr>
            <w:tcW w:w="1524" w:type="dxa"/>
            <w:tcBorders>
              <w:top w:val="nil"/>
              <w:bottom w:val="nil"/>
            </w:tcBorders>
          </w:tcPr>
          <w:p w:rsidR="00166D5A" w:rsidRPr="00DD14C2" w:rsidRDefault="00166D5A" w:rsidP="001555B2">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0.1</w:t>
            </w:r>
          </w:p>
        </w:tc>
      </w:tr>
      <w:tr w:rsidR="00166D5A" w:rsidRPr="00DD14C2">
        <w:trPr>
          <w:trHeight w:val="20"/>
        </w:trPr>
        <w:tc>
          <w:tcPr>
            <w:cnfStyle w:val="001000000000" w:firstRow="0" w:lastRow="0" w:firstColumn="1" w:lastColumn="0" w:oddVBand="0" w:evenVBand="0" w:oddHBand="0" w:evenHBand="0" w:firstRowFirstColumn="0" w:firstRowLastColumn="0" w:lastRowFirstColumn="0" w:lastRowLastColumn="0"/>
            <w:tcW w:w="2800" w:type="dxa"/>
            <w:tcBorders>
              <w:top w:val="nil"/>
            </w:tcBorders>
          </w:tcPr>
          <w:p w:rsidR="00166D5A" w:rsidRPr="00DD14C2" w:rsidRDefault="00166D5A" w:rsidP="001555B2">
            <w:pPr>
              <w:pStyle w:val="SingleTxtG"/>
              <w:spacing w:after="40" w:line="220" w:lineRule="exact"/>
              <w:ind w:left="170" w:right="0"/>
              <w:jc w:val="left"/>
              <w:rPr>
                <w:lang w:val="en-GB"/>
              </w:rPr>
            </w:pPr>
            <w:r w:rsidRPr="00DD14C2">
              <w:rPr>
                <w:lang w:val="en-GB"/>
              </w:rPr>
              <w:t>Khorezm</w:t>
            </w:r>
          </w:p>
        </w:tc>
        <w:tc>
          <w:tcPr>
            <w:tcW w:w="1523" w:type="dxa"/>
            <w:tcBorders>
              <w:top w:val="nil"/>
            </w:tcBorders>
          </w:tcPr>
          <w:p w:rsidR="00166D5A" w:rsidRPr="00DD14C2" w:rsidRDefault="00166D5A" w:rsidP="001555B2">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0.3</w:t>
            </w:r>
          </w:p>
        </w:tc>
        <w:tc>
          <w:tcPr>
            <w:tcW w:w="1523" w:type="dxa"/>
            <w:tcBorders>
              <w:top w:val="nil"/>
            </w:tcBorders>
          </w:tcPr>
          <w:p w:rsidR="00166D5A" w:rsidRPr="00DD14C2" w:rsidRDefault="00166D5A" w:rsidP="001555B2">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0.1</w:t>
            </w:r>
          </w:p>
        </w:tc>
        <w:tc>
          <w:tcPr>
            <w:tcW w:w="1524" w:type="dxa"/>
            <w:tcBorders>
              <w:top w:val="nil"/>
            </w:tcBorders>
          </w:tcPr>
          <w:p w:rsidR="00166D5A" w:rsidRPr="00DD14C2" w:rsidRDefault="00166D5A" w:rsidP="001555B2">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0.2</w:t>
            </w:r>
          </w:p>
        </w:tc>
      </w:tr>
      <w:tr w:rsidR="00166D5A" w:rsidRPr="00DD14C2">
        <w:trPr>
          <w:trHeight w:val="20"/>
        </w:trPr>
        <w:tc>
          <w:tcPr>
            <w:cnfStyle w:val="001000000000" w:firstRow="0" w:lastRow="0" w:firstColumn="1" w:lastColumn="0" w:oddVBand="0" w:evenVBand="0" w:oddHBand="0" w:evenHBand="0" w:firstRowFirstColumn="0" w:firstRowLastColumn="0" w:lastRowFirstColumn="0" w:lastRowLastColumn="0"/>
            <w:tcW w:w="2800" w:type="dxa"/>
          </w:tcPr>
          <w:p w:rsidR="00166D5A" w:rsidRPr="00DD14C2" w:rsidRDefault="00166D5A" w:rsidP="001555B2">
            <w:pPr>
              <w:pStyle w:val="SingleTxtG"/>
              <w:spacing w:after="40" w:line="220" w:lineRule="exact"/>
              <w:ind w:left="0" w:right="0"/>
              <w:jc w:val="left"/>
              <w:rPr>
                <w:lang w:val="en-GB"/>
              </w:rPr>
            </w:pPr>
            <w:r w:rsidRPr="00DD14C2">
              <w:rPr>
                <w:lang w:val="en-GB"/>
              </w:rPr>
              <w:t>Tashkent City</w:t>
            </w:r>
          </w:p>
        </w:tc>
        <w:tc>
          <w:tcPr>
            <w:tcW w:w="1523" w:type="dxa"/>
          </w:tcPr>
          <w:p w:rsidR="00166D5A" w:rsidRPr="00DD14C2" w:rsidRDefault="00166D5A" w:rsidP="001555B2">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0.2</w:t>
            </w:r>
          </w:p>
        </w:tc>
        <w:tc>
          <w:tcPr>
            <w:tcW w:w="1523" w:type="dxa"/>
          </w:tcPr>
          <w:p w:rsidR="00166D5A" w:rsidRPr="00DD14C2" w:rsidRDefault="00166D5A" w:rsidP="001555B2">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0.3</w:t>
            </w:r>
          </w:p>
        </w:tc>
        <w:tc>
          <w:tcPr>
            <w:tcW w:w="1524" w:type="dxa"/>
          </w:tcPr>
          <w:p w:rsidR="00166D5A" w:rsidRPr="00DD14C2" w:rsidRDefault="00166D5A" w:rsidP="001555B2">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0.4</w:t>
            </w:r>
          </w:p>
        </w:tc>
      </w:tr>
    </w:tbl>
    <w:p w:rsidR="00C9251E" w:rsidRPr="001555B2" w:rsidRDefault="00166D5A" w:rsidP="001555B2">
      <w:pPr>
        <w:pStyle w:val="SingleTxtG"/>
        <w:spacing w:before="120" w:after="240"/>
        <w:ind w:firstLine="170"/>
        <w:jc w:val="left"/>
        <w:rPr>
          <w:sz w:val="18"/>
          <w:lang w:val="en-GB"/>
        </w:rPr>
      </w:pPr>
      <w:r w:rsidRPr="00DD14C2">
        <w:rPr>
          <w:lang w:val="en-GB"/>
        </w:rPr>
        <w:t>*</w:t>
      </w:r>
      <w:r w:rsidRPr="001555B2">
        <w:rPr>
          <w:sz w:val="18"/>
          <w:lang w:val="en-GB"/>
        </w:rPr>
        <w:t xml:space="preserve"> </w:t>
      </w:r>
      <w:r w:rsidR="001555B2" w:rsidRPr="001555B2">
        <w:rPr>
          <w:sz w:val="18"/>
          <w:lang w:val="en-GB"/>
        </w:rPr>
        <w:t xml:space="preserve"> </w:t>
      </w:r>
      <w:r w:rsidRPr="001555B2">
        <w:rPr>
          <w:sz w:val="18"/>
          <w:lang w:val="en-GB"/>
        </w:rPr>
        <w:t>Preliminary data.</w:t>
      </w:r>
    </w:p>
    <w:p w:rsidR="00166D5A" w:rsidRPr="00DD14C2" w:rsidRDefault="00166D5A" w:rsidP="001555B2">
      <w:pPr>
        <w:pStyle w:val="Heading1"/>
        <w:rPr>
          <w:lang w:val="en-GB"/>
        </w:rPr>
      </w:pPr>
      <w:r w:rsidRPr="00DD14C2">
        <w:rPr>
          <w:lang w:val="en-GB"/>
        </w:rPr>
        <w:t>Table 19</w:t>
      </w:r>
    </w:p>
    <w:p w:rsidR="00166D5A" w:rsidRPr="00DD14C2" w:rsidRDefault="00166D5A" w:rsidP="001555B2">
      <w:pPr>
        <w:pStyle w:val="SingleTxtG"/>
        <w:jc w:val="left"/>
        <w:rPr>
          <w:lang w:val="en-GB"/>
        </w:rPr>
      </w:pPr>
      <w:r w:rsidRPr="001555B2">
        <w:rPr>
          <w:b/>
          <w:lang w:val="en-GB"/>
        </w:rPr>
        <w:t>GDP 2003-2009</w:t>
      </w:r>
      <w:r w:rsidR="00396B79">
        <w:rPr>
          <w:rStyle w:val="FootnoteReference"/>
        </w:rPr>
        <w:footnoteReference w:id="31"/>
      </w:r>
    </w:p>
    <w:tbl>
      <w:tblPr>
        <w:tblStyle w:val="TabNum"/>
        <w:tblW w:w="9642" w:type="dxa"/>
        <w:jc w:val="center"/>
        <w:tblLayout w:type="fixed"/>
        <w:tblCellMar>
          <w:left w:w="0" w:type="dxa"/>
          <w:right w:w="0" w:type="dxa"/>
        </w:tblCellMar>
        <w:tblLook w:val="01E0" w:firstRow="1" w:lastRow="1" w:firstColumn="1" w:lastColumn="1" w:noHBand="0" w:noVBand="0"/>
      </w:tblPr>
      <w:tblGrid>
        <w:gridCol w:w="1316"/>
        <w:gridCol w:w="1288"/>
        <w:gridCol w:w="1005"/>
        <w:gridCol w:w="1005"/>
        <w:gridCol w:w="1006"/>
        <w:gridCol w:w="1005"/>
        <w:gridCol w:w="1006"/>
        <w:gridCol w:w="1005"/>
        <w:gridCol w:w="1006"/>
      </w:tblGrid>
      <w:tr w:rsidR="001555B2" w:rsidRPr="001555B2">
        <w:trPr>
          <w:trHeight w:val="20"/>
          <w:jc w:val="center"/>
        </w:trPr>
        <w:tc>
          <w:tcPr>
            <w:cnfStyle w:val="001000000000" w:firstRow="0" w:lastRow="0" w:firstColumn="1" w:lastColumn="0" w:oddVBand="0" w:evenVBand="0" w:oddHBand="0" w:evenHBand="0" w:firstRowFirstColumn="0" w:firstRowLastColumn="0" w:lastRowFirstColumn="0" w:lastRowLastColumn="0"/>
            <w:tcW w:w="1316" w:type="dxa"/>
            <w:tcBorders>
              <w:bottom w:val="single" w:sz="12" w:space="0" w:color="auto"/>
            </w:tcBorders>
          </w:tcPr>
          <w:p w:rsidR="00166D5A" w:rsidRPr="001555B2" w:rsidRDefault="00166D5A" w:rsidP="001555B2">
            <w:pPr>
              <w:pStyle w:val="SingleTxtG"/>
              <w:spacing w:before="80" w:after="80" w:line="200" w:lineRule="exact"/>
              <w:ind w:left="0" w:right="0"/>
              <w:jc w:val="left"/>
              <w:rPr>
                <w:i/>
                <w:sz w:val="16"/>
                <w:lang w:val="en-GB"/>
              </w:rPr>
            </w:pPr>
          </w:p>
        </w:tc>
        <w:tc>
          <w:tcPr>
            <w:tcW w:w="1288" w:type="dxa"/>
            <w:tcBorders>
              <w:top w:val="single" w:sz="4" w:space="0" w:color="auto"/>
              <w:bottom w:val="single" w:sz="12" w:space="0" w:color="auto"/>
            </w:tcBorders>
          </w:tcPr>
          <w:p w:rsidR="00166D5A" w:rsidRPr="001555B2" w:rsidRDefault="00166D5A" w:rsidP="001555B2">
            <w:pPr>
              <w:pStyle w:val="SingleTxtG"/>
              <w:spacing w:before="80" w:after="80" w:line="200" w:lineRule="exact"/>
              <w:ind w:left="0" w:right="0"/>
              <w:jc w:val="left"/>
              <w:cnfStyle w:val="000000000000" w:firstRow="0" w:lastRow="0" w:firstColumn="0" w:lastColumn="0" w:oddVBand="0" w:evenVBand="0" w:oddHBand="0" w:evenHBand="0" w:firstRowFirstColumn="0" w:firstRowLastColumn="0" w:lastRowFirstColumn="0" w:lastRowLastColumn="0"/>
              <w:rPr>
                <w:i/>
                <w:sz w:val="16"/>
                <w:lang w:val="en-GB"/>
              </w:rPr>
            </w:pPr>
            <w:r w:rsidRPr="001555B2">
              <w:rPr>
                <w:i/>
                <w:sz w:val="16"/>
                <w:lang w:val="en-GB"/>
              </w:rPr>
              <w:t>Unit</w:t>
            </w:r>
          </w:p>
        </w:tc>
        <w:tc>
          <w:tcPr>
            <w:tcW w:w="1005" w:type="dxa"/>
            <w:tcBorders>
              <w:top w:val="single" w:sz="4" w:space="0" w:color="auto"/>
              <w:bottom w:val="single" w:sz="12" w:space="0" w:color="auto"/>
            </w:tcBorders>
          </w:tcPr>
          <w:p w:rsidR="00166D5A" w:rsidRPr="001555B2" w:rsidRDefault="00166D5A" w:rsidP="001555B2">
            <w:pPr>
              <w:pStyle w:val="SingleTxtG"/>
              <w:spacing w:before="80" w:after="80" w:line="200" w:lineRule="exact"/>
              <w:ind w:left="0" w:right="0"/>
              <w:jc w:val="right"/>
              <w:cnfStyle w:val="000000000000" w:firstRow="0" w:lastRow="0" w:firstColumn="0" w:lastColumn="0" w:oddVBand="0" w:evenVBand="0" w:oddHBand="0" w:evenHBand="0" w:firstRowFirstColumn="0" w:firstRowLastColumn="0" w:lastRowFirstColumn="0" w:lastRowLastColumn="0"/>
              <w:rPr>
                <w:i/>
                <w:sz w:val="16"/>
                <w:lang w:val="en-GB"/>
              </w:rPr>
            </w:pPr>
            <w:r w:rsidRPr="001555B2">
              <w:rPr>
                <w:i/>
                <w:sz w:val="16"/>
                <w:lang w:val="en-GB"/>
              </w:rPr>
              <w:t>2003</w:t>
            </w:r>
          </w:p>
        </w:tc>
        <w:tc>
          <w:tcPr>
            <w:tcW w:w="1005" w:type="dxa"/>
            <w:tcBorders>
              <w:top w:val="single" w:sz="4" w:space="0" w:color="auto"/>
              <w:bottom w:val="single" w:sz="12" w:space="0" w:color="auto"/>
            </w:tcBorders>
          </w:tcPr>
          <w:p w:rsidR="00166D5A" w:rsidRPr="001555B2" w:rsidRDefault="00166D5A" w:rsidP="001555B2">
            <w:pPr>
              <w:pStyle w:val="SingleTxtG"/>
              <w:spacing w:before="80" w:after="80" w:line="200" w:lineRule="exact"/>
              <w:ind w:left="0" w:right="0"/>
              <w:jc w:val="right"/>
              <w:cnfStyle w:val="000000000000" w:firstRow="0" w:lastRow="0" w:firstColumn="0" w:lastColumn="0" w:oddVBand="0" w:evenVBand="0" w:oddHBand="0" w:evenHBand="0" w:firstRowFirstColumn="0" w:firstRowLastColumn="0" w:lastRowFirstColumn="0" w:lastRowLastColumn="0"/>
              <w:rPr>
                <w:i/>
                <w:sz w:val="16"/>
                <w:lang w:val="en-GB"/>
              </w:rPr>
            </w:pPr>
            <w:r w:rsidRPr="001555B2">
              <w:rPr>
                <w:i/>
                <w:sz w:val="16"/>
                <w:lang w:val="en-GB"/>
              </w:rPr>
              <w:t>2004</w:t>
            </w:r>
          </w:p>
        </w:tc>
        <w:tc>
          <w:tcPr>
            <w:tcW w:w="1006" w:type="dxa"/>
            <w:tcBorders>
              <w:top w:val="single" w:sz="4" w:space="0" w:color="auto"/>
              <w:bottom w:val="single" w:sz="12" w:space="0" w:color="auto"/>
            </w:tcBorders>
          </w:tcPr>
          <w:p w:rsidR="00166D5A" w:rsidRPr="001555B2" w:rsidRDefault="00166D5A" w:rsidP="001555B2">
            <w:pPr>
              <w:pStyle w:val="SingleTxtG"/>
              <w:spacing w:before="80" w:after="80" w:line="200" w:lineRule="exact"/>
              <w:ind w:left="0" w:right="0"/>
              <w:jc w:val="right"/>
              <w:cnfStyle w:val="000000000000" w:firstRow="0" w:lastRow="0" w:firstColumn="0" w:lastColumn="0" w:oddVBand="0" w:evenVBand="0" w:oddHBand="0" w:evenHBand="0" w:firstRowFirstColumn="0" w:firstRowLastColumn="0" w:lastRowFirstColumn="0" w:lastRowLastColumn="0"/>
              <w:rPr>
                <w:i/>
                <w:sz w:val="16"/>
                <w:lang w:val="en-GB"/>
              </w:rPr>
            </w:pPr>
            <w:r w:rsidRPr="001555B2">
              <w:rPr>
                <w:i/>
                <w:sz w:val="16"/>
                <w:lang w:val="en-GB"/>
              </w:rPr>
              <w:t>2005</w:t>
            </w:r>
          </w:p>
        </w:tc>
        <w:tc>
          <w:tcPr>
            <w:tcW w:w="1005" w:type="dxa"/>
            <w:tcBorders>
              <w:top w:val="single" w:sz="4" w:space="0" w:color="auto"/>
              <w:bottom w:val="single" w:sz="12" w:space="0" w:color="auto"/>
            </w:tcBorders>
          </w:tcPr>
          <w:p w:rsidR="00166D5A" w:rsidRPr="001555B2" w:rsidRDefault="00166D5A" w:rsidP="001555B2">
            <w:pPr>
              <w:pStyle w:val="SingleTxtG"/>
              <w:spacing w:before="80" w:after="80" w:line="200" w:lineRule="exact"/>
              <w:ind w:left="0" w:right="0"/>
              <w:jc w:val="right"/>
              <w:cnfStyle w:val="000000000000" w:firstRow="0" w:lastRow="0" w:firstColumn="0" w:lastColumn="0" w:oddVBand="0" w:evenVBand="0" w:oddHBand="0" w:evenHBand="0" w:firstRowFirstColumn="0" w:firstRowLastColumn="0" w:lastRowFirstColumn="0" w:lastRowLastColumn="0"/>
              <w:rPr>
                <w:i/>
                <w:sz w:val="16"/>
                <w:lang w:val="en-GB"/>
              </w:rPr>
            </w:pPr>
            <w:r w:rsidRPr="001555B2">
              <w:rPr>
                <w:i/>
                <w:sz w:val="16"/>
                <w:lang w:val="en-GB"/>
              </w:rPr>
              <w:t>2006</w:t>
            </w:r>
          </w:p>
        </w:tc>
        <w:tc>
          <w:tcPr>
            <w:tcW w:w="1006" w:type="dxa"/>
            <w:tcBorders>
              <w:top w:val="single" w:sz="4" w:space="0" w:color="auto"/>
              <w:bottom w:val="single" w:sz="12" w:space="0" w:color="auto"/>
            </w:tcBorders>
          </w:tcPr>
          <w:p w:rsidR="00166D5A" w:rsidRPr="001555B2" w:rsidRDefault="00166D5A" w:rsidP="001555B2">
            <w:pPr>
              <w:pStyle w:val="SingleTxtG"/>
              <w:spacing w:before="80" w:after="80" w:line="200" w:lineRule="exact"/>
              <w:ind w:left="0" w:right="0"/>
              <w:jc w:val="right"/>
              <w:cnfStyle w:val="000000000000" w:firstRow="0" w:lastRow="0" w:firstColumn="0" w:lastColumn="0" w:oddVBand="0" w:evenVBand="0" w:oddHBand="0" w:evenHBand="0" w:firstRowFirstColumn="0" w:firstRowLastColumn="0" w:lastRowFirstColumn="0" w:lastRowLastColumn="0"/>
              <w:rPr>
                <w:i/>
                <w:sz w:val="16"/>
                <w:lang w:val="en-GB"/>
              </w:rPr>
            </w:pPr>
            <w:r w:rsidRPr="001555B2">
              <w:rPr>
                <w:i/>
                <w:sz w:val="16"/>
                <w:lang w:val="en-GB"/>
              </w:rPr>
              <w:t>2007</w:t>
            </w:r>
          </w:p>
        </w:tc>
        <w:tc>
          <w:tcPr>
            <w:tcW w:w="1005" w:type="dxa"/>
            <w:tcBorders>
              <w:top w:val="single" w:sz="4" w:space="0" w:color="auto"/>
              <w:bottom w:val="single" w:sz="12" w:space="0" w:color="auto"/>
            </w:tcBorders>
          </w:tcPr>
          <w:p w:rsidR="00166D5A" w:rsidRPr="001555B2" w:rsidRDefault="00166D5A" w:rsidP="001555B2">
            <w:pPr>
              <w:pStyle w:val="SingleTxtG"/>
              <w:spacing w:before="80" w:after="80" w:line="200" w:lineRule="exact"/>
              <w:ind w:left="0" w:right="0"/>
              <w:jc w:val="right"/>
              <w:cnfStyle w:val="000000000000" w:firstRow="0" w:lastRow="0" w:firstColumn="0" w:lastColumn="0" w:oddVBand="0" w:evenVBand="0" w:oddHBand="0" w:evenHBand="0" w:firstRowFirstColumn="0" w:firstRowLastColumn="0" w:lastRowFirstColumn="0" w:lastRowLastColumn="0"/>
              <w:rPr>
                <w:i/>
                <w:sz w:val="16"/>
                <w:lang w:val="en-GB"/>
              </w:rPr>
            </w:pPr>
            <w:r w:rsidRPr="001555B2">
              <w:rPr>
                <w:i/>
                <w:sz w:val="16"/>
                <w:lang w:val="en-GB"/>
              </w:rPr>
              <w:t>2008</w:t>
            </w:r>
          </w:p>
        </w:tc>
        <w:tc>
          <w:tcPr>
            <w:tcW w:w="1006" w:type="dxa"/>
            <w:tcBorders>
              <w:top w:val="single" w:sz="4" w:space="0" w:color="auto"/>
              <w:bottom w:val="single" w:sz="12" w:space="0" w:color="auto"/>
            </w:tcBorders>
          </w:tcPr>
          <w:p w:rsidR="00166D5A" w:rsidRPr="001555B2" w:rsidRDefault="00166D5A" w:rsidP="001555B2">
            <w:pPr>
              <w:pStyle w:val="SingleTxtG"/>
              <w:spacing w:before="80" w:after="80" w:line="200" w:lineRule="exact"/>
              <w:ind w:left="0" w:right="0"/>
              <w:jc w:val="right"/>
              <w:cnfStyle w:val="000000000000" w:firstRow="0" w:lastRow="0" w:firstColumn="0" w:lastColumn="0" w:oddVBand="0" w:evenVBand="0" w:oddHBand="0" w:evenHBand="0" w:firstRowFirstColumn="0" w:firstRowLastColumn="0" w:lastRowFirstColumn="0" w:lastRowLastColumn="0"/>
              <w:rPr>
                <w:i/>
                <w:sz w:val="16"/>
                <w:lang w:val="en-GB"/>
              </w:rPr>
            </w:pPr>
            <w:r w:rsidRPr="001555B2">
              <w:rPr>
                <w:i/>
                <w:sz w:val="16"/>
                <w:lang w:val="en-GB"/>
              </w:rPr>
              <w:t>2009</w:t>
            </w:r>
          </w:p>
        </w:tc>
      </w:tr>
      <w:tr w:rsidR="001555B2" w:rsidRPr="00DD14C2">
        <w:trPr>
          <w:trHeight w:val="20"/>
          <w:jc w:val="center"/>
        </w:trPr>
        <w:tc>
          <w:tcPr>
            <w:cnfStyle w:val="001000000000" w:firstRow="0" w:lastRow="0" w:firstColumn="1" w:lastColumn="0" w:oddVBand="0" w:evenVBand="0" w:oddHBand="0" w:evenHBand="0" w:firstRowFirstColumn="0" w:firstRowLastColumn="0" w:lastRowFirstColumn="0" w:lastRowLastColumn="0"/>
            <w:tcW w:w="1316" w:type="dxa"/>
            <w:tcBorders>
              <w:top w:val="single" w:sz="12" w:space="0" w:color="auto"/>
            </w:tcBorders>
          </w:tcPr>
          <w:p w:rsidR="00166D5A" w:rsidRPr="00DD14C2" w:rsidRDefault="00166D5A" w:rsidP="001555B2">
            <w:pPr>
              <w:pStyle w:val="SingleTxtG"/>
              <w:spacing w:after="40" w:line="220" w:lineRule="exact"/>
              <w:ind w:left="0" w:right="0"/>
              <w:jc w:val="left"/>
              <w:rPr>
                <w:lang w:val="en-GB"/>
              </w:rPr>
            </w:pPr>
            <w:r w:rsidRPr="00DD14C2">
              <w:rPr>
                <w:lang w:val="en-GB"/>
              </w:rPr>
              <w:t>GDP</w:t>
            </w:r>
          </w:p>
        </w:tc>
        <w:tc>
          <w:tcPr>
            <w:tcW w:w="1288" w:type="dxa"/>
            <w:tcBorders>
              <w:top w:val="single" w:sz="12" w:space="0" w:color="auto"/>
            </w:tcBorders>
          </w:tcPr>
          <w:p w:rsidR="00166D5A" w:rsidRPr="00DD14C2" w:rsidRDefault="00166D5A" w:rsidP="001555B2">
            <w:pPr>
              <w:pStyle w:val="SingleTxtG"/>
              <w:spacing w:after="40" w:line="220" w:lineRule="exact"/>
              <w:ind w:left="0" w:right="0"/>
              <w:jc w:val="lef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SUM billion</w:t>
            </w:r>
          </w:p>
        </w:tc>
        <w:tc>
          <w:tcPr>
            <w:tcW w:w="1005" w:type="dxa"/>
            <w:tcBorders>
              <w:top w:val="single" w:sz="12" w:space="0" w:color="auto"/>
            </w:tcBorders>
          </w:tcPr>
          <w:p w:rsidR="00166D5A" w:rsidRPr="00DD14C2" w:rsidRDefault="00166D5A" w:rsidP="001555B2">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9</w:t>
            </w:r>
            <w:r w:rsidR="001555B2">
              <w:rPr>
                <w:lang w:val="en-GB"/>
              </w:rPr>
              <w:t xml:space="preserve"> </w:t>
            </w:r>
            <w:r w:rsidRPr="00DD14C2">
              <w:rPr>
                <w:lang w:val="en-GB"/>
              </w:rPr>
              <w:t>837.8</w:t>
            </w:r>
          </w:p>
        </w:tc>
        <w:tc>
          <w:tcPr>
            <w:tcW w:w="1005" w:type="dxa"/>
            <w:tcBorders>
              <w:top w:val="single" w:sz="12" w:space="0" w:color="auto"/>
            </w:tcBorders>
          </w:tcPr>
          <w:p w:rsidR="00166D5A" w:rsidRPr="00DD14C2" w:rsidRDefault="00166D5A" w:rsidP="001555B2">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122</w:t>
            </w:r>
            <w:r w:rsidR="001555B2">
              <w:rPr>
                <w:lang w:val="en-GB"/>
              </w:rPr>
              <w:t xml:space="preserve"> </w:t>
            </w:r>
            <w:r w:rsidRPr="00DD14C2">
              <w:rPr>
                <w:lang w:val="en-GB"/>
              </w:rPr>
              <w:t>661.0</w:t>
            </w:r>
          </w:p>
        </w:tc>
        <w:tc>
          <w:tcPr>
            <w:tcW w:w="1006" w:type="dxa"/>
            <w:tcBorders>
              <w:top w:val="single" w:sz="12" w:space="0" w:color="auto"/>
            </w:tcBorders>
          </w:tcPr>
          <w:p w:rsidR="00166D5A" w:rsidRPr="00DD14C2" w:rsidRDefault="00166D5A" w:rsidP="001555B2">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15</w:t>
            </w:r>
            <w:r w:rsidR="001555B2">
              <w:rPr>
                <w:lang w:val="en-GB"/>
              </w:rPr>
              <w:t xml:space="preserve"> </w:t>
            </w:r>
            <w:r w:rsidRPr="00DD14C2">
              <w:rPr>
                <w:lang w:val="en-GB"/>
              </w:rPr>
              <w:t>923.4</w:t>
            </w:r>
          </w:p>
        </w:tc>
        <w:tc>
          <w:tcPr>
            <w:tcW w:w="1005" w:type="dxa"/>
            <w:tcBorders>
              <w:top w:val="single" w:sz="12" w:space="0" w:color="auto"/>
            </w:tcBorders>
          </w:tcPr>
          <w:p w:rsidR="00166D5A" w:rsidRPr="00DD14C2" w:rsidRDefault="00166D5A" w:rsidP="001555B2">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20</w:t>
            </w:r>
            <w:r w:rsidR="001555B2">
              <w:rPr>
                <w:lang w:val="en-GB"/>
              </w:rPr>
              <w:t xml:space="preserve"> </w:t>
            </w:r>
            <w:r w:rsidRPr="00DD14C2">
              <w:rPr>
                <w:lang w:val="en-GB"/>
              </w:rPr>
              <w:t>759.3</w:t>
            </w:r>
          </w:p>
        </w:tc>
        <w:tc>
          <w:tcPr>
            <w:tcW w:w="1006" w:type="dxa"/>
            <w:tcBorders>
              <w:top w:val="single" w:sz="12" w:space="0" w:color="auto"/>
            </w:tcBorders>
          </w:tcPr>
          <w:p w:rsidR="00166D5A" w:rsidRPr="00DD14C2" w:rsidRDefault="00166D5A" w:rsidP="001555B2">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28</w:t>
            </w:r>
            <w:r w:rsidR="001555B2">
              <w:rPr>
                <w:lang w:val="en-GB"/>
              </w:rPr>
              <w:t xml:space="preserve"> </w:t>
            </w:r>
            <w:r w:rsidRPr="00DD14C2">
              <w:rPr>
                <w:lang w:val="en-GB"/>
              </w:rPr>
              <w:t>186.2</w:t>
            </w:r>
          </w:p>
        </w:tc>
        <w:tc>
          <w:tcPr>
            <w:tcW w:w="1005" w:type="dxa"/>
            <w:tcBorders>
              <w:top w:val="single" w:sz="12" w:space="0" w:color="auto"/>
            </w:tcBorders>
          </w:tcPr>
          <w:p w:rsidR="00166D5A" w:rsidRPr="00DD14C2" w:rsidRDefault="00166D5A" w:rsidP="001555B2">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37</w:t>
            </w:r>
            <w:r w:rsidR="001555B2">
              <w:rPr>
                <w:lang w:val="en-GB"/>
              </w:rPr>
              <w:t xml:space="preserve"> </w:t>
            </w:r>
            <w:r w:rsidRPr="00DD14C2">
              <w:rPr>
                <w:lang w:val="en-GB"/>
              </w:rPr>
              <w:t>746.7</w:t>
            </w:r>
          </w:p>
        </w:tc>
        <w:tc>
          <w:tcPr>
            <w:tcW w:w="1006" w:type="dxa"/>
            <w:tcBorders>
              <w:top w:val="single" w:sz="12" w:space="0" w:color="auto"/>
            </w:tcBorders>
          </w:tcPr>
          <w:p w:rsidR="00166D5A" w:rsidRPr="00DD14C2" w:rsidRDefault="00166D5A" w:rsidP="001555B2">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48</w:t>
            </w:r>
            <w:r w:rsidR="001555B2">
              <w:rPr>
                <w:lang w:val="en-GB"/>
              </w:rPr>
              <w:t xml:space="preserve"> </w:t>
            </w:r>
            <w:r w:rsidRPr="00DD14C2">
              <w:rPr>
                <w:lang w:val="en-GB"/>
              </w:rPr>
              <w:t>097.0</w:t>
            </w:r>
          </w:p>
        </w:tc>
      </w:tr>
      <w:tr w:rsidR="001555B2" w:rsidRPr="00DD14C2">
        <w:trPr>
          <w:trHeight w:val="20"/>
          <w:jc w:val="center"/>
        </w:trPr>
        <w:tc>
          <w:tcPr>
            <w:cnfStyle w:val="001000000000" w:firstRow="0" w:lastRow="0" w:firstColumn="1" w:lastColumn="0" w:oddVBand="0" w:evenVBand="0" w:oddHBand="0" w:evenHBand="0" w:firstRowFirstColumn="0" w:firstRowLastColumn="0" w:lastRowFirstColumn="0" w:lastRowLastColumn="0"/>
            <w:tcW w:w="1316" w:type="dxa"/>
          </w:tcPr>
          <w:p w:rsidR="00166D5A" w:rsidRPr="00DD14C2" w:rsidRDefault="00166D5A" w:rsidP="001555B2">
            <w:pPr>
              <w:pStyle w:val="SingleTxtG"/>
              <w:spacing w:after="40" w:line="220" w:lineRule="exact"/>
              <w:ind w:left="0" w:right="0"/>
              <w:jc w:val="left"/>
              <w:rPr>
                <w:lang w:val="en-GB"/>
              </w:rPr>
            </w:pPr>
            <w:r w:rsidRPr="00DD14C2">
              <w:rPr>
                <w:lang w:val="en-GB"/>
              </w:rPr>
              <w:t>GDP index</w:t>
            </w:r>
          </w:p>
        </w:tc>
        <w:tc>
          <w:tcPr>
            <w:tcW w:w="1288" w:type="dxa"/>
          </w:tcPr>
          <w:p w:rsidR="00166D5A" w:rsidRPr="00DD14C2" w:rsidRDefault="00166D5A" w:rsidP="001555B2">
            <w:pPr>
              <w:pStyle w:val="SingleTxtG"/>
              <w:spacing w:after="40" w:line="220" w:lineRule="exact"/>
              <w:ind w:left="0" w:right="0"/>
              <w:jc w:val="lef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w:t>
            </w:r>
          </w:p>
        </w:tc>
        <w:tc>
          <w:tcPr>
            <w:tcW w:w="1005" w:type="dxa"/>
          </w:tcPr>
          <w:p w:rsidR="00166D5A" w:rsidRPr="00DD14C2" w:rsidRDefault="00166D5A" w:rsidP="001555B2">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104.4</w:t>
            </w:r>
          </w:p>
        </w:tc>
        <w:tc>
          <w:tcPr>
            <w:tcW w:w="1005" w:type="dxa"/>
          </w:tcPr>
          <w:p w:rsidR="00166D5A" w:rsidRPr="00DD14C2" w:rsidRDefault="00166D5A" w:rsidP="001555B2">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107.7</w:t>
            </w:r>
          </w:p>
        </w:tc>
        <w:tc>
          <w:tcPr>
            <w:tcW w:w="1006" w:type="dxa"/>
          </w:tcPr>
          <w:p w:rsidR="00166D5A" w:rsidRPr="00DD14C2" w:rsidRDefault="00166D5A" w:rsidP="001555B2">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107.0</w:t>
            </w:r>
          </w:p>
        </w:tc>
        <w:tc>
          <w:tcPr>
            <w:tcW w:w="1005" w:type="dxa"/>
          </w:tcPr>
          <w:p w:rsidR="00166D5A" w:rsidRPr="00DD14C2" w:rsidRDefault="00166D5A" w:rsidP="001555B2">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107.3</w:t>
            </w:r>
          </w:p>
        </w:tc>
        <w:tc>
          <w:tcPr>
            <w:tcW w:w="1006" w:type="dxa"/>
          </w:tcPr>
          <w:p w:rsidR="00166D5A" w:rsidRPr="00DD14C2" w:rsidRDefault="00166D5A" w:rsidP="001555B2">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109.5</w:t>
            </w:r>
          </w:p>
        </w:tc>
        <w:tc>
          <w:tcPr>
            <w:tcW w:w="1005" w:type="dxa"/>
          </w:tcPr>
          <w:p w:rsidR="00166D5A" w:rsidRPr="00DD14C2" w:rsidRDefault="00166D5A" w:rsidP="001555B2">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109.0</w:t>
            </w:r>
          </w:p>
        </w:tc>
        <w:tc>
          <w:tcPr>
            <w:tcW w:w="1006" w:type="dxa"/>
          </w:tcPr>
          <w:p w:rsidR="00166D5A" w:rsidRPr="00DD14C2" w:rsidRDefault="00166D5A" w:rsidP="001555B2">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108.1</w:t>
            </w:r>
          </w:p>
        </w:tc>
      </w:tr>
    </w:tbl>
    <w:p w:rsidR="00166D5A" w:rsidRPr="00DD14C2" w:rsidRDefault="00166D5A" w:rsidP="001555B2">
      <w:pPr>
        <w:pStyle w:val="Heading1"/>
        <w:spacing w:before="240"/>
        <w:rPr>
          <w:lang w:val="en-GB"/>
        </w:rPr>
      </w:pPr>
      <w:r w:rsidRPr="00DD14C2">
        <w:rPr>
          <w:lang w:val="en-GB"/>
        </w:rPr>
        <w:t>Table 20</w:t>
      </w:r>
    </w:p>
    <w:p w:rsidR="00166D5A" w:rsidRPr="00DD14C2" w:rsidRDefault="00166D5A" w:rsidP="001555B2">
      <w:pPr>
        <w:pStyle w:val="SingleTxtG"/>
        <w:jc w:val="left"/>
        <w:rPr>
          <w:lang w:val="en-GB"/>
        </w:rPr>
      </w:pPr>
      <w:r w:rsidRPr="001555B2">
        <w:rPr>
          <w:b/>
          <w:lang w:val="en-GB"/>
        </w:rPr>
        <w:t>Consumer price index</w:t>
      </w:r>
      <w:r w:rsidR="00396B79">
        <w:rPr>
          <w:rStyle w:val="FootnoteReference"/>
        </w:rPr>
        <w:footnoteReference w:id="32"/>
      </w:r>
    </w:p>
    <w:tbl>
      <w:tblPr>
        <w:tblStyle w:val="TabNum"/>
        <w:tblW w:w="7370" w:type="dxa"/>
        <w:tblInd w:w="1134" w:type="dxa"/>
        <w:tblLayout w:type="fixed"/>
        <w:tblCellMar>
          <w:left w:w="0" w:type="dxa"/>
          <w:right w:w="0" w:type="dxa"/>
        </w:tblCellMar>
        <w:tblLook w:val="01E0" w:firstRow="1" w:lastRow="1" w:firstColumn="1" w:lastColumn="1" w:noHBand="0" w:noVBand="0"/>
      </w:tblPr>
      <w:tblGrid>
        <w:gridCol w:w="1052"/>
        <w:gridCol w:w="1053"/>
        <w:gridCol w:w="1053"/>
        <w:gridCol w:w="1053"/>
        <w:gridCol w:w="1053"/>
        <w:gridCol w:w="1053"/>
        <w:gridCol w:w="1053"/>
      </w:tblGrid>
      <w:tr w:rsidR="00166D5A" w:rsidRPr="0013027E">
        <w:tc>
          <w:tcPr>
            <w:cnfStyle w:val="001000000000" w:firstRow="0" w:lastRow="0" w:firstColumn="1" w:lastColumn="0" w:oddVBand="0" w:evenVBand="0" w:oddHBand="0" w:evenHBand="0" w:firstRowFirstColumn="0" w:firstRowLastColumn="0" w:lastRowFirstColumn="0" w:lastRowLastColumn="0"/>
            <w:tcW w:w="1052" w:type="dxa"/>
            <w:tcBorders>
              <w:bottom w:val="single" w:sz="12" w:space="0" w:color="auto"/>
            </w:tcBorders>
          </w:tcPr>
          <w:p w:rsidR="00166D5A" w:rsidRPr="0013027E" w:rsidRDefault="00166D5A" w:rsidP="0013027E">
            <w:pPr>
              <w:pStyle w:val="SingleTxtG"/>
              <w:spacing w:before="80" w:after="80" w:line="200" w:lineRule="exact"/>
              <w:ind w:left="0" w:right="0"/>
              <w:jc w:val="right"/>
              <w:rPr>
                <w:i/>
                <w:sz w:val="16"/>
                <w:lang w:val="en-GB"/>
              </w:rPr>
            </w:pPr>
            <w:r w:rsidRPr="0013027E">
              <w:rPr>
                <w:i/>
                <w:sz w:val="16"/>
                <w:lang w:val="en-GB"/>
              </w:rPr>
              <w:t>2003</w:t>
            </w:r>
          </w:p>
        </w:tc>
        <w:tc>
          <w:tcPr>
            <w:tcW w:w="1053" w:type="dxa"/>
            <w:tcBorders>
              <w:top w:val="single" w:sz="4" w:space="0" w:color="auto"/>
              <w:bottom w:val="single" w:sz="12" w:space="0" w:color="auto"/>
            </w:tcBorders>
          </w:tcPr>
          <w:p w:rsidR="00166D5A" w:rsidRPr="0013027E" w:rsidRDefault="00166D5A" w:rsidP="0013027E">
            <w:pPr>
              <w:pStyle w:val="SingleTxtG"/>
              <w:spacing w:before="80" w:after="80" w:line="200" w:lineRule="exact"/>
              <w:ind w:left="0" w:right="0"/>
              <w:jc w:val="right"/>
              <w:cnfStyle w:val="000000000000" w:firstRow="0" w:lastRow="0" w:firstColumn="0" w:lastColumn="0" w:oddVBand="0" w:evenVBand="0" w:oddHBand="0" w:evenHBand="0" w:firstRowFirstColumn="0" w:firstRowLastColumn="0" w:lastRowFirstColumn="0" w:lastRowLastColumn="0"/>
              <w:rPr>
                <w:i/>
                <w:sz w:val="16"/>
                <w:lang w:val="en-GB"/>
              </w:rPr>
            </w:pPr>
            <w:r w:rsidRPr="0013027E">
              <w:rPr>
                <w:i/>
                <w:sz w:val="16"/>
                <w:lang w:val="en-GB"/>
              </w:rPr>
              <w:t>2004</w:t>
            </w:r>
          </w:p>
        </w:tc>
        <w:tc>
          <w:tcPr>
            <w:tcW w:w="1053" w:type="dxa"/>
            <w:tcBorders>
              <w:top w:val="single" w:sz="4" w:space="0" w:color="auto"/>
              <w:bottom w:val="single" w:sz="12" w:space="0" w:color="auto"/>
            </w:tcBorders>
          </w:tcPr>
          <w:p w:rsidR="00166D5A" w:rsidRPr="0013027E" w:rsidRDefault="00166D5A" w:rsidP="0013027E">
            <w:pPr>
              <w:pStyle w:val="SingleTxtG"/>
              <w:spacing w:before="80" w:after="80" w:line="200" w:lineRule="exact"/>
              <w:ind w:left="0" w:right="0"/>
              <w:jc w:val="right"/>
              <w:cnfStyle w:val="000000000000" w:firstRow="0" w:lastRow="0" w:firstColumn="0" w:lastColumn="0" w:oddVBand="0" w:evenVBand="0" w:oddHBand="0" w:evenHBand="0" w:firstRowFirstColumn="0" w:firstRowLastColumn="0" w:lastRowFirstColumn="0" w:lastRowLastColumn="0"/>
              <w:rPr>
                <w:i/>
                <w:sz w:val="16"/>
                <w:lang w:val="en-GB"/>
              </w:rPr>
            </w:pPr>
            <w:r w:rsidRPr="0013027E">
              <w:rPr>
                <w:i/>
                <w:sz w:val="16"/>
                <w:lang w:val="en-GB"/>
              </w:rPr>
              <w:t>2005</w:t>
            </w:r>
          </w:p>
        </w:tc>
        <w:tc>
          <w:tcPr>
            <w:tcW w:w="1053" w:type="dxa"/>
            <w:tcBorders>
              <w:top w:val="single" w:sz="4" w:space="0" w:color="auto"/>
              <w:bottom w:val="single" w:sz="12" w:space="0" w:color="auto"/>
            </w:tcBorders>
          </w:tcPr>
          <w:p w:rsidR="00166D5A" w:rsidRPr="0013027E" w:rsidRDefault="00166D5A" w:rsidP="0013027E">
            <w:pPr>
              <w:pStyle w:val="SingleTxtG"/>
              <w:spacing w:before="80" w:after="80" w:line="200" w:lineRule="exact"/>
              <w:ind w:left="0" w:right="0"/>
              <w:jc w:val="right"/>
              <w:cnfStyle w:val="000000000000" w:firstRow="0" w:lastRow="0" w:firstColumn="0" w:lastColumn="0" w:oddVBand="0" w:evenVBand="0" w:oddHBand="0" w:evenHBand="0" w:firstRowFirstColumn="0" w:firstRowLastColumn="0" w:lastRowFirstColumn="0" w:lastRowLastColumn="0"/>
              <w:rPr>
                <w:i/>
                <w:sz w:val="16"/>
                <w:lang w:val="en-GB"/>
              </w:rPr>
            </w:pPr>
            <w:r w:rsidRPr="0013027E">
              <w:rPr>
                <w:i/>
                <w:sz w:val="16"/>
                <w:lang w:val="en-GB"/>
              </w:rPr>
              <w:t>2006</w:t>
            </w:r>
          </w:p>
        </w:tc>
        <w:tc>
          <w:tcPr>
            <w:tcW w:w="1053" w:type="dxa"/>
            <w:tcBorders>
              <w:top w:val="single" w:sz="4" w:space="0" w:color="auto"/>
              <w:bottom w:val="single" w:sz="12" w:space="0" w:color="auto"/>
            </w:tcBorders>
          </w:tcPr>
          <w:p w:rsidR="00166D5A" w:rsidRPr="0013027E" w:rsidRDefault="00166D5A" w:rsidP="0013027E">
            <w:pPr>
              <w:pStyle w:val="SingleTxtG"/>
              <w:spacing w:before="80" w:after="80" w:line="200" w:lineRule="exact"/>
              <w:ind w:left="0" w:right="0"/>
              <w:jc w:val="right"/>
              <w:cnfStyle w:val="000000000000" w:firstRow="0" w:lastRow="0" w:firstColumn="0" w:lastColumn="0" w:oddVBand="0" w:evenVBand="0" w:oddHBand="0" w:evenHBand="0" w:firstRowFirstColumn="0" w:firstRowLastColumn="0" w:lastRowFirstColumn="0" w:lastRowLastColumn="0"/>
              <w:rPr>
                <w:i/>
                <w:sz w:val="16"/>
                <w:lang w:val="en-GB"/>
              </w:rPr>
            </w:pPr>
            <w:r w:rsidRPr="0013027E">
              <w:rPr>
                <w:i/>
                <w:sz w:val="16"/>
                <w:lang w:val="en-GB"/>
              </w:rPr>
              <w:t>2007</w:t>
            </w:r>
          </w:p>
        </w:tc>
        <w:tc>
          <w:tcPr>
            <w:tcW w:w="1053" w:type="dxa"/>
            <w:tcBorders>
              <w:top w:val="single" w:sz="4" w:space="0" w:color="auto"/>
              <w:bottom w:val="single" w:sz="12" w:space="0" w:color="auto"/>
            </w:tcBorders>
          </w:tcPr>
          <w:p w:rsidR="00166D5A" w:rsidRPr="0013027E" w:rsidRDefault="00166D5A" w:rsidP="0013027E">
            <w:pPr>
              <w:pStyle w:val="SingleTxtG"/>
              <w:spacing w:before="80" w:after="80" w:line="200" w:lineRule="exact"/>
              <w:ind w:left="0" w:right="0"/>
              <w:jc w:val="right"/>
              <w:cnfStyle w:val="000000000000" w:firstRow="0" w:lastRow="0" w:firstColumn="0" w:lastColumn="0" w:oddVBand="0" w:evenVBand="0" w:oddHBand="0" w:evenHBand="0" w:firstRowFirstColumn="0" w:firstRowLastColumn="0" w:lastRowFirstColumn="0" w:lastRowLastColumn="0"/>
              <w:rPr>
                <w:i/>
                <w:sz w:val="16"/>
                <w:lang w:val="en-GB"/>
              </w:rPr>
            </w:pPr>
            <w:r w:rsidRPr="0013027E">
              <w:rPr>
                <w:i/>
                <w:sz w:val="16"/>
                <w:lang w:val="en-GB"/>
              </w:rPr>
              <w:t>2008</w:t>
            </w:r>
          </w:p>
        </w:tc>
        <w:tc>
          <w:tcPr>
            <w:tcW w:w="1053" w:type="dxa"/>
            <w:tcBorders>
              <w:top w:val="single" w:sz="4" w:space="0" w:color="auto"/>
              <w:bottom w:val="single" w:sz="12" w:space="0" w:color="auto"/>
            </w:tcBorders>
          </w:tcPr>
          <w:p w:rsidR="00166D5A" w:rsidRPr="0013027E" w:rsidRDefault="00166D5A" w:rsidP="0013027E">
            <w:pPr>
              <w:pStyle w:val="SingleTxtG"/>
              <w:spacing w:before="80" w:after="80" w:line="200" w:lineRule="exact"/>
              <w:ind w:left="0" w:right="0"/>
              <w:jc w:val="right"/>
              <w:cnfStyle w:val="000000000000" w:firstRow="0" w:lastRow="0" w:firstColumn="0" w:lastColumn="0" w:oddVBand="0" w:evenVBand="0" w:oddHBand="0" w:evenHBand="0" w:firstRowFirstColumn="0" w:firstRowLastColumn="0" w:lastRowFirstColumn="0" w:lastRowLastColumn="0"/>
              <w:rPr>
                <w:i/>
                <w:sz w:val="16"/>
                <w:lang w:val="en-GB"/>
              </w:rPr>
            </w:pPr>
            <w:r w:rsidRPr="0013027E">
              <w:rPr>
                <w:i/>
                <w:sz w:val="16"/>
                <w:lang w:val="en-GB"/>
              </w:rPr>
              <w:t>2009</w:t>
            </w:r>
          </w:p>
        </w:tc>
      </w:tr>
      <w:tr w:rsidR="00166D5A" w:rsidRPr="00DD14C2">
        <w:tc>
          <w:tcPr>
            <w:cnfStyle w:val="001000000000" w:firstRow="0" w:lastRow="0" w:firstColumn="1" w:lastColumn="0" w:oddVBand="0" w:evenVBand="0" w:oddHBand="0" w:evenHBand="0" w:firstRowFirstColumn="0" w:firstRowLastColumn="0" w:lastRowFirstColumn="0" w:lastRowLastColumn="0"/>
            <w:tcW w:w="1052" w:type="dxa"/>
            <w:tcBorders>
              <w:top w:val="single" w:sz="12" w:space="0" w:color="auto"/>
            </w:tcBorders>
          </w:tcPr>
          <w:p w:rsidR="00166D5A" w:rsidRPr="00DD14C2" w:rsidRDefault="00166D5A" w:rsidP="0013027E">
            <w:pPr>
              <w:pStyle w:val="SingleTxtG"/>
              <w:spacing w:after="40" w:line="220" w:lineRule="exact"/>
              <w:ind w:left="0" w:right="0"/>
              <w:jc w:val="right"/>
              <w:rPr>
                <w:lang w:val="en-GB"/>
              </w:rPr>
            </w:pPr>
            <w:r w:rsidRPr="00DD14C2">
              <w:rPr>
                <w:lang w:val="en-GB"/>
              </w:rPr>
              <w:t>3.8</w:t>
            </w:r>
          </w:p>
        </w:tc>
        <w:tc>
          <w:tcPr>
            <w:tcW w:w="1053" w:type="dxa"/>
            <w:tcBorders>
              <w:top w:val="single" w:sz="12" w:space="0" w:color="auto"/>
            </w:tcBorders>
          </w:tcPr>
          <w:p w:rsidR="00166D5A" w:rsidRPr="00DD14C2" w:rsidRDefault="00166D5A" w:rsidP="0013027E">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3.7</w:t>
            </w:r>
          </w:p>
        </w:tc>
        <w:tc>
          <w:tcPr>
            <w:tcW w:w="1053" w:type="dxa"/>
            <w:tcBorders>
              <w:top w:val="single" w:sz="12" w:space="0" w:color="auto"/>
            </w:tcBorders>
          </w:tcPr>
          <w:p w:rsidR="00166D5A" w:rsidRPr="00DD14C2" w:rsidRDefault="00166D5A" w:rsidP="0013027E">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7.8</w:t>
            </w:r>
          </w:p>
        </w:tc>
        <w:tc>
          <w:tcPr>
            <w:tcW w:w="1053" w:type="dxa"/>
            <w:tcBorders>
              <w:top w:val="single" w:sz="12" w:space="0" w:color="auto"/>
            </w:tcBorders>
          </w:tcPr>
          <w:p w:rsidR="00166D5A" w:rsidRPr="00DD14C2" w:rsidRDefault="00166D5A" w:rsidP="0013027E">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6.8</w:t>
            </w:r>
          </w:p>
        </w:tc>
        <w:tc>
          <w:tcPr>
            <w:tcW w:w="1053" w:type="dxa"/>
            <w:tcBorders>
              <w:top w:val="single" w:sz="12" w:space="0" w:color="auto"/>
            </w:tcBorders>
          </w:tcPr>
          <w:p w:rsidR="00166D5A" w:rsidRPr="00DD14C2" w:rsidRDefault="00166D5A" w:rsidP="0013027E">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6.8</w:t>
            </w:r>
          </w:p>
        </w:tc>
        <w:tc>
          <w:tcPr>
            <w:tcW w:w="1053" w:type="dxa"/>
            <w:tcBorders>
              <w:top w:val="single" w:sz="12" w:space="0" w:color="auto"/>
            </w:tcBorders>
          </w:tcPr>
          <w:p w:rsidR="00166D5A" w:rsidRPr="00DD14C2" w:rsidRDefault="00166D5A" w:rsidP="0013027E">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7.8</w:t>
            </w:r>
          </w:p>
        </w:tc>
        <w:tc>
          <w:tcPr>
            <w:tcW w:w="1053" w:type="dxa"/>
            <w:tcBorders>
              <w:top w:val="single" w:sz="12" w:space="0" w:color="auto"/>
            </w:tcBorders>
          </w:tcPr>
          <w:p w:rsidR="00166D5A" w:rsidRPr="00DD14C2" w:rsidRDefault="00166D5A" w:rsidP="0013027E">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7.4</w:t>
            </w:r>
          </w:p>
        </w:tc>
      </w:tr>
    </w:tbl>
    <w:p w:rsidR="00C9251E" w:rsidRPr="00DD14C2" w:rsidRDefault="0013027E" w:rsidP="0013027E">
      <w:pPr>
        <w:pStyle w:val="H23G"/>
        <w:rPr>
          <w:lang w:val="en-GB"/>
        </w:rPr>
      </w:pPr>
      <w:r>
        <w:rPr>
          <w:lang w:val="en-GB"/>
        </w:rPr>
        <w:tab/>
      </w:r>
      <w:r w:rsidR="00C9251E" w:rsidRPr="00DD14C2">
        <w:rPr>
          <w:lang w:val="en-GB"/>
        </w:rPr>
        <w:t>2.</w:t>
      </w:r>
      <w:r w:rsidR="00C9251E" w:rsidRPr="00DD14C2">
        <w:rPr>
          <w:lang w:val="en-GB"/>
        </w:rPr>
        <w:tab/>
      </w:r>
      <w:r w:rsidR="00166D5A" w:rsidRPr="00DD14C2">
        <w:rPr>
          <w:lang w:val="en-GB"/>
        </w:rPr>
        <w:t>Constitutional, political and legal structure</w:t>
      </w:r>
    </w:p>
    <w:p w:rsidR="00C9251E" w:rsidRPr="00DD14C2" w:rsidRDefault="00166D5A" w:rsidP="00DD14C2">
      <w:pPr>
        <w:pStyle w:val="SingleTxtG"/>
        <w:rPr>
          <w:lang w:val="en-GB"/>
        </w:rPr>
      </w:pPr>
      <w:r w:rsidRPr="00DD14C2">
        <w:rPr>
          <w:lang w:val="en-GB"/>
        </w:rPr>
        <w:t>56.</w:t>
      </w:r>
      <w:r w:rsidRPr="00DD14C2">
        <w:rPr>
          <w:lang w:val="en-GB"/>
        </w:rPr>
        <w:tab/>
        <w:t>The Republic of Uzbekistan was constituted on 31 August 1991 in the territory of the former Uzbek Soviet Socialist Republic, which had been part of the USSR. Uzbekistan is a unitary State with a presidential form of Government. The acquisition of State sovereignty marked the beginning of fundamental reforms and political changes.</w:t>
      </w:r>
    </w:p>
    <w:p w:rsidR="00C9251E" w:rsidRPr="00DD14C2" w:rsidRDefault="00166D5A" w:rsidP="00DD14C2">
      <w:pPr>
        <w:pStyle w:val="SingleTxtG"/>
        <w:rPr>
          <w:lang w:val="en-GB"/>
        </w:rPr>
      </w:pPr>
      <w:r w:rsidRPr="00DD14C2">
        <w:rPr>
          <w:lang w:val="en-GB"/>
        </w:rPr>
        <w:t>57.</w:t>
      </w:r>
      <w:r w:rsidRPr="00DD14C2">
        <w:rPr>
          <w:lang w:val="en-GB"/>
        </w:rPr>
        <w:tab/>
        <w:t>The Constitution, adopted on 8 December 1992, reflects the people</w:t>
      </w:r>
      <w:r w:rsidR="00012E96">
        <w:rPr>
          <w:lang w:val="en-GB"/>
        </w:rPr>
        <w:t>’</w:t>
      </w:r>
      <w:r w:rsidRPr="00DD14C2">
        <w:rPr>
          <w:lang w:val="en-GB"/>
        </w:rPr>
        <w:t>s will, spirit, social awareness and culture. Above all, the Constitution</w:t>
      </w:r>
      <w:r w:rsidR="00012E96">
        <w:rPr>
          <w:lang w:val="en-GB"/>
        </w:rPr>
        <w:t>’</w:t>
      </w:r>
      <w:r w:rsidRPr="00DD14C2">
        <w:rPr>
          <w:lang w:val="en-GB"/>
        </w:rPr>
        <w:t xml:space="preserve">s adherence to the universal values and generally accepted principles and standards of international law. There is no imposition of a single political ideology, class conflicts or party dictatorship. There is no crushing dominance of the State over the people. </w:t>
      </w:r>
    </w:p>
    <w:p w:rsidR="00C9251E" w:rsidRPr="00DD14C2" w:rsidRDefault="00166D5A" w:rsidP="00DD14C2">
      <w:pPr>
        <w:pStyle w:val="SingleTxtG"/>
        <w:rPr>
          <w:lang w:val="en-GB"/>
        </w:rPr>
      </w:pPr>
      <w:r w:rsidRPr="00DD14C2">
        <w:rPr>
          <w:lang w:val="en-GB"/>
        </w:rPr>
        <w:t>58.</w:t>
      </w:r>
      <w:r w:rsidRPr="00DD14C2">
        <w:rPr>
          <w:lang w:val="en-GB"/>
        </w:rPr>
        <w:tab/>
        <w:t>The Constitution establishes the principle of the separation of powers between the Legislature, the Executive and the Judiciary.</w:t>
      </w:r>
    </w:p>
    <w:p w:rsidR="00C9251E" w:rsidRPr="00DD14C2" w:rsidRDefault="00C9251E" w:rsidP="0013027E">
      <w:pPr>
        <w:pStyle w:val="H4G"/>
        <w:rPr>
          <w:lang w:val="en-GB"/>
        </w:rPr>
      </w:pPr>
      <w:r w:rsidRPr="00DD14C2">
        <w:rPr>
          <w:lang w:val="en-GB"/>
        </w:rPr>
        <w:tab/>
      </w:r>
      <w:r w:rsidRPr="00DD14C2">
        <w:rPr>
          <w:lang w:val="en-GB"/>
        </w:rPr>
        <w:tab/>
      </w:r>
      <w:r w:rsidR="00166D5A" w:rsidRPr="00DD14C2">
        <w:rPr>
          <w:lang w:val="en-GB"/>
        </w:rPr>
        <w:t>The Legislature</w:t>
      </w:r>
    </w:p>
    <w:p w:rsidR="00C9251E" w:rsidRPr="00DD14C2" w:rsidRDefault="00166D5A" w:rsidP="00DD14C2">
      <w:pPr>
        <w:pStyle w:val="SingleTxtG"/>
        <w:rPr>
          <w:lang w:val="en-GB"/>
        </w:rPr>
      </w:pPr>
      <w:r w:rsidRPr="00DD14C2">
        <w:rPr>
          <w:lang w:val="en-GB"/>
        </w:rPr>
        <w:t>59.</w:t>
      </w:r>
      <w:r w:rsidRPr="00DD14C2">
        <w:rPr>
          <w:lang w:val="en-GB"/>
        </w:rPr>
        <w:tab/>
        <w:t>Legislative power is exercised by the Oliy Majlis (parliament), the highest representative organ of the State. Following the conduct of a referendum, a two-chamber parliament was established in 2005, consisting of an upper chamber (the Senate) and a lower chamber (the Legislative Chamber) of the Oliy Majlis. The establishment of this two</w:t>
      </w:r>
      <w:r w:rsidR="00EB1623">
        <w:rPr>
          <w:lang w:val="en-GB"/>
        </w:rPr>
        <w:noBreakHyphen/>
      </w:r>
      <w:r w:rsidRPr="00DD14C2">
        <w:rPr>
          <w:lang w:val="en-GB"/>
        </w:rPr>
        <w:t>chamber parliament significantly strengthened the stability of the State of Uzbekistan. First, it extended the constitutional powers of parliament and improved markedly the checks and balances between the legislative, executive and judicial branches. Second, it extended the democratic representation of the regions. Third, it enhanced considerably the quality of the legislative process. Fourth, it marked a transition to a professional parliament.</w:t>
      </w:r>
    </w:p>
    <w:p w:rsidR="00C9251E" w:rsidRPr="00DD14C2" w:rsidRDefault="00166D5A" w:rsidP="00DD14C2">
      <w:pPr>
        <w:pStyle w:val="SingleTxtG"/>
        <w:rPr>
          <w:lang w:val="en-GB"/>
        </w:rPr>
      </w:pPr>
      <w:r w:rsidRPr="00DD14C2">
        <w:rPr>
          <w:lang w:val="en-GB"/>
        </w:rPr>
        <w:t>60.</w:t>
      </w:r>
      <w:r w:rsidRPr="00DD14C2">
        <w:rPr>
          <w:lang w:val="en-GB"/>
        </w:rPr>
        <w:tab/>
        <w:t>The procedure for the formation and the legal status of the parliament of the Republic of Uzbekistan are set out in the Constitution (</w:t>
      </w:r>
      <w:r w:rsidR="009330D7">
        <w:rPr>
          <w:lang w:val="en-GB"/>
        </w:rPr>
        <w:t xml:space="preserve">arts. </w:t>
      </w:r>
      <w:r w:rsidRPr="00DD14C2">
        <w:rPr>
          <w:lang w:val="en-GB"/>
        </w:rPr>
        <w:t>76-88), in the Constitutional Acts on the Senate of the Oliy Majlis and the Legislative Chamber of the Oliy Majlis,</w:t>
      </w:r>
      <w:r w:rsidR="00C9251E" w:rsidRPr="00DD14C2">
        <w:rPr>
          <w:lang w:val="en-GB"/>
        </w:rPr>
        <w:t xml:space="preserve"> as well as in the Oliy Majlis </w:t>
      </w:r>
      <w:r w:rsidRPr="00DD14C2">
        <w:rPr>
          <w:lang w:val="en-GB"/>
        </w:rPr>
        <w:t>Elections Act, and the Legislative Chamber and Senate Members Status Act.</w:t>
      </w:r>
    </w:p>
    <w:p w:rsidR="00C9251E" w:rsidRPr="00DD14C2" w:rsidRDefault="00166D5A" w:rsidP="00DD14C2">
      <w:pPr>
        <w:pStyle w:val="SingleTxtG"/>
        <w:rPr>
          <w:lang w:val="en-GB"/>
        </w:rPr>
      </w:pPr>
      <w:r w:rsidRPr="00DD14C2">
        <w:rPr>
          <w:lang w:val="en-GB"/>
        </w:rPr>
        <w:t>61.</w:t>
      </w:r>
      <w:r w:rsidRPr="00DD14C2">
        <w:rPr>
          <w:lang w:val="en-GB"/>
        </w:rPr>
        <w:tab/>
        <w:t>Members of the Legislative Chamber and the Senate serve for a term of five years. The Chamber has 150 deputies, elected to represent their constituencies on a multi-party basis. Its work is based on the professional and consistent activity of all deputies.</w:t>
      </w:r>
    </w:p>
    <w:p w:rsidR="00C9251E" w:rsidRPr="00DD14C2" w:rsidRDefault="00166D5A" w:rsidP="00DD14C2">
      <w:pPr>
        <w:pStyle w:val="SingleTxtG"/>
        <w:rPr>
          <w:lang w:val="en-GB"/>
        </w:rPr>
      </w:pPr>
      <w:r w:rsidRPr="00DD14C2">
        <w:rPr>
          <w:lang w:val="en-GB"/>
        </w:rPr>
        <w:t>62.</w:t>
      </w:r>
      <w:r w:rsidRPr="00DD14C2">
        <w:rPr>
          <w:lang w:val="en-GB"/>
        </w:rPr>
        <w:tab/>
        <w:t>The Legislative Chamber is structured around committees and commissions. Its rules of procedure call for the following 10 committees: Budget and Economic Reforms; Legislation and Judicial Questions; Employment and Social Questions; Defence and Security; International Affairs and Interparliamentary Relations; Agrarian and Water Supply Questions and the Environment; Industry, Construction and Trade; Science, Education, Culture and Sports; Democratic Institutions, Non-Governmental Organizations and Citizens</w:t>
      </w:r>
      <w:r w:rsidR="00012E96">
        <w:rPr>
          <w:lang w:val="en-GB"/>
        </w:rPr>
        <w:t>’</w:t>
      </w:r>
      <w:r w:rsidRPr="00DD14C2">
        <w:rPr>
          <w:lang w:val="en-GB"/>
        </w:rPr>
        <w:t xml:space="preserve"> Self-Governance Bodies; and Information and Communication Technology.</w:t>
      </w:r>
    </w:p>
    <w:p w:rsidR="00C9251E" w:rsidRPr="00DD14C2" w:rsidRDefault="00166D5A" w:rsidP="0013027E">
      <w:pPr>
        <w:pStyle w:val="SingleTxtG"/>
        <w:spacing w:after="240"/>
        <w:rPr>
          <w:lang w:val="en-GB"/>
        </w:rPr>
      </w:pPr>
      <w:r w:rsidRPr="00DD14C2">
        <w:rPr>
          <w:lang w:val="en-GB"/>
        </w:rPr>
        <w:t>63.</w:t>
      </w:r>
      <w:r w:rsidRPr="00DD14C2">
        <w:rPr>
          <w:lang w:val="en-GB"/>
        </w:rPr>
        <w:tab/>
        <w:t>Commissions consisting of members of the Legislative Chamber are set up to deal with specific matters.</w:t>
      </w:r>
    </w:p>
    <w:p w:rsidR="00166D5A" w:rsidRPr="00DD14C2" w:rsidRDefault="00166D5A" w:rsidP="0013027E">
      <w:pPr>
        <w:pStyle w:val="Heading1"/>
        <w:rPr>
          <w:lang w:val="en-GB"/>
        </w:rPr>
      </w:pPr>
      <w:r w:rsidRPr="00DD14C2">
        <w:rPr>
          <w:lang w:val="en-GB"/>
        </w:rPr>
        <w:t>Table 21</w:t>
      </w:r>
    </w:p>
    <w:p w:rsidR="00166D5A" w:rsidRPr="00DD14C2" w:rsidRDefault="00166D5A" w:rsidP="0013027E">
      <w:pPr>
        <w:pStyle w:val="SingleTxtG"/>
        <w:jc w:val="left"/>
        <w:rPr>
          <w:lang w:val="en-GB"/>
        </w:rPr>
      </w:pPr>
      <w:r w:rsidRPr="0013027E">
        <w:rPr>
          <w:b/>
          <w:lang w:val="en-GB"/>
        </w:rPr>
        <w:t>Composition of the Legislative Chamber of the Oliy Majlis</w:t>
      </w:r>
      <w:r w:rsidR="00396B79">
        <w:rPr>
          <w:rStyle w:val="FootnoteReference"/>
        </w:rPr>
        <w:footnoteReference w:id="33"/>
      </w:r>
    </w:p>
    <w:tbl>
      <w:tblPr>
        <w:tblStyle w:val="TableGrid"/>
        <w:tblW w:w="8504" w:type="dxa"/>
        <w:tblInd w:w="1134" w:type="dxa"/>
        <w:tblLayout w:type="fixed"/>
        <w:tblLook w:val="01E0" w:firstRow="1" w:lastRow="1" w:firstColumn="1" w:lastColumn="1" w:noHBand="0" w:noVBand="0"/>
      </w:tblPr>
      <w:tblGrid>
        <w:gridCol w:w="2135"/>
        <w:gridCol w:w="1085"/>
        <w:gridCol w:w="1084"/>
        <w:gridCol w:w="115"/>
        <w:gridCol w:w="994"/>
        <w:gridCol w:w="8"/>
        <w:gridCol w:w="1003"/>
        <w:gridCol w:w="114"/>
        <w:gridCol w:w="980"/>
        <w:gridCol w:w="986"/>
      </w:tblGrid>
      <w:tr w:rsidR="00C91CA4" w:rsidRPr="0013027E">
        <w:tc>
          <w:tcPr>
            <w:tcW w:w="2135" w:type="dxa"/>
            <w:vMerge w:val="restart"/>
            <w:tcBorders>
              <w:left w:val="nil"/>
              <w:right w:val="nil"/>
            </w:tcBorders>
            <w:vAlign w:val="bottom"/>
          </w:tcPr>
          <w:p w:rsidR="00C91CA4" w:rsidRPr="0013027E" w:rsidRDefault="00C91CA4" w:rsidP="0013027E">
            <w:pPr>
              <w:pStyle w:val="SingleTxtG"/>
              <w:spacing w:before="80" w:after="80" w:line="200" w:lineRule="exact"/>
              <w:ind w:left="0" w:right="0"/>
              <w:jc w:val="left"/>
              <w:rPr>
                <w:i/>
                <w:sz w:val="16"/>
                <w:lang w:val="en-GB"/>
              </w:rPr>
            </w:pPr>
            <w:r>
              <w:rPr>
                <w:i/>
                <w:sz w:val="16"/>
                <w:lang w:val="en-GB"/>
              </w:rPr>
              <w:t>Area or grouping</w:t>
            </w:r>
          </w:p>
        </w:tc>
        <w:tc>
          <w:tcPr>
            <w:tcW w:w="2170" w:type="dxa"/>
            <w:gridSpan w:val="2"/>
            <w:tcBorders>
              <w:left w:val="nil"/>
              <w:bottom w:val="single" w:sz="4" w:space="0" w:color="auto"/>
              <w:right w:val="nil"/>
            </w:tcBorders>
            <w:vAlign w:val="bottom"/>
          </w:tcPr>
          <w:p w:rsidR="00C91CA4" w:rsidRPr="0013027E" w:rsidRDefault="00C91CA4" w:rsidP="00C91CA4">
            <w:pPr>
              <w:pStyle w:val="SingleTxtG"/>
              <w:spacing w:before="80" w:after="80" w:line="200" w:lineRule="exact"/>
              <w:ind w:left="0" w:right="0"/>
              <w:jc w:val="center"/>
              <w:rPr>
                <w:i/>
                <w:sz w:val="16"/>
                <w:lang w:val="en-GB"/>
              </w:rPr>
            </w:pPr>
            <w:r w:rsidRPr="0013027E">
              <w:rPr>
                <w:i/>
                <w:sz w:val="16"/>
                <w:lang w:val="en-GB"/>
              </w:rPr>
              <w:t>Men</w:t>
            </w:r>
          </w:p>
        </w:tc>
        <w:tc>
          <w:tcPr>
            <w:tcW w:w="115" w:type="dxa"/>
            <w:tcBorders>
              <w:left w:val="nil"/>
              <w:bottom w:val="nil"/>
              <w:right w:val="nil"/>
            </w:tcBorders>
            <w:vAlign w:val="bottom"/>
          </w:tcPr>
          <w:p w:rsidR="00C91CA4" w:rsidRPr="0013027E" w:rsidRDefault="00C91CA4" w:rsidP="0013027E">
            <w:pPr>
              <w:pStyle w:val="SingleTxtG"/>
              <w:spacing w:before="80" w:after="80" w:line="200" w:lineRule="exact"/>
              <w:ind w:left="0" w:right="0"/>
              <w:jc w:val="right"/>
              <w:rPr>
                <w:i/>
                <w:sz w:val="16"/>
                <w:lang w:val="en-GB"/>
              </w:rPr>
            </w:pPr>
          </w:p>
        </w:tc>
        <w:tc>
          <w:tcPr>
            <w:tcW w:w="2007" w:type="dxa"/>
            <w:gridSpan w:val="3"/>
            <w:tcBorders>
              <w:left w:val="nil"/>
              <w:bottom w:val="single" w:sz="4" w:space="0" w:color="auto"/>
              <w:right w:val="nil"/>
            </w:tcBorders>
            <w:vAlign w:val="bottom"/>
          </w:tcPr>
          <w:p w:rsidR="00C91CA4" w:rsidRPr="0013027E" w:rsidRDefault="00C91CA4" w:rsidP="00C91CA4">
            <w:pPr>
              <w:pStyle w:val="SingleTxtG"/>
              <w:spacing w:before="80" w:after="80" w:line="200" w:lineRule="exact"/>
              <w:ind w:left="0" w:right="0"/>
              <w:jc w:val="center"/>
              <w:rPr>
                <w:i/>
                <w:sz w:val="16"/>
                <w:lang w:val="en-GB"/>
              </w:rPr>
            </w:pPr>
            <w:r w:rsidRPr="0013027E">
              <w:rPr>
                <w:i/>
                <w:sz w:val="16"/>
                <w:lang w:val="en-GB"/>
              </w:rPr>
              <w:t>Women</w:t>
            </w:r>
          </w:p>
        </w:tc>
        <w:tc>
          <w:tcPr>
            <w:tcW w:w="114" w:type="dxa"/>
            <w:tcBorders>
              <w:left w:val="nil"/>
              <w:bottom w:val="nil"/>
              <w:right w:val="nil"/>
            </w:tcBorders>
            <w:vAlign w:val="bottom"/>
          </w:tcPr>
          <w:p w:rsidR="00C91CA4" w:rsidRPr="001D7017" w:rsidRDefault="00C91CA4" w:rsidP="0013027E">
            <w:pPr>
              <w:pStyle w:val="SingleTxtG"/>
              <w:spacing w:before="80" w:after="80" w:line="200" w:lineRule="exact"/>
              <w:ind w:left="0" w:right="0"/>
              <w:jc w:val="right"/>
              <w:rPr>
                <w:b/>
                <w:i/>
                <w:sz w:val="16"/>
                <w:lang w:val="en-GB"/>
              </w:rPr>
            </w:pPr>
          </w:p>
        </w:tc>
        <w:tc>
          <w:tcPr>
            <w:tcW w:w="1963" w:type="dxa"/>
            <w:gridSpan w:val="2"/>
            <w:tcBorders>
              <w:left w:val="nil"/>
              <w:bottom w:val="single" w:sz="4" w:space="0" w:color="auto"/>
              <w:right w:val="nil"/>
            </w:tcBorders>
            <w:vAlign w:val="bottom"/>
          </w:tcPr>
          <w:p w:rsidR="00C91CA4" w:rsidRPr="001D7017" w:rsidRDefault="00C91CA4" w:rsidP="00C91CA4">
            <w:pPr>
              <w:pStyle w:val="SingleTxtG"/>
              <w:spacing w:before="80" w:after="80" w:line="200" w:lineRule="exact"/>
              <w:ind w:left="0" w:right="0"/>
              <w:jc w:val="center"/>
              <w:rPr>
                <w:b/>
                <w:i/>
                <w:sz w:val="16"/>
                <w:lang w:val="en-GB"/>
              </w:rPr>
            </w:pPr>
            <w:r w:rsidRPr="001D7017">
              <w:rPr>
                <w:b/>
                <w:i/>
                <w:sz w:val="16"/>
                <w:lang w:val="en-GB"/>
              </w:rPr>
              <w:t>Total</w:t>
            </w:r>
          </w:p>
        </w:tc>
      </w:tr>
      <w:tr w:rsidR="00C91CA4" w:rsidRPr="0013027E">
        <w:tc>
          <w:tcPr>
            <w:tcW w:w="2135" w:type="dxa"/>
            <w:vMerge/>
            <w:tcBorders>
              <w:left w:val="nil"/>
              <w:bottom w:val="single" w:sz="12" w:space="0" w:color="auto"/>
              <w:right w:val="nil"/>
            </w:tcBorders>
            <w:vAlign w:val="bottom"/>
          </w:tcPr>
          <w:p w:rsidR="00C91CA4" w:rsidRPr="0013027E" w:rsidRDefault="00C91CA4" w:rsidP="0013027E">
            <w:pPr>
              <w:pStyle w:val="SingleTxtG"/>
              <w:spacing w:before="80" w:after="80" w:line="200" w:lineRule="exact"/>
              <w:ind w:left="0" w:right="0"/>
              <w:jc w:val="left"/>
              <w:rPr>
                <w:i/>
                <w:sz w:val="16"/>
                <w:lang w:val="en-GB"/>
              </w:rPr>
            </w:pPr>
          </w:p>
        </w:tc>
        <w:tc>
          <w:tcPr>
            <w:tcW w:w="1085" w:type="dxa"/>
            <w:tcBorders>
              <w:top w:val="single" w:sz="4" w:space="0" w:color="auto"/>
              <w:left w:val="nil"/>
              <w:bottom w:val="single" w:sz="12" w:space="0" w:color="auto"/>
              <w:right w:val="nil"/>
            </w:tcBorders>
            <w:vAlign w:val="bottom"/>
          </w:tcPr>
          <w:p w:rsidR="00C91CA4" w:rsidRPr="0013027E" w:rsidRDefault="00C91CA4" w:rsidP="0013027E">
            <w:pPr>
              <w:pStyle w:val="SingleTxtG"/>
              <w:spacing w:before="80" w:after="80" w:line="200" w:lineRule="exact"/>
              <w:ind w:left="0" w:right="0"/>
              <w:jc w:val="right"/>
              <w:rPr>
                <w:i/>
                <w:sz w:val="16"/>
                <w:lang w:val="en-GB"/>
              </w:rPr>
            </w:pPr>
            <w:r w:rsidRPr="0013027E">
              <w:rPr>
                <w:i/>
                <w:sz w:val="16"/>
                <w:lang w:val="en-GB"/>
              </w:rPr>
              <w:t>2005</w:t>
            </w:r>
          </w:p>
        </w:tc>
        <w:tc>
          <w:tcPr>
            <w:tcW w:w="1085" w:type="dxa"/>
            <w:tcBorders>
              <w:top w:val="single" w:sz="4" w:space="0" w:color="auto"/>
              <w:left w:val="nil"/>
              <w:bottom w:val="single" w:sz="12" w:space="0" w:color="auto"/>
              <w:right w:val="nil"/>
            </w:tcBorders>
            <w:vAlign w:val="bottom"/>
          </w:tcPr>
          <w:p w:rsidR="00C91CA4" w:rsidRPr="0013027E" w:rsidRDefault="00C91CA4" w:rsidP="0013027E">
            <w:pPr>
              <w:pStyle w:val="SingleTxtG"/>
              <w:spacing w:before="80" w:after="80" w:line="200" w:lineRule="exact"/>
              <w:ind w:left="0" w:right="0"/>
              <w:jc w:val="right"/>
              <w:rPr>
                <w:i/>
                <w:sz w:val="16"/>
                <w:lang w:val="en-GB"/>
              </w:rPr>
            </w:pPr>
            <w:r w:rsidRPr="0013027E">
              <w:rPr>
                <w:i/>
                <w:sz w:val="16"/>
                <w:lang w:val="en-GB"/>
              </w:rPr>
              <w:t>2010</w:t>
            </w:r>
          </w:p>
        </w:tc>
        <w:tc>
          <w:tcPr>
            <w:tcW w:w="115" w:type="dxa"/>
            <w:tcBorders>
              <w:top w:val="nil"/>
              <w:left w:val="nil"/>
              <w:bottom w:val="single" w:sz="12" w:space="0" w:color="auto"/>
              <w:right w:val="nil"/>
            </w:tcBorders>
            <w:vAlign w:val="bottom"/>
          </w:tcPr>
          <w:p w:rsidR="00C91CA4" w:rsidRPr="0013027E" w:rsidRDefault="00C91CA4" w:rsidP="0013027E">
            <w:pPr>
              <w:pStyle w:val="SingleTxtG"/>
              <w:spacing w:before="80" w:after="80" w:line="200" w:lineRule="exact"/>
              <w:ind w:left="0" w:right="0"/>
              <w:jc w:val="right"/>
              <w:rPr>
                <w:i/>
                <w:sz w:val="16"/>
                <w:lang w:val="en-GB"/>
              </w:rPr>
            </w:pPr>
          </w:p>
        </w:tc>
        <w:tc>
          <w:tcPr>
            <w:tcW w:w="1003" w:type="dxa"/>
            <w:gridSpan w:val="2"/>
            <w:tcBorders>
              <w:top w:val="single" w:sz="4" w:space="0" w:color="auto"/>
              <w:left w:val="nil"/>
              <w:bottom w:val="single" w:sz="12" w:space="0" w:color="auto"/>
              <w:right w:val="nil"/>
            </w:tcBorders>
            <w:vAlign w:val="bottom"/>
          </w:tcPr>
          <w:p w:rsidR="00C91CA4" w:rsidRPr="0013027E" w:rsidRDefault="00C91CA4" w:rsidP="0013027E">
            <w:pPr>
              <w:pStyle w:val="SingleTxtG"/>
              <w:spacing w:before="80" w:after="80" w:line="200" w:lineRule="exact"/>
              <w:ind w:left="0" w:right="0"/>
              <w:jc w:val="right"/>
              <w:rPr>
                <w:i/>
                <w:sz w:val="16"/>
                <w:lang w:val="en-GB"/>
              </w:rPr>
            </w:pPr>
            <w:r w:rsidRPr="0013027E">
              <w:rPr>
                <w:i/>
                <w:sz w:val="16"/>
                <w:lang w:val="en-GB"/>
              </w:rPr>
              <w:t>2005</w:t>
            </w:r>
          </w:p>
        </w:tc>
        <w:tc>
          <w:tcPr>
            <w:tcW w:w="1004" w:type="dxa"/>
            <w:tcBorders>
              <w:top w:val="single" w:sz="4" w:space="0" w:color="auto"/>
              <w:left w:val="nil"/>
              <w:bottom w:val="single" w:sz="12" w:space="0" w:color="auto"/>
              <w:right w:val="nil"/>
            </w:tcBorders>
            <w:vAlign w:val="bottom"/>
          </w:tcPr>
          <w:p w:rsidR="00C91CA4" w:rsidRPr="0013027E" w:rsidRDefault="00C91CA4" w:rsidP="0013027E">
            <w:pPr>
              <w:pStyle w:val="SingleTxtG"/>
              <w:spacing w:before="80" w:after="80" w:line="200" w:lineRule="exact"/>
              <w:ind w:left="0" w:right="0"/>
              <w:jc w:val="right"/>
              <w:rPr>
                <w:i/>
                <w:sz w:val="16"/>
                <w:lang w:val="en-GB"/>
              </w:rPr>
            </w:pPr>
            <w:r w:rsidRPr="0013027E">
              <w:rPr>
                <w:i/>
                <w:sz w:val="16"/>
                <w:lang w:val="en-GB"/>
              </w:rPr>
              <w:t>2010</w:t>
            </w:r>
          </w:p>
        </w:tc>
        <w:tc>
          <w:tcPr>
            <w:tcW w:w="114" w:type="dxa"/>
            <w:tcBorders>
              <w:top w:val="nil"/>
              <w:left w:val="nil"/>
              <w:bottom w:val="single" w:sz="12" w:space="0" w:color="auto"/>
              <w:right w:val="nil"/>
            </w:tcBorders>
            <w:vAlign w:val="bottom"/>
          </w:tcPr>
          <w:p w:rsidR="00C91CA4" w:rsidRPr="001D7017" w:rsidRDefault="00C91CA4" w:rsidP="0013027E">
            <w:pPr>
              <w:pStyle w:val="SingleTxtG"/>
              <w:spacing w:before="80" w:after="80" w:line="200" w:lineRule="exact"/>
              <w:ind w:left="0" w:right="0"/>
              <w:jc w:val="right"/>
              <w:rPr>
                <w:b/>
                <w:i/>
                <w:sz w:val="16"/>
                <w:lang w:val="en-GB"/>
              </w:rPr>
            </w:pPr>
          </w:p>
        </w:tc>
        <w:tc>
          <w:tcPr>
            <w:tcW w:w="981" w:type="dxa"/>
            <w:tcBorders>
              <w:top w:val="single" w:sz="4" w:space="0" w:color="auto"/>
              <w:left w:val="nil"/>
              <w:bottom w:val="single" w:sz="12" w:space="0" w:color="auto"/>
              <w:right w:val="nil"/>
            </w:tcBorders>
            <w:vAlign w:val="bottom"/>
          </w:tcPr>
          <w:p w:rsidR="00C91CA4" w:rsidRPr="001D7017" w:rsidRDefault="00C91CA4" w:rsidP="0013027E">
            <w:pPr>
              <w:pStyle w:val="SingleTxtG"/>
              <w:spacing w:before="80" w:after="80" w:line="200" w:lineRule="exact"/>
              <w:ind w:left="0" w:right="0"/>
              <w:jc w:val="right"/>
              <w:rPr>
                <w:b/>
                <w:i/>
                <w:sz w:val="16"/>
                <w:lang w:val="en-GB"/>
              </w:rPr>
            </w:pPr>
            <w:r w:rsidRPr="001D7017">
              <w:rPr>
                <w:b/>
                <w:i/>
                <w:sz w:val="16"/>
                <w:lang w:val="en-GB"/>
              </w:rPr>
              <w:t>2005</w:t>
            </w:r>
          </w:p>
        </w:tc>
        <w:tc>
          <w:tcPr>
            <w:tcW w:w="982" w:type="dxa"/>
            <w:tcBorders>
              <w:top w:val="single" w:sz="4" w:space="0" w:color="auto"/>
              <w:left w:val="nil"/>
              <w:bottom w:val="single" w:sz="12" w:space="0" w:color="auto"/>
              <w:right w:val="nil"/>
            </w:tcBorders>
            <w:vAlign w:val="bottom"/>
          </w:tcPr>
          <w:p w:rsidR="00C91CA4" w:rsidRPr="001D7017" w:rsidRDefault="00C91CA4" w:rsidP="0013027E">
            <w:pPr>
              <w:pStyle w:val="SingleTxtG"/>
              <w:spacing w:before="80" w:after="80" w:line="200" w:lineRule="exact"/>
              <w:ind w:left="0" w:right="0"/>
              <w:jc w:val="right"/>
              <w:rPr>
                <w:b/>
                <w:i/>
                <w:sz w:val="16"/>
                <w:lang w:val="en-GB"/>
              </w:rPr>
            </w:pPr>
            <w:r w:rsidRPr="001D7017">
              <w:rPr>
                <w:b/>
                <w:i/>
                <w:sz w:val="16"/>
                <w:lang w:val="en-GB"/>
              </w:rPr>
              <w:t>2010</w:t>
            </w:r>
          </w:p>
        </w:tc>
      </w:tr>
      <w:tr w:rsidR="00166D5A" w:rsidRPr="0013027E">
        <w:tc>
          <w:tcPr>
            <w:tcW w:w="2135" w:type="dxa"/>
            <w:tcBorders>
              <w:top w:val="single" w:sz="12" w:space="0" w:color="auto"/>
              <w:left w:val="nil"/>
              <w:bottom w:val="nil"/>
              <w:right w:val="nil"/>
            </w:tcBorders>
            <w:vAlign w:val="bottom"/>
          </w:tcPr>
          <w:p w:rsidR="00166D5A" w:rsidRPr="0013027E" w:rsidRDefault="00166D5A" w:rsidP="0013027E">
            <w:pPr>
              <w:pStyle w:val="SingleTxtG"/>
              <w:spacing w:before="40" w:after="40" w:line="220" w:lineRule="exact"/>
              <w:ind w:left="0" w:right="0"/>
              <w:jc w:val="left"/>
              <w:rPr>
                <w:sz w:val="18"/>
                <w:szCs w:val="18"/>
                <w:lang w:val="en-GB"/>
              </w:rPr>
            </w:pPr>
            <w:r w:rsidRPr="0013027E">
              <w:rPr>
                <w:sz w:val="18"/>
                <w:szCs w:val="18"/>
                <w:lang w:val="en-GB"/>
              </w:rPr>
              <w:t>Tashkent City</w:t>
            </w:r>
          </w:p>
        </w:tc>
        <w:tc>
          <w:tcPr>
            <w:tcW w:w="1085" w:type="dxa"/>
            <w:tcBorders>
              <w:top w:val="single" w:sz="12" w:space="0" w:color="auto"/>
              <w:left w:val="nil"/>
              <w:bottom w:val="nil"/>
              <w:right w:val="nil"/>
            </w:tcBorders>
            <w:vAlign w:val="bottom"/>
          </w:tcPr>
          <w:p w:rsidR="00166D5A" w:rsidRPr="0013027E" w:rsidRDefault="00166D5A" w:rsidP="0013027E">
            <w:pPr>
              <w:pStyle w:val="SingleTxtG"/>
              <w:spacing w:before="40" w:after="40" w:line="220" w:lineRule="exact"/>
              <w:ind w:left="0" w:right="0"/>
              <w:jc w:val="right"/>
              <w:rPr>
                <w:sz w:val="18"/>
                <w:szCs w:val="18"/>
                <w:lang w:val="en-GB"/>
              </w:rPr>
            </w:pPr>
            <w:r w:rsidRPr="0013027E">
              <w:rPr>
                <w:sz w:val="18"/>
                <w:szCs w:val="18"/>
                <w:lang w:val="en-GB"/>
              </w:rPr>
              <w:t>10</w:t>
            </w:r>
          </w:p>
        </w:tc>
        <w:tc>
          <w:tcPr>
            <w:tcW w:w="1085" w:type="dxa"/>
            <w:tcBorders>
              <w:top w:val="single" w:sz="12" w:space="0" w:color="auto"/>
              <w:left w:val="nil"/>
              <w:bottom w:val="nil"/>
              <w:right w:val="nil"/>
            </w:tcBorders>
            <w:vAlign w:val="bottom"/>
          </w:tcPr>
          <w:p w:rsidR="00166D5A" w:rsidRPr="0013027E" w:rsidRDefault="00166D5A" w:rsidP="0013027E">
            <w:pPr>
              <w:pStyle w:val="SingleTxtG"/>
              <w:spacing w:before="40" w:after="40" w:line="220" w:lineRule="exact"/>
              <w:ind w:left="0" w:right="0"/>
              <w:jc w:val="right"/>
              <w:rPr>
                <w:sz w:val="18"/>
                <w:szCs w:val="18"/>
                <w:lang w:val="en-GB"/>
              </w:rPr>
            </w:pPr>
            <w:r w:rsidRPr="0013027E">
              <w:rPr>
                <w:sz w:val="18"/>
                <w:szCs w:val="18"/>
                <w:lang w:val="en-GB"/>
              </w:rPr>
              <w:t>10</w:t>
            </w:r>
          </w:p>
        </w:tc>
        <w:tc>
          <w:tcPr>
            <w:tcW w:w="1110" w:type="dxa"/>
            <w:gridSpan w:val="2"/>
            <w:tcBorders>
              <w:top w:val="single" w:sz="12" w:space="0" w:color="auto"/>
              <w:left w:val="nil"/>
              <w:bottom w:val="nil"/>
              <w:right w:val="nil"/>
            </w:tcBorders>
            <w:vAlign w:val="bottom"/>
          </w:tcPr>
          <w:p w:rsidR="00166D5A" w:rsidRPr="0013027E" w:rsidRDefault="00166D5A" w:rsidP="0013027E">
            <w:pPr>
              <w:pStyle w:val="SingleTxtG"/>
              <w:spacing w:before="40" w:after="40" w:line="220" w:lineRule="exact"/>
              <w:ind w:left="0" w:right="0"/>
              <w:jc w:val="right"/>
              <w:rPr>
                <w:sz w:val="18"/>
                <w:szCs w:val="18"/>
                <w:lang w:val="en-GB"/>
              </w:rPr>
            </w:pPr>
            <w:r w:rsidRPr="0013027E">
              <w:rPr>
                <w:sz w:val="18"/>
                <w:szCs w:val="18"/>
                <w:lang w:val="en-GB"/>
              </w:rPr>
              <w:t>1</w:t>
            </w:r>
          </w:p>
        </w:tc>
        <w:tc>
          <w:tcPr>
            <w:tcW w:w="1012" w:type="dxa"/>
            <w:gridSpan w:val="2"/>
            <w:tcBorders>
              <w:top w:val="single" w:sz="12" w:space="0" w:color="auto"/>
              <w:left w:val="nil"/>
              <w:bottom w:val="nil"/>
              <w:right w:val="nil"/>
            </w:tcBorders>
            <w:vAlign w:val="bottom"/>
          </w:tcPr>
          <w:p w:rsidR="00166D5A" w:rsidRPr="0013027E" w:rsidRDefault="00166D5A" w:rsidP="0013027E">
            <w:pPr>
              <w:pStyle w:val="SingleTxtG"/>
              <w:spacing w:before="40" w:after="40" w:line="220" w:lineRule="exact"/>
              <w:ind w:left="0" w:right="0"/>
              <w:jc w:val="right"/>
              <w:rPr>
                <w:sz w:val="18"/>
                <w:szCs w:val="18"/>
                <w:lang w:val="en-GB"/>
              </w:rPr>
            </w:pPr>
            <w:r w:rsidRPr="0013027E">
              <w:rPr>
                <w:sz w:val="18"/>
                <w:szCs w:val="18"/>
                <w:lang w:val="en-GB"/>
              </w:rPr>
              <w:t>2</w:t>
            </w:r>
          </w:p>
        </w:tc>
        <w:tc>
          <w:tcPr>
            <w:tcW w:w="1090" w:type="dxa"/>
            <w:gridSpan w:val="2"/>
            <w:tcBorders>
              <w:top w:val="single" w:sz="12" w:space="0" w:color="auto"/>
              <w:left w:val="nil"/>
              <w:bottom w:val="nil"/>
              <w:right w:val="nil"/>
            </w:tcBorders>
            <w:vAlign w:val="bottom"/>
          </w:tcPr>
          <w:p w:rsidR="00166D5A" w:rsidRPr="001D7017" w:rsidRDefault="00166D5A" w:rsidP="0013027E">
            <w:pPr>
              <w:pStyle w:val="SingleTxtG"/>
              <w:spacing w:before="40" w:after="40" w:line="220" w:lineRule="exact"/>
              <w:ind w:left="0" w:right="0"/>
              <w:jc w:val="right"/>
              <w:rPr>
                <w:b/>
                <w:sz w:val="18"/>
                <w:szCs w:val="18"/>
                <w:lang w:val="en-GB"/>
              </w:rPr>
            </w:pPr>
            <w:r w:rsidRPr="001D7017">
              <w:rPr>
                <w:b/>
                <w:sz w:val="18"/>
                <w:szCs w:val="18"/>
                <w:lang w:val="en-GB"/>
              </w:rPr>
              <w:t>11</w:t>
            </w:r>
          </w:p>
        </w:tc>
        <w:tc>
          <w:tcPr>
            <w:tcW w:w="987" w:type="dxa"/>
            <w:tcBorders>
              <w:top w:val="single" w:sz="12" w:space="0" w:color="auto"/>
              <w:left w:val="nil"/>
              <w:bottom w:val="nil"/>
              <w:right w:val="nil"/>
            </w:tcBorders>
            <w:vAlign w:val="bottom"/>
          </w:tcPr>
          <w:p w:rsidR="00166D5A" w:rsidRPr="001D7017" w:rsidRDefault="00166D5A" w:rsidP="0013027E">
            <w:pPr>
              <w:pStyle w:val="SingleTxtG"/>
              <w:spacing w:before="40" w:after="40" w:line="220" w:lineRule="exact"/>
              <w:ind w:left="0" w:right="0"/>
              <w:jc w:val="right"/>
              <w:rPr>
                <w:b/>
                <w:sz w:val="18"/>
                <w:szCs w:val="18"/>
                <w:lang w:val="en-GB"/>
              </w:rPr>
            </w:pPr>
            <w:r w:rsidRPr="001D7017">
              <w:rPr>
                <w:b/>
                <w:sz w:val="18"/>
                <w:szCs w:val="18"/>
                <w:lang w:val="en-GB"/>
              </w:rPr>
              <w:t>12</w:t>
            </w:r>
          </w:p>
        </w:tc>
      </w:tr>
      <w:tr w:rsidR="00166D5A" w:rsidRPr="0013027E">
        <w:tc>
          <w:tcPr>
            <w:tcW w:w="2135" w:type="dxa"/>
            <w:tcBorders>
              <w:top w:val="nil"/>
              <w:left w:val="nil"/>
              <w:bottom w:val="nil"/>
              <w:right w:val="nil"/>
            </w:tcBorders>
            <w:vAlign w:val="bottom"/>
          </w:tcPr>
          <w:p w:rsidR="00166D5A" w:rsidRPr="0013027E" w:rsidRDefault="00166D5A" w:rsidP="0013027E">
            <w:pPr>
              <w:pStyle w:val="SingleTxtG"/>
              <w:spacing w:before="40" w:after="40" w:line="220" w:lineRule="exact"/>
              <w:ind w:left="0" w:right="0"/>
              <w:jc w:val="left"/>
              <w:rPr>
                <w:sz w:val="18"/>
                <w:szCs w:val="18"/>
                <w:lang w:val="en-GB"/>
              </w:rPr>
            </w:pPr>
            <w:r w:rsidRPr="0013027E">
              <w:rPr>
                <w:sz w:val="18"/>
                <w:szCs w:val="18"/>
                <w:lang w:val="en-GB"/>
              </w:rPr>
              <w:t>Andizhan</w:t>
            </w:r>
          </w:p>
        </w:tc>
        <w:tc>
          <w:tcPr>
            <w:tcW w:w="1085" w:type="dxa"/>
            <w:tcBorders>
              <w:top w:val="nil"/>
              <w:left w:val="nil"/>
              <w:bottom w:val="nil"/>
              <w:right w:val="nil"/>
            </w:tcBorders>
            <w:vAlign w:val="bottom"/>
          </w:tcPr>
          <w:p w:rsidR="00166D5A" w:rsidRPr="0013027E" w:rsidRDefault="00166D5A" w:rsidP="0013027E">
            <w:pPr>
              <w:pStyle w:val="SingleTxtG"/>
              <w:spacing w:before="40" w:after="40" w:line="220" w:lineRule="exact"/>
              <w:ind w:left="0" w:right="0"/>
              <w:jc w:val="right"/>
              <w:rPr>
                <w:sz w:val="18"/>
                <w:szCs w:val="18"/>
                <w:lang w:val="en-GB"/>
              </w:rPr>
            </w:pPr>
            <w:r w:rsidRPr="0013027E">
              <w:rPr>
                <w:sz w:val="18"/>
                <w:szCs w:val="18"/>
                <w:lang w:val="en-GB"/>
              </w:rPr>
              <w:t>11</w:t>
            </w:r>
          </w:p>
        </w:tc>
        <w:tc>
          <w:tcPr>
            <w:tcW w:w="1085" w:type="dxa"/>
            <w:tcBorders>
              <w:top w:val="nil"/>
              <w:left w:val="nil"/>
              <w:bottom w:val="nil"/>
              <w:right w:val="nil"/>
            </w:tcBorders>
            <w:vAlign w:val="bottom"/>
          </w:tcPr>
          <w:p w:rsidR="00166D5A" w:rsidRPr="0013027E" w:rsidRDefault="00166D5A" w:rsidP="0013027E">
            <w:pPr>
              <w:pStyle w:val="SingleTxtG"/>
              <w:spacing w:before="40" w:after="40" w:line="220" w:lineRule="exact"/>
              <w:ind w:left="0" w:right="0"/>
              <w:jc w:val="right"/>
              <w:rPr>
                <w:sz w:val="18"/>
                <w:szCs w:val="18"/>
                <w:lang w:val="en-GB"/>
              </w:rPr>
            </w:pPr>
            <w:r w:rsidRPr="0013027E">
              <w:rPr>
                <w:sz w:val="18"/>
                <w:szCs w:val="18"/>
                <w:lang w:val="en-GB"/>
              </w:rPr>
              <w:t>10</w:t>
            </w:r>
          </w:p>
        </w:tc>
        <w:tc>
          <w:tcPr>
            <w:tcW w:w="1110" w:type="dxa"/>
            <w:gridSpan w:val="2"/>
            <w:tcBorders>
              <w:top w:val="nil"/>
              <w:left w:val="nil"/>
              <w:bottom w:val="nil"/>
              <w:right w:val="nil"/>
            </w:tcBorders>
            <w:vAlign w:val="bottom"/>
          </w:tcPr>
          <w:p w:rsidR="00166D5A" w:rsidRPr="0013027E" w:rsidRDefault="00166D5A" w:rsidP="0013027E">
            <w:pPr>
              <w:pStyle w:val="SingleTxtG"/>
              <w:spacing w:before="40" w:after="40" w:line="220" w:lineRule="exact"/>
              <w:ind w:left="0" w:right="0"/>
              <w:jc w:val="right"/>
              <w:rPr>
                <w:sz w:val="18"/>
                <w:szCs w:val="18"/>
                <w:lang w:val="en-GB"/>
              </w:rPr>
            </w:pPr>
            <w:r w:rsidRPr="0013027E">
              <w:rPr>
                <w:sz w:val="18"/>
                <w:szCs w:val="18"/>
                <w:lang w:val="en-GB"/>
              </w:rPr>
              <w:t>-</w:t>
            </w:r>
          </w:p>
        </w:tc>
        <w:tc>
          <w:tcPr>
            <w:tcW w:w="1012" w:type="dxa"/>
            <w:gridSpan w:val="2"/>
            <w:tcBorders>
              <w:top w:val="nil"/>
              <w:left w:val="nil"/>
              <w:bottom w:val="nil"/>
              <w:right w:val="nil"/>
            </w:tcBorders>
            <w:vAlign w:val="bottom"/>
          </w:tcPr>
          <w:p w:rsidR="00166D5A" w:rsidRPr="0013027E" w:rsidRDefault="00166D5A" w:rsidP="0013027E">
            <w:pPr>
              <w:pStyle w:val="SingleTxtG"/>
              <w:spacing w:before="40" w:after="40" w:line="220" w:lineRule="exact"/>
              <w:ind w:left="0" w:right="0"/>
              <w:jc w:val="right"/>
              <w:rPr>
                <w:sz w:val="18"/>
                <w:szCs w:val="18"/>
                <w:lang w:val="en-GB"/>
              </w:rPr>
            </w:pPr>
            <w:r w:rsidRPr="0013027E">
              <w:rPr>
                <w:sz w:val="18"/>
                <w:szCs w:val="18"/>
                <w:lang w:val="en-GB"/>
              </w:rPr>
              <w:t>2</w:t>
            </w:r>
          </w:p>
        </w:tc>
        <w:tc>
          <w:tcPr>
            <w:tcW w:w="1090" w:type="dxa"/>
            <w:gridSpan w:val="2"/>
            <w:tcBorders>
              <w:top w:val="nil"/>
              <w:left w:val="nil"/>
              <w:bottom w:val="nil"/>
              <w:right w:val="nil"/>
            </w:tcBorders>
            <w:vAlign w:val="bottom"/>
          </w:tcPr>
          <w:p w:rsidR="00166D5A" w:rsidRPr="001D7017" w:rsidRDefault="00166D5A" w:rsidP="0013027E">
            <w:pPr>
              <w:pStyle w:val="SingleTxtG"/>
              <w:spacing w:before="40" w:after="40" w:line="220" w:lineRule="exact"/>
              <w:ind w:left="0" w:right="0"/>
              <w:jc w:val="right"/>
              <w:rPr>
                <w:b/>
                <w:sz w:val="18"/>
                <w:szCs w:val="18"/>
                <w:lang w:val="en-GB"/>
              </w:rPr>
            </w:pPr>
            <w:r w:rsidRPr="001D7017">
              <w:rPr>
                <w:b/>
                <w:sz w:val="18"/>
                <w:szCs w:val="18"/>
                <w:lang w:val="en-GB"/>
              </w:rPr>
              <w:t>11</w:t>
            </w:r>
          </w:p>
        </w:tc>
        <w:tc>
          <w:tcPr>
            <w:tcW w:w="987" w:type="dxa"/>
            <w:tcBorders>
              <w:top w:val="nil"/>
              <w:left w:val="nil"/>
              <w:bottom w:val="nil"/>
              <w:right w:val="nil"/>
            </w:tcBorders>
            <w:vAlign w:val="bottom"/>
          </w:tcPr>
          <w:p w:rsidR="00166D5A" w:rsidRPr="001D7017" w:rsidRDefault="00166D5A" w:rsidP="0013027E">
            <w:pPr>
              <w:pStyle w:val="SingleTxtG"/>
              <w:spacing w:before="40" w:after="40" w:line="220" w:lineRule="exact"/>
              <w:ind w:left="0" w:right="0"/>
              <w:jc w:val="right"/>
              <w:rPr>
                <w:b/>
                <w:sz w:val="18"/>
                <w:szCs w:val="18"/>
                <w:lang w:val="en-GB"/>
              </w:rPr>
            </w:pPr>
            <w:r w:rsidRPr="001D7017">
              <w:rPr>
                <w:b/>
                <w:sz w:val="18"/>
                <w:szCs w:val="18"/>
                <w:lang w:val="en-GB"/>
              </w:rPr>
              <w:t>12</w:t>
            </w:r>
          </w:p>
        </w:tc>
      </w:tr>
      <w:tr w:rsidR="00166D5A" w:rsidRPr="0013027E">
        <w:tc>
          <w:tcPr>
            <w:tcW w:w="2135" w:type="dxa"/>
            <w:tcBorders>
              <w:top w:val="nil"/>
              <w:left w:val="nil"/>
              <w:bottom w:val="nil"/>
              <w:right w:val="nil"/>
            </w:tcBorders>
            <w:vAlign w:val="bottom"/>
          </w:tcPr>
          <w:p w:rsidR="00166D5A" w:rsidRPr="0013027E" w:rsidRDefault="00166D5A" w:rsidP="0013027E">
            <w:pPr>
              <w:pStyle w:val="SingleTxtG"/>
              <w:spacing w:before="40" w:after="40" w:line="220" w:lineRule="exact"/>
              <w:ind w:left="0" w:right="0"/>
              <w:jc w:val="left"/>
              <w:rPr>
                <w:sz w:val="18"/>
                <w:szCs w:val="18"/>
                <w:lang w:val="en-GB"/>
              </w:rPr>
            </w:pPr>
            <w:r w:rsidRPr="0013027E">
              <w:rPr>
                <w:sz w:val="18"/>
                <w:szCs w:val="18"/>
                <w:lang w:val="en-GB"/>
              </w:rPr>
              <w:t>Bukhara</w:t>
            </w:r>
          </w:p>
        </w:tc>
        <w:tc>
          <w:tcPr>
            <w:tcW w:w="1085" w:type="dxa"/>
            <w:tcBorders>
              <w:top w:val="nil"/>
              <w:left w:val="nil"/>
              <w:bottom w:val="nil"/>
              <w:right w:val="nil"/>
            </w:tcBorders>
            <w:vAlign w:val="bottom"/>
          </w:tcPr>
          <w:p w:rsidR="00166D5A" w:rsidRPr="0013027E" w:rsidRDefault="00166D5A" w:rsidP="0013027E">
            <w:pPr>
              <w:pStyle w:val="SingleTxtG"/>
              <w:spacing w:before="40" w:after="40" w:line="220" w:lineRule="exact"/>
              <w:ind w:left="0" w:right="0"/>
              <w:jc w:val="right"/>
              <w:rPr>
                <w:sz w:val="18"/>
                <w:szCs w:val="18"/>
                <w:lang w:val="en-GB"/>
              </w:rPr>
            </w:pPr>
            <w:r w:rsidRPr="0013027E">
              <w:rPr>
                <w:sz w:val="18"/>
                <w:szCs w:val="18"/>
                <w:lang w:val="en-GB"/>
              </w:rPr>
              <w:t>5</w:t>
            </w:r>
          </w:p>
        </w:tc>
        <w:tc>
          <w:tcPr>
            <w:tcW w:w="1085" w:type="dxa"/>
            <w:tcBorders>
              <w:top w:val="nil"/>
              <w:left w:val="nil"/>
              <w:bottom w:val="nil"/>
              <w:right w:val="nil"/>
            </w:tcBorders>
            <w:vAlign w:val="bottom"/>
          </w:tcPr>
          <w:p w:rsidR="00166D5A" w:rsidRPr="0013027E" w:rsidRDefault="00166D5A" w:rsidP="0013027E">
            <w:pPr>
              <w:pStyle w:val="SingleTxtG"/>
              <w:spacing w:before="40" w:after="40" w:line="220" w:lineRule="exact"/>
              <w:ind w:left="0" w:right="0"/>
              <w:jc w:val="right"/>
              <w:rPr>
                <w:sz w:val="18"/>
                <w:szCs w:val="18"/>
                <w:lang w:val="en-GB"/>
              </w:rPr>
            </w:pPr>
            <w:r w:rsidRPr="0013027E">
              <w:rPr>
                <w:sz w:val="18"/>
                <w:szCs w:val="18"/>
                <w:lang w:val="en-GB"/>
              </w:rPr>
              <w:t>6</w:t>
            </w:r>
          </w:p>
        </w:tc>
        <w:tc>
          <w:tcPr>
            <w:tcW w:w="1110" w:type="dxa"/>
            <w:gridSpan w:val="2"/>
            <w:tcBorders>
              <w:top w:val="nil"/>
              <w:left w:val="nil"/>
              <w:bottom w:val="nil"/>
              <w:right w:val="nil"/>
            </w:tcBorders>
            <w:vAlign w:val="bottom"/>
          </w:tcPr>
          <w:p w:rsidR="00166D5A" w:rsidRPr="0013027E" w:rsidRDefault="00166D5A" w:rsidP="0013027E">
            <w:pPr>
              <w:pStyle w:val="SingleTxtG"/>
              <w:spacing w:before="40" w:after="40" w:line="220" w:lineRule="exact"/>
              <w:ind w:left="0" w:right="0"/>
              <w:jc w:val="right"/>
              <w:rPr>
                <w:sz w:val="18"/>
                <w:szCs w:val="18"/>
                <w:lang w:val="en-GB"/>
              </w:rPr>
            </w:pPr>
            <w:r w:rsidRPr="0013027E">
              <w:rPr>
                <w:sz w:val="18"/>
                <w:szCs w:val="18"/>
                <w:lang w:val="en-GB"/>
              </w:rPr>
              <w:t>2</w:t>
            </w:r>
          </w:p>
        </w:tc>
        <w:tc>
          <w:tcPr>
            <w:tcW w:w="1012" w:type="dxa"/>
            <w:gridSpan w:val="2"/>
            <w:tcBorders>
              <w:top w:val="nil"/>
              <w:left w:val="nil"/>
              <w:bottom w:val="nil"/>
              <w:right w:val="nil"/>
            </w:tcBorders>
            <w:vAlign w:val="bottom"/>
          </w:tcPr>
          <w:p w:rsidR="00166D5A" w:rsidRPr="0013027E" w:rsidRDefault="00166D5A" w:rsidP="0013027E">
            <w:pPr>
              <w:pStyle w:val="SingleTxtG"/>
              <w:spacing w:before="40" w:after="40" w:line="220" w:lineRule="exact"/>
              <w:ind w:left="0" w:right="0"/>
              <w:jc w:val="right"/>
              <w:rPr>
                <w:sz w:val="18"/>
                <w:szCs w:val="18"/>
                <w:lang w:val="en-GB"/>
              </w:rPr>
            </w:pPr>
            <w:r w:rsidRPr="0013027E">
              <w:rPr>
                <w:sz w:val="18"/>
                <w:szCs w:val="18"/>
                <w:lang w:val="en-GB"/>
              </w:rPr>
              <w:t>2</w:t>
            </w:r>
          </w:p>
        </w:tc>
        <w:tc>
          <w:tcPr>
            <w:tcW w:w="1090" w:type="dxa"/>
            <w:gridSpan w:val="2"/>
            <w:tcBorders>
              <w:top w:val="nil"/>
              <w:left w:val="nil"/>
              <w:bottom w:val="nil"/>
              <w:right w:val="nil"/>
            </w:tcBorders>
            <w:vAlign w:val="bottom"/>
          </w:tcPr>
          <w:p w:rsidR="00166D5A" w:rsidRPr="001D7017" w:rsidRDefault="00166D5A" w:rsidP="0013027E">
            <w:pPr>
              <w:pStyle w:val="SingleTxtG"/>
              <w:spacing w:before="40" w:after="40" w:line="220" w:lineRule="exact"/>
              <w:ind w:left="0" w:right="0"/>
              <w:jc w:val="right"/>
              <w:rPr>
                <w:b/>
                <w:sz w:val="18"/>
                <w:szCs w:val="18"/>
                <w:lang w:val="en-GB"/>
              </w:rPr>
            </w:pPr>
            <w:r w:rsidRPr="001D7017">
              <w:rPr>
                <w:b/>
                <w:sz w:val="18"/>
                <w:szCs w:val="18"/>
                <w:lang w:val="en-GB"/>
              </w:rPr>
              <w:t>7</w:t>
            </w:r>
          </w:p>
        </w:tc>
        <w:tc>
          <w:tcPr>
            <w:tcW w:w="987" w:type="dxa"/>
            <w:tcBorders>
              <w:top w:val="nil"/>
              <w:left w:val="nil"/>
              <w:bottom w:val="nil"/>
              <w:right w:val="nil"/>
            </w:tcBorders>
            <w:vAlign w:val="bottom"/>
          </w:tcPr>
          <w:p w:rsidR="00166D5A" w:rsidRPr="001D7017" w:rsidRDefault="00166D5A" w:rsidP="0013027E">
            <w:pPr>
              <w:pStyle w:val="SingleTxtG"/>
              <w:spacing w:before="40" w:after="40" w:line="220" w:lineRule="exact"/>
              <w:ind w:left="0" w:right="0"/>
              <w:jc w:val="right"/>
              <w:rPr>
                <w:b/>
                <w:sz w:val="18"/>
                <w:szCs w:val="18"/>
                <w:lang w:val="en-GB"/>
              </w:rPr>
            </w:pPr>
            <w:r w:rsidRPr="001D7017">
              <w:rPr>
                <w:b/>
                <w:sz w:val="18"/>
                <w:szCs w:val="18"/>
                <w:lang w:val="en-GB"/>
              </w:rPr>
              <w:t>8</w:t>
            </w:r>
          </w:p>
        </w:tc>
      </w:tr>
      <w:tr w:rsidR="00166D5A" w:rsidRPr="0013027E">
        <w:tc>
          <w:tcPr>
            <w:tcW w:w="2135" w:type="dxa"/>
            <w:tcBorders>
              <w:top w:val="nil"/>
              <w:left w:val="nil"/>
              <w:bottom w:val="nil"/>
              <w:right w:val="nil"/>
            </w:tcBorders>
            <w:vAlign w:val="bottom"/>
          </w:tcPr>
          <w:p w:rsidR="00166D5A" w:rsidRPr="0013027E" w:rsidRDefault="00166D5A" w:rsidP="0013027E">
            <w:pPr>
              <w:pStyle w:val="SingleTxtG"/>
              <w:spacing w:before="40" w:after="40" w:line="220" w:lineRule="exact"/>
              <w:ind w:left="0" w:right="0"/>
              <w:jc w:val="left"/>
              <w:rPr>
                <w:sz w:val="18"/>
                <w:szCs w:val="18"/>
                <w:lang w:val="en-GB"/>
              </w:rPr>
            </w:pPr>
            <w:r w:rsidRPr="0013027E">
              <w:rPr>
                <w:sz w:val="18"/>
                <w:szCs w:val="18"/>
                <w:lang w:val="en-GB"/>
              </w:rPr>
              <w:t>Djizzak</w:t>
            </w:r>
          </w:p>
        </w:tc>
        <w:tc>
          <w:tcPr>
            <w:tcW w:w="1085" w:type="dxa"/>
            <w:tcBorders>
              <w:top w:val="nil"/>
              <w:left w:val="nil"/>
              <w:bottom w:val="nil"/>
              <w:right w:val="nil"/>
            </w:tcBorders>
            <w:vAlign w:val="bottom"/>
          </w:tcPr>
          <w:p w:rsidR="00166D5A" w:rsidRPr="0013027E" w:rsidRDefault="00166D5A" w:rsidP="0013027E">
            <w:pPr>
              <w:pStyle w:val="SingleTxtG"/>
              <w:spacing w:before="40" w:after="40" w:line="220" w:lineRule="exact"/>
              <w:ind w:left="0" w:right="0"/>
              <w:jc w:val="right"/>
              <w:rPr>
                <w:sz w:val="18"/>
                <w:szCs w:val="18"/>
                <w:lang w:val="en-GB"/>
              </w:rPr>
            </w:pPr>
            <w:r w:rsidRPr="0013027E">
              <w:rPr>
                <w:sz w:val="18"/>
                <w:szCs w:val="18"/>
                <w:lang w:val="en-GB"/>
              </w:rPr>
              <w:t>3</w:t>
            </w:r>
          </w:p>
        </w:tc>
        <w:tc>
          <w:tcPr>
            <w:tcW w:w="1085" w:type="dxa"/>
            <w:tcBorders>
              <w:top w:val="nil"/>
              <w:left w:val="nil"/>
              <w:bottom w:val="nil"/>
              <w:right w:val="nil"/>
            </w:tcBorders>
            <w:vAlign w:val="bottom"/>
          </w:tcPr>
          <w:p w:rsidR="00166D5A" w:rsidRPr="0013027E" w:rsidRDefault="00166D5A" w:rsidP="0013027E">
            <w:pPr>
              <w:pStyle w:val="SingleTxtG"/>
              <w:spacing w:before="40" w:after="40" w:line="220" w:lineRule="exact"/>
              <w:ind w:left="0" w:right="0"/>
              <w:jc w:val="right"/>
              <w:rPr>
                <w:sz w:val="18"/>
                <w:szCs w:val="18"/>
                <w:lang w:val="en-GB"/>
              </w:rPr>
            </w:pPr>
            <w:r w:rsidRPr="0013027E">
              <w:rPr>
                <w:sz w:val="18"/>
                <w:szCs w:val="18"/>
                <w:lang w:val="en-GB"/>
              </w:rPr>
              <w:t>3</w:t>
            </w:r>
          </w:p>
        </w:tc>
        <w:tc>
          <w:tcPr>
            <w:tcW w:w="1110" w:type="dxa"/>
            <w:gridSpan w:val="2"/>
            <w:tcBorders>
              <w:top w:val="nil"/>
              <w:left w:val="nil"/>
              <w:bottom w:val="nil"/>
              <w:right w:val="nil"/>
            </w:tcBorders>
            <w:vAlign w:val="bottom"/>
          </w:tcPr>
          <w:p w:rsidR="00166D5A" w:rsidRPr="0013027E" w:rsidRDefault="00166D5A" w:rsidP="0013027E">
            <w:pPr>
              <w:pStyle w:val="SingleTxtG"/>
              <w:spacing w:before="40" w:after="40" w:line="220" w:lineRule="exact"/>
              <w:ind w:left="0" w:right="0"/>
              <w:jc w:val="right"/>
              <w:rPr>
                <w:sz w:val="18"/>
                <w:szCs w:val="18"/>
                <w:lang w:val="en-GB"/>
              </w:rPr>
            </w:pPr>
            <w:r w:rsidRPr="0013027E">
              <w:rPr>
                <w:sz w:val="18"/>
                <w:szCs w:val="18"/>
                <w:lang w:val="en-GB"/>
              </w:rPr>
              <w:t>1</w:t>
            </w:r>
          </w:p>
        </w:tc>
        <w:tc>
          <w:tcPr>
            <w:tcW w:w="1012" w:type="dxa"/>
            <w:gridSpan w:val="2"/>
            <w:tcBorders>
              <w:top w:val="nil"/>
              <w:left w:val="nil"/>
              <w:bottom w:val="nil"/>
              <w:right w:val="nil"/>
            </w:tcBorders>
            <w:vAlign w:val="bottom"/>
          </w:tcPr>
          <w:p w:rsidR="00166D5A" w:rsidRPr="0013027E" w:rsidRDefault="00166D5A" w:rsidP="0013027E">
            <w:pPr>
              <w:pStyle w:val="SingleTxtG"/>
              <w:spacing w:before="40" w:after="40" w:line="220" w:lineRule="exact"/>
              <w:ind w:left="0" w:right="0"/>
              <w:jc w:val="right"/>
              <w:rPr>
                <w:sz w:val="18"/>
                <w:szCs w:val="18"/>
                <w:lang w:val="en-GB"/>
              </w:rPr>
            </w:pPr>
            <w:r w:rsidRPr="0013027E">
              <w:rPr>
                <w:sz w:val="18"/>
                <w:szCs w:val="18"/>
                <w:lang w:val="en-GB"/>
              </w:rPr>
              <w:t>2</w:t>
            </w:r>
          </w:p>
        </w:tc>
        <w:tc>
          <w:tcPr>
            <w:tcW w:w="1090" w:type="dxa"/>
            <w:gridSpan w:val="2"/>
            <w:tcBorders>
              <w:top w:val="nil"/>
              <w:left w:val="nil"/>
              <w:bottom w:val="nil"/>
              <w:right w:val="nil"/>
            </w:tcBorders>
            <w:vAlign w:val="bottom"/>
          </w:tcPr>
          <w:p w:rsidR="00166D5A" w:rsidRPr="001D7017" w:rsidRDefault="00166D5A" w:rsidP="0013027E">
            <w:pPr>
              <w:pStyle w:val="SingleTxtG"/>
              <w:spacing w:before="40" w:after="40" w:line="220" w:lineRule="exact"/>
              <w:ind w:left="0" w:right="0"/>
              <w:jc w:val="right"/>
              <w:rPr>
                <w:b/>
                <w:sz w:val="18"/>
                <w:szCs w:val="18"/>
                <w:lang w:val="en-GB"/>
              </w:rPr>
            </w:pPr>
            <w:r w:rsidRPr="001D7017">
              <w:rPr>
                <w:b/>
                <w:sz w:val="18"/>
                <w:szCs w:val="18"/>
                <w:lang w:val="en-GB"/>
              </w:rPr>
              <w:t>4</w:t>
            </w:r>
          </w:p>
        </w:tc>
        <w:tc>
          <w:tcPr>
            <w:tcW w:w="987" w:type="dxa"/>
            <w:tcBorders>
              <w:top w:val="nil"/>
              <w:left w:val="nil"/>
              <w:bottom w:val="nil"/>
              <w:right w:val="nil"/>
            </w:tcBorders>
            <w:vAlign w:val="bottom"/>
          </w:tcPr>
          <w:p w:rsidR="00166D5A" w:rsidRPr="001D7017" w:rsidRDefault="00166D5A" w:rsidP="0013027E">
            <w:pPr>
              <w:pStyle w:val="SingleTxtG"/>
              <w:spacing w:before="40" w:after="40" w:line="220" w:lineRule="exact"/>
              <w:ind w:left="0" w:right="0"/>
              <w:jc w:val="right"/>
              <w:rPr>
                <w:b/>
                <w:sz w:val="18"/>
                <w:szCs w:val="18"/>
                <w:lang w:val="en-GB"/>
              </w:rPr>
            </w:pPr>
            <w:r w:rsidRPr="001D7017">
              <w:rPr>
                <w:b/>
                <w:sz w:val="18"/>
                <w:szCs w:val="18"/>
                <w:lang w:val="en-GB"/>
              </w:rPr>
              <w:t>5</w:t>
            </w:r>
          </w:p>
        </w:tc>
      </w:tr>
      <w:tr w:rsidR="00166D5A" w:rsidRPr="0013027E">
        <w:tc>
          <w:tcPr>
            <w:tcW w:w="2135" w:type="dxa"/>
            <w:tcBorders>
              <w:top w:val="nil"/>
              <w:left w:val="nil"/>
              <w:bottom w:val="nil"/>
              <w:right w:val="nil"/>
            </w:tcBorders>
            <w:vAlign w:val="bottom"/>
          </w:tcPr>
          <w:p w:rsidR="00166D5A" w:rsidRPr="0013027E" w:rsidRDefault="00166D5A" w:rsidP="0013027E">
            <w:pPr>
              <w:pStyle w:val="SingleTxtG"/>
              <w:spacing w:before="40" w:after="40" w:line="220" w:lineRule="exact"/>
              <w:ind w:left="0" w:right="0"/>
              <w:jc w:val="left"/>
              <w:rPr>
                <w:sz w:val="18"/>
                <w:szCs w:val="18"/>
                <w:lang w:val="en-GB"/>
              </w:rPr>
            </w:pPr>
            <w:r w:rsidRPr="0013027E">
              <w:rPr>
                <w:sz w:val="18"/>
                <w:szCs w:val="18"/>
                <w:lang w:val="en-GB"/>
              </w:rPr>
              <w:t>Kashkadarya</w:t>
            </w:r>
          </w:p>
        </w:tc>
        <w:tc>
          <w:tcPr>
            <w:tcW w:w="1085" w:type="dxa"/>
            <w:tcBorders>
              <w:top w:val="nil"/>
              <w:left w:val="nil"/>
              <w:bottom w:val="nil"/>
              <w:right w:val="nil"/>
            </w:tcBorders>
            <w:vAlign w:val="bottom"/>
          </w:tcPr>
          <w:p w:rsidR="00166D5A" w:rsidRPr="0013027E" w:rsidRDefault="00166D5A" w:rsidP="0013027E">
            <w:pPr>
              <w:pStyle w:val="SingleTxtG"/>
              <w:spacing w:before="40" w:after="40" w:line="220" w:lineRule="exact"/>
              <w:ind w:left="0" w:right="0"/>
              <w:jc w:val="right"/>
              <w:rPr>
                <w:sz w:val="18"/>
                <w:szCs w:val="18"/>
                <w:lang w:val="en-GB"/>
              </w:rPr>
            </w:pPr>
            <w:r w:rsidRPr="0013027E">
              <w:rPr>
                <w:sz w:val="18"/>
                <w:szCs w:val="18"/>
                <w:lang w:val="en-GB"/>
              </w:rPr>
              <w:t>9</w:t>
            </w:r>
          </w:p>
        </w:tc>
        <w:tc>
          <w:tcPr>
            <w:tcW w:w="1085" w:type="dxa"/>
            <w:tcBorders>
              <w:top w:val="nil"/>
              <w:left w:val="nil"/>
              <w:bottom w:val="nil"/>
              <w:right w:val="nil"/>
            </w:tcBorders>
            <w:vAlign w:val="bottom"/>
          </w:tcPr>
          <w:p w:rsidR="00166D5A" w:rsidRPr="0013027E" w:rsidRDefault="00166D5A" w:rsidP="0013027E">
            <w:pPr>
              <w:pStyle w:val="SingleTxtG"/>
              <w:spacing w:before="40" w:after="40" w:line="220" w:lineRule="exact"/>
              <w:ind w:left="0" w:right="0"/>
              <w:jc w:val="right"/>
              <w:rPr>
                <w:sz w:val="18"/>
                <w:szCs w:val="18"/>
                <w:lang w:val="en-GB"/>
              </w:rPr>
            </w:pPr>
            <w:r w:rsidRPr="0013027E">
              <w:rPr>
                <w:sz w:val="18"/>
                <w:szCs w:val="18"/>
                <w:lang w:val="en-GB"/>
              </w:rPr>
              <w:t>8</w:t>
            </w:r>
          </w:p>
        </w:tc>
        <w:tc>
          <w:tcPr>
            <w:tcW w:w="1110" w:type="dxa"/>
            <w:gridSpan w:val="2"/>
            <w:tcBorders>
              <w:top w:val="nil"/>
              <w:left w:val="nil"/>
              <w:bottom w:val="nil"/>
              <w:right w:val="nil"/>
            </w:tcBorders>
            <w:vAlign w:val="bottom"/>
          </w:tcPr>
          <w:p w:rsidR="00166D5A" w:rsidRPr="0013027E" w:rsidRDefault="00166D5A" w:rsidP="0013027E">
            <w:pPr>
              <w:pStyle w:val="SingleTxtG"/>
              <w:spacing w:before="40" w:after="40" w:line="220" w:lineRule="exact"/>
              <w:ind w:left="0" w:right="0"/>
              <w:jc w:val="right"/>
              <w:rPr>
                <w:sz w:val="18"/>
                <w:szCs w:val="18"/>
                <w:lang w:val="en-GB"/>
              </w:rPr>
            </w:pPr>
            <w:r w:rsidRPr="0013027E">
              <w:rPr>
                <w:sz w:val="18"/>
                <w:szCs w:val="18"/>
                <w:lang w:val="en-GB"/>
              </w:rPr>
              <w:t>1</w:t>
            </w:r>
          </w:p>
        </w:tc>
        <w:tc>
          <w:tcPr>
            <w:tcW w:w="1012" w:type="dxa"/>
            <w:gridSpan w:val="2"/>
            <w:tcBorders>
              <w:top w:val="nil"/>
              <w:left w:val="nil"/>
              <w:bottom w:val="nil"/>
              <w:right w:val="nil"/>
            </w:tcBorders>
            <w:vAlign w:val="bottom"/>
          </w:tcPr>
          <w:p w:rsidR="00166D5A" w:rsidRPr="0013027E" w:rsidRDefault="00166D5A" w:rsidP="0013027E">
            <w:pPr>
              <w:pStyle w:val="SingleTxtG"/>
              <w:spacing w:before="40" w:after="40" w:line="220" w:lineRule="exact"/>
              <w:ind w:left="0" w:right="0"/>
              <w:jc w:val="right"/>
              <w:rPr>
                <w:sz w:val="18"/>
                <w:szCs w:val="18"/>
                <w:lang w:val="en-GB"/>
              </w:rPr>
            </w:pPr>
            <w:r w:rsidRPr="0013027E">
              <w:rPr>
                <w:sz w:val="18"/>
                <w:szCs w:val="18"/>
                <w:lang w:val="en-GB"/>
              </w:rPr>
              <w:t>4</w:t>
            </w:r>
          </w:p>
        </w:tc>
        <w:tc>
          <w:tcPr>
            <w:tcW w:w="1090" w:type="dxa"/>
            <w:gridSpan w:val="2"/>
            <w:tcBorders>
              <w:top w:val="nil"/>
              <w:left w:val="nil"/>
              <w:bottom w:val="nil"/>
              <w:right w:val="nil"/>
            </w:tcBorders>
            <w:vAlign w:val="bottom"/>
          </w:tcPr>
          <w:p w:rsidR="00166D5A" w:rsidRPr="001D7017" w:rsidRDefault="00166D5A" w:rsidP="0013027E">
            <w:pPr>
              <w:pStyle w:val="SingleTxtG"/>
              <w:spacing w:before="40" w:after="40" w:line="220" w:lineRule="exact"/>
              <w:ind w:left="0" w:right="0"/>
              <w:jc w:val="right"/>
              <w:rPr>
                <w:b/>
                <w:sz w:val="18"/>
                <w:szCs w:val="18"/>
                <w:lang w:val="en-GB"/>
              </w:rPr>
            </w:pPr>
            <w:r w:rsidRPr="001D7017">
              <w:rPr>
                <w:b/>
                <w:sz w:val="18"/>
                <w:szCs w:val="18"/>
                <w:lang w:val="en-GB"/>
              </w:rPr>
              <w:t>10</w:t>
            </w:r>
          </w:p>
        </w:tc>
        <w:tc>
          <w:tcPr>
            <w:tcW w:w="987" w:type="dxa"/>
            <w:tcBorders>
              <w:top w:val="nil"/>
              <w:left w:val="nil"/>
              <w:bottom w:val="nil"/>
              <w:right w:val="nil"/>
            </w:tcBorders>
            <w:vAlign w:val="bottom"/>
          </w:tcPr>
          <w:p w:rsidR="00166D5A" w:rsidRPr="001D7017" w:rsidRDefault="00166D5A" w:rsidP="0013027E">
            <w:pPr>
              <w:pStyle w:val="SingleTxtG"/>
              <w:spacing w:before="40" w:after="40" w:line="220" w:lineRule="exact"/>
              <w:ind w:left="0" w:right="0"/>
              <w:jc w:val="right"/>
              <w:rPr>
                <w:b/>
                <w:sz w:val="18"/>
                <w:szCs w:val="18"/>
                <w:lang w:val="en-GB"/>
              </w:rPr>
            </w:pPr>
            <w:r w:rsidRPr="001D7017">
              <w:rPr>
                <w:b/>
                <w:sz w:val="18"/>
                <w:szCs w:val="18"/>
                <w:lang w:val="en-GB"/>
              </w:rPr>
              <w:t>12</w:t>
            </w:r>
          </w:p>
        </w:tc>
      </w:tr>
      <w:tr w:rsidR="00166D5A" w:rsidRPr="0013027E">
        <w:tc>
          <w:tcPr>
            <w:tcW w:w="2135" w:type="dxa"/>
            <w:tcBorders>
              <w:top w:val="nil"/>
              <w:left w:val="nil"/>
              <w:bottom w:val="nil"/>
              <w:right w:val="nil"/>
            </w:tcBorders>
            <w:vAlign w:val="bottom"/>
          </w:tcPr>
          <w:p w:rsidR="00166D5A" w:rsidRPr="0013027E" w:rsidRDefault="00166D5A" w:rsidP="0013027E">
            <w:pPr>
              <w:pStyle w:val="SingleTxtG"/>
              <w:spacing w:before="40" w:after="40" w:line="220" w:lineRule="exact"/>
              <w:ind w:left="0" w:right="0"/>
              <w:jc w:val="left"/>
              <w:rPr>
                <w:sz w:val="18"/>
                <w:szCs w:val="18"/>
                <w:lang w:val="en-GB"/>
              </w:rPr>
            </w:pPr>
            <w:r w:rsidRPr="0013027E">
              <w:rPr>
                <w:sz w:val="18"/>
                <w:szCs w:val="18"/>
                <w:lang w:val="en-GB"/>
              </w:rPr>
              <w:t>Navoi</w:t>
            </w:r>
          </w:p>
        </w:tc>
        <w:tc>
          <w:tcPr>
            <w:tcW w:w="1085" w:type="dxa"/>
            <w:tcBorders>
              <w:top w:val="nil"/>
              <w:left w:val="nil"/>
              <w:bottom w:val="nil"/>
              <w:right w:val="nil"/>
            </w:tcBorders>
            <w:vAlign w:val="bottom"/>
          </w:tcPr>
          <w:p w:rsidR="00166D5A" w:rsidRPr="0013027E" w:rsidRDefault="00166D5A" w:rsidP="0013027E">
            <w:pPr>
              <w:pStyle w:val="SingleTxtG"/>
              <w:spacing w:before="40" w:after="40" w:line="220" w:lineRule="exact"/>
              <w:ind w:left="0" w:right="0"/>
              <w:jc w:val="right"/>
              <w:rPr>
                <w:sz w:val="18"/>
                <w:szCs w:val="18"/>
                <w:lang w:val="en-GB"/>
              </w:rPr>
            </w:pPr>
            <w:r w:rsidRPr="0013027E">
              <w:rPr>
                <w:sz w:val="18"/>
                <w:szCs w:val="18"/>
                <w:lang w:val="en-GB"/>
              </w:rPr>
              <w:t>2</w:t>
            </w:r>
          </w:p>
        </w:tc>
        <w:tc>
          <w:tcPr>
            <w:tcW w:w="1085" w:type="dxa"/>
            <w:tcBorders>
              <w:top w:val="nil"/>
              <w:left w:val="nil"/>
              <w:bottom w:val="nil"/>
              <w:right w:val="nil"/>
            </w:tcBorders>
            <w:vAlign w:val="bottom"/>
          </w:tcPr>
          <w:p w:rsidR="00166D5A" w:rsidRPr="0013027E" w:rsidRDefault="00166D5A" w:rsidP="0013027E">
            <w:pPr>
              <w:pStyle w:val="SingleTxtG"/>
              <w:spacing w:before="40" w:after="40" w:line="220" w:lineRule="exact"/>
              <w:ind w:left="0" w:right="0"/>
              <w:jc w:val="right"/>
              <w:rPr>
                <w:sz w:val="18"/>
                <w:szCs w:val="18"/>
                <w:lang w:val="en-GB"/>
              </w:rPr>
            </w:pPr>
            <w:r w:rsidRPr="0013027E">
              <w:rPr>
                <w:sz w:val="18"/>
                <w:szCs w:val="18"/>
                <w:lang w:val="en-GB"/>
              </w:rPr>
              <w:t>5</w:t>
            </w:r>
          </w:p>
        </w:tc>
        <w:tc>
          <w:tcPr>
            <w:tcW w:w="1110" w:type="dxa"/>
            <w:gridSpan w:val="2"/>
            <w:tcBorders>
              <w:top w:val="nil"/>
              <w:left w:val="nil"/>
              <w:bottom w:val="nil"/>
              <w:right w:val="nil"/>
            </w:tcBorders>
            <w:vAlign w:val="bottom"/>
          </w:tcPr>
          <w:p w:rsidR="00166D5A" w:rsidRPr="0013027E" w:rsidRDefault="00166D5A" w:rsidP="0013027E">
            <w:pPr>
              <w:pStyle w:val="SingleTxtG"/>
              <w:spacing w:before="40" w:after="40" w:line="220" w:lineRule="exact"/>
              <w:ind w:left="0" w:right="0"/>
              <w:jc w:val="right"/>
              <w:rPr>
                <w:sz w:val="18"/>
                <w:szCs w:val="18"/>
                <w:lang w:val="en-GB"/>
              </w:rPr>
            </w:pPr>
            <w:r w:rsidRPr="0013027E">
              <w:rPr>
                <w:sz w:val="18"/>
                <w:szCs w:val="18"/>
                <w:lang w:val="en-GB"/>
              </w:rPr>
              <w:t>2</w:t>
            </w:r>
          </w:p>
        </w:tc>
        <w:tc>
          <w:tcPr>
            <w:tcW w:w="1012" w:type="dxa"/>
            <w:gridSpan w:val="2"/>
            <w:tcBorders>
              <w:top w:val="nil"/>
              <w:left w:val="nil"/>
              <w:bottom w:val="nil"/>
              <w:right w:val="nil"/>
            </w:tcBorders>
            <w:vAlign w:val="bottom"/>
          </w:tcPr>
          <w:p w:rsidR="00166D5A" w:rsidRPr="0013027E" w:rsidRDefault="00166D5A" w:rsidP="0013027E">
            <w:pPr>
              <w:pStyle w:val="SingleTxtG"/>
              <w:spacing w:before="40" w:after="40" w:line="220" w:lineRule="exact"/>
              <w:ind w:left="0" w:right="0"/>
              <w:jc w:val="right"/>
              <w:rPr>
                <w:sz w:val="18"/>
                <w:szCs w:val="18"/>
                <w:lang w:val="en-GB"/>
              </w:rPr>
            </w:pPr>
            <w:r w:rsidRPr="0013027E">
              <w:rPr>
                <w:sz w:val="18"/>
                <w:szCs w:val="18"/>
                <w:lang w:val="en-GB"/>
              </w:rPr>
              <w:t>-</w:t>
            </w:r>
          </w:p>
        </w:tc>
        <w:tc>
          <w:tcPr>
            <w:tcW w:w="1090" w:type="dxa"/>
            <w:gridSpan w:val="2"/>
            <w:tcBorders>
              <w:top w:val="nil"/>
              <w:left w:val="nil"/>
              <w:bottom w:val="nil"/>
              <w:right w:val="nil"/>
            </w:tcBorders>
            <w:vAlign w:val="bottom"/>
          </w:tcPr>
          <w:p w:rsidR="00166D5A" w:rsidRPr="001D7017" w:rsidRDefault="00166D5A" w:rsidP="0013027E">
            <w:pPr>
              <w:pStyle w:val="SingleTxtG"/>
              <w:spacing w:before="40" w:after="40" w:line="220" w:lineRule="exact"/>
              <w:ind w:left="0" w:right="0"/>
              <w:jc w:val="right"/>
              <w:rPr>
                <w:b/>
                <w:sz w:val="18"/>
                <w:szCs w:val="18"/>
                <w:lang w:val="en-GB"/>
              </w:rPr>
            </w:pPr>
            <w:r w:rsidRPr="001D7017">
              <w:rPr>
                <w:b/>
                <w:sz w:val="18"/>
                <w:szCs w:val="18"/>
                <w:lang w:val="en-GB"/>
              </w:rPr>
              <w:t>4</w:t>
            </w:r>
          </w:p>
        </w:tc>
        <w:tc>
          <w:tcPr>
            <w:tcW w:w="987" w:type="dxa"/>
            <w:tcBorders>
              <w:top w:val="nil"/>
              <w:left w:val="nil"/>
              <w:bottom w:val="nil"/>
              <w:right w:val="nil"/>
            </w:tcBorders>
            <w:vAlign w:val="bottom"/>
          </w:tcPr>
          <w:p w:rsidR="00166D5A" w:rsidRPr="001D7017" w:rsidRDefault="00166D5A" w:rsidP="0013027E">
            <w:pPr>
              <w:pStyle w:val="SingleTxtG"/>
              <w:spacing w:before="40" w:after="40" w:line="220" w:lineRule="exact"/>
              <w:ind w:left="0" w:right="0"/>
              <w:jc w:val="right"/>
              <w:rPr>
                <w:b/>
                <w:sz w:val="18"/>
                <w:szCs w:val="18"/>
                <w:lang w:val="en-GB"/>
              </w:rPr>
            </w:pPr>
            <w:r w:rsidRPr="001D7017">
              <w:rPr>
                <w:b/>
                <w:sz w:val="18"/>
                <w:szCs w:val="18"/>
                <w:lang w:val="en-GB"/>
              </w:rPr>
              <w:t>5</w:t>
            </w:r>
          </w:p>
        </w:tc>
      </w:tr>
      <w:tr w:rsidR="00166D5A" w:rsidRPr="0013027E">
        <w:tc>
          <w:tcPr>
            <w:tcW w:w="2135" w:type="dxa"/>
            <w:tcBorders>
              <w:top w:val="nil"/>
              <w:left w:val="nil"/>
              <w:bottom w:val="nil"/>
              <w:right w:val="nil"/>
            </w:tcBorders>
            <w:vAlign w:val="bottom"/>
          </w:tcPr>
          <w:p w:rsidR="00166D5A" w:rsidRPr="0013027E" w:rsidRDefault="00166D5A" w:rsidP="0013027E">
            <w:pPr>
              <w:pStyle w:val="SingleTxtG"/>
              <w:spacing w:before="40" w:after="40" w:line="220" w:lineRule="exact"/>
              <w:ind w:left="0" w:right="0"/>
              <w:jc w:val="left"/>
              <w:rPr>
                <w:sz w:val="18"/>
                <w:szCs w:val="18"/>
                <w:lang w:val="en-GB"/>
              </w:rPr>
            </w:pPr>
            <w:r w:rsidRPr="0013027E">
              <w:rPr>
                <w:sz w:val="18"/>
                <w:szCs w:val="18"/>
                <w:lang w:val="en-GB"/>
              </w:rPr>
              <w:t>Namangan</w:t>
            </w:r>
          </w:p>
        </w:tc>
        <w:tc>
          <w:tcPr>
            <w:tcW w:w="1085" w:type="dxa"/>
            <w:tcBorders>
              <w:top w:val="nil"/>
              <w:left w:val="nil"/>
              <w:bottom w:val="nil"/>
              <w:right w:val="nil"/>
            </w:tcBorders>
            <w:vAlign w:val="bottom"/>
          </w:tcPr>
          <w:p w:rsidR="00166D5A" w:rsidRPr="0013027E" w:rsidRDefault="00166D5A" w:rsidP="0013027E">
            <w:pPr>
              <w:pStyle w:val="SingleTxtG"/>
              <w:spacing w:before="40" w:after="40" w:line="220" w:lineRule="exact"/>
              <w:ind w:left="0" w:right="0"/>
              <w:jc w:val="right"/>
              <w:rPr>
                <w:sz w:val="18"/>
                <w:szCs w:val="18"/>
                <w:lang w:val="en-GB"/>
              </w:rPr>
            </w:pPr>
            <w:r w:rsidRPr="0013027E">
              <w:rPr>
                <w:sz w:val="18"/>
                <w:szCs w:val="18"/>
                <w:lang w:val="en-GB"/>
              </w:rPr>
              <w:t>7</w:t>
            </w:r>
          </w:p>
        </w:tc>
        <w:tc>
          <w:tcPr>
            <w:tcW w:w="1085" w:type="dxa"/>
            <w:tcBorders>
              <w:top w:val="nil"/>
              <w:left w:val="nil"/>
              <w:bottom w:val="nil"/>
              <w:right w:val="nil"/>
            </w:tcBorders>
            <w:vAlign w:val="bottom"/>
          </w:tcPr>
          <w:p w:rsidR="00166D5A" w:rsidRPr="0013027E" w:rsidRDefault="00166D5A" w:rsidP="0013027E">
            <w:pPr>
              <w:pStyle w:val="SingleTxtG"/>
              <w:spacing w:before="40" w:after="40" w:line="220" w:lineRule="exact"/>
              <w:ind w:left="0" w:right="0"/>
              <w:jc w:val="right"/>
              <w:rPr>
                <w:sz w:val="18"/>
                <w:szCs w:val="18"/>
                <w:lang w:val="en-GB"/>
              </w:rPr>
            </w:pPr>
            <w:r w:rsidRPr="0013027E">
              <w:rPr>
                <w:sz w:val="18"/>
                <w:szCs w:val="18"/>
                <w:lang w:val="en-GB"/>
              </w:rPr>
              <w:t>8</w:t>
            </w:r>
          </w:p>
        </w:tc>
        <w:tc>
          <w:tcPr>
            <w:tcW w:w="1110" w:type="dxa"/>
            <w:gridSpan w:val="2"/>
            <w:tcBorders>
              <w:top w:val="nil"/>
              <w:left w:val="nil"/>
              <w:bottom w:val="nil"/>
              <w:right w:val="nil"/>
            </w:tcBorders>
            <w:vAlign w:val="bottom"/>
          </w:tcPr>
          <w:p w:rsidR="00166D5A" w:rsidRPr="0013027E" w:rsidRDefault="00166D5A" w:rsidP="0013027E">
            <w:pPr>
              <w:pStyle w:val="SingleTxtG"/>
              <w:spacing w:before="40" w:after="40" w:line="220" w:lineRule="exact"/>
              <w:ind w:left="0" w:right="0"/>
              <w:jc w:val="right"/>
              <w:rPr>
                <w:sz w:val="18"/>
                <w:szCs w:val="18"/>
                <w:lang w:val="en-GB"/>
              </w:rPr>
            </w:pPr>
            <w:r w:rsidRPr="0013027E">
              <w:rPr>
                <w:sz w:val="18"/>
                <w:szCs w:val="18"/>
                <w:lang w:val="en-GB"/>
              </w:rPr>
              <w:t>2</w:t>
            </w:r>
          </w:p>
        </w:tc>
        <w:tc>
          <w:tcPr>
            <w:tcW w:w="1012" w:type="dxa"/>
            <w:gridSpan w:val="2"/>
            <w:tcBorders>
              <w:top w:val="nil"/>
              <w:left w:val="nil"/>
              <w:bottom w:val="nil"/>
              <w:right w:val="nil"/>
            </w:tcBorders>
            <w:vAlign w:val="bottom"/>
          </w:tcPr>
          <w:p w:rsidR="00166D5A" w:rsidRPr="0013027E" w:rsidRDefault="00166D5A" w:rsidP="0013027E">
            <w:pPr>
              <w:pStyle w:val="SingleTxtG"/>
              <w:spacing w:before="40" w:after="40" w:line="220" w:lineRule="exact"/>
              <w:ind w:left="0" w:right="0"/>
              <w:jc w:val="right"/>
              <w:rPr>
                <w:sz w:val="18"/>
                <w:szCs w:val="18"/>
                <w:lang w:val="en-GB"/>
              </w:rPr>
            </w:pPr>
            <w:r w:rsidRPr="0013027E">
              <w:rPr>
                <w:sz w:val="18"/>
                <w:szCs w:val="18"/>
                <w:lang w:val="en-GB"/>
              </w:rPr>
              <w:t>3</w:t>
            </w:r>
          </w:p>
        </w:tc>
        <w:tc>
          <w:tcPr>
            <w:tcW w:w="1090" w:type="dxa"/>
            <w:gridSpan w:val="2"/>
            <w:tcBorders>
              <w:top w:val="nil"/>
              <w:left w:val="nil"/>
              <w:bottom w:val="nil"/>
              <w:right w:val="nil"/>
            </w:tcBorders>
            <w:vAlign w:val="bottom"/>
          </w:tcPr>
          <w:p w:rsidR="00166D5A" w:rsidRPr="001D7017" w:rsidRDefault="00166D5A" w:rsidP="0013027E">
            <w:pPr>
              <w:pStyle w:val="SingleTxtG"/>
              <w:spacing w:before="40" w:after="40" w:line="220" w:lineRule="exact"/>
              <w:ind w:left="0" w:right="0"/>
              <w:jc w:val="right"/>
              <w:rPr>
                <w:b/>
                <w:sz w:val="18"/>
                <w:szCs w:val="18"/>
                <w:lang w:val="en-GB"/>
              </w:rPr>
            </w:pPr>
            <w:r w:rsidRPr="001D7017">
              <w:rPr>
                <w:b/>
                <w:sz w:val="18"/>
                <w:szCs w:val="18"/>
                <w:lang w:val="en-GB"/>
              </w:rPr>
              <w:t>9</w:t>
            </w:r>
          </w:p>
        </w:tc>
        <w:tc>
          <w:tcPr>
            <w:tcW w:w="987" w:type="dxa"/>
            <w:tcBorders>
              <w:top w:val="nil"/>
              <w:left w:val="nil"/>
              <w:bottom w:val="nil"/>
              <w:right w:val="nil"/>
            </w:tcBorders>
            <w:vAlign w:val="bottom"/>
          </w:tcPr>
          <w:p w:rsidR="00166D5A" w:rsidRPr="001D7017" w:rsidRDefault="00166D5A" w:rsidP="0013027E">
            <w:pPr>
              <w:pStyle w:val="SingleTxtG"/>
              <w:spacing w:before="40" w:after="40" w:line="220" w:lineRule="exact"/>
              <w:ind w:left="0" w:right="0"/>
              <w:jc w:val="right"/>
              <w:rPr>
                <w:b/>
                <w:sz w:val="18"/>
                <w:szCs w:val="18"/>
                <w:lang w:val="en-GB"/>
              </w:rPr>
            </w:pPr>
            <w:r w:rsidRPr="001D7017">
              <w:rPr>
                <w:b/>
                <w:sz w:val="18"/>
                <w:szCs w:val="18"/>
                <w:lang w:val="en-GB"/>
              </w:rPr>
              <w:t>11</w:t>
            </w:r>
          </w:p>
        </w:tc>
      </w:tr>
      <w:tr w:rsidR="00166D5A" w:rsidRPr="0013027E">
        <w:tc>
          <w:tcPr>
            <w:tcW w:w="2135" w:type="dxa"/>
            <w:tcBorders>
              <w:top w:val="nil"/>
              <w:left w:val="nil"/>
              <w:bottom w:val="nil"/>
              <w:right w:val="nil"/>
            </w:tcBorders>
            <w:vAlign w:val="bottom"/>
          </w:tcPr>
          <w:p w:rsidR="00166D5A" w:rsidRPr="0013027E" w:rsidRDefault="00166D5A" w:rsidP="0013027E">
            <w:pPr>
              <w:pStyle w:val="SingleTxtG"/>
              <w:spacing w:before="40" w:after="40" w:line="220" w:lineRule="exact"/>
              <w:ind w:left="0" w:right="0"/>
              <w:jc w:val="left"/>
              <w:rPr>
                <w:sz w:val="18"/>
                <w:szCs w:val="18"/>
                <w:lang w:val="en-GB"/>
              </w:rPr>
            </w:pPr>
            <w:r w:rsidRPr="0013027E">
              <w:rPr>
                <w:sz w:val="18"/>
                <w:szCs w:val="18"/>
                <w:lang w:val="en-GB"/>
              </w:rPr>
              <w:t>Samarkand</w:t>
            </w:r>
          </w:p>
        </w:tc>
        <w:tc>
          <w:tcPr>
            <w:tcW w:w="1085" w:type="dxa"/>
            <w:tcBorders>
              <w:top w:val="nil"/>
              <w:left w:val="nil"/>
              <w:bottom w:val="nil"/>
              <w:right w:val="nil"/>
            </w:tcBorders>
            <w:vAlign w:val="bottom"/>
          </w:tcPr>
          <w:p w:rsidR="00166D5A" w:rsidRPr="0013027E" w:rsidRDefault="00166D5A" w:rsidP="0013027E">
            <w:pPr>
              <w:pStyle w:val="SingleTxtG"/>
              <w:spacing w:before="40" w:after="40" w:line="220" w:lineRule="exact"/>
              <w:ind w:left="0" w:right="0"/>
              <w:jc w:val="right"/>
              <w:rPr>
                <w:sz w:val="18"/>
                <w:szCs w:val="18"/>
                <w:lang w:val="en-GB"/>
              </w:rPr>
            </w:pPr>
            <w:r w:rsidRPr="0013027E">
              <w:rPr>
                <w:sz w:val="18"/>
                <w:szCs w:val="18"/>
                <w:lang w:val="en-GB"/>
              </w:rPr>
              <w:t>13</w:t>
            </w:r>
          </w:p>
        </w:tc>
        <w:tc>
          <w:tcPr>
            <w:tcW w:w="1085" w:type="dxa"/>
            <w:tcBorders>
              <w:top w:val="nil"/>
              <w:left w:val="nil"/>
              <w:bottom w:val="nil"/>
              <w:right w:val="nil"/>
            </w:tcBorders>
            <w:vAlign w:val="bottom"/>
          </w:tcPr>
          <w:p w:rsidR="00166D5A" w:rsidRPr="0013027E" w:rsidRDefault="00166D5A" w:rsidP="0013027E">
            <w:pPr>
              <w:pStyle w:val="SingleTxtG"/>
              <w:spacing w:before="40" w:after="40" w:line="220" w:lineRule="exact"/>
              <w:ind w:left="0" w:right="0"/>
              <w:jc w:val="right"/>
              <w:rPr>
                <w:sz w:val="18"/>
                <w:szCs w:val="18"/>
                <w:lang w:val="en-GB"/>
              </w:rPr>
            </w:pPr>
            <w:r w:rsidRPr="0013027E">
              <w:rPr>
                <w:sz w:val="18"/>
                <w:szCs w:val="18"/>
                <w:lang w:val="en-GB"/>
              </w:rPr>
              <w:t>14</w:t>
            </w:r>
          </w:p>
        </w:tc>
        <w:tc>
          <w:tcPr>
            <w:tcW w:w="1110" w:type="dxa"/>
            <w:gridSpan w:val="2"/>
            <w:tcBorders>
              <w:top w:val="nil"/>
              <w:left w:val="nil"/>
              <w:bottom w:val="nil"/>
              <w:right w:val="nil"/>
            </w:tcBorders>
            <w:vAlign w:val="bottom"/>
          </w:tcPr>
          <w:p w:rsidR="00166D5A" w:rsidRPr="0013027E" w:rsidRDefault="00166D5A" w:rsidP="0013027E">
            <w:pPr>
              <w:pStyle w:val="SingleTxtG"/>
              <w:spacing w:before="40" w:after="40" w:line="220" w:lineRule="exact"/>
              <w:ind w:left="0" w:right="0"/>
              <w:jc w:val="right"/>
              <w:rPr>
                <w:sz w:val="18"/>
                <w:szCs w:val="18"/>
                <w:lang w:val="en-GB"/>
              </w:rPr>
            </w:pPr>
            <w:r w:rsidRPr="0013027E">
              <w:rPr>
                <w:sz w:val="18"/>
                <w:szCs w:val="18"/>
                <w:lang w:val="en-GB"/>
              </w:rPr>
              <w:t>-</w:t>
            </w:r>
          </w:p>
        </w:tc>
        <w:tc>
          <w:tcPr>
            <w:tcW w:w="1012" w:type="dxa"/>
            <w:gridSpan w:val="2"/>
            <w:tcBorders>
              <w:top w:val="nil"/>
              <w:left w:val="nil"/>
              <w:bottom w:val="nil"/>
              <w:right w:val="nil"/>
            </w:tcBorders>
            <w:vAlign w:val="bottom"/>
          </w:tcPr>
          <w:p w:rsidR="00166D5A" w:rsidRPr="0013027E" w:rsidRDefault="00166D5A" w:rsidP="0013027E">
            <w:pPr>
              <w:pStyle w:val="SingleTxtG"/>
              <w:spacing w:before="40" w:after="40" w:line="220" w:lineRule="exact"/>
              <w:ind w:left="0" w:right="0"/>
              <w:jc w:val="right"/>
              <w:rPr>
                <w:sz w:val="18"/>
                <w:szCs w:val="18"/>
                <w:lang w:val="en-GB"/>
              </w:rPr>
            </w:pPr>
            <w:r w:rsidRPr="0013027E">
              <w:rPr>
                <w:sz w:val="18"/>
                <w:szCs w:val="18"/>
                <w:lang w:val="en-GB"/>
              </w:rPr>
              <w:t>-</w:t>
            </w:r>
          </w:p>
        </w:tc>
        <w:tc>
          <w:tcPr>
            <w:tcW w:w="1090" w:type="dxa"/>
            <w:gridSpan w:val="2"/>
            <w:tcBorders>
              <w:top w:val="nil"/>
              <w:left w:val="nil"/>
              <w:bottom w:val="nil"/>
              <w:right w:val="nil"/>
            </w:tcBorders>
            <w:vAlign w:val="bottom"/>
          </w:tcPr>
          <w:p w:rsidR="00166D5A" w:rsidRPr="001D7017" w:rsidRDefault="00166D5A" w:rsidP="0013027E">
            <w:pPr>
              <w:pStyle w:val="SingleTxtG"/>
              <w:spacing w:before="40" w:after="40" w:line="220" w:lineRule="exact"/>
              <w:ind w:left="0" w:right="0"/>
              <w:jc w:val="right"/>
              <w:rPr>
                <w:b/>
                <w:sz w:val="18"/>
                <w:szCs w:val="18"/>
                <w:lang w:val="en-GB"/>
              </w:rPr>
            </w:pPr>
            <w:r w:rsidRPr="001D7017">
              <w:rPr>
                <w:b/>
                <w:sz w:val="18"/>
                <w:szCs w:val="18"/>
                <w:lang w:val="en-GB"/>
              </w:rPr>
              <w:t>13</w:t>
            </w:r>
          </w:p>
        </w:tc>
        <w:tc>
          <w:tcPr>
            <w:tcW w:w="987" w:type="dxa"/>
            <w:tcBorders>
              <w:top w:val="nil"/>
              <w:left w:val="nil"/>
              <w:bottom w:val="nil"/>
              <w:right w:val="nil"/>
            </w:tcBorders>
            <w:vAlign w:val="bottom"/>
          </w:tcPr>
          <w:p w:rsidR="00166D5A" w:rsidRPr="001D7017" w:rsidRDefault="00166D5A" w:rsidP="0013027E">
            <w:pPr>
              <w:pStyle w:val="SingleTxtG"/>
              <w:spacing w:before="40" w:after="40" w:line="220" w:lineRule="exact"/>
              <w:ind w:left="0" w:right="0"/>
              <w:jc w:val="right"/>
              <w:rPr>
                <w:b/>
                <w:sz w:val="18"/>
                <w:szCs w:val="18"/>
                <w:lang w:val="en-GB"/>
              </w:rPr>
            </w:pPr>
            <w:r w:rsidRPr="001D7017">
              <w:rPr>
                <w:b/>
                <w:sz w:val="18"/>
                <w:szCs w:val="18"/>
                <w:lang w:val="en-GB"/>
              </w:rPr>
              <w:t>14</w:t>
            </w:r>
          </w:p>
        </w:tc>
      </w:tr>
      <w:tr w:rsidR="00166D5A" w:rsidRPr="0013027E">
        <w:tc>
          <w:tcPr>
            <w:tcW w:w="2135" w:type="dxa"/>
            <w:tcBorders>
              <w:top w:val="nil"/>
              <w:left w:val="nil"/>
              <w:bottom w:val="nil"/>
              <w:right w:val="nil"/>
            </w:tcBorders>
            <w:vAlign w:val="bottom"/>
          </w:tcPr>
          <w:p w:rsidR="00166D5A" w:rsidRPr="0013027E" w:rsidRDefault="00166D5A" w:rsidP="0013027E">
            <w:pPr>
              <w:pStyle w:val="SingleTxtG"/>
              <w:spacing w:before="40" w:after="40" w:line="220" w:lineRule="exact"/>
              <w:ind w:left="0" w:right="0"/>
              <w:jc w:val="left"/>
              <w:rPr>
                <w:sz w:val="18"/>
                <w:szCs w:val="18"/>
                <w:lang w:val="en-GB"/>
              </w:rPr>
            </w:pPr>
            <w:r w:rsidRPr="0013027E">
              <w:rPr>
                <w:sz w:val="18"/>
                <w:szCs w:val="18"/>
                <w:lang w:val="en-GB"/>
              </w:rPr>
              <w:t>Syrdarya</w:t>
            </w:r>
          </w:p>
        </w:tc>
        <w:tc>
          <w:tcPr>
            <w:tcW w:w="1085" w:type="dxa"/>
            <w:tcBorders>
              <w:top w:val="nil"/>
              <w:left w:val="nil"/>
              <w:bottom w:val="nil"/>
              <w:right w:val="nil"/>
            </w:tcBorders>
            <w:vAlign w:val="bottom"/>
          </w:tcPr>
          <w:p w:rsidR="00166D5A" w:rsidRPr="0013027E" w:rsidRDefault="00166D5A" w:rsidP="0013027E">
            <w:pPr>
              <w:pStyle w:val="SingleTxtG"/>
              <w:spacing w:before="40" w:after="40" w:line="220" w:lineRule="exact"/>
              <w:ind w:left="0" w:right="0"/>
              <w:jc w:val="right"/>
              <w:rPr>
                <w:sz w:val="18"/>
                <w:szCs w:val="18"/>
                <w:lang w:val="en-GB"/>
              </w:rPr>
            </w:pPr>
            <w:r w:rsidRPr="0013027E">
              <w:rPr>
                <w:sz w:val="18"/>
                <w:szCs w:val="18"/>
                <w:lang w:val="en-GB"/>
              </w:rPr>
              <w:t>3</w:t>
            </w:r>
          </w:p>
        </w:tc>
        <w:tc>
          <w:tcPr>
            <w:tcW w:w="1085" w:type="dxa"/>
            <w:tcBorders>
              <w:top w:val="nil"/>
              <w:left w:val="nil"/>
              <w:bottom w:val="nil"/>
              <w:right w:val="nil"/>
            </w:tcBorders>
            <w:vAlign w:val="bottom"/>
          </w:tcPr>
          <w:p w:rsidR="00166D5A" w:rsidRPr="0013027E" w:rsidRDefault="00166D5A" w:rsidP="0013027E">
            <w:pPr>
              <w:pStyle w:val="SingleTxtG"/>
              <w:spacing w:before="40" w:after="40" w:line="220" w:lineRule="exact"/>
              <w:ind w:left="0" w:right="0"/>
              <w:jc w:val="right"/>
              <w:rPr>
                <w:sz w:val="18"/>
                <w:szCs w:val="18"/>
                <w:lang w:val="en-GB"/>
              </w:rPr>
            </w:pPr>
            <w:r w:rsidRPr="0013027E">
              <w:rPr>
                <w:sz w:val="18"/>
                <w:szCs w:val="18"/>
                <w:lang w:val="en-GB"/>
              </w:rPr>
              <w:t>3</w:t>
            </w:r>
          </w:p>
        </w:tc>
        <w:tc>
          <w:tcPr>
            <w:tcW w:w="1110" w:type="dxa"/>
            <w:gridSpan w:val="2"/>
            <w:tcBorders>
              <w:top w:val="nil"/>
              <w:left w:val="nil"/>
              <w:bottom w:val="nil"/>
              <w:right w:val="nil"/>
            </w:tcBorders>
            <w:vAlign w:val="bottom"/>
          </w:tcPr>
          <w:p w:rsidR="00166D5A" w:rsidRPr="0013027E" w:rsidRDefault="00166D5A" w:rsidP="0013027E">
            <w:pPr>
              <w:pStyle w:val="SingleTxtG"/>
              <w:spacing w:before="40" w:after="40" w:line="220" w:lineRule="exact"/>
              <w:ind w:left="0" w:right="0"/>
              <w:jc w:val="right"/>
              <w:rPr>
                <w:sz w:val="18"/>
                <w:szCs w:val="18"/>
                <w:lang w:val="en-GB"/>
              </w:rPr>
            </w:pPr>
            <w:r w:rsidRPr="0013027E">
              <w:rPr>
                <w:sz w:val="18"/>
                <w:szCs w:val="18"/>
                <w:lang w:val="en-GB"/>
              </w:rPr>
              <w:t>-</w:t>
            </w:r>
          </w:p>
        </w:tc>
        <w:tc>
          <w:tcPr>
            <w:tcW w:w="1012" w:type="dxa"/>
            <w:gridSpan w:val="2"/>
            <w:tcBorders>
              <w:top w:val="nil"/>
              <w:left w:val="nil"/>
              <w:bottom w:val="nil"/>
              <w:right w:val="nil"/>
            </w:tcBorders>
            <w:vAlign w:val="bottom"/>
          </w:tcPr>
          <w:p w:rsidR="00166D5A" w:rsidRPr="0013027E" w:rsidRDefault="00166D5A" w:rsidP="0013027E">
            <w:pPr>
              <w:pStyle w:val="SingleTxtG"/>
              <w:spacing w:before="40" w:after="40" w:line="220" w:lineRule="exact"/>
              <w:ind w:left="0" w:right="0"/>
              <w:jc w:val="right"/>
              <w:rPr>
                <w:sz w:val="18"/>
                <w:szCs w:val="18"/>
                <w:lang w:val="en-GB"/>
              </w:rPr>
            </w:pPr>
            <w:r w:rsidRPr="0013027E">
              <w:rPr>
                <w:sz w:val="18"/>
                <w:szCs w:val="18"/>
                <w:lang w:val="en-GB"/>
              </w:rPr>
              <w:t>1</w:t>
            </w:r>
          </w:p>
        </w:tc>
        <w:tc>
          <w:tcPr>
            <w:tcW w:w="1090" w:type="dxa"/>
            <w:gridSpan w:val="2"/>
            <w:tcBorders>
              <w:top w:val="nil"/>
              <w:left w:val="nil"/>
              <w:bottom w:val="nil"/>
              <w:right w:val="nil"/>
            </w:tcBorders>
            <w:vAlign w:val="bottom"/>
          </w:tcPr>
          <w:p w:rsidR="00166D5A" w:rsidRPr="001D7017" w:rsidRDefault="00166D5A" w:rsidP="0013027E">
            <w:pPr>
              <w:pStyle w:val="SingleTxtG"/>
              <w:spacing w:before="40" w:after="40" w:line="220" w:lineRule="exact"/>
              <w:ind w:left="0" w:right="0"/>
              <w:jc w:val="right"/>
              <w:rPr>
                <w:b/>
                <w:sz w:val="18"/>
                <w:szCs w:val="18"/>
                <w:lang w:val="en-GB"/>
              </w:rPr>
            </w:pPr>
            <w:r w:rsidRPr="001D7017">
              <w:rPr>
                <w:b/>
                <w:sz w:val="18"/>
                <w:szCs w:val="18"/>
                <w:lang w:val="en-GB"/>
              </w:rPr>
              <w:t>3</w:t>
            </w:r>
          </w:p>
        </w:tc>
        <w:tc>
          <w:tcPr>
            <w:tcW w:w="987" w:type="dxa"/>
            <w:tcBorders>
              <w:top w:val="nil"/>
              <w:left w:val="nil"/>
              <w:bottom w:val="nil"/>
              <w:right w:val="nil"/>
            </w:tcBorders>
            <w:vAlign w:val="bottom"/>
          </w:tcPr>
          <w:p w:rsidR="00166D5A" w:rsidRPr="001D7017" w:rsidRDefault="00166D5A" w:rsidP="0013027E">
            <w:pPr>
              <w:pStyle w:val="SingleTxtG"/>
              <w:spacing w:before="40" w:after="40" w:line="220" w:lineRule="exact"/>
              <w:ind w:left="0" w:right="0"/>
              <w:jc w:val="right"/>
              <w:rPr>
                <w:b/>
                <w:sz w:val="18"/>
                <w:szCs w:val="18"/>
                <w:lang w:val="en-GB"/>
              </w:rPr>
            </w:pPr>
            <w:r w:rsidRPr="001D7017">
              <w:rPr>
                <w:b/>
                <w:sz w:val="18"/>
                <w:szCs w:val="18"/>
                <w:lang w:val="en-GB"/>
              </w:rPr>
              <w:t>4</w:t>
            </w:r>
          </w:p>
        </w:tc>
      </w:tr>
      <w:tr w:rsidR="00166D5A" w:rsidRPr="0013027E">
        <w:tc>
          <w:tcPr>
            <w:tcW w:w="2135" w:type="dxa"/>
            <w:tcBorders>
              <w:top w:val="nil"/>
              <w:left w:val="nil"/>
              <w:bottom w:val="nil"/>
              <w:right w:val="nil"/>
            </w:tcBorders>
            <w:vAlign w:val="bottom"/>
          </w:tcPr>
          <w:p w:rsidR="00166D5A" w:rsidRPr="0013027E" w:rsidRDefault="00166D5A" w:rsidP="0013027E">
            <w:pPr>
              <w:pStyle w:val="SingleTxtG"/>
              <w:spacing w:before="40" w:after="40" w:line="220" w:lineRule="exact"/>
              <w:ind w:left="0" w:right="0"/>
              <w:jc w:val="left"/>
              <w:rPr>
                <w:sz w:val="18"/>
                <w:szCs w:val="18"/>
                <w:lang w:val="en-GB"/>
              </w:rPr>
            </w:pPr>
            <w:r w:rsidRPr="0013027E">
              <w:rPr>
                <w:sz w:val="18"/>
                <w:szCs w:val="18"/>
                <w:lang w:val="en-GB"/>
              </w:rPr>
              <w:t>Surkhandarya</w:t>
            </w:r>
          </w:p>
        </w:tc>
        <w:tc>
          <w:tcPr>
            <w:tcW w:w="1085" w:type="dxa"/>
            <w:tcBorders>
              <w:top w:val="nil"/>
              <w:left w:val="nil"/>
              <w:bottom w:val="nil"/>
              <w:right w:val="nil"/>
            </w:tcBorders>
            <w:vAlign w:val="bottom"/>
          </w:tcPr>
          <w:p w:rsidR="00166D5A" w:rsidRPr="0013027E" w:rsidRDefault="00166D5A" w:rsidP="0013027E">
            <w:pPr>
              <w:pStyle w:val="SingleTxtG"/>
              <w:spacing w:before="40" w:after="40" w:line="220" w:lineRule="exact"/>
              <w:ind w:left="0" w:right="0"/>
              <w:jc w:val="right"/>
              <w:rPr>
                <w:sz w:val="18"/>
                <w:szCs w:val="18"/>
                <w:lang w:val="en-GB"/>
              </w:rPr>
            </w:pPr>
            <w:r w:rsidRPr="0013027E">
              <w:rPr>
                <w:sz w:val="18"/>
                <w:szCs w:val="18"/>
                <w:lang w:val="en-GB"/>
              </w:rPr>
              <w:t>7</w:t>
            </w:r>
          </w:p>
        </w:tc>
        <w:tc>
          <w:tcPr>
            <w:tcW w:w="1085" w:type="dxa"/>
            <w:tcBorders>
              <w:top w:val="nil"/>
              <w:left w:val="nil"/>
              <w:bottom w:val="nil"/>
              <w:right w:val="nil"/>
            </w:tcBorders>
            <w:vAlign w:val="bottom"/>
          </w:tcPr>
          <w:p w:rsidR="00166D5A" w:rsidRPr="0013027E" w:rsidRDefault="00166D5A" w:rsidP="0013027E">
            <w:pPr>
              <w:pStyle w:val="SingleTxtG"/>
              <w:spacing w:before="40" w:after="40" w:line="220" w:lineRule="exact"/>
              <w:ind w:left="0" w:right="0"/>
              <w:jc w:val="right"/>
              <w:rPr>
                <w:sz w:val="18"/>
                <w:szCs w:val="18"/>
                <w:lang w:val="en-GB"/>
              </w:rPr>
            </w:pPr>
            <w:r w:rsidRPr="0013027E">
              <w:rPr>
                <w:sz w:val="18"/>
                <w:szCs w:val="18"/>
                <w:lang w:val="en-GB"/>
              </w:rPr>
              <w:t>8</w:t>
            </w:r>
          </w:p>
        </w:tc>
        <w:tc>
          <w:tcPr>
            <w:tcW w:w="1110" w:type="dxa"/>
            <w:gridSpan w:val="2"/>
            <w:tcBorders>
              <w:top w:val="nil"/>
              <w:left w:val="nil"/>
              <w:bottom w:val="nil"/>
              <w:right w:val="nil"/>
            </w:tcBorders>
            <w:vAlign w:val="bottom"/>
          </w:tcPr>
          <w:p w:rsidR="00166D5A" w:rsidRPr="0013027E" w:rsidRDefault="00166D5A" w:rsidP="0013027E">
            <w:pPr>
              <w:pStyle w:val="SingleTxtG"/>
              <w:spacing w:before="40" w:after="40" w:line="220" w:lineRule="exact"/>
              <w:ind w:left="0" w:right="0"/>
              <w:jc w:val="right"/>
              <w:rPr>
                <w:sz w:val="18"/>
                <w:szCs w:val="18"/>
                <w:lang w:val="en-GB"/>
              </w:rPr>
            </w:pPr>
            <w:r w:rsidRPr="0013027E">
              <w:rPr>
                <w:sz w:val="18"/>
                <w:szCs w:val="18"/>
                <w:lang w:val="en-GB"/>
              </w:rPr>
              <w:t>1</w:t>
            </w:r>
          </w:p>
        </w:tc>
        <w:tc>
          <w:tcPr>
            <w:tcW w:w="1012" w:type="dxa"/>
            <w:gridSpan w:val="2"/>
            <w:tcBorders>
              <w:top w:val="nil"/>
              <w:left w:val="nil"/>
              <w:bottom w:val="nil"/>
              <w:right w:val="nil"/>
            </w:tcBorders>
            <w:vAlign w:val="bottom"/>
          </w:tcPr>
          <w:p w:rsidR="00166D5A" w:rsidRPr="0013027E" w:rsidRDefault="00166D5A" w:rsidP="0013027E">
            <w:pPr>
              <w:pStyle w:val="SingleTxtG"/>
              <w:spacing w:before="40" w:after="40" w:line="220" w:lineRule="exact"/>
              <w:ind w:left="0" w:right="0"/>
              <w:jc w:val="right"/>
              <w:rPr>
                <w:sz w:val="18"/>
                <w:szCs w:val="18"/>
                <w:lang w:val="en-GB"/>
              </w:rPr>
            </w:pPr>
            <w:r w:rsidRPr="0013027E">
              <w:rPr>
                <w:sz w:val="18"/>
                <w:szCs w:val="18"/>
                <w:lang w:val="en-GB"/>
              </w:rPr>
              <w:t>1</w:t>
            </w:r>
          </w:p>
        </w:tc>
        <w:tc>
          <w:tcPr>
            <w:tcW w:w="1090" w:type="dxa"/>
            <w:gridSpan w:val="2"/>
            <w:tcBorders>
              <w:top w:val="nil"/>
              <w:left w:val="nil"/>
              <w:bottom w:val="nil"/>
              <w:right w:val="nil"/>
            </w:tcBorders>
            <w:vAlign w:val="bottom"/>
          </w:tcPr>
          <w:p w:rsidR="00166D5A" w:rsidRPr="001D7017" w:rsidRDefault="00166D5A" w:rsidP="0013027E">
            <w:pPr>
              <w:pStyle w:val="SingleTxtG"/>
              <w:spacing w:before="40" w:after="40" w:line="220" w:lineRule="exact"/>
              <w:ind w:left="0" w:right="0"/>
              <w:jc w:val="right"/>
              <w:rPr>
                <w:b/>
                <w:sz w:val="18"/>
                <w:szCs w:val="18"/>
                <w:lang w:val="en-GB"/>
              </w:rPr>
            </w:pPr>
            <w:r w:rsidRPr="001D7017">
              <w:rPr>
                <w:b/>
                <w:sz w:val="18"/>
                <w:szCs w:val="18"/>
                <w:lang w:val="en-GB"/>
              </w:rPr>
              <w:t>8</w:t>
            </w:r>
          </w:p>
        </w:tc>
        <w:tc>
          <w:tcPr>
            <w:tcW w:w="987" w:type="dxa"/>
            <w:tcBorders>
              <w:top w:val="nil"/>
              <w:left w:val="nil"/>
              <w:bottom w:val="nil"/>
              <w:right w:val="nil"/>
            </w:tcBorders>
            <w:vAlign w:val="bottom"/>
          </w:tcPr>
          <w:p w:rsidR="00166D5A" w:rsidRPr="001D7017" w:rsidRDefault="00166D5A" w:rsidP="0013027E">
            <w:pPr>
              <w:pStyle w:val="SingleTxtG"/>
              <w:spacing w:before="40" w:after="40" w:line="220" w:lineRule="exact"/>
              <w:ind w:left="0" w:right="0"/>
              <w:jc w:val="right"/>
              <w:rPr>
                <w:b/>
                <w:sz w:val="18"/>
                <w:szCs w:val="18"/>
                <w:lang w:val="en-GB"/>
              </w:rPr>
            </w:pPr>
            <w:r w:rsidRPr="001D7017">
              <w:rPr>
                <w:b/>
                <w:sz w:val="18"/>
                <w:szCs w:val="18"/>
                <w:lang w:val="en-GB"/>
              </w:rPr>
              <w:t>9</w:t>
            </w:r>
          </w:p>
        </w:tc>
      </w:tr>
      <w:tr w:rsidR="00166D5A" w:rsidRPr="0013027E">
        <w:tc>
          <w:tcPr>
            <w:tcW w:w="2135" w:type="dxa"/>
            <w:tcBorders>
              <w:top w:val="nil"/>
              <w:left w:val="nil"/>
              <w:bottom w:val="nil"/>
              <w:right w:val="nil"/>
            </w:tcBorders>
            <w:vAlign w:val="bottom"/>
          </w:tcPr>
          <w:p w:rsidR="00166D5A" w:rsidRPr="0013027E" w:rsidRDefault="00166D5A" w:rsidP="0013027E">
            <w:pPr>
              <w:pStyle w:val="SingleTxtG"/>
              <w:spacing w:before="40" w:after="40" w:line="220" w:lineRule="exact"/>
              <w:ind w:left="0" w:right="0"/>
              <w:jc w:val="left"/>
              <w:rPr>
                <w:sz w:val="18"/>
                <w:szCs w:val="18"/>
                <w:lang w:val="en-GB"/>
              </w:rPr>
            </w:pPr>
            <w:r w:rsidRPr="0013027E">
              <w:rPr>
                <w:sz w:val="18"/>
                <w:szCs w:val="18"/>
                <w:lang w:val="en-GB"/>
              </w:rPr>
              <w:t>Tashkent</w:t>
            </w:r>
          </w:p>
        </w:tc>
        <w:tc>
          <w:tcPr>
            <w:tcW w:w="1085" w:type="dxa"/>
            <w:tcBorders>
              <w:top w:val="nil"/>
              <w:left w:val="nil"/>
              <w:bottom w:val="nil"/>
              <w:right w:val="nil"/>
            </w:tcBorders>
            <w:vAlign w:val="bottom"/>
          </w:tcPr>
          <w:p w:rsidR="00166D5A" w:rsidRPr="0013027E" w:rsidRDefault="00166D5A" w:rsidP="0013027E">
            <w:pPr>
              <w:pStyle w:val="SingleTxtG"/>
              <w:spacing w:before="40" w:after="40" w:line="220" w:lineRule="exact"/>
              <w:ind w:left="0" w:right="0"/>
              <w:jc w:val="right"/>
              <w:rPr>
                <w:sz w:val="18"/>
                <w:szCs w:val="18"/>
                <w:lang w:val="en-GB"/>
              </w:rPr>
            </w:pPr>
            <w:r w:rsidRPr="0013027E">
              <w:rPr>
                <w:sz w:val="18"/>
                <w:szCs w:val="18"/>
                <w:lang w:val="en-GB"/>
              </w:rPr>
              <w:t>8</w:t>
            </w:r>
          </w:p>
        </w:tc>
        <w:tc>
          <w:tcPr>
            <w:tcW w:w="1085" w:type="dxa"/>
            <w:tcBorders>
              <w:top w:val="nil"/>
              <w:left w:val="nil"/>
              <w:bottom w:val="nil"/>
              <w:right w:val="nil"/>
            </w:tcBorders>
            <w:vAlign w:val="bottom"/>
          </w:tcPr>
          <w:p w:rsidR="00166D5A" w:rsidRPr="0013027E" w:rsidRDefault="00166D5A" w:rsidP="0013027E">
            <w:pPr>
              <w:pStyle w:val="SingleTxtG"/>
              <w:spacing w:before="40" w:after="40" w:line="220" w:lineRule="exact"/>
              <w:ind w:left="0" w:right="0"/>
              <w:jc w:val="right"/>
              <w:rPr>
                <w:sz w:val="18"/>
                <w:szCs w:val="18"/>
                <w:lang w:val="en-GB"/>
              </w:rPr>
            </w:pPr>
            <w:r w:rsidRPr="0013027E">
              <w:rPr>
                <w:sz w:val="18"/>
                <w:szCs w:val="18"/>
                <w:lang w:val="en-GB"/>
              </w:rPr>
              <w:t>10</w:t>
            </w:r>
          </w:p>
        </w:tc>
        <w:tc>
          <w:tcPr>
            <w:tcW w:w="1110" w:type="dxa"/>
            <w:gridSpan w:val="2"/>
            <w:tcBorders>
              <w:top w:val="nil"/>
              <w:left w:val="nil"/>
              <w:bottom w:val="nil"/>
              <w:right w:val="nil"/>
            </w:tcBorders>
            <w:vAlign w:val="bottom"/>
          </w:tcPr>
          <w:p w:rsidR="00166D5A" w:rsidRPr="0013027E" w:rsidRDefault="00166D5A" w:rsidP="0013027E">
            <w:pPr>
              <w:pStyle w:val="SingleTxtG"/>
              <w:spacing w:before="40" w:after="40" w:line="220" w:lineRule="exact"/>
              <w:ind w:left="0" w:right="0"/>
              <w:jc w:val="right"/>
              <w:rPr>
                <w:sz w:val="18"/>
                <w:szCs w:val="18"/>
                <w:lang w:val="en-GB"/>
              </w:rPr>
            </w:pPr>
            <w:r w:rsidRPr="0013027E">
              <w:rPr>
                <w:sz w:val="18"/>
                <w:szCs w:val="18"/>
                <w:lang w:val="en-GB"/>
              </w:rPr>
              <w:t>4</w:t>
            </w:r>
          </w:p>
        </w:tc>
        <w:tc>
          <w:tcPr>
            <w:tcW w:w="1012" w:type="dxa"/>
            <w:gridSpan w:val="2"/>
            <w:tcBorders>
              <w:top w:val="nil"/>
              <w:left w:val="nil"/>
              <w:bottom w:val="nil"/>
              <w:right w:val="nil"/>
            </w:tcBorders>
            <w:vAlign w:val="bottom"/>
          </w:tcPr>
          <w:p w:rsidR="00166D5A" w:rsidRPr="0013027E" w:rsidRDefault="00166D5A" w:rsidP="0013027E">
            <w:pPr>
              <w:pStyle w:val="SingleTxtG"/>
              <w:spacing w:before="40" w:after="40" w:line="220" w:lineRule="exact"/>
              <w:ind w:left="0" w:right="0"/>
              <w:jc w:val="right"/>
              <w:rPr>
                <w:sz w:val="18"/>
                <w:szCs w:val="18"/>
                <w:lang w:val="en-GB"/>
              </w:rPr>
            </w:pPr>
            <w:r w:rsidRPr="0013027E">
              <w:rPr>
                <w:sz w:val="18"/>
                <w:szCs w:val="18"/>
                <w:lang w:val="en-GB"/>
              </w:rPr>
              <w:t>3</w:t>
            </w:r>
          </w:p>
        </w:tc>
        <w:tc>
          <w:tcPr>
            <w:tcW w:w="1090" w:type="dxa"/>
            <w:gridSpan w:val="2"/>
            <w:tcBorders>
              <w:top w:val="nil"/>
              <w:left w:val="nil"/>
              <w:bottom w:val="nil"/>
              <w:right w:val="nil"/>
            </w:tcBorders>
            <w:vAlign w:val="bottom"/>
          </w:tcPr>
          <w:p w:rsidR="00166D5A" w:rsidRPr="001D7017" w:rsidRDefault="00166D5A" w:rsidP="0013027E">
            <w:pPr>
              <w:pStyle w:val="SingleTxtG"/>
              <w:spacing w:before="40" w:after="40" w:line="220" w:lineRule="exact"/>
              <w:ind w:left="0" w:right="0"/>
              <w:jc w:val="right"/>
              <w:rPr>
                <w:b/>
                <w:sz w:val="18"/>
                <w:szCs w:val="18"/>
                <w:lang w:val="en-GB"/>
              </w:rPr>
            </w:pPr>
            <w:r w:rsidRPr="001D7017">
              <w:rPr>
                <w:b/>
                <w:sz w:val="18"/>
                <w:szCs w:val="18"/>
                <w:lang w:val="en-GB"/>
              </w:rPr>
              <w:t>12</w:t>
            </w:r>
          </w:p>
        </w:tc>
        <w:tc>
          <w:tcPr>
            <w:tcW w:w="987" w:type="dxa"/>
            <w:tcBorders>
              <w:top w:val="nil"/>
              <w:left w:val="nil"/>
              <w:bottom w:val="nil"/>
              <w:right w:val="nil"/>
            </w:tcBorders>
            <w:vAlign w:val="bottom"/>
          </w:tcPr>
          <w:p w:rsidR="00166D5A" w:rsidRPr="001D7017" w:rsidRDefault="00166D5A" w:rsidP="0013027E">
            <w:pPr>
              <w:pStyle w:val="SingleTxtG"/>
              <w:spacing w:before="40" w:after="40" w:line="220" w:lineRule="exact"/>
              <w:ind w:left="0" w:right="0"/>
              <w:jc w:val="right"/>
              <w:rPr>
                <w:b/>
                <w:sz w:val="18"/>
                <w:szCs w:val="18"/>
                <w:lang w:val="en-GB"/>
              </w:rPr>
            </w:pPr>
            <w:r w:rsidRPr="001D7017">
              <w:rPr>
                <w:b/>
                <w:sz w:val="18"/>
                <w:szCs w:val="18"/>
                <w:lang w:val="en-GB"/>
              </w:rPr>
              <w:t>13</w:t>
            </w:r>
          </w:p>
        </w:tc>
      </w:tr>
      <w:tr w:rsidR="00166D5A" w:rsidRPr="0013027E">
        <w:tc>
          <w:tcPr>
            <w:tcW w:w="2135" w:type="dxa"/>
            <w:tcBorders>
              <w:top w:val="nil"/>
              <w:left w:val="nil"/>
              <w:bottom w:val="nil"/>
              <w:right w:val="nil"/>
            </w:tcBorders>
            <w:vAlign w:val="bottom"/>
          </w:tcPr>
          <w:p w:rsidR="00166D5A" w:rsidRPr="0013027E" w:rsidRDefault="00166D5A" w:rsidP="0013027E">
            <w:pPr>
              <w:pStyle w:val="SingleTxtG"/>
              <w:spacing w:before="40" w:after="40" w:line="220" w:lineRule="exact"/>
              <w:ind w:left="0" w:right="0"/>
              <w:jc w:val="left"/>
              <w:rPr>
                <w:sz w:val="18"/>
                <w:szCs w:val="18"/>
                <w:lang w:val="en-GB"/>
              </w:rPr>
            </w:pPr>
            <w:r w:rsidRPr="0013027E">
              <w:rPr>
                <w:sz w:val="18"/>
                <w:szCs w:val="18"/>
                <w:lang w:val="en-GB"/>
              </w:rPr>
              <w:t>Fergana</w:t>
            </w:r>
          </w:p>
        </w:tc>
        <w:tc>
          <w:tcPr>
            <w:tcW w:w="1085" w:type="dxa"/>
            <w:tcBorders>
              <w:top w:val="nil"/>
              <w:left w:val="nil"/>
              <w:bottom w:val="nil"/>
              <w:right w:val="nil"/>
            </w:tcBorders>
            <w:vAlign w:val="bottom"/>
          </w:tcPr>
          <w:p w:rsidR="00166D5A" w:rsidRPr="0013027E" w:rsidRDefault="00166D5A" w:rsidP="0013027E">
            <w:pPr>
              <w:pStyle w:val="SingleTxtG"/>
              <w:spacing w:before="40" w:after="40" w:line="220" w:lineRule="exact"/>
              <w:ind w:left="0" w:right="0"/>
              <w:jc w:val="right"/>
              <w:rPr>
                <w:sz w:val="18"/>
                <w:szCs w:val="18"/>
                <w:lang w:val="en-GB"/>
              </w:rPr>
            </w:pPr>
            <w:r w:rsidRPr="0013027E">
              <w:rPr>
                <w:sz w:val="18"/>
                <w:szCs w:val="18"/>
                <w:lang w:val="en-GB"/>
              </w:rPr>
              <w:t>11</w:t>
            </w:r>
          </w:p>
        </w:tc>
        <w:tc>
          <w:tcPr>
            <w:tcW w:w="1085" w:type="dxa"/>
            <w:tcBorders>
              <w:top w:val="nil"/>
              <w:left w:val="nil"/>
              <w:bottom w:val="nil"/>
              <w:right w:val="nil"/>
            </w:tcBorders>
            <w:vAlign w:val="bottom"/>
          </w:tcPr>
          <w:p w:rsidR="00166D5A" w:rsidRPr="0013027E" w:rsidRDefault="00166D5A" w:rsidP="0013027E">
            <w:pPr>
              <w:pStyle w:val="SingleTxtG"/>
              <w:spacing w:before="40" w:after="40" w:line="220" w:lineRule="exact"/>
              <w:ind w:left="0" w:right="0"/>
              <w:jc w:val="right"/>
              <w:rPr>
                <w:sz w:val="18"/>
                <w:szCs w:val="18"/>
                <w:lang w:val="en-GB"/>
              </w:rPr>
            </w:pPr>
            <w:r w:rsidRPr="0013027E">
              <w:rPr>
                <w:sz w:val="18"/>
                <w:szCs w:val="18"/>
                <w:lang w:val="en-GB"/>
              </w:rPr>
              <w:t>9</w:t>
            </w:r>
          </w:p>
        </w:tc>
        <w:tc>
          <w:tcPr>
            <w:tcW w:w="1110" w:type="dxa"/>
            <w:gridSpan w:val="2"/>
            <w:tcBorders>
              <w:top w:val="nil"/>
              <w:left w:val="nil"/>
              <w:bottom w:val="nil"/>
              <w:right w:val="nil"/>
            </w:tcBorders>
            <w:vAlign w:val="bottom"/>
          </w:tcPr>
          <w:p w:rsidR="00166D5A" w:rsidRPr="0013027E" w:rsidRDefault="00166D5A" w:rsidP="0013027E">
            <w:pPr>
              <w:pStyle w:val="SingleTxtG"/>
              <w:spacing w:before="40" w:after="40" w:line="220" w:lineRule="exact"/>
              <w:ind w:left="0" w:right="0"/>
              <w:jc w:val="right"/>
              <w:rPr>
                <w:sz w:val="18"/>
                <w:szCs w:val="18"/>
                <w:lang w:val="en-GB"/>
              </w:rPr>
            </w:pPr>
            <w:r w:rsidRPr="0013027E">
              <w:rPr>
                <w:sz w:val="18"/>
                <w:szCs w:val="18"/>
                <w:lang w:val="en-GB"/>
              </w:rPr>
              <w:t>3</w:t>
            </w:r>
          </w:p>
        </w:tc>
        <w:tc>
          <w:tcPr>
            <w:tcW w:w="1012" w:type="dxa"/>
            <w:gridSpan w:val="2"/>
            <w:tcBorders>
              <w:top w:val="nil"/>
              <w:left w:val="nil"/>
              <w:bottom w:val="nil"/>
              <w:right w:val="nil"/>
            </w:tcBorders>
            <w:vAlign w:val="bottom"/>
          </w:tcPr>
          <w:p w:rsidR="00166D5A" w:rsidRPr="0013027E" w:rsidRDefault="00166D5A" w:rsidP="0013027E">
            <w:pPr>
              <w:pStyle w:val="SingleTxtG"/>
              <w:spacing w:before="40" w:after="40" w:line="220" w:lineRule="exact"/>
              <w:ind w:left="0" w:right="0"/>
              <w:jc w:val="right"/>
              <w:rPr>
                <w:sz w:val="18"/>
                <w:szCs w:val="18"/>
                <w:lang w:val="en-GB"/>
              </w:rPr>
            </w:pPr>
            <w:r w:rsidRPr="0013027E">
              <w:rPr>
                <w:sz w:val="18"/>
                <w:szCs w:val="18"/>
                <w:lang w:val="en-GB"/>
              </w:rPr>
              <w:t>6</w:t>
            </w:r>
          </w:p>
        </w:tc>
        <w:tc>
          <w:tcPr>
            <w:tcW w:w="1090" w:type="dxa"/>
            <w:gridSpan w:val="2"/>
            <w:tcBorders>
              <w:top w:val="nil"/>
              <w:left w:val="nil"/>
              <w:bottom w:val="nil"/>
              <w:right w:val="nil"/>
            </w:tcBorders>
            <w:vAlign w:val="bottom"/>
          </w:tcPr>
          <w:p w:rsidR="00166D5A" w:rsidRPr="001D7017" w:rsidRDefault="00166D5A" w:rsidP="0013027E">
            <w:pPr>
              <w:pStyle w:val="SingleTxtG"/>
              <w:spacing w:before="40" w:after="40" w:line="220" w:lineRule="exact"/>
              <w:ind w:left="0" w:right="0"/>
              <w:jc w:val="right"/>
              <w:rPr>
                <w:b/>
                <w:sz w:val="18"/>
                <w:szCs w:val="18"/>
                <w:lang w:val="en-GB"/>
              </w:rPr>
            </w:pPr>
            <w:r w:rsidRPr="001D7017">
              <w:rPr>
                <w:b/>
                <w:sz w:val="18"/>
                <w:szCs w:val="18"/>
                <w:lang w:val="en-GB"/>
              </w:rPr>
              <w:t>14</w:t>
            </w:r>
          </w:p>
        </w:tc>
        <w:tc>
          <w:tcPr>
            <w:tcW w:w="987" w:type="dxa"/>
            <w:tcBorders>
              <w:top w:val="nil"/>
              <w:left w:val="nil"/>
              <w:bottom w:val="nil"/>
              <w:right w:val="nil"/>
            </w:tcBorders>
            <w:vAlign w:val="bottom"/>
          </w:tcPr>
          <w:p w:rsidR="00166D5A" w:rsidRPr="001D7017" w:rsidRDefault="00166D5A" w:rsidP="0013027E">
            <w:pPr>
              <w:pStyle w:val="SingleTxtG"/>
              <w:spacing w:before="40" w:after="40" w:line="220" w:lineRule="exact"/>
              <w:ind w:left="0" w:right="0"/>
              <w:jc w:val="right"/>
              <w:rPr>
                <w:b/>
                <w:sz w:val="18"/>
                <w:szCs w:val="18"/>
                <w:lang w:val="en-GB"/>
              </w:rPr>
            </w:pPr>
            <w:r w:rsidRPr="001D7017">
              <w:rPr>
                <w:b/>
                <w:sz w:val="18"/>
                <w:szCs w:val="18"/>
                <w:lang w:val="en-GB"/>
              </w:rPr>
              <w:t>15</w:t>
            </w:r>
          </w:p>
        </w:tc>
      </w:tr>
      <w:tr w:rsidR="00166D5A" w:rsidRPr="0013027E">
        <w:tc>
          <w:tcPr>
            <w:tcW w:w="2135" w:type="dxa"/>
            <w:tcBorders>
              <w:top w:val="nil"/>
              <w:left w:val="nil"/>
              <w:bottom w:val="nil"/>
              <w:right w:val="nil"/>
            </w:tcBorders>
            <w:vAlign w:val="bottom"/>
          </w:tcPr>
          <w:p w:rsidR="00166D5A" w:rsidRPr="0013027E" w:rsidRDefault="00166D5A" w:rsidP="0013027E">
            <w:pPr>
              <w:pStyle w:val="SingleTxtG"/>
              <w:spacing w:before="40" w:after="40" w:line="220" w:lineRule="exact"/>
              <w:ind w:left="0" w:right="0"/>
              <w:jc w:val="left"/>
              <w:rPr>
                <w:sz w:val="18"/>
                <w:szCs w:val="18"/>
                <w:lang w:val="en-GB"/>
              </w:rPr>
            </w:pPr>
            <w:r w:rsidRPr="0013027E">
              <w:rPr>
                <w:sz w:val="18"/>
                <w:szCs w:val="18"/>
                <w:lang w:val="en-GB"/>
              </w:rPr>
              <w:t>Khorezm</w:t>
            </w:r>
          </w:p>
        </w:tc>
        <w:tc>
          <w:tcPr>
            <w:tcW w:w="1085" w:type="dxa"/>
            <w:tcBorders>
              <w:top w:val="nil"/>
              <w:left w:val="nil"/>
              <w:bottom w:val="nil"/>
              <w:right w:val="nil"/>
            </w:tcBorders>
            <w:vAlign w:val="bottom"/>
          </w:tcPr>
          <w:p w:rsidR="00166D5A" w:rsidRPr="0013027E" w:rsidRDefault="00166D5A" w:rsidP="0013027E">
            <w:pPr>
              <w:pStyle w:val="SingleTxtG"/>
              <w:spacing w:before="40" w:after="40" w:line="220" w:lineRule="exact"/>
              <w:ind w:left="0" w:right="0"/>
              <w:jc w:val="right"/>
              <w:rPr>
                <w:sz w:val="18"/>
                <w:szCs w:val="18"/>
                <w:lang w:val="en-GB"/>
              </w:rPr>
            </w:pPr>
            <w:r w:rsidRPr="0013027E">
              <w:rPr>
                <w:sz w:val="18"/>
                <w:szCs w:val="18"/>
                <w:lang w:val="en-GB"/>
              </w:rPr>
              <w:t>5</w:t>
            </w:r>
          </w:p>
        </w:tc>
        <w:tc>
          <w:tcPr>
            <w:tcW w:w="1085" w:type="dxa"/>
            <w:tcBorders>
              <w:top w:val="nil"/>
              <w:left w:val="nil"/>
              <w:bottom w:val="nil"/>
              <w:right w:val="nil"/>
            </w:tcBorders>
            <w:vAlign w:val="bottom"/>
          </w:tcPr>
          <w:p w:rsidR="00166D5A" w:rsidRPr="0013027E" w:rsidRDefault="00166D5A" w:rsidP="0013027E">
            <w:pPr>
              <w:pStyle w:val="SingleTxtG"/>
              <w:spacing w:before="40" w:after="40" w:line="220" w:lineRule="exact"/>
              <w:ind w:left="0" w:right="0"/>
              <w:jc w:val="right"/>
              <w:rPr>
                <w:sz w:val="18"/>
                <w:szCs w:val="18"/>
                <w:lang w:val="en-GB"/>
              </w:rPr>
            </w:pPr>
            <w:r w:rsidRPr="0013027E">
              <w:rPr>
                <w:sz w:val="18"/>
                <w:szCs w:val="18"/>
                <w:lang w:val="en-GB"/>
              </w:rPr>
              <w:t>5</w:t>
            </w:r>
          </w:p>
        </w:tc>
        <w:tc>
          <w:tcPr>
            <w:tcW w:w="1110" w:type="dxa"/>
            <w:gridSpan w:val="2"/>
            <w:tcBorders>
              <w:top w:val="nil"/>
              <w:left w:val="nil"/>
              <w:bottom w:val="nil"/>
              <w:right w:val="nil"/>
            </w:tcBorders>
            <w:vAlign w:val="bottom"/>
          </w:tcPr>
          <w:p w:rsidR="00166D5A" w:rsidRPr="0013027E" w:rsidRDefault="00166D5A" w:rsidP="0013027E">
            <w:pPr>
              <w:pStyle w:val="SingleTxtG"/>
              <w:spacing w:before="40" w:after="40" w:line="220" w:lineRule="exact"/>
              <w:ind w:left="0" w:right="0"/>
              <w:jc w:val="right"/>
              <w:rPr>
                <w:sz w:val="18"/>
                <w:szCs w:val="18"/>
                <w:lang w:val="en-GB"/>
              </w:rPr>
            </w:pPr>
            <w:r w:rsidRPr="0013027E">
              <w:rPr>
                <w:sz w:val="18"/>
                <w:szCs w:val="18"/>
                <w:lang w:val="en-GB"/>
              </w:rPr>
              <w:t>2</w:t>
            </w:r>
          </w:p>
        </w:tc>
        <w:tc>
          <w:tcPr>
            <w:tcW w:w="1012" w:type="dxa"/>
            <w:gridSpan w:val="2"/>
            <w:tcBorders>
              <w:top w:val="nil"/>
              <w:left w:val="nil"/>
              <w:bottom w:val="nil"/>
              <w:right w:val="nil"/>
            </w:tcBorders>
            <w:vAlign w:val="bottom"/>
          </w:tcPr>
          <w:p w:rsidR="00166D5A" w:rsidRPr="0013027E" w:rsidRDefault="00166D5A" w:rsidP="0013027E">
            <w:pPr>
              <w:pStyle w:val="SingleTxtG"/>
              <w:spacing w:before="40" w:after="40" w:line="220" w:lineRule="exact"/>
              <w:ind w:left="0" w:right="0"/>
              <w:jc w:val="right"/>
              <w:rPr>
                <w:sz w:val="18"/>
                <w:szCs w:val="18"/>
                <w:lang w:val="en-GB"/>
              </w:rPr>
            </w:pPr>
            <w:r w:rsidRPr="0013027E">
              <w:rPr>
                <w:sz w:val="18"/>
                <w:szCs w:val="18"/>
                <w:lang w:val="en-GB"/>
              </w:rPr>
              <w:t>2</w:t>
            </w:r>
          </w:p>
        </w:tc>
        <w:tc>
          <w:tcPr>
            <w:tcW w:w="1090" w:type="dxa"/>
            <w:gridSpan w:val="2"/>
            <w:tcBorders>
              <w:top w:val="nil"/>
              <w:left w:val="nil"/>
              <w:bottom w:val="nil"/>
              <w:right w:val="nil"/>
            </w:tcBorders>
            <w:vAlign w:val="bottom"/>
          </w:tcPr>
          <w:p w:rsidR="00166D5A" w:rsidRPr="001D7017" w:rsidRDefault="00166D5A" w:rsidP="0013027E">
            <w:pPr>
              <w:pStyle w:val="SingleTxtG"/>
              <w:spacing w:before="40" w:after="40" w:line="220" w:lineRule="exact"/>
              <w:ind w:left="0" w:right="0"/>
              <w:jc w:val="right"/>
              <w:rPr>
                <w:b/>
                <w:sz w:val="18"/>
                <w:szCs w:val="18"/>
                <w:lang w:val="en-GB"/>
              </w:rPr>
            </w:pPr>
            <w:r w:rsidRPr="001D7017">
              <w:rPr>
                <w:b/>
                <w:sz w:val="18"/>
                <w:szCs w:val="18"/>
                <w:lang w:val="en-GB"/>
              </w:rPr>
              <w:t>7</w:t>
            </w:r>
          </w:p>
        </w:tc>
        <w:tc>
          <w:tcPr>
            <w:tcW w:w="987" w:type="dxa"/>
            <w:tcBorders>
              <w:top w:val="nil"/>
              <w:left w:val="nil"/>
              <w:bottom w:val="nil"/>
              <w:right w:val="nil"/>
            </w:tcBorders>
            <w:vAlign w:val="bottom"/>
          </w:tcPr>
          <w:p w:rsidR="00166D5A" w:rsidRPr="001D7017" w:rsidRDefault="00166D5A" w:rsidP="0013027E">
            <w:pPr>
              <w:pStyle w:val="SingleTxtG"/>
              <w:spacing w:before="40" w:after="40" w:line="220" w:lineRule="exact"/>
              <w:ind w:left="0" w:right="0"/>
              <w:jc w:val="right"/>
              <w:rPr>
                <w:b/>
                <w:sz w:val="18"/>
                <w:szCs w:val="18"/>
                <w:lang w:val="en-GB"/>
              </w:rPr>
            </w:pPr>
            <w:r w:rsidRPr="001D7017">
              <w:rPr>
                <w:b/>
                <w:sz w:val="18"/>
                <w:szCs w:val="18"/>
                <w:lang w:val="en-GB"/>
              </w:rPr>
              <w:t>7</w:t>
            </w:r>
          </w:p>
        </w:tc>
      </w:tr>
      <w:tr w:rsidR="00166D5A" w:rsidRPr="0013027E">
        <w:tc>
          <w:tcPr>
            <w:tcW w:w="2135" w:type="dxa"/>
            <w:tcBorders>
              <w:top w:val="nil"/>
              <w:left w:val="nil"/>
              <w:bottom w:val="nil"/>
              <w:right w:val="nil"/>
            </w:tcBorders>
            <w:vAlign w:val="bottom"/>
          </w:tcPr>
          <w:p w:rsidR="00166D5A" w:rsidRPr="0013027E" w:rsidRDefault="00166D5A" w:rsidP="0013027E">
            <w:pPr>
              <w:pStyle w:val="SingleTxtG"/>
              <w:spacing w:before="40" w:after="40" w:line="220" w:lineRule="exact"/>
              <w:ind w:left="0" w:right="0"/>
              <w:jc w:val="left"/>
              <w:rPr>
                <w:sz w:val="18"/>
                <w:szCs w:val="18"/>
                <w:lang w:val="en-GB"/>
              </w:rPr>
            </w:pPr>
            <w:r w:rsidRPr="0013027E">
              <w:rPr>
                <w:sz w:val="18"/>
                <w:szCs w:val="18"/>
                <w:lang w:val="en-GB"/>
              </w:rPr>
              <w:t>Karakalpak Republic</w:t>
            </w:r>
          </w:p>
        </w:tc>
        <w:tc>
          <w:tcPr>
            <w:tcW w:w="1085" w:type="dxa"/>
            <w:tcBorders>
              <w:top w:val="nil"/>
              <w:left w:val="nil"/>
              <w:bottom w:val="nil"/>
              <w:right w:val="nil"/>
            </w:tcBorders>
            <w:vAlign w:val="bottom"/>
          </w:tcPr>
          <w:p w:rsidR="00166D5A" w:rsidRPr="0013027E" w:rsidRDefault="00166D5A" w:rsidP="0013027E">
            <w:pPr>
              <w:pStyle w:val="SingleTxtG"/>
              <w:spacing w:before="40" w:after="40" w:line="220" w:lineRule="exact"/>
              <w:ind w:left="0" w:right="0"/>
              <w:jc w:val="right"/>
              <w:rPr>
                <w:sz w:val="18"/>
                <w:szCs w:val="18"/>
                <w:lang w:val="en-GB"/>
              </w:rPr>
            </w:pPr>
            <w:r w:rsidRPr="0013027E">
              <w:rPr>
                <w:sz w:val="18"/>
                <w:szCs w:val="18"/>
                <w:lang w:val="en-GB"/>
              </w:rPr>
              <w:t>5</w:t>
            </w:r>
          </w:p>
        </w:tc>
        <w:tc>
          <w:tcPr>
            <w:tcW w:w="1085" w:type="dxa"/>
            <w:tcBorders>
              <w:top w:val="nil"/>
              <w:left w:val="nil"/>
              <w:bottom w:val="nil"/>
              <w:right w:val="nil"/>
            </w:tcBorders>
            <w:vAlign w:val="bottom"/>
          </w:tcPr>
          <w:p w:rsidR="00166D5A" w:rsidRPr="0013027E" w:rsidRDefault="00166D5A" w:rsidP="0013027E">
            <w:pPr>
              <w:pStyle w:val="SingleTxtG"/>
              <w:spacing w:before="40" w:after="40" w:line="220" w:lineRule="exact"/>
              <w:ind w:left="0" w:right="0"/>
              <w:jc w:val="right"/>
              <w:rPr>
                <w:sz w:val="18"/>
                <w:szCs w:val="18"/>
                <w:lang w:val="en-GB"/>
              </w:rPr>
            </w:pPr>
            <w:r w:rsidRPr="0013027E">
              <w:rPr>
                <w:sz w:val="18"/>
                <w:szCs w:val="18"/>
                <w:lang w:val="en-GB"/>
              </w:rPr>
              <w:t>5</w:t>
            </w:r>
          </w:p>
        </w:tc>
        <w:tc>
          <w:tcPr>
            <w:tcW w:w="1110" w:type="dxa"/>
            <w:gridSpan w:val="2"/>
            <w:tcBorders>
              <w:top w:val="nil"/>
              <w:left w:val="nil"/>
              <w:bottom w:val="nil"/>
              <w:right w:val="nil"/>
            </w:tcBorders>
            <w:vAlign w:val="bottom"/>
          </w:tcPr>
          <w:p w:rsidR="00166D5A" w:rsidRPr="0013027E" w:rsidRDefault="00166D5A" w:rsidP="0013027E">
            <w:pPr>
              <w:pStyle w:val="SingleTxtG"/>
              <w:spacing w:before="40" w:after="40" w:line="220" w:lineRule="exact"/>
              <w:ind w:left="0" w:right="0"/>
              <w:jc w:val="right"/>
              <w:rPr>
                <w:sz w:val="18"/>
                <w:szCs w:val="18"/>
                <w:lang w:val="en-GB"/>
              </w:rPr>
            </w:pPr>
            <w:r w:rsidRPr="0013027E">
              <w:rPr>
                <w:sz w:val="18"/>
                <w:szCs w:val="18"/>
                <w:lang w:val="en-GB"/>
              </w:rPr>
              <w:t>2</w:t>
            </w:r>
          </w:p>
        </w:tc>
        <w:tc>
          <w:tcPr>
            <w:tcW w:w="1012" w:type="dxa"/>
            <w:gridSpan w:val="2"/>
            <w:tcBorders>
              <w:top w:val="nil"/>
              <w:left w:val="nil"/>
              <w:bottom w:val="nil"/>
              <w:right w:val="nil"/>
            </w:tcBorders>
            <w:vAlign w:val="bottom"/>
          </w:tcPr>
          <w:p w:rsidR="00166D5A" w:rsidRPr="0013027E" w:rsidRDefault="00166D5A" w:rsidP="0013027E">
            <w:pPr>
              <w:pStyle w:val="SingleTxtG"/>
              <w:spacing w:before="40" w:after="40" w:line="220" w:lineRule="exact"/>
              <w:ind w:left="0" w:right="0"/>
              <w:jc w:val="right"/>
              <w:rPr>
                <w:sz w:val="18"/>
                <w:szCs w:val="18"/>
                <w:lang w:val="en-GB"/>
              </w:rPr>
            </w:pPr>
            <w:r w:rsidRPr="0013027E">
              <w:rPr>
                <w:sz w:val="18"/>
                <w:szCs w:val="18"/>
                <w:lang w:val="en-GB"/>
              </w:rPr>
              <w:t>3</w:t>
            </w:r>
          </w:p>
        </w:tc>
        <w:tc>
          <w:tcPr>
            <w:tcW w:w="1090" w:type="dxa"/>
            <w:gridSpan w:val="2"/>
            <w:tcBorders>
              <w:top w:val="nil"/>
              <w:left w:val="nil"/>
              <w:bottom w:val="nil"/>
              <w:right w:val="nil"/>
            </w:tcBorders>
            <w:vAlign w:val="bottom"/>
          </w:tcPr>
          <w:p w:rsidR="00166D5A" w:rsidRPr="001D7017" w:rsidRDefault="00166D5A" w:rsidP="0013027E">
            <w:pPr>
              <w:pStyle w:val="SingleTxtG"/>
              <w:spacing w:before="40" w:after="40" w:line="220" w:lineRule="exact"/>
              <w:ind w:left="0" w:right="0"/>
              <w:jc w:val="right"/>
              <w:rPr>
                <w:b/>
                <w:sz w:val="18"/>
                <w:szCs w:val="18"/>
                <w:lang w:val="en-GB"/>
              </w:rPr>
            </w:pPr>
            <w:r w:rsidRPr="001D7017">
              <w:rPr>
                <w:b/>
                <w:sz w:val="18"/>
                <w:szCs w:val="18"/>
                <w:lang w:val="en-GB"/>
              </w:rPr>
              <w:t>7</w:t>
            </w:r>
          </w:p>
        </w:tc>
        <w:tc>
          <w:tcPr>
            <w:tcW w:w="987" w:type="dxa"/>
            <w:tcBorders>
              <w:top w:val="nil"/>
              <w:left w:val="nil"/>
              <w:bottom w:val="nil"/>
              <w:right w:val="nil"/>
            </w:tcBorders>
            <w:vAlign w:val="bottom"/>
          </w:tcPr>
          <w:p w:rsidR="00166D5A" w:rsidRPr="001D7017" w:rsidRDefault="00166D5A" w:rsidP="0013027E">
            <w:pPr>
              <w:pStyle w:val="SingleTxtG"/>
              <w:spacing w:before="40" w:after="40" w:line="220" w:lineRule="exact"/>
              <w:ind w:left="0" w:right="0"/>
              <w:jc w:val="right"/>
              <w:rPr>
                <w:b/>
                <w:sz w:val="18"/>
                <w:szCs w:val="18"/>
                <w:lang w:val="en-GB"/>
              </w:rPr>
            </w:pPr>
            <w:r w:rsidRPr="001D7017">
              <w:rPr>
                <w:b/>
                <w:sz w:val="18"/>
                <w:szCs w:val="18"/>
                <w:lang w:val="en-GB"/>
              </w:rPr>
              <w:t>8</w:t>
            </w:r>
          </w:p>
        </w:tc>
      </w:tr>
      <w:tr w:rsidR="00166D5A" w:rsidRPr="0013027E">
        <w:tc>
          <w:tcPr>
            <w:tcW w:w="2135" w:type="dxa"/>
            <w:tcBorders>
              <w:top w:val="nil"/>
              <w:left w:val="nil"/>
              <w:bottom w:val="single" w:sz="4" w:space="0" w:color="auto"/>
              <w:right w:val="nil"/>
            </w:tcBorders>
            <w:vAlign w:val="bottom"/>
          </w:tcPr>
          <w:p w:rsidR="00166D5A" w:rsidRPr="0013027E" w:rsidRDefault="00166D5A" w:rsidP="0013027E">
            <w:pPr>
              <w:pStyle w:val="SingleTxtG"/>
              <w:spacing w:before="40" w:after="40" w:line="220" w:lineRule="exact"/>
              <w:ind w:left="0" w:right="0"/>
              <w:jc w:val="left"/>
              <w:rPr>
                <w:sz w:val="18"/>
                <w:szCs w:val="18"/>
                <w:lang w:val="en-GB"/>
              </w:rPr>
            </w:pPr>
            <w:r w:rsidRPr="0013027E">
              <w:rPr>
                <w:sz w:val="18"/>
                <w:szCs w:val="18"/>
                <w:lang w:val="en-GB"/>
              </w:rPr>
              <w:t xml:space="preserve">Ecological Movement </w:t>
            </w:r>
            <w:r w:rsidR="00C91CA4">
              <w:rPr>
                <w:sz w:val="18"/>
                <w:szCs w:val="18"/>
                <w:lang w:val="en-GB"/>
              </w:rPr>
              <w:br/>
            </w:r>
            <w:r w:rsidRPr="0013027E">
              <w:rPr>
                <w:sz w:val="18"/>
                <w:szCs w:val="18"/>
                <w:lang w:val="en-GB"/>
              </w:rPr>
              <w:t>of Uzbekistan</w:t>
            </w:r>
          </w:p>
        </w:tc>
        <w:tc>
          <w:tcPr>
            <w:tcW w:w="1085" w:type="dxa"/>
            <w:tcBorders>
              <w:top w:val="nil"/>
              <w:left w:val="nil"/>
              <w:bottom w:val="single" w:sz="4" w:space="0" w:color="auto"/>
              <w:right w:val="nil"/>
            </w:tcBorders>
            <w:vAlign w:val="bottom"/>
          </w:tcPr>
          <w:p w:rsidR="00166D5A" w:rsidRPr="0013027E" w:rsidRDefault="00166D5A" w:rsidP="0013027E">
            <w:pPr>
              <w:pStyle w:val="SingleTxtG"/>
              <w:spacing w:before="40" w:after="40" w:line="220" w:lineRule="exact"/>
              <w:ind w:left="0" w:right="0"/>
              <w:jc w:val="right"/>
              <w:rPr>
                <w:sz w:val="18"/>
                <w:szCs w:val="18"/>
                <w:lang w:val="en-GB"/>
              </w:rPr>
            </w:pPr>
            <w:r w:rsidRPr="0013027E">
              <w:rPr>
                <w:sz w:val="18"/>
                <w:szCs w:val="18"/>
                <w:lang w:val="en-GB"/>
              </w:rPr>
              <w:t>-</w:t>
            </w:r>
          </w:p>
        </w:tc>
        <w:tc>
          <w:tcPr>
            <w:tcW w:w="1085" w:type="dxa"/>
            <w:tcBorders>
              <w:top w:val="nil"/>
              <w:left w:val="nil"/>
              <w:bottom w:val="single" w:sz="4" w:space="0" w:color="auto"/>
              <w:right w:val="nil"/>
            </w:tcBorders>
            <w:vAlign w:val="bottom"/>
          </w:tcPr>
          <w:p w:rsidR="00166D5A" w:rsidRPr="0013027E" w:rsidRDefault="00166D5A" w:rsidP="0013027E">
            <w:pPr>
              <w:pStyle w:val="SingleTxtG"/>
              <w:spacing w:before="40" w:after="40" w:line="220" w:lineRule="exact"/>
              <w:ind w:left="0" w:right="0"/>
              <w:jc w:val="right"/>
              <w:rPr>
                <w:sz w:val="18"/>
                <w:szCs w:val="18"/>
                <w:lang w:val="en-GB"/>
              </w:rPr>
            </w:pPr>
            <w:r w:rsidRPr="0013027E">
              <w:rPr>
                <w:sz w:val="18"/>
                <w:szCs w:val="18"/>
                <w:lang w:val="en-GB"/>
              </w:rPr>
              <w:t>13</w:t>
            </w:r>
          </w:p>
        </w:tc>
        <w:tc>
          <w:tcPr>
            <w:tcW w:w="1110" w:type="dxa"/>
            <w:gridSpan w:val="2"/>
            <w:tcBorders>
              <w:top w:val="nil"/>
              <w:left w:val="nil"/>
              <w:bottom w:val="single" w:sz="4" w:space="0" w:color="auto"/>
              <w:right w:val="nil"/>
            </w:tcBorders>
            <w:vAlign w:val="bottom"/>
          </w:tcPr>
          <w:p w:rsidR="00166D5A" w:rsidRPr="0013027E" w:rsidRDefault="00166D5A" w:rsidP="0013027E">
            <w:pPr>
              <w:pStyle w:val="SingleTxtG"/>
              <w:spacing w:before="40" w:after="40" w:line="220" w:lineRule="exact"/>
              <w:ind w:left="0" w:right="0"/>
              <w:jc w:val="right"/>
              <w:rPr>
                <w:sz w:val="18"/>
                <w:szCs w:val="18"/>
                <w:lang w:val="en-GB"/>
              </w:rPr>
            </w:pPr>
            <w:r w:rsidRPr="0013027E">
              <w:rPr>
                <w:sz w:val="18"/>
                <w:szCs w:val="18"/>
                <w:lang w:val="en-GB"/>
              </w:rPr>
              <w:t>-</w:t>
            </w:r>
          </w:p>
        </w:tc>
        <w:tc>
          <w:tcPr>
            <w:tcW w:w="1012" w:type="dxa"/>
            <w:gridSpan w:val="2"/>
            <w:tcBorders>
              <w:top w:val="nil"/>
              <w:left w:val="nil"/>
              <w:bottom w:val="single" w:sz="4" w:space="0" w:color="auto"/>
              <w:right w:val="nil"/>
            </w:tcBorders>
            <w:vAlign w:val="bottom"/>
          </w:tcPr>
          <w:p w:rsidR="00166D5A" w:rsidRPr="0013027E" w:rsidRDefault="00166D5A" w:rsidP="0013027E">
            <w:pPr>
              <w:pStyle w:val="SingleTxtG"/>
              <w:spacing w:before="40" w:after="40" w:line="220" w:lineRule="exact"/>
              <w:ind w:left="0" w:right="0"/>
              <w:jc w:val="right"/>
              <w:rPr>
                <w:sz w:val="18"/>
                <w:szCs w:val="18"/>
                <w:lang w:val="en-GB"/>
              </w:rPr>
            </w:pPr>
            <w:r w:rsidRPr="0013027E">
              <w:rPr>
                <w:sz w:val="18"/>
                <w:szCs w:val="18"/>
                <w:lang w:val="en-GB"/>
              </w:rPr>
              <w:t>2</w:t>
            </w:r>
          </w:p>
        </w:tc>
        <w:tc>
          <w:tcPr>
            <w:tcW w:w="1090" w:type="dxa"/>
            <w:gridSpan w:val="2"/>
            <w:tcBorders>
              <w:top w:val="nil"/>
              <w:left w:val="nil"/>
              <w:bottom w:val="single" w:sz="4" w:space="0" w:color="auto"/>
              <w:right w:val="nil"/>
            </w:tcBorders>
            <w:vAlign w:val="bottom"/>
          </w:tcPr>
          <w:p w:rsidR="00166D5A" w:rsidRPr="001D7017" w:rsidRDefault="00166D5A" w:rsidP="0013027E">
            <w:pPr>
              <w:pStyle w:val="SingleTxtG"/>
              <w:spacing w:before="40" w:after="40" w:line="220" w:lineRule="exact"/>
              <w:ind w:left="0" w:right="0"/>
              <w:jc w:val="right"/>
              <w:rPr>
                <w:b/>
                <w:sz w:val="18"/>
                <w:szCs w:val="18"/>
                <w:lang w:val="en-GB"/>
              </w:rPr>
            </w:pPr>
            <w:r w:rsidRPr="001D7017">
              <w:rPr>
                <w:b/>
                <w:sz w:val="18"/>
                <w:szCs w:val="18"/>
                <w:lang w:val="en-GB"/>
              </w:rPr>
              <w:t>-</w:t>
            </w:r>
          </w:p>
        </w:tc>
        <w:tc>
          <w:tcPr>
            <w:tcW w:w="987" w:type="dxa"/>
            <w:tcBorders>
              <w:top w:val="nil"/>
              <w:left w:val="nil"/>
              <w:bottom w:val="single" w:sz="4" w:space="0" w:color="auto"/>
              <w:right w:val="nil"/>
            </w:tcBorders>
            <w:vAlign w:val="bottom"/>
          </w:tcPr>
          <w:p w:rsidR="00166D5A" w:rsidRPr="001D7017" w:rsidRDefault="00166D5A" w:rsidP="0013027E">
            <w:pPr>
              <w:pStyle w:val="SingleTxtG"/>
              <w:spacing w:before="40" w:after="40" w:line="220" w:lineRule="exact"/>
              <w:ind w:left="0" w:right="0"/>
              <w:jc w:val="right"/>
              <w:rPr>
                <w:b/>
                <w:sz w:val="18"/>
                <w:szCs w:val="18"/>
                <w:lang w:val="en-GB"/>
              </w:rPr>
            </w:pPr>
            <w:r w:rsidRPr="001D7017">
              <w:rPr>
                <w:b/>
                <w:sz w:val="18"/>
                <w:szCs w:val="18"/>
                <w:lang w:val="en-GB"/>
              </w:rPr>
              <w:t>15</w:t>
            </w:r>
          </w:p>
        </w:tc>
      </w:tr>
      <w:tr w:rsidR="00166D5A" w:rsidRPr="0013027E">
        <w:tc>
          <w:tcPr>
            <w:tcW w:w="2135" w:type="dxa"/>
            <w:tcBorders>
              <w:top w:val="single" w:sz="4" w:space="0" w:color="auto"/>
              <w:left w:val="nil"/>
              <w:bottom w:val="single" w:sz="12" w:space="0" w:color="auto"/>
              <w:right w:val="nil"/>
            </w:tcBorders>
            <w:vAlign w:val="bottom"/>
          </w:tcPr>
          <w:p w:rsidR="00166D5A" w:rsidRPr="0013027E" w:rsidRDefault="00166D5A" w:rsidP="0013027E">
            <w:pPr>
              <w:pStyle w:val="SingleTxtG"/>
              <w:spacing w:before="80" w:after="80" w:line="220" w:lineRule="exact"/>
              <w:ind w:left="284" w:right="0"/>
              <w:jc w:val="left"/>
              <w:rPr>
                <w:b/>
                <w:sz w:val="18"/>
                <w:szCs w:val="18"/>
                <w:lang w:val="en-GB"/>
              </w:rPr>
            </w:pPr>
            <w:r w:rsidRPr="0013027E">
              <w:rPr>
                <w:b/>
                <w:sz w:val="18"/>
                <w:szCs w:val="18"/>
                <w:lang w:val="en-GB"/>
              </w:rPr>
              <w:t>Total</w:t>
            </w:r>
          </w:p>
        </w:tc>
        <w:tc>
          <w:tcPr>
            <w:tcW w:w="1085" w:type="dxa"/>
            <w:tcBorders>
              <w:top w:val="single" w:sz="4" w:space="0" w:color="auto"/>
              <w:left w:val="nil"/>
              <w:bottom w:val="single" w:sz="12" w:space="0" w:color="auto"/>
              <w:right w:val="nil"/>
            </w:tcBorders>
            <w:vAlign w:val="bottom"/>
          </w:tcPr>
          <w:p w:rsidR="00166D5A" w:rsidRPr="0013027E" w:rsidRDefault="00166D5A" w:rsidP="0013027E">
            <w:pPr>
              <w:pStyle w:val="SingleTxtG"/>
              <w:spacing w:before="80" w:after="80" w:line="220" w:lineRule="exact"/>
              <w:ind w:left="0" w:right="0"/>
              <w:jc w:val="right"/>
              <w:rPr>
                <w:b/>
                <w:sz w:val="18"/>
                <w:szCs w:val="18"/>
                <w:lang w:val="en-GB"/>
              </w:rPr>
            </w:pPr>
            <w:r w:rsidRPr="0013027E">
              <w:rPr>
                <w:b/>
                <w:sz w:val="18"/>
                <w:szCs w:val="18"/>
                <w:lang w:val="en-GB"/>
              </w:rPr>
              <w:t>99 (82.5%)</w:t>
            </w:r>
          </w:p>
        </w:tc>
        <w:tc>
          <w:tcPr>
            <w:tcW w:w="1085" w:type="dxa"/>
            <w:tcBorders>
              <w:top w:val="single" w:sz="4" w:space="0" w:color="auto"/>
              <w:left w:val="nil"/>
              <w:bottom w:val="single" w:sz="12" w:space="0" w:color="auto"/>
              <w:right w:val="nil"/>
            </w:tcBorders>
            <w:vAlign w:val="bottom"/>
          </w:tcPr>
          <w:p w:rsidR="00166D5A" w:rsidRPr="0013027E" w:rsidRDefault="00166D5A" w:rsidP="0013027E">
            <w:pPr>
              <w:pStyle w:val="SingleTxtG"/>
              <w:spacing w:before="80" w:after="80" w:line="220" w:lineRule="exact"/>
              <w:ind w:left="0" w:right="0"/>
              <w:jc w:val="right"/>
              <w:rPr>
                <w:b/>
                <w:sz w:val="18"/>
                <w:szCs w:val="18"/>
                <w:lang w:val="en-GB"/>
              </w:rPr>
            </w:pPr>
            <w:r w:rsidRPr="0013027E">
              <w:rPr>
                <w:b/>
                <w:sz w:val="18"/>
                <w:szCs w:val="18"/>
                <w:lang w:val="en-GB"/>
              </w:rPr>
              <w:t>117 (78%)</w:t>
            </w:r>
          </w:p>
        </w:tc>
        <w:tc>
          <w:tcPr>
            <w:tcW w:w="1110" w:type="dxa"/>
            <w:gridSpan w:val="2"/>
            <w:tcBorders>
              <w:top w:val="single" w:sz="4" w:space="0" w:color="auto"/>
              <w:left w:val="nil"/>
              <w:bottom w:val="single" w:sz="12" w:space="0" w:color="auto"/>
              <w:right w:val="nil"/>
            </w:tcBorders>
            <w:vAlign w:val="bottom"/>
          </w:tcPr>
          <w:p w:rsidR="00166D5A" w:rsidRPr="0013027E" w:rsidRDefault="00166D5A" w:rsidP="0013027E">
            <w:pPr>
              <w:pStyle w:val="SingleTxtG"/>
              <w:spacing w:before="80" w:after="80" w:line="220" w:lineRule="exact"/>
              <w:ind w:left="0" w:right="0"/>
              <w:jc w:val="right"/>
              <w:rPr>
                <w:b/>
                <w:sz w:val="18"/>
                <w:szCs w:val="18"/>
                <w:lang w:val="en-GB"/>
              </w:rPr>
            </w:pPr>
            <w:r w:rsidRPr="0013027E">
              <w:rPr>
                <w:b/>
                <w:sz w:val="18"/>
                <w:szCs w:val="18"/>
                <w:lang w:val="en-GB"/>
              </w:rPr>
              <w:t>21 (17.5%)</w:t>
            </w:r>
          </w:p>
        </w:tc>
        <w:tc>
          <w:tcPr>
            <w:tcW w:w="1012" w:type="dxa"/>
            <w:gridSpan w:val="2"/>
            <w:tcBorders>
              <w:top w:val="single" w:sz="4" w:space="0" w:color="auto"/>
              <w:left w:val="nil"/>
              <w:bottom w:val="single" w:sz="12" w:space="0" w:color="auto"/>
              <w:right w:val="nil"/>
            </w:tcBorders>
            <w:vAlign w:val="bottom"/>
          </w:tcPr>
          <w:p w:rsidR="00166D5A" w:rsidRPr="0013027E" w:rsidRDefault="00166D5A" w:rsidP="0013027E">
            <w:pPr>
              <w:pStyle w:val="SingleTxtG"/>
              <w:spacing w:before="80" w:after="80" w:line="220" w:lineRule="exact"/>
              <w:ind w:left="0" w:right="0"/>
              <w:jc w:val="right"/>
              <w:rPr>
                <w:b/>
                <w:sz w:val="18"/>
                <w:szCs w:val="18"/>
                <w:lang w:val="en-GB"/>
              </w:rPr>
            </w:pPr>
          </w:p>
        </w:tc>
        <w:tc>
          <w:tcPr>
            <w:tcW w:w="1090" w:type="dxa"/>
            <w:gridSpan w:val="2"/>
            <w:tcBorders>
              <w:top w:val="single" w:sz="4" w:space="0" w:color="auto"/>
              <w:left w:val="nil"/>
              <w:bottom w:val="single" w:sz="12" w:space="0" w:color="auto"/>
              <w:right w:val="nil"/>
            </w:tcBorders>
            <w:vAlign w:val="bottom"/>
          </w:tcPr>
          <w:p w:rsidR="00166D5A" w:rsidRPr="001D7017" w:rsidRDefault="00166D5A" w:rsidP="0013027E">
            <w:pPr>
              <w:pStyle w:val="SingleTxtG"/>
              <w:spacing w:before="80" w:after="80" w:line="220" w:lineRule="exact"/>
              <w:ind w:left="0" w:right="0"/>
              <w:jc w:val="right"/>
              <w:rPr>
                <w:b/>
                <w:sz w:val="18"/>
                <w:szCs w:val="18"/>
                <w:lang w:val="en-GB"/>
              </w:rPr>
            </w:pPr>
            <w:r w:rsidRPr="001D7017">
              <w:rPr>
                <w:b/>
                <w:sz w:val="18"/>
                <w:szCs w:val="18"/>
                <w:lang w:val="en-GB"/>
              </w:rPr>
              <w:t>120</w:t>
            </w:r>
          </w:p>
        </w:tc>
        <w:tc>
          <w:tcPr>
            <w:tcW w:w="987" w:type="dxa"/>
            <w:tcBorders>
              <w:top w:val="single" w:sz="4" w:space="0" w:color="auto"/>
              <w:left w:val="nil"/>
              <w:bottom w:val="single" w:sz="12" w:space="0" w:color="auto"/>
              <w:right w:val="nil"/>
            </w:tcBorders>
            <w:vAlign w:val="bottom"/>
          </w:tcPr>
          <w:p w:rsidR="00166D5A" w:rsidRPr="001D7017" w:rsidRDefault="00166D5A" w:rsidP="0013027E">
            <w:pPr>
              <w:pStyle w:val="SingleTxtG"/>
              <w:spacing w:before="80" w:after="80" w:line="220" w:lineRule="exact"/>
              <w:ind w:left="0" w:right="0"/>
              <w:jc w:val="right"/>
              <w:rPr>
                <w:b/>
                <w:sz w:val="18"/>
                <w:szCs w:val="18"/>
                <w:lang w:val="en-GB"/>
              </w:rPr>
            </w:pPr>
            <w:r w:rsidRPr="001D7017">
              <w:rPr>
                <w:b/>
                <w:sz w:val="18"/>
                <w:szCs w:val="18"/>
                <w:lang w:val="en-GB"/>
              </w:rPr>
              <w:t>150</w:t>
            </w:r>
          </w:p>
        </w:tc>
      </w:tr>
    </w:tbl>
    <w:p w:rsidR="00C9251E" w:rsidRPr="00DD14C2" w:rsidRDefault="00166D5A" w:rsidP="0013027E">
      <w:pPr>
        <w:pStyle w:val="SingleTxtG"/>
        <w:spacing w:before="240"/>
        <w:rPr>
          <w:lang w:val="en-GB"/>
        </w:rPr>
      </w:pPr>
      <w:r w:rsidRPr="00DD14C2">
        <w:rPr>
          <w:lang w:val="en-GB"/>
        </w:rPr>
        <w:t>64.</w:t>
      </w:r>
      <w:r w:rsidRPr="00DD14C2">
        <w:rPr>
          <w:lang w:val="en-GB"/>
        </w:rPr>
        <w:tab/>
        <w:t xml:space="preserve">The Senate of the Oliy Majlis consists of senators representing geographical constituencies. Six senators each are elected for the Karakalpak Republic, the provinces, and the City of Tashkent by secret ballot at joint sessions of the members of the </w:t>
      </w:r>
      <w:r w:rsidRPr="0013027E">
        <w:rPr>
          <w:i/>
          <w:lang w:val="en-GB"/>
        </w:rPr>
        <w:t>Jokargy Kenes</w:t>
      </w:r>
      <w:r w:rsidRPr="00DD14C2">
        <w:rPr>
          <w:lang w:val="en-GB"/>
        </w:rPr>
        <w:t xml:space="preserve"> (parliament) of Karakalpakstan and of the citizens</w:t>
      </w:r>
      <w:r w:rsidR="00012E96">
        <w:rPr>
          <w:lang w:val="en-GB"/>
        </w:rPr>
        <w:t>’</w:t>
      </w:r>
      <w:r w:rsidRPr="00DD14C2">
        <w:rPr>
          <w:lang w:val="en-GB"/>
        </w:rPr>
        <w:t xml:space="preserve"> self-governance bodies in the provinces, districts and towns, from among their own number. Sixteen members of the Senate are appointed by the President of Uzbekistan from among the most distinguished citizens having broad practical experience and special merit in the fields of science, the arts, literature, industry and other areas of the life of the State and society.</w:t>
      </w:r>
    </w:p>
    <w:p w:rsidR="00C9251E" w:rsidRPr="00DD14C2" w:rsidRDefault="0013027E" w:rsidP="0013027E">
      <w:pPr>
        <w:pStyle w:val="H4G"/>
        <w:rPr>
          <w:lang w:val="en-GB"/>
        </w:rPr>
      </w:pPr>
      <w:r>
        <w:rPr>
          <w:lang w:val="en-GB"/>
        </w:rPr>
        <w:tab/>
      </w:r>
      <w:r>
        <w:rPr>
          <w:lang w:val="en-GB"/>
        </w:rPr>
        <w:tab/>
      </w:r>
      <w:r w:rsidR="00166D5A" w:rsidRPr="00DD14C2">
        <w:rPr>
          <w:lang w:val="en-GB"/>
        </w:rPr>
        <w:t>Political parties</w:t>
      </w:r>
    </w:p>
    <w:p w:rsidR="00C9251E" w:rsidRPr="00DD14C2" w:rsidRDefault="00166D5A" w:rsidP="00DD14C2">
      <w:pPr>
        <w:pStyle w:val="SingleTxtG"/>
        <w:rPr>
          <w:lang w:val="en-GB"/>
        </w:rPr>
      </w:pPr>
      <w:r w:rsidRPr="00DD14C2">
        <w:rPr>
          <w:lang w:val="en-GB"/>
        </w:rPr>
        <w:t>65.</w:t>
      </w:r>
      <w:r w:rsidRPr="00DD14C2">
        <w:rPr>
          <w:lang w:val="en-GB"/>
        </w:rPr>
        <w:tab/>
        <w:t>Four political parties are currently represented in the Legislative Chamber.</w:t>
      </w:r>
    </w:p>
    <w:p w:rsidR="00C9251E" w:rsidRPr="00DD14C2" w:rsidRDefault="00166D5A" w:rsidP="00DD14C2">
      <w:pPr>
        <w:pStyle w:val="SingleTxtG"/>
        <w:rPr>
          <w:lang w:val="en-GB"/>
        </w:rPr>
      </w:pPr>
      <w:r w:rsidRPr="00DD14C2">
        <w:rPr>
          <w:lang w:val="en-GB"/>
        </w:rPr>
        <w:t>66.</w:t>
      </w:r>
      <w:r w:rsidRPr="00DD14C2">
        <w:rPr>
          <w:lang w:val="en-GB"/>
        </w:rPr>
        <w:tab/>
      </w:r>
      <w:r w:rsidRPr="0013027E">
        <w:rPr>
          <w:i/>
          <w:lang w:val="en-GB"/>
        </w:rPr>
        <w:t>Adolat, the Social Democratic Party of Uzbekistan</w:t>
      </w:r>
      <w:r w:rsidRPr="00DD14C2">
        <w:rPr>
          <w:lang w:val="en-GB"/>
        </w:rPr>
        <w:t xml:space="preserve">, constituted on 18 April 1995. As at 1 August 2009, this party had 77,210 members. It draws its membership from the middle and poorer strata of the population and endeavours to represent their political and social wishes and promote their social protection on the basis of the principles of social justice. </w:t>
      </w:r>
    </w:p>
    <w:p w:rsidR="00C9251E" w:rsidRPr="00DD14C2" w:rsidRDefault="00166D5A" w:rsidP="00DD14C2">
      <w:pPr>
        <w:pStyle w:val="SingleTxtG"/>
        <w:rPr>
          <w:lang w:val="en-GB"/>
        </w:rPr>
      </w:pPr>
      <w:r w:rsidRPr="00DD14C2">
        <w:rPr>
          <w:lang w:val="en-GB"/>
        </w:rPr>
        <w:t>67.</w:t>
      </w:r>
      <w:r w:rsidRPr="00DD14C2">
        <w:rPr>
          <w:lang w:val="en-GB"/>
        </w:rPr>
        <w:tab/>
      </w:r>
      <w:r w:rsidRPr="0013027E">
        <w:rPr>
          <w:i/>
          <w:lang w:val="en-GB"/>
        </w:rPr>
        <w:t>Milli Tiklanish, the Democratic Party of Uzbekistan</w:t>
      </w:r>
      <w:r w:rsidRPr="00DD14C2">
        <w:rPr>
          <w:lang w:val="en-GB"/>
        </w:rPr>
        <w:t>, constituted on 20</w:t>
      </w:r>
      <w:r w:rsidR="0080536D">
        <w:rPr>
          <w:lang w:val="en-GB"/>
        </w:rPr>
        <w:t xml:space="preserve"> </w:t>
      </w:r>
      <w:r w:rsidRPr="00DD14C2">
        <w:rPr>
          <w:lang w:val="en-GB"/>
        </w:rPr>
        <w:t>June</w:t>
      </w:r>
      <w:r w:rsidR="0080536D">
        <w:rPr>
          <w:lang w:val="en-GB"/>
        </w:rPr>
        <w:t xml:space="preserve"> </w:t>
      </w:r>
      <w:r w:rsidRPr="00DD14C2">
        <w:rPr>
          <w:lang w:val="en-GB"/>
        </w:rPr>
        <w:t xml:space="preserve">2008 by decision of the joint congress resulting from a merger of the Democratic Party of Uzbekistan </w:t>
      </w:r>
      <w:r w:rsidRPr="0013027E">
        <w:rPr>
          <w:i/>
          <w:lang w:val="en-GB"/>
        </w:rPr>
        <w:t>Milli Tiklanish</w:t>
      </w:r>
      <w:r w:rsidRPr="00DD14C2">
        <w:rPr>
          <w:lang w:val="en-GB"/>
        </w:rPr>
        <w:t xml:space="preserve"> and the National Democratic Party </w:t>
      </w:r>
      <w:r w:rsidRPr="001D7017">
        <w:rPr>
          <w:i/>
          <w:lang w:val="en-GB"/>
        </w:rPr>
        <w:t>Fidokorlar</w:t>
      </w:r>
      <w:r w:rsidRPr="00DD14C2">
        <w:rPr>
          <w:lang w:val="en-GB"/>
        </w:rPr>
        <w:t xml:space="preserve">. On 11 August 2008, the Democratic Party of Uzbekistan </w:t>
      </w:r>
      <w:r w:rsidRPr="001D7017">
        <w:rPr>
          <w:i/>
          <w:lang w:val="en-GB"/>
        </w:rPr>
        <w:t>Milli Tiklanish</w:t>
      </w:r>
      <w:r w:rsidRPr="00DD14C2">
        <w:rPr>
          <w:lang w:val="en-GB"/>
        </w:rPr>
        <w:t xml:space="preserve"> was registered with the Ministry of Justice (certificate No. 194-P). The Party</w:t>
      </w:r>
      <w:r w:rsidR="00012E96">
        <w:rPr>
          <w:lang w:val="en-GB"/>
        </w:rPr>
        <w:t>’</w:t>
      </w:r>
      <w:r w:rsidRPr="00DD14C2">
        <w:rPr>
          <w:lang w:val="en-GB"/>
        </w:rPr>
        <w:t>s Constitution was adopted on 20 June 2008 by decision of the joint congress. As at 1 August 2009, this party had 108,390 members. The party</w:t>
      </w:r>
      <w:r w:rsidR="00012E96">
        <w:rPr>
          <w:lang w:val="en-GB"/>
        </w:rPr>
        <w:t>’</w:t>
      </w:r>
      <w:r w:rsidRPr="00DD14C2">
        <w:rPr>
          <w:lang w:val="en-GB"/>
        </w:rPr>
        <w:t>s basic aims are to promote national self-awareness; develop and strengthen the citizens</w:t>
      </w:r>
      <w:r w:rsidR="00012E96">
        <w:rPr>
          <w:lang w:val="en-GB"/>
        </w:rPr>
        <w:t>’</w:t>
      </w:r>
      <w:r w:rsidRPr="00DD14C2">
        <w:rPr>
          <w:lang w:val="en-GB"/>
        </w:rPr>
        <w:t xml:space="preserve"> pride in, devotion to and love for their country; and unite in its ranks patriots to mobilize their intellectual and creative potential in the service of the country for the enhancement its international standing.</w:t>
      </w:r>
    </w:p>
    <w:p w:rsidR="00C9251E" w:rsidRPr="00DD14C2" w:rsidRDefault="00166D5A" w:rsidP="00DD14C2">
      <w:pPr>
        <w:pStyle w:val="SingleTxtG"/>
        <w:rPr>
          <w:lang w:val="en-GB"/>
        </w:rPr>
      </w:pPr>
      <w:r w:rsidRPr="00DD14C2">
        <w:rPr>
          <w:lang w:val="en-GB"/>
        </w:rPr>
        <w:t>68.</w:t>
      </w:r>
      <w:r w:rsidRPr="00DD14C2">
        <w:rPr>
          <w:lang w:val="en-GB"/>
        </w:rPr>
        <w:tab/>
      </w:r>
      <w:r w:rsidRPr="001D7017">
        <w:rPr>
          <w:i/>
          <w:lang w:val="en-GB"/>
        </w:rPr>
        <w:t>UzLuDep, the Movement of Entrepreneurs and Business People</w:t>
      </w:r>
      <w:r w:rsidR="001D7017">
        <w:rPr>
          <w:lang w:val="en-GB"/>
        </w:rPr>
        <w:t xml:space="preserve">, registered on 3 </w:t>
      </w:r>
      <w:r w:rsidRPr="00DD14C2">
        <w:rPr>
          <w:lang w:val="en-GB"/>
        </w:rPr>
        <w:t>December 2003. As at 1 August 2009, this party had 161,758 members. It is a nation-wide political organization expressing and defending the interests of property-owners, small</w:t>
      </w:r>
      <w:r w:rsidR="00EB1623">
        <w:rPr>
          <w:lang w:val="en-GB"/>
        </w:rPr>
        <w:noBreakHyphen/>
      </w:r>
      <w:r w:rsidRPr="00DD14C2">
        <w:rPr>
          <w:lang w:val="en-GB"/>
        </w:rPr>
        <w:t>scale entrepreneurs, owners of farms and small family farms, highly skilled manufacturing workers and managerial personnel, and business people.</w:t>
      </w:r>
    </w:p>
    <w:p w:rsidR="00C9251E" w:rsidRPr="00DD14C2" w:rsidRDefault="00166D5A" w:rsidP="00DD14C2">
      <w:pPr>
        <w:pStyle w:val="SingleTxtG"/>
        <w:rPr>
          <w:lang w:val="en-GB"/>
        </w:rPr>
      </w:pPr>
      <w:r w:rsidRPr="00DD14C2">
        <w:rPr>
          <w:lang w:val="en-GB"/>
        </w:rPr>
        <w:t>69.</w:t>
      </w:r>
      <w:r w:rsidRPr="00DD14C2">
        <w:rPr>
          <w:lang w:val="en-GB"/>
        </w:rPr>
        <w:tab/>
      </w:r>
      <w:r w:rsidRPr="001D7017">
        <w:rPr>
          <w:i/>
          <w:lang w:val="en-GB"/>
        </w:rPr>
        <w:t>The National Democratic Party of Uzbekistan</w:t>
      </w:r>
      <w:r w:rsidRPr="00DD14C2">
        <w:rPr>
          <w:lang w:val="en-GB"/>
        </w:rPr>
        <w:t>, founded on 1 November 1991. It represents the left wing in the country</w:t>
      </w:r>
      <w:r w:rsidR="00012E96">
        <w:rPr>
          <w:lang w:val="en-GB"/>
        </w:rPr>
        <w:t>’</w:t>
      </w:r>
      <w:r w:rsidRPr="00DD14C2">
        <w:rPr>
          <w:lang w:val="en-GB"/>
        </w:rPr>
        <w:t>s politics and expresses the political wishes of a number of social strata and groups. As at 1 July 2009, this party had 364,800 members; in comparison to 2005, the proportion of party members with a higher education increased from 36.8 to 37.8 per cent, while women accounted for 40.3 of the membership. The party has a multiethnic composition in so far as it comprises members from 53 ethnic groups living in the country.</w:t>
      </w:r>
    </w:p>
    <w:p w:rsidR="00C9251E" w:rsidRPr="00DD14C2" w:rsidRDefault="00166D5A" w:rsidP="00DD14C2">
      <w:pPr>
        <w:pStyle w:val="SingleTxtG"/>
        <w:rPr>
          <w:lang w:val="en-GB"/>
        </w:rPr>
      </w:pPr>
      <w:r w:rsidRPr="00DD14C2">
        <w:rPr>
          <w:lang w:val="en-GB"/>
        </w:rPr>
        <w:t>70.</w:t>
      </w:r>
      <w:r w:rsidRPr="00DD14C2">
        <w:rPr>
          <w:lang w:val="en-GB"/>
        </w:rPr>
        <w:tab/>
        <w:t>The activities of political parties in Uzbekistan are regulated by the Constitution, the Political Parties Act, the Political Parties Funding Act, and the Constitutional Act on strengthening the role of political parties in the renewal and further democratization of State administration and in the modernization of the country.</w:t>
      </w:r>
    </w:p>
    <w:p w:rsidR="00166D5A" w:rsidRPr="00DD14C2" w:rsidRDefault="00166D5A" w:rsidP="001D7017">
      <w:pPr>
        <w:pStyle w:val="Heading1"/>
        <w:rPr>
          <w:lang w:val="en-GB"/>
        </w:rPr>
      </w:pPr>
      <w:r w:rsidRPr="00DD14C2">
        <w:rPr>
          <w:lang w:val="en-GB"/>
        </w:rPr>
        <w:t>Table 22</w:t>
      </w:r>
    </w:p>
    <w:p w:rsidR="00166D5A" w:rsidRPr="00DD14C2" w:rsidRDefault="00166D5A" w:rsidP="001D7017">
      <w:pPr>
        <w:pStyle w:val="SingleTxtG"/>
        <w:jc w:val="left"/>
        <w:rPr>
          <w:lang w:val="en-GB"/>
        </w:rPr>
      </w:pPr>
      <w:r w:rsidRPr="001D7017">
        <w:rPr>
          <w:b/>
          <w:lang w:val="en-GB"/>
        </w:rPr>
        <w:t>Membership of the Legislative Chamber of the Oliy Majlis, by political party and movement</w:t>
      </w:r>
      <w:r w:rsidR="00396B79">
        <w:rPr>
          <w:rStyle w:val="FootnoteReference"/>
        </w:rPr>
        <w:footnoteReference w:id="34"/>
      </w:r>
    </w:p>
    <w:tbl>
      <w:tblPr>
        <w:tblStyle w:val="TableGrid"/>
        <w:tblW w:w="7371" w:type="dxa"/>
        <w:tblInd w:w="1134" w:type="dxa"/>
        <w:tblBorders>
          <w:left w:val="none" w:sz="0" w:space="0" w:color="auto"/>
          <w:right w:val="none" w:sz="0" w:space="0" w:color="auto"/>
          <w:insideV w:val="none" w:sz="0" w:space="0" w:color="auto"/>
        </w:tblBorders>
        <w:tblLayout w:type="fixed"/>
        <w:tblLook w:val="01E0" w:firstRow="1" w:lastRow="1" w:firstColumn="1" w:lastColumn="1" w:noHBand="0" w:noVBand="0"/>
      </w:tblPr>
      <w:tblGrid>
        <w:gridCol w:w="1540"/>
        <w:gridCol w:w="857"/>
        <w:gridCol w:w="857"/>
        <w:gridCol w:w="857"/>
        <w:gridCol w:w="858"/>
        <w:gridCol w:w="1736"/>
        <w:gridCol w:w="666"/>
      </w:tblGrid>
      <w:tr w:rsidR="00AC5F20" w:rsidRPr="001D7017">
        <w:tc>
          <w:tcPr>
            <w:tcW w:w="1540" w:type="dxa"/>
            <w:tcBorders>
              <w:bottom w:val="single" w:sz="12" w:space="0" w:color="auto"/>
            </w:tcBorders>
            <w:vAlign w:val="bottom"/>
          </w:tcPr>
          <w:p w:rsidR="00166D5A" w:rsidRPr="001D7017" w:rsidRDefault="00166D5A" w:rsidP="001D7017">
            <w:pPr>
              <w:pStyle w:val="SingleTxtG"/>
              <w:spacing w:before="80" w:after="80" w:line="200" w:lineRule="exact"/>
              <w:ind w:left="0" w:right="0"/>
              <w:jc w:val="left"/>
              <w:rPr>
                <w:i/>
                <w:sz w:val="16"/>
                <w:lang w:val="en-GB"/>
              </w:rPr>
            </w:pPr>
            <w:r w:rsidRPr="001D7017">
              <w:rPr>
                <w:i/>
                <w:sz w:val="16"/>
                <w:lang w:val="en-GB"/>
              </w:rPr>
              <w:t>Political parties</w:t>
            </w:r>
          </w:p>
        </w:tc>
        <w:tc>
          <w:tcPr>
            <w:tcW w:w="857" w:type="dxa"/>
            <w:tcBorders>
              <w:bottom w:val="single" w:sz="12" w:space="0" w:color="auto"/>
            </w:tcBorders>
            <w:vAlign w:val="bottom"/>
          </w:tcPr>
          <w:p w:rsidR="00166D5A" w:rsidRPr="001D7017" w:rsidRDefault="00166D5A" w:rsidP="001D7017">
            <w:pPr>
              <w:pStyle w:val="SingleTxtG"/>
              <w:spacing w:before="80" w:after="80" w:line="200" w:lineRule="exact"/>
              <w:ind w:left="0" w:right="0"/>
              <w:jc w:val="right"/>
              <w:rPr>
                <w:i/>
                <w:sz w:val="16"/>
                <w:lang w:val="en-GB"/>
              </w:rPr>
            </w:pPr>
            <w:r w:rsidRPr="001D7017">
              <w:rPr>
                <w:i/>
                <w:sz w:val="16"/>
                <w:lang w:val="en-GB"/>
              </w:rPr>
              <w:t>Adolat</w:t>
            </w:r>
          </w:p>
        </w:tc>
        <w:tc>
          <w:tcPr>
            <w:tcW w:w="857" w:type="dxa"/>
            <w:tcBorders>
              <w:bottom w:val="single" w:sz="12" w:space="0" w:color="auto"/>
            </w:tcBorders>
            <w:vAlign w:val="bottom"/>
          </w:tcPr>
          <w:p w:rsidR="00166D5A" w:rsidRPr="001D7017" w:rsidRDefault="00166D5A" w:rsidP="001D7017">
            <w:pPr>
              <w:pStyle w:val="SingleTxtG"/>
              <w:spacing w:before="80" w:after="80" w:line="200" w:lineRule="exact"/>
              <w:ind w:left="0" w:right="0"/>
              <w:jc w:val="right"/>
              <w:rPr>
                <w:i/>
                <w:sz w:val="16"/>
                <w:lang w:val="en-GB"/>
              </w:rPr>
            </w:pPr>
            <w:r w:rsidRPr="001D7017">
              <w:rPr>
                <w:i/>
                <w:sz w:val="16"/>
                <w:lang w:val="en-GB"/>
              </w:rPr>
              <w:t>UzLiDep</w:t>
            </w:r>
          </w:p>
        </w:tc>
        <w:tc>
          <w:tcPr>
            <w:tcW w:w="857" w:type="dxa"/>
            <w:tcBorders>
              <w:bottom w:val="single" w:sz="12" w:space="0" w:color="auto"/>
            </w:tcBorders>
            <w:vAlign w:val="bottom"/>
          </w:tcPr>
          <w:p w:rsidR="00166D5A" w:rsidRPr="001D7017" w:rsidRDefault="00166D5A" w:rsidP="001D7017">
            <w:pPr>
              <w:pStyle w:val="SingleTxtG"/>
              <w:spacing w:before="80" w:after="80" w:line="200" w:lineRule="exact"/>
              <w:ind w:left="0" w:right="0"/>
              <w:jc w:val="right"/>
              <w:rPr>
                <w:i/>
                <w:sz w:val="16"/>
                <w:lang w:val="en-GB"/>
              </w:rPr>
            </w:pPr>
            <w:r w:rsidRPr="001D7017">
              <w:rPr>
                <w:i/>
                <w:sz w:val="16"/>
                <w:lang w:val="en-GB"/>
              </w:rPr>
              <w:t>DPMT</w:t>
            </w:r>
          </w:p>
        </w:tc>
        <w:tc>
          <w:tcPr>
            <w:tcW w:w="858" w:type="dxa"/>
            <w:tcBorders>
              <w:bottom w:val="single" w:sz="12" w:space="0" w:color="auto"/>
            </w:tcBorders>
            <w:vAlign w:val="bottom"/>
          </w:tcPr>
          <w:p w:rsidR="00166D5A" w:rsidRPr="001D7017" w:rsidRDefault="00166D5A" w:rsidP="001D7017">
            <w:pPr>
              <w:pStyle w:val="SingleTxtG"/>
              <w:spacing w:before="80" w:after="80" w:line="200" w:lineRule="exact"/>
              <w:ind w:left="0" w:right="0"/>
              <w:jc w:val="right"/>
              <w:rPr>
                <w:i/>
                <w:sz w:val="16"/>
                <w:lang w:val="en-GB"/>
              </w:rPr>
            </w:pPr>
            <w:r w:rsidRPr="001D7017">
              <w:rPr>
                <w:i/>
                <w:sz w:val="16"/>
                <w:lang w:val="en-GB"/>
              </w:rPr>
              <w:t>NDPU</w:t>
            </w:r>
          </w:p>
        </w:tc>
        <w:tc>
          <w:tcPr>
            <w:tcW w:w="1736" w:type="dxa"/>
            <w:tcBorders>
              <w:bottom w:val="single" w:sz="12" w:space="0" w:color="auto"/>
            </w:tcBorders>
            <w:vAlign w:val="bottom"/>
          </w:tcPr>
          <w:p w:rsidR="00166D5A" w:rsidRPr="001D7017" w:rsidRDefault="00166D5A" w:rsidP="00AC5F20">
            <w:pPr>
              <w:pStyle w:val="SingleTxtG"/>
              <w:spacing w:before="80" w:after="80" w:line="200" w:lineRule="exact"/>
              <w:ind w:left="0" w:right="0"/>
              <w:jc w:val="right"/>
              <w:rPr>
                <w:i/>
                <w:sz w:val="16"/>
                <w:lang w:val="en-GB"/>
              </w:rPr>
            </w:pPr>
            <w:r w:rsidRPr="001D7017">
              <w:rPr>
                <w:i/>
                <w:sz w:val="16"/>
                <w:lang w:val="en-GB"/>
              </w:rPr>
              <w:t>Ecological movement</w:t>
            </w:r>
          </w:p>
        </w:tc>
        <w:tc>
          <w:tcPr>
            <w:tcW w:w="666" w:type="dxa"/>
            <w:tcBorders>
              <w:bottom w:val="single" w:sz="12" w:space="0" w:color="auto"/>
            </w:tcBorders>
            <w:vAlign w:val="bottom"/>
          </w:tcPr>
          <w:p w:rsidR="00166D5A" w:rsidRPr="001D7017" w:rsidRDefault="00166D5A" w:rsidP="001D7017">
            <w:pPr>
              <w:pStyle w:val="SingleTxtG"/>
              <w:spacing w:before="80" w:after="80" w:line="200" w:lineRule="exact"/>
              <w:ind w:left="0" w:right="0"/>
              <w:jc w:val="right"/>
              <w:rPr>
                <w:b/>
                <w:i/>
                <w:sz w:val="16"/>
                <w:lang w:val="en-GB"/>
              </w:rPr>
            </w:pPr>
            <w:r w:rsidRPr="001D7017">
              <w:rPr>
                <w:b/>
                <w:i/>
                <w:sz w:val="16"/>
                <w:lang w:val="en-GB"/>
              </w:rPr>
              <w:t>Total</w:t>
            </w:r>
          </w:p>
        </w:tc>
      </w:tr>
      <w:tr w:rsidR="00166D5A" w:rsidRPr="001D7017">
        <w:tc>
          <w:tcPr>
            <w:tcW w:w="1540" w:type="dxa"/>
            <w:tcBorders>
              <w:top w:val="single" w:sz="12" w:space="0" w:color="auto"/>
              <w:bottom w:val="single" w:sz="12" w:space="0" w:color="auto"/>
            </w:tcBorders>
            <w:vAlign w:val="bottom"/>
          </w:tcPr>
          <w:p w:rsidR="00166D5A" w:rsidRPr="001D7017" w:rsidRDefault="00166D5A" w:rsidP="001D7017">
            <w:pPr>
              <w:pStyle w:val="SingleTxtG"/>
              <w:spacing w:before="40" w:after="40" w:line="220" w:lineRule="exact"/>
              <w:ind w:left="0" w:right="0"/>
              <w:jc w:val="left"/>
              <w:rPr>
                <w:sz w:val="18"/>
                <w:lang w:val="en-GB"/>
              </w:rPr>
            </w:pPr>
            <w:r w:rsidRPr="001D7017">
              <w:rPr>
                <w:sz w:val="18"/>
                <w:lang w:val="en-GB"/>
              </w:rPr>
              <w:t>Number of members</w:t>
            </w:r>
          </w:p>
        </w:tc>
        <w:tc>
          <w:tcPr>
            <w:tcW w:w="857" w:type="dxa"/>
            <w:tcBorders>
              <w:top w:val="single" w:sz="12" w:space="0" w:color="auto"/>
              <w:bottom w:val="single" w:sz="12" w:space="0" w:color="auto"/>
            </w:tcBorders>
            <w:vAlign w:val="bottom"/>
          </w:tcPr>
          <w:p w:rsidR="00166D5A" w:rsidRPr="001D7017" w:rsidRDefault="00166D5A" w:rsidP="001D7017">
            <w:pPr>
              <w:pStyle w:val="SingleTxtG"/>
              <w:spacing w:before="40" w:after="40" w:line="220" w:lineRule="exact"/>
              <w:ind w:left="0" w:right="0"/>
              <w:jc w:val="right"/>
              <w:rPr>
                <w:sz w:val="18"/>
                <w:lang w:val="en-GB"/>
              </w:rPr>
            </w:pPr>
            <w:r w:rsidRPr="001D7017">
              <w:rPr>
                <w:sz w:val="18"/>
                <w:lang w:val="en-GB"/>
              </w:rPr>
              <w:t>19</w:t>
            </w:r>
          </w:p>
        </w:tc>
        <w:tc>
          <w:tcPr>
            <w:tcW w:w="857" w:type="dxa"/>
            <w:tcBorders>
              <w:top w:val="single" w:sz="12" w:space="0" w:color="auto"/>
              <w:bottom w:val="single" w:sz="12" w:space="0" w:color="auto"/>
            </w:tcBorders>
            <w:vAlign w:val="bottom"/>
          </w:tcPr>
          <w:p w:rsidR="00166D5A" w:rsidRPr="001D7017" w:rsidRDefault="00166D5A" w:rsidP="001D7017">
            <w:pPr>
              <w:pStyle w:val="SingleTxtG"/>
              <w:spacing w:before="40" w:after="40" w:line="220" w:lineRule="exact"/>
              <w:ind w:left="0" w:right="0"/>
              <w:jc w:val="right"/>
              <w:rPr>
                <w:sz w:val="18"/>
                <w:lang w:val="en-GB"/>
              </w:rPr>
            </w:pPr>
            <w:r w:rsidRPr="001D7017">
              <w:rPr>
                <w:sz w:val="18"/>
                <w:lang w:val="en-GB"/>
              </w:rPr>
              <w:t>53</w:t>
            </w:r>
          </w:p>
        </w:tc>
        <w:tc>
          <w:tcPr>
            <w:tcW w:w="857" w:type="dxa"/>
            <w:tcBorders>
              <w:top w:val="single" w:sz="12" w:space="0" w:color="auto"/>
              <w:bottom w:val="single" w:sz="12" w:space="0" w:color="auto"/>
            </w:tcBorders>
            <w:vAlign w:val="bottom"/>
          </w:tcPr>
          <w:p w:rsidR="00166D5A" w:rsidRPr="001D7017" w:rsidRDefault="00166D5A" w:rsidP="001D7017">
            <w:pPr>
              <w:pStyle w:val="SingleTxtG"/>
              <w:spacing w:before="40" w:after="40" w:line="220" w:lineRule="exact"/>
              <w:ind w:left="0" w:right="0"/>
              <w:jc w:val="right"/>
              <w:rPr>
                <w:sz w:val="18"/>
                <w:lang w:val="en-GB"/>
              </w:rPr>
            </w:pPr>
            <w:r w:rsidRPr="001D7017">
              <w:rPr>
                <w:sz w:val="18"/>
                <w:lang w:val="en-GB"/>
              </w:rPr>
              <w:t>31</w:t>
            </w:r>
          </w:p>
        </w:tc>
        <w:tc>
          <w:tcPr>
            <w:tcW w:w="858" w:type="dxa"/>
            <w:tcBorders>
              <w:top w:val="single" w:sz="12" w:space="0" w:color="auto"/>
              <w:bottom w:val="single" w:sz="12" w:space="0" w:color="auto"/>
            </w:tcBorders>
            <w:vAlign w:val="bottom"/>
          </w:tcPr>
          <w:p w:rsidR="00166D5A" w:rsidRPr="001D7017" w:rsidRDefault="00166D5A" w:rsidP="001D7017">
            <w:pPr>
              <w:pStyle w:val="SingleTxtG"/>
              <w:spacing w:before="40" w:after="40" w:line="220" w:lineRule="exact"/>
              <w:ind w:left="0" w:right="0"/>
              <w:jc w:val="right"/>
              <w:rPr>
                <w:sz w:val="18"/>
                <w:lang w:val="en-GB"/>
              </w:rPr>
            </w:pPr>
            <w:r w:rsidRPr="001D7017">
              <w:rPr>
                <w:sz w:val="18"/>
                <w:lang w:val="en-GB"/>
              </w:rPr>
              <w:t>32</w:t>
            </w:r>
          </w:p>
        </w:tc>
        <w:tc>
          <w:tcPr>
            <w:tcW w:w="1736" w:type="dxa"/>
            <w:tcBorders>
              <w:top w:val="single" w:sz="12" w:space="0" w:color="auto"/>
              <w:bottom w:val="single" w:sz="12" w:space="0" w:color="auto"/>
            </w:tcBorders>
            <w:vAlign w:val="bottom"/>
          </w:tcPr>
          <w:p w:rsidR="00166D5A" w:rsidRPr="001D7017" w:rsidRDefault="00166D5A" w:rsidP="001D7017">
            <w:pPr>
              <w:pStyle w:val="SingleTxtG"/>
              <w:spacing w:before="40" w:after="40" w:line="220" w:lineRule="exact"/>
              <w:ind w:left="0" w:right="0"/>
              <w:jc w:val="right"/>
              <w:rPr>
                <w:sz w:val="18"/>
                <w:lang w:val="en-GB"/>
              </w:rPr>
            </w:pPr>
            <w:r w:rsidRPr="001D7017">
              <w:rPr>
                <w:sz w:val="18"/>
                <w:lang w:val="en-GB"/>
              </w:rPr>
              <w:t>15</w:t>
            </w:r>
          </w:p>
        </w:tc>
        <w:tc>
          <w:tcPr>
            <w:tcW w:w="666" w:type="dxa"/>
            <w:tcBorders>
              <w:top w:val="single" w:sz="12" w:space="0" w:color="auto"/>
              <w:bottom w:val="single" w:sz="12" w:space="0" w:color="auto"/>
            </w:tcBorders>
            <w:vAlign w:val="bottom"/>
          </w:tcPr>
          <w:p w:rsidR="00166D5A" w:rsidRPr="001D7017" w:rsidRDefault="00166D5A" w:rsidP="001D7017">
            <w:pPr>
              <w:pStyle w:val="SingleTxtG"/>
              <w:spacing w:before="40" w:after="40" w:line="220" w:lineRule="exact"/>
              <w:ind w:left="0" w:right="0"/>
              <w:jc w:val="right"/>
              <w:rPr>
                <w:b/>
                <w:sz w:val="18"/>
                <w:lang w:val="en-GB"/>
              </w:rPr>
            </w:pPr>
            <w:r w:rsidRPr="001D7017">
              <w:rPr>
                <w:b/>
                <w:sz w:val="18"/>
                <w:lang w:val="en-GB"/>
              </w:rPr>
              <w:t>150</w:t>
            </w:r>
          </w:p>
        </w:tc>
      </w:tr>
    </w:tbl>
    <w:p w:rsidR="00C9251E" w:rsidRPr="00DD14C2" w:rsidRDefault="00C9251E" w:rsidP="008330D9">
      <w:pPr>
        <w:pStyle w:val="H4G"/>
        <w:rPr>
          <w:lang w:val="en-GB"/>
        </w:rPr>
      </w:pPr>
      <w:r w:rsidRPr="00DD14C2">
        <w:rPr>
          <w:lang w:val="en-GB"/>
        </w:rPr>
        <w:tab/>
      </w:r>
      <w:r w:rsidRPr="00DD14C2">
        <w:rPr>
          <w:lang w:val="en-GB"/>
        </w:rPr>
        <w:tab/>
      </w:r>
      <w:r w:rsidR="00166D5A" w:rsidRPr="00DD14C2">
        <w:rPr>
          <w:lang w:val="en-GB"/>
        </w:rPr>
        <w:t>The Executive</w:t>
      </w:r>
    </w:p>
    <w:p w:rsidR="00C9251E" w:rsidRPr="00DD14C2" w:rsidRDefault="00166D5A" w:rsidP="00DD14C2">
      <w:pPr>
        <w:pStyle w:val="SingleTxtG"/>
        <w:rPr>
          <w:lang w:val="en-GB"/>
        </w:rPr>
      </w:pPr>
      <w:r w:rsidRPr="00DD14C2">
        <w:rPr>
          <w:lang w:val="en-GB"/>
        </w:rPr>
        <w:t>71.</w:t>
      </w:r>
      <w:r w:rsidRPr="00DD14C2">
        <w:rPr>
          <w:lang w:val="en-GB"/>
        </w:rPr>
        <w:tab/>
        <w:t>The current President of Uzbekistan has been head of State since 1 January 2008. Under article 90 of the Constitution, the President is elected by the citizens of Uzbekistan on the basis of universal, equal and direct suffrage in a secret ballot for a term of seven years; and any citizen of Uzbekistan who has reached the age of 35, is fluent in the official language and has resided permanently in the territory of Uzbekistan for at least 10 years immediately prior to the election may stand for election to the post of President. Under the Constitution, a person may not be President for more than two consecutive terms.</w:t>
      </w:r>
    </w:p>
    <w:p w:rsidR="00166D5A" w:rsidRPr="00DD14C2" w:rsidRDefault="00166D5A" w:rsidP="00DD14C2">
      <w:pPr>
        <w:pStyle w:val="SingleTxtG"/>
        <w:rPr>
          <w:lang w:val="en-GB"/>
        </w:rPr>
      </w:pPr>
      <w:r w:rsidRPr="00DD14C2">
        <w:rPr>
          <w:lang w:val="en-GB"/>
        </w:rPr>
        <w:t>72.</w:t>
      </w:r>
      <w:r w:rsidRPr="00DD14C2">
        <w:rPr>
          <w:lang w:val="en-GB"/>
        </w:rPr>
        <w:tab/>
        <w:t>Under article 93 of the Constitution, the President is the guarantor of the rights and freedoms of citizens and of the Constitution and the law. The President</w:t>
      </w:r>
      <w:r w:rsidR="00012E96">
        <w:rPr>
          <w:lang w:val="en-GB"/>
        </w:rPr>
        <w:t>’</w:t>
      </w:r>
      <w:r w:rsidRPr="00DD14C2">
        <w:rPr>
          <w:lang w:val="en-GB"/>
        </w:rPr>
        <w:t>s powers include:</w:t>
      </w:r>
    </w:p>
    <w:p w:rsidR="00166D5A" w:rsidRPr="00DD14C2" w:rsidRDefault="00166D5A" w:rsidP="008330D9">
      <w:pPr>
        <w:pStyle w:val="Bullet1G"/>
        <w:rPr>
          <w:lang w:val="en-GB"/>
        </w:rPr>
      </w:pPr>
      <w:r w:rsidRPr="00DD14C2">
        <w:rPr>
          <w:lang w:val="en-GB"/>
        </w:rPr>
        <w:t>Adopting measures necessary for the defence of the country</w:t>
      </w:r>
      <w:r w:rsidR="00012E96">
        <w:rPr>
          <w:lang w:val="en-GB"/>
        </w:rPr>
        <w:t>’</w:t>
      </w:r>
      <w:r w:rsidRPr="00DD14C2">
        <w:rPr>
          <w:lang w:val="en-GB"/>
        </w:rPr>
        <w:t>s sovereignty, security and territorial integrity;</w:t>
      </w:r>
    </w:p>
    <w:p w:rsidR="00166D5A" w:rsidRPr="00DD14C2" w:rsidRDefault="00166D5A" w:rsidP="008330D9">
      <w:pPr>
        <w:pStyle w:val="Bullet1G"/>
        <w:rPr>
          <w:lang w:val="en-GB"/>
        </w:rPr>
      </w:pPr>
      <w:r w:rsidRPr="00DD14C2">
        <w:rPr>
          <w:lang w:val="en-GB"/>
        </w:rPr>
        <w:t>Representing the Republic domestically and in international relations;</w:t>
      </w:r>
    </w:p>
    <w:p w:rsidR="00166D5A" w:rsidRPr="00DD14C2" w:rsidRDefault="00166D5A" w:rsidP="008330D9">
      <w:pPr>
        <w:pStyle w:val="Bullet1G"/>
        <w:rPr>
          <w:lang w:val="en-GB"/>
        </w:rPr>
      </w:pPr>
      <w:r w:rsidRPr="00DD14C2">
        <w:rPr>
          <w:lang w:val="en-GB"/>
        </w:rPr>
        <w:t>Negotiating and signing the Republic</w:t>
      </w:r>
      <w:r w:rsidR="00012E96">
        <w:rPr>
          <w:lang w:val="en-GB"/>
        </w:rPr>
        <w:t>’</w:t>
      </w:r>
      <w:r w:rsidRPr="00DD14C2">
        <w:rPr>
          <w:lang w:val="en-GB"/>
        </w:rPr>
        <w:t>s agreements and guaranteeing their observance;</w:t>
      </w:r>
    </w:p>
    <w:p w:rsidR="00166D5A" w:rsidRPr="00DD14C2" w:rsidRDefault="00166D5A" w:rsidP="008330D9">
      <w:pPr>
        <w:pStyle w:val="Bullet1G"/>
        <w:rPr>
          <w:lang w:val="en-GB"/>
        </w:rPr>
      </w:pPr>
      <w:r w:rsidRPr="00DD14C2">
        <w:rPr>
          <w:lang w:val="en-GB"/>
        </w:rPr>
        <w:t>Forming and leading the apparatus of the Executive;</w:t>
      </w:r>
    </w:p>
    <w:p w:rsidR="00166D5A" w:rsidRPr="00DD14C2" w:rsidRDefault="00166D5A" w:rsidP="008330D9">
      <w:pPr>
        <w:pStyle w:val="Bullet1G"/>
        <w:rPr>
          <w:lang w:val="en-GB"/>
        </w:rPr>
      </w:pPr>
      <w:r w:rsidRPr="00DD14C2">
        <w:rPr>
          <w:lang w:val="en-GB"/>
        </w:rPr>
        <w:t>Ensuring cooperation among all the higher organs of power and governance;</w:t>
      </w:r>
    </w:p>
    <w:p w:rsidR="00166D5A" w:rsidRPr="00DD14C2" w:rsidRDefault="00166D5A" w:rsidP="008330D9">
      <w:pPr>
        <w:pStyle w:val="Bullet1G"/>
        <w:rPr>
          <w:lang w:val="en-GB"/>
        </w:rPr>
      </w:pPr>
      <w:r w:rsidRPr="00DD14C2">
        <w:rPr>
          <w:lang w:val="en-GB"/>
        </w:rPr>
        <w:t>Establishing and disbanding ministries, State committees and other Government bodies;</w:t>
      </w:r>
    </w:p>
    <w:p w:rsidR="00166D5A" w:rsidRPr="00DD14C2" w:rsidRDefault="00166D5A" w:rsidP="008330D9">
      <w:pPr>
        <w:pStyle w:val="Bullet1G"/>
        <w:rPr>
          <w:lang w:val="en-GB"/>
        </w:rPr>
      </w:pPr>
      <w:r w:rsidRPr="00DD14C2">
        <w:rPr>
          <w:lang w:val="en-GB"/>
        </w:rPr>
        <w:t>Appointing and dismissing judges of the province, inter-district, district, city, military and economic courts;</w:t>
      </w:r>
    </w:p>
    <w:p w:rsidR="00166D5A" w:rsidRPr="00DD14C2" w:rsidRDefault="00166D5A" w:rsidP="008330D9">
      <w:pPr>
        <w:pStyle w:val="Bullet1G"/>
        <w:rPr>
          <w:lang w:val="en-GB"/>
        </w:rPr>
      </w:pPr>
      <w:r w:rsidRPr="00DD14C2">
        <w:rPr>
          <w:lang w:val="en-GB"/>
        </w:rPr>
        <w:t>Acting as Supreme Commander of the Armed Forces;</w:t>
      </w:r>
    </w:p>
    <w:p w:rsidR="00166D5A" w:rsidRPr="00DD14C2" w:rsidRDefault="00166D5A" w:rsidP="008330D9">
      <w:pPr>
        <w:pStyle w:val="Bullet1G"/>
        <w:rPr>
          <w:lang w:val="en-GB"/>
        </w:rPr>
      </w:pPr>
      <w:r w:rsidRPr="00DD14C2">
        <w:rPr>
          <w:lang w:val="en-GB"/>
        </w:rPr>
        <w:t>Establishing the National Security and State Control Service;</w:t>
      </w:r>
    </w:p>
    <w:p w:rsidR="00C9251E" w:rsidRPr="00DD14C2" w:rsidRDefault="00166D5A" w:rsidP="008330D9">
      <w:pPr>
        <w:pStyle w:val="Bullet1G"/>
        <w:rPr>
          <w:lang w:val="en-GB"/>
        </w:rPr>
      </w:pPr>
      <w:r w:rsidRPr="00DD14C2">
        <w:rPr>
          <w:lang w:val="en-GB"/>
        </w:rPr>
        <w:t>Decision-making on citizenship issues.</w:t>
      </w:r>
    </w:p>
    <w:p w:rsidR="00C9251E" w:rsidRPr="00DD14C2" w:rsidRDefault="00166D5A" w:rsidP="00DD14C2">
      <w:pPr>
        <w:pStyle w:val="SingleTxtG"/>
        <w:rPr>
          <w:lang w:val="en-GB"/>
        </w:rPr>
      </w:pPr>
      <w:r w:rsidRPr="00DD14C2">
        <w:rPr>
          <w:lang w:val="en-GB"/>
        </w:rPr>
        <w:t>73.</w:t>
      </w:r>
      <w:r w:rsidRPr="00DD14C2">
        <w:rPr>
          <w:lang w:val="en-GB"/>
        </w:rPr>
        <w:tab/>
        <w:t>Executive power is exercised by the Cabinet of Ministers. It consists of the Prime Minister and his or her deputies, ministers, chairpersons of State committees, and the head of the Government of the Republic of Karakalpakstan.</w:t>
      </w:r>
    </w:p>
    <w:p w:rsidR="00C9251E" w:rsidRPr="00DD14C2" w:rsidRDefault="00166D5A" w:rsidP="00DD14C2">
      <w:pPr>
        <w:pStyle w:val="SingleTxtG"/>
        <w:rPr>
          <w:lang w:val="en-GB"/>
        </w:rPr>
      </w:pPr>
      <w:r w:rsidRPr="00DD14C2">
        <w:rPr>
          <w:lang w:val="en-GB"/>
        </w:rPr>
        <w:t>74.</w:t>
      </w:r>
      <w:r w:rsidRPr="00DD14C2">
        <w:rPr>
          <w:lang w:val="en-GB"/>
        </w:rPr>
        <w:tab/>
        <w:t>The Cabinet is appointed by the President. The candidacy of the person nominated to the post of Prime Minister is examined and confirmed by the chambers of the Oliy Majlis on the proposal of the President of Uzbekistan following consultations with each of the party groups in the Legislative Chamber and the deputies of the Ecological Movement. The Prime Minister may be removed from office on the initiative of the party groups in the Legislative Chamber if a presidential motion to that effect receives more than two thirds of the votes of the total membership of the two chambers.</w:t>
      </w:r>
    </w:p>
    <w:p w:rsidR="00C9251E" w:rsidRPr="00DD14C2" w:rsidRDefault="00166D5A" w:rsidP="00DD14C2">
      <w:pPr>
        <w:pStyle w:val="SingleTxtG"/>
        <w:rPr>
          <w:lang w:val="en-GB"/>
        </w:rPr>
      </w:pPr>
      <w:r w:rsidRPr="00DD14C2">
        <w:rPr>
          <w:lang w:val="en-GB"/>
        </w:rPr>
        <w:t>75.</w:t>
      </w:r>
      <w:r w:rsidRPr="00DD14C2">
        <w:rPr>
          <w:lang w:val="en-GB"/>
        </w:rPr>
        <w:tab/>
        <w:t>The Cabinet is responsible for managing the economy and the social and intellectual spheres and ensuring application of the Constitution, the law and other decisions adopted by the Oliy Majlis, and the decisions and instructions issued by the President; and it issues, in accordance with the legislation in force, decisions and instructions which have binding force throughout the national territory on all organs, enterprises, organizations, officials and citizens. The Cabinet</w:t>
      </w:r>
      <w:r w:rsidR="00012E96">
        <w:rPr>
          <w:lang w:val="en-GB"/>
        </w:rPr>
        <w:t>’</w:t>
      </w:r>
      <w:r w:rsidRPr="00DD14C2">
        <w:rPr>
          <w:lang w:val="en-GB"/>
        </w:rPr>
        <w:t>s work is regulated by chapter XX of the Constitution and by the Cabinet of Ministers Act.</w:t>
      </w:r>
    </w:p>
    <w:p w:rsidR="00C9251E" w:rsidRPr="00DD14C2" w:rsidRDefault="00166D5A" w:rsidP="00DD14C2">
      <w:pPr>
        <w:pStyle w:val="SingleTxtG"/>
        <w:rPr>
          <w:lang w:val="en-GB"/>
        </w:rPr>
      </w:pPr>
      <w:r w:rsidRPr="00DD14C2">
        <w:rPr>
          <w:lang w:val="en-GB"/>
        </w:rPr>
        <w:t>76.</w:t>
      </w:r>
      <w:r w:rsidRPr="00DD14C2">
        <w:rPr>
          <w:lang w:val="en-GB"/>
        </w:rPr>
        <w:tab/>
        <w:t>The Cabinet of Ministers resigns when a new Oliy Majlis is elected.</w:t>
      </w:r>
    </w:p>
    <w:p w:rsidR="00C9251E" w:rsidRPr="00DD14C2" w:rsidRDefault="008330D9" w:rsidP="008330D9">
      <w:pPr>
        <w:pStyle w:val="H4G"/>
        <w:rPr>
          <w:lang w:val="en-GB"/>
        </w:rPr>
      </w:pPr>
      <w:r>
        <w:rPr>
          <w:lang w:val="en-GB"/>
        </w:rPr>
        <w:tab/>
      </w:r>
      <w:r>
        <w:rPr>
          <w:lang w:val="en-GB"/>
        </w:rPr>
        <w:tab/>
      </w:r>
      <w:r w:rsidR="00166D5A" w:rsidRPr="00DD14C2">
        <w:rPr>
          <w:lang w:val="en-GB"/>
        </w:rPr>
        <w:t>The Judiciary</w:t>
      </w:r>
    </w:p>
    <w:p w:rsidR="00166D5A" w:rsidRPr="00DD14C2" w:rsidRDefault="00166D5A" w:rsidP="00DD14C2">
      <w:pPr>
        <w:pStyle w:val="SingleTxtG"/>
        <w:rPr>
          <w:lang w:val="en-GB"/>
        </w:rPr>
      </w:pPr>
      <w:r w:rsidRPr="00DD14C2">
        <w:rPr>
          <w:lang w:val="en-GB"/>
        </w:rPr>
        <w:t>77.</w:t>
      </w:r>
      <w:r w:rsidRPr="00DD14C2">
        <w:rPr>
          <w:lang w:val="en-GB"/>
        </w:rPr>
        <w:tab/>
        <w:t>Uzbekistan</w:t>
      </w:r>
      <w:r w:rsidR="00012E96">
        <w:rPr>
          <w:lang w:val="en-GB"/>
        </w:rPr>
        <w:t>’</w:t>
      </w:r>
      <w:r w:rsidRPr="00DD14C2">
        <w:rPr>
          <w:lang w:val="en-GB"/>
        </w:rPr>
        <w:t>s Judiciary is independent of the legislative and executive branches and of political parties and other civil society organi</w:t>
      </w:r>
      <w:r w:rsidR="008330D9">
        <w:rPr>
          <w:lang w:val="en-GB"/>
        </w:rPr>
        <w:t xml:space="preserve">zations (Constitution, articles </w:t>
      </w:r>
      <w:r w:rsidRPr="00DD14C2">
        <w:rPr>
          <w:lang w:val="en-GB"/>
        </w:rPr>
        <w:t>106</w:t>
      </w:r>
      <w:r w:rsidR="008330D9">
        <w:rPr>
          <w:lang w:val="en-GB"/>
        </w:rPr>
        <w:t>-</w:t>
      </w:r>
      <w:r w:rsidRPr="00DD14C2">
        <w:rPr>
          <w:lang w:val="en-GB"/>
        </w:rPr>
        <w:t>116). The judicial power is exercised by a system of courts, namely:</w:t>
      </w:r>
    </w:p>
    <w:p w:rsidR="00166D5A" w:rsidRPr="00DD14C2" w:rsidRDefault="008330D9" w:rsidP="00DD14C2">
      <w:pPr>
        <w:pStyle w:val="SingleTxtG"/>
        <w:rPr>
          <w:lang w:val="en-GB"/>
        </w:rPr>
      </w:pPr>
      <w:r>
        <w:rPr>
          <w:lang w:val="en-GB"/>
        </w:rPr>
        <w:tab/>
      </w:r>
      <w:r w:rsidR="00166D5A" w:rsidRPr="00DD14C2">
        <w:rPr>
          <w:lang w:val="en-GB"/>
        </w:rPr>
        <w:t>(a)</w:t>
      </w:r>
      <w:r w:rsidR="00166D5A" w:rsidRPr="00DD14C2">
        <w:rPr>
          <w:lang w:val="en-GB"/>
        </w:rPr>
        <w:tab/>
        <w:t>The Constitutional Court, which considers questions of the Constitutionality of the acts of the Legislature and the Executive;</w:t>
      </w:r>
    </w:p>
    <w:p w:rsidR="00166D5A" w:rsidRPr="00DD14C2" w:rsidRDefault="008330D9" w:rsidP="00DD14C2">
      <w:pPr>
        <w:pStyle w:val="SingleTxtG"/>
        <w:rPr>
          <w:lang w:val="en-GB"/>
        </w:rPr>
      </w:pPr>
      <w:r>
        <w:rPr>
          <w:lang w:val="en-GB"/>
        </w:rPr>
        <w:tab/>
      </w:r>
      <w:r w:rsidR="00166D5A" w:rsidRPr="00DD14C2">
        <w:rPr>
          <w:lang w:val="en-GB"/>
        </w:rPr>
        <w:t>(b)</w:t>
      </w:r>
      <w:r w:rsidR="00166D5A" w:rsidRPr="00DD14C2">
        <w:rPr>
          <w:lang w:val="en-GB"/>
        </w:rPr>
        <w:tab/>
        <w:t>The Supreme Court, which is the highest judicial organ with respect to civil, criminal and administrative matters;</w:t>
      </w:r>
    </w:p>
    <w:p w:rsidR="00166D5A" w:rsidRPr="00DD14C2" w:rsidRDefault="008330D9" w:rsidP="00DD14C2">
      <w:pPr>
        <w:pStyle w:val="SingleTxtG"/>
        <w:rPr>
          <w:lang w:val="en-GB"/>
        </w:rPr>
      </w:pPr>
      <w:r>
        <w:rPr>
          <w:lang w:val="en-GB"/>
        </w:rPr>
        <w:tab/>
      </w:r>
      <w:r w:rsidR="00166D5A" w:rsidRPr="00DD14C2">
        <w:rPr>
          <w:lang w:val="en-GB"/>
        </w:rPr>
        <w:t>(c)</w:t>
      </w:r>
      <w:r w:rsidR="00166D5A" w:rsidRPr="00DD14C2">
        <w:rPr>
          <w:lang w:val="en-GB"/>
        </w:rPr>
        <w:tab/>
        <w:t>The Higher Economic Court, which adjudicates on disputes in the economic sphere;</w:t>
      </w:r>
    </w:p>
    <w:p w:rsidR="00166D5A" w:rsidRPr="00DD14C2" w:rsidRDefault="008330D9" w:rsidP="00DD14C2">
      <w:pPr>
        <w:pStyle w:val="SingleTxtG"/>
        <w:rPr>
          <w:lang w:val="en-GB"/>
        </w:rPr>
      </w:pPr>
      <w:r>
        <w:rPr>
          <w:lang w:val="en-GB"/>
        </w:rPr>
        <w:tab/>
      </w:r>
      <w:r w:rsidR="00166D5A" w:rsidRPr="00DD14C2">
        <w:rPr>
          <w:lang w:val="en-GB"/>
        </w:rPr>
        <w:t>(d)</w:t>
      </w:r>
      <w:r w:rsidR="00166D5A" w:rsidRPr="00DD14C2">
        <w:rPr>
          <w:lang w:val="en-GB"/>
        </w:rPr>
        <w:tab/>
        <w:t>The Supreme Court of Karakalpakstan;</w:t>
      </w:r>
    </w:p>
    <w:p w:rsidR="00166D5A" w:rsidRPr="00DD14C2" w:rsidRDefault="008330D9" w:rsidP="00DD14C2">
      <w:pPr>
        <w:pStyle w:val="SingleTxtG"/>
        <w:rPr>
          <w:lang w:val="en-GB"/>
        </w:rPr>
      </w:pPr>
      <w:r>
        <w:rPr>
          <w:lang w:val="en-GB"/>
        </w:rPr>
        <w:tab/>
      </w:r>
      <w:r w:rsidR="00166D5A" w:rsidRPr="00DD14C2">
        <w:rPr>
          <w:lang w:val="en-GB"/>
        </w:rPr>
        <w:t>(e)</w:t>
      </w:r>
      <w:r w:rsidR="00166D5A" w:rsidRPr="00DD14C2">
        <w:rPr>
          <w:lang w:val="en-GB"/>
        </w:rPr>
        <w:tab/>
        <w:t>The Economic Court of Karakalpakstan;</w:t>
      </w:r>
    </w:p>
    <w:p w:rsidR="00C9251E" w:rsidRPr="00DD14C2" w:rsidRDefault="008330D9" w:rsidP="00DD14C2">
      <w:pPr>
        <w:pStyle w:val="SingleTxtG"/>
        <w:rPr>
          <w:lang w:val="en-GB"/>
        </w:rPr>
      </w:pPr>
      <w:r>
        <w:rPr>
          <w:lang w:val="en-GB"/>
        </w:rPr>
        <w:tab/>
      </w:r>
      <w:r w:rsidR="00166D5A" w:rsidRPr="00DD14C2">
        <w:rPr>
          <w:lang w:val="en-GB"/>
        </w:rPr>
        <w:t xml:space="preserve">(f) </w:t>
      </w:r>
      <w:r w:rsidR="00166D5A" w:rsidRPr="00DD14C2">
        <w:rPr>
          <w:lang w:val="en-GB"/>
        </w:rPr>
        <w:tab/>
        <w:t>The provincial, Tashkent City, district, city and economic courts.</w:t>
      </w:r>
    </w:p>
    <w:p w:rsidR="00C9251E" w:rsidRPr="00DD14C2" w:rsidRDefault="00166D5A" w:rsidP="00DD14C2">
      <w:pPr>
        <w:pStyle w:val="SingleTxtG"/>
        <w:rPr>
          <w:lang w:val="en-GB"/>
        </w:rPr>
      </w:pPr>
      <w:r w:rsidRPr="00DD14C2">
        <w:rPr>
          <w:lang w:val="en-GB"/>
        </w:rPr>
        <w:t>78.</w:t>
      </w:r>
      <w:r w:rsidRPr="00DD14C2">
        <w:rPr>
          <w:lang w:val="en-GB"/>
        </w:rPr>
        <w:tab/>
        <w:t>Since 1 January 2000, following the adoption of the Presidential Decree on improvement of the judicial system, which led to amendments and additions to the Courts Act, the courts have specialized in the separate consideration of civil or criminal cases. The following courts of general jurisdiction were established: the Supreme Civil Court of Karakalpakstan; the Tashkent City civil court; and the provincial and inter-district civil courts.</w:t>
      </w:r>
    </w:p>
    <w:p w:rsidR="00C9251E" w:rsidRPr="00DD14C2" w:rsidRDefault="00166D5A" w:rsidP="00DD14C2">
      <w:pPr>
        <w:pStyle w:val="SingleTxtG"/>
        <w:rPr>
          <w:lang w:val="en-GB"/>
        </w:rPr>
      </w:pPr>
      <w:r w:rsidRPr="00DD14C2">
        <w:rPr>
          <w:lang w:val="en-GB"/>
        </w:rPr>
        <w:t>79.</w:t>
      </w:r>
      <w:r w:rsidRPr="00DD14C2">
        <w:rPr>
          <w:lang w:val="en-GB"/>
        </w:rPr>
        <w:tab/>
        <w:t>Specialization among courts of general jurisdiction was also introduced for criminal cases. The following courts were established: the Supreme Criminal Court of Karakalpakstan; the Tashkent City criminal court; and the provincial, district and city criminal courts.</w:t>
      </w:r>
    </w:p>
    <w:p w:rsidR="00C9251E" w:rsidRPr="00DD14C2" w:rsidRDefault="00166D5A" w:rsidP="00DD14C2">
      <w:pPr>
        <w:pStyle w:val="SingleTxtG"/>
        <w:rPr>
          <w:lang w:val="en-GB"/>
        </w:rPr>
      </w:pPr>
      <w:r w:rsidRPr="00DD14C2">
        <w:rPr>
          <w:lang w:val="en-GB"/>
        </w:rPr>
        <w:t>80.</w:t>
      </w:r>
      <w:r w:rsidRPr="00DD14C2">
        <w:rPr>
          <w:lang w:val="en-GB"/>
        </w:rPr>
        <w:tab/>
        <w:t xml:space="preserve">Under article 112 of the Constitution and the Courts Act, </w:t>
      </w:r>
      <w:r w:rsidR="00DF736A">
        <w:rPr>
          <w:lang w:val="en-GB"/>
        </w:rPr>
        <w:t>“</w:t>
      </w:r>
      <w:r w:rsidRPr="00DD14C2">
        <w:rPr>
          <w:lang w:val="en-GB"/>
        </w:rPr>
        <w:t>judges are independent and subject solely to the law. Any interference in the work of judges in administering justice shall be inadmissible and punishable by law. The immunity of judges shall be guaranteed by law. Judges may not be senators or members of the representative bodies of State power. Judges may not belong to any political parties or participate in political movements or engage in any type of paid activity other than scientific and educational. Judges may be removed from their post prior to the end of their term of office only on the grounds specified by law</w:t>
      </w:r>
      <w:r w:rsidR="00DF736A" w:rsidRPr="00DF736A">
        <w:rPr>
          <w:lang w:val="en-GB"/>
        </w:rPr>
        <w:t>”</w:t>
      </w:r>
      <w:r w:rsidRPr="00DD14C2">
        <w:rPr>
          <w:lang w:val="en-GB"/>
        </w:rPr>
        <w:t>.</w:t>
      </w:r>
    </w:p>
    <w:p w:rsidR="00C9251E" w:rsidRPr="00DD14C2" w:rsidRDefault="008330D9" w:rsidP="008330D9">
      <w:pPr>
        <w:pStyle w:val="H4G"/>
        <w:rPr>
          <w:lang w:val="en-GB"/>
        </w:rPr>
      </w:pPr>
      <w:r>
        <w:rPr>
          <w:lang w:val="en-GB"/>
        </w:rPr>
        <w:tab/>
      </w:r>
      <w:r>
        <w:rPr>
          <w:lang w:val="en-GB"/>
        </w:rPr>
        <w:tab/>
      </w:r>
      <w:r w:rsidR="00166D5A" w:rsidRPr="00DD14C2">
        <w:rPr>
          <w:lang w:val="en-GB"/>
        </w:rPr>
        <w:t>Local-level State authorities</w:t>
      </w:r>
    </w:p>
    <w:p w:rsidR="00C9251E" w:rsidRPr="00DD14C2" w:rsidRDefault="00166D5A" w:rsidP="00DD14C2">
      <w:pPr>
        <w:pStyle w:val="SingleTxtG"/>
        <w:rPr>
          <w:lang w:val="en-GB"/>
        </w:rPr>
      </w:pPr>
      <w:r w:rsidRPr="00DD14C2">
        <w:rPr>
          <w:lang w:val="en-GB"/>
        </w:rPr>
        <w:t>81.</w:t>
      </w:r>
      <w:r w:rsidRPr="00DD14C2">
        <w:rPr>
          <w:lang w:val="en-GB"/>
        </w:rPr>
        <w:tab/>
        <w:t xml:space="preserve">In addition to the higher representative organs of State power </w:t>
      </w:r>
      <w:r w:rsidR="00EB1623" w:rsidRPr="00EB1623">
        <w:rPr>
          <w:lang w:val="es-ES"/>
        </w:rPr>
        <w:t>—</w:t>
      </w:r>
      <w:r w:rsidRPr="00DD14C2">
        <w:rPr>
          <w:lang w:val="en-GB"/>
        </w:rPr>
        <w:t xml:space="preserve"> the Oliy Majlis, the Office of the President and the Cabinet of Ministers </w:t>
      </w:r>
      <w:r w:rsidR="00EB1623" w:rsidRPr="00EB1623">
        <w:rPr>
          <w:lang w:val="es-ES"/>
        </w:rPr>
        <w:t>—</w:t>
      </w:r>
      <w:r w:rsidRPr="00DD14C2">
        <w:rPr>
          <w:lang w:val="en-GB"/>
        </w:rPr>
        <w:t xml:space="preserve"> the system of organs of State power also includes local bodies and officials dealing with social problems at the provincial, district and city levels: councils of peoples</w:t>
      </w:r>
      <w:r w:rsidR="00012E96">
        <w:rPr>
          <w:lang w:val="en-GB"/>
        </w:rPr>
        <w:t>’</w:t>
      </w:r>
      <w:r w:rsidRPr="00DD14C2">
        <w:rPr>
          <w:lang w:val="en-GB"/>
        </w:rPr>
        <w:t xml:space="preserve"> deputies and regional chief administrators </w:t>
      </w:r>
      <w:r w:rsidRPr="00AE29D9">
        <w:rPr>
          <w:i/>
          <w:lang w:val="en-GB"/>
        </w:rPr>
        <w:t>(khokims)</w:t>
      </w:r>
      <w:r w:rsidRPr="00DD14C2">
        <w:rPr>
          <w:lang w:val="en-GB"/>
        </w:rPr>
        <w:t>. Their rights and powers are set out in the Constitution and in the Local-level State Authorities Act. Nominees for the post of regional administrator are submitted by the President of Uzbekistan for approval by the provincial council of peoples</w:t>
      </w:r>
      <w:r w:rsidR="00012E96">
        <w:rPr>
          <w:lang w:val="en-GB"/>
        </w:rPr>
        <w:t>’</w:t>
      </w:r>
      <w:r w:rsidRPr="00DD14C2">
        <w:rPr>
          <w:lang w:val="en-GB"/>
        </w:rPr>
        <w:t xml:space="preserve"> deputies following consultations with representatives of the party groups operating within the council. The party groups in provincial councils are entitled to initiate the submission of observations to the President concerning unsatisfactory performance by the provincial regional administrator.</w:t>
      </w:r>
    </w:p>
    <w:p w:rsidR="00C9251E" w:rsidRPr="00DD14C2" w:rsidRDefault="00166D5A" w:rsidP="00DD14C2">
      <w:pPr>
        <w:pStyle w:val="SingleTxtG"/>
        <w:rPr>
          <w:lang w:val="en-GB"/>
        </w:rPr>
      </w:pPr>
      <w:r w:rsidRPr="00DD14C2">
        <w:rPr>
          <w:lang w:val="en-GB"/>
        </w:rPr>
        <w:t>82.</w:t>
      </w:r>
      <w:r w:rsidRPr="00DD14C2">
        <w:rPr>
          <w:lang w:val="en-GB"/>
        </w:rPr>
        <w:tab/>
        <w:t>All regional administrators exercise their powers in accordance with the principle of sole authority. The decisions they take within the limits of the authority conferred on them are binding on all enterprises, institutions, organizations, associations, officials and citizens in the area concerned (Constitution, article 104).</w:t>
      </w:r>
    </w:p>
    <w:p w:rsidR="00C9251E" w:rsidRPr="00DD14C2" w:rsidRDefault="00166D5A" w:rsidP="00DD14C2">
      <w:pPr>
        <w:pStyle w:val="SingleTxtG"/>
        <w:rPr>
          <w:lang w:val="en-GB"/>
        </w:rPr>
      </w:pPr>
      <w:r w:rsidRPr="00DD14C2">
        <w:rPr>
          <w:lang w:val="en-GB"/>
        </w:rPr>
        <w:t>83.</w:t>
      </w:r>
      <w:r w:rsidRPr="00DD14C2">
        <w:rPr>
          <w:lang w:val="en-GB"/>
        </w:rPr>
        <w:tab/>
        <w:t xml:space="preserve">The local representative bodies </w:t>
      </w:r>
      <w:r w:rsidR="00EB1623" w:rsidRPr="00EB1623">
        <w:rPr>
          <w:lang w:val="es-ES"/>
        </w:rPr>
        <w:t>—</w:t>
      </w:r>
      <w:r w:rsidRPr="00DD14C2">
        <w:rPr>
          <w:lang w:val="en-GB"/>
        </w:rPr>
        <w:t xml:space="preserve"> the councils of peoples</w:t>
      </w:r>
      <w:r w:rsidR="00012E96">
        <w:rPr>
          <w:lang w:val="en-GB"/>
        </w:rPr>
        <w:t>’</w:t>
      </w:r>
      <w:r w:rsidRPr="00DD14C2">
        <w:rPr>
          <w:lang w:val="en-GB"/>
        </w:rPr>
        <w:t xml:space="preserve"> deputies </w:t>
      </w:r>
      <w:r w:rsidR="00EB1623" w:rsidRPr="00EB1623">
        <w:rPr>
          <w:lang w:val="es-ES"/>
        </w:rPr>
        <w:t>—</w:t>
      </w:r>
      <w:r w:rsidRPr="00DD14C2">
        <w:rPr>
          <w:lang w:val="en-GB"/>
        </w:rPr>
        <w:t xml:space="preserve"> perform their functions under the authority of the regional administrator.</w:t>
      </w:r>
    </w:p>
    <w:p w:rsidR="00C9251E" w:rsidRPr="00DD14C2" w:rsidRDefault="008330D9" w:rsidP="008330D9">
      <w:pPr>
        <w:pStyle w:val="H4G"/>
        <w:rPr>
          <w:lang w:val="en-GB"/>
        </w:rPr>
      </w:pPr>
      <w:r>
        <w:rPr>
          <w:lang w:val="en-GB"/>
        </w:rPr>
        <w:tab/>
      </w:r>
      <w:r>
        <w:rPr>
          <w:lang w:val="en-GB"/>
        </w:rPr>
        <w:tab/>
      </w:r>
      <w:r w:rsidR="00166D5A" w:rsidRPr="00DD14C2">
        <w:rPr>
          <w:lang w:val="en-GB"/>
        </w:rPr>
        <w:t>The elections system</w:t>
      </w:r>
    </w:p>
    <w:p w:rsidR="00C9251E" w:rsidRPr="00DD14C2" w:rsidRDefault="00166D5A" w:rsidP="00DD14C2">
      <w:pPr>
        <w:pStyle w:val="SingleTxtG"/>
        <w:rPr>
          <w:lang w:val="en-GB"/>
        </w:rPr>
      </w:pPr>
      <w:r w:rsidRPr="00DD14C2">
        <w:rPr>
          <w:lang w:val="en-GB"/>
        </w:rPr>
        <w:t>84.</w:t>
      </w:r>
      <w:r w:rsidRPr="00DD14C2">
        <w:rPr>
          <w:lang w:val="en-GB"/>
        </w:rPr>
        <w:tab/>
        <w:t>The bases of the organization of the elections system and its principles are enshrined in the Constitution, chapter XXIII of which is devoted to this matter, and in the Referendums Act (1991), the Presidential Elections Act (1991), the Oliy Majlis Elections Act (1993), the Councils of Peoples</w:t>
      </w:r>
      <w:r w:rsidR="00012E96">
        <w:rPr>
          <w:lang w:val="en-GB"/>
        </w:rPr>
        <w:t>’</w:t>
      </w:r>
      <w:r w:rsidRPr="00DD14C2">
        <w:rPr>
          <w:lang w:val="en-GB"/>
        </w:rPr>
        <w:t xml:space="preserve"> Deputies</w:t>
      </w:r>
      <w:r w:rsidR="00B31AF3">
        <w:rPr>
          <w:lang w:val="en-GB"/>
        </w:rPr>
        <w:t xml:space="preserve"> </w:t>
      </w:r>
      <w:r w:rsidRPr="00DD14C2">
        <w:rPr>
          <w:lang w:val="en-GB"/>
        </w:rPr>
        <w:t>Provincial, District and City Elections Act (1999), the Citizens</w:t>
      </w:r>
      <w:r w:rsidR="00012E96">
        <w:rPr>
          <w:lang w:val="en-GB"/>
        </w:rPr>
        <w:t>’</w:t>
      </w:r>
      <w:r w:rsidRPr="00DD14C2">
        <w:rPr>
          <w:lang w:val="en-GB"/>
        </w:rPr>
        <w:t xml:space="preserve"> Voting Rights Guarantees Act (1994) and the Central Electoral Commission Act.</w:t>
      </w:r>
    </w:p>
    <w:p w:rsidR="00166D5A" w:rsidRPr="00DD14C2" w:rsidRDefault="00166D5A" w:rsidP="00DD14C2">
      <w:pPr>
        <w:pStyle w:val="SingleTxtG"/>
        <w:rPr>
          <w:lang w:val="en-GB"/>
        </w:rPr>
      </w:pPr>
      <w:r w:rsidRPr="00DD14C2">
        <w:rPr>
          <w:lang w:val="en-GB"/>
        </w:rPr>
        <w:t>85.</w:t>
      </w:r>
      <w:r w:rsidRPr="00DD14C2">
        <w:rPr>
          <w:lang w:val="en-GB"/>
        </w:rPr>
        <w:tab/>
        <w:t>In establishing the principles of the elections system the Constitution guarantees all citizens:</w:t>
      </w:r>
    </w:p>
    <w:p w:rsidR="00166D5A" w:rsidRPr="00DD14C2" w:rsidRDefault="00166D5A" w:rsidP="008330D9">
      <w:pPr>
        <w:pStyle w:val="Bullet1G"/>
        <w:rPr>
          <w:lang w:val="en-GB"/>
        </w:rPr>
      </w:pPr>
      <w:r w:rsidRPr="00DD14C2">
        <w:rPr>
          <w:lang w:val="en-GB"/>
        </w:rPr>
        <w:t>The right to elect members of and to be elected to the representative organs of State power;</w:t>
      </w:r>
    </w:p>
    <w:p w:rsidR="00166D5A" w:rsidRPr="00DD14C2" w:rsidRDefault="00166D5A" w:rsidP="008330D9">
      <w:pPr>
        <w:pStyle w:val="Bullet1G"/>
        <w:rPr>
          <w:lang w:val="en-GB"/>
        </w:rPr>
      </w:pPr>
      <w:r w:rsidRPr="00DD14C2">
        <w:rPr>
          <w:lang w:val="en-GB"/>
        </w:rPr>
        <w:t>Equality and freedom in the expression of their will;</w:t>
      </w:r>
    </w:p>
    <w:p w:rsidR="00C9251E" w:rsidRPr="00DD14C2" w:rsidRDefault="00166D5A" w:rsidP="008330D9">
      <w:pPr>
        <w:pStyle w:val="Bullet1G"/>
        <w:rPr>
          <w:lang w:val="en-GB"/>
        </w:rPr>
      </w:pPr>
      <w:r w:rsidRPr="00DD14C2">
        <w:rPr>
          <w:lang w:val="en-GB"/>
        </w:rPr>
        <w:t>The right to membership in representative bodies (not more than two simultaneously).</w:t>
      </w:r>
    </w:p>
    <w:p w:rsidR="00166D5A" w:rsidRPr="00DD14C2" w:rsidRDefault="00166D5A" w:rsidP="00DD14C2">
      <w:pPr>
        <w:pStyle w:val="SingleTxtG"/>
        <w:rPr>
          <w:lang w:val="en-GB"/>
        </w:rPr>
      </w:pPr>
      <w:r w:rsidRPr="00DD14C2">
        <w:rPr>
          <w:lang w:val="en-GB"/>
        </w:rPr>
        <w:t>86.</w:t>
      </w:r>
      <w:r w:rsidRPr="00DD14C2">
        <w:rPr>
          <w:lang w:val="en-GB"/>
        </w:rPr>
        <w:tab/>
        <w:t>Rights under the Constitution may be exercised by all citiz</w:t>
      </w:r>
      <w:r w:rsidR="008330D9">
        <w:rPr>
          <w:lang w:val="en-GB"/>
        </w:rPr>
        <w:t xml:space="preserve">ens who have reached the age of </w:t>
      </w:r>
      <w:r w:rsidRPr="00DD14C2">
        <w:rPr>
          <w:lang w:val="en-GB"/>
        </w:rPr>
        <w:t>18. The Constitution provides for exceptions only with respect to certain categories of person. The following persons may not vote in elections:</w:t>
      </w:r>
    </w:p>
    <w:p w:rsidR="00166D5A" w:rsidRPr="00DD14C2" w:rsidRDefault="00166D5A" w:rsidP="008330D9">
      <w:pPr>
        <w:pStyle w:val="Bullet1G"/>
        <w:rPr>
          <w:lang w:val="en-GB"/>
        </w:rPr>
      </w:pPr>
      <w:r w:rsidRPr="00DD14C2">
        <w:rPr>
          <w:lang w:val="en-GB"/>
        </w:rPr>
        <w:t>Citizens deemed by a court to lack the capacity to possess rights and be bound by obligations;</w:t>
      </w:r>
    </w:p>
    <w:p w:rsidR="00C9251E" w:rsidRPr="00DD14C2" w:rsidRDefault="00166D5A" w:rsidP="008330D9">
      <w:pPr>
        <w:pStyle w:val="Bullet1G"/>
        <w:rPr>
          <w:lang w:val="en-GB"/>
        </w:rPr>
      </w:pPr>
      <w:r w:rsidRPr="00DD14C2">
        <w:rPr>
          <w:lang w:val="en-GB"/>
        </w:rPr>
        <w:t>Persons held in places of deprivation of liberty.</w:t>
      </w:r>
    </w:p>
    <w:p w:rsidR="00C9251E" w:rsidRPr="00DD14C2" w:rsidRDefault="00166D5A" w:rsidP="008330D9">
      <w:pPr>
        <w:pStyle w:val="SingleTxtG"/>
        <w:spacing w:after="240"/>
        <w:rPr>
          <w:lang w:val="en-GB"/>
        </w:rPr>
      </w:pPr>
      <w:r w:rsidRPr="00DD14C2">
        <w:rPr>
          <w:lang w:val="en-GB"/>
        </w:rPr>
        <w:t>87.</w:t>
      </w:r>
      <w:r w:rsidRPr="00DD14C2">
        <w:rPr>
          <w:lang w:val="en-GB"/>
        </w:rPr>
        <w:tab/>
        <w:t>The results of the most recent presidential election, held on 23 December 2007, show that more than 16 million persons have the right to vote in Uzbekistan.</w:t>
      </w:r>
    </w:p>
    <w:p w:rsidR="00166D5A" w:rsidRPr="00DD14C2" w:rsidRDefault="00166D5A" w:rsidP="008330D9">
      <w:pPr>
        <w:pStyle w:val="Heading1"/>
        <w:rPr>
          <w:lang w:val="en-GB"/>
        </w:rPr>
      </w:pPr>
      <w:r w:rsidRPr="00DD14C2">
        <w:rPr>
          <w:lang w:val="en-GB"/>
        </w:rPr>
        <w:t>Table 23</w:t>
      </w:r>
    </w:p>
    <w:p w:rsidR="00166D5A" w:rsidRPr="00DD14C2" w:rsidRDefault="00166D5A" w:rsidP="008330D9">
      <w:pPr>
        <w:pStyle w:val="SingleTxtG"/>
        <w:jc w:val="left"/>
        <w:rPr>
          <w:lang w:val="en-GB"/>
        </w:rPr>
      </w:pPr>
      <w:r w:rsidRPr="008330D9">
        <w:rPr>
          <w:b/>
          <w:lang w:val="en-GB"/>
        </w:rPr>
        <w:t>Number of voters 2002-2007</w:t>
      </w:r>
      <w:r w:rsidR="00396B79">
        <w:rPr>
          <w:rStyle w:val="FootnoteReference"/>
        </w:rPr>
        <w:footnoteReference w:id="35"/>
      </w:r>
    </w:p>
    <w:tbl>
      <w:tblPr>
        <w:tblStyle w:val="TableGrid"/>
        <w:tblW w:w="8505" w:type="dxa"/>
        <w:tblInd w:w="1134" w:type="dxa"/>
        <w:tblLayout w:type="fixed"/>
        <w:tblLook w:val="01E0" w:firstRow="1" w:lastRow="1" w:firstColumn="1" w:lastColumn="1" w:noHBand="0" w:noVBand="0"/>
      </w:tblPr>
      <w:tblGrid>
        <w:gridCol w:w="322"/>
        <w:gridCol w:w="1820"/>
        <w:gridCol w:w="1820"/>
        <w:gridCol w:w="2271"/>
        <w:gridCol w:w="2272"/>
      </w:tblGrid>
      <w:tr w:rsidR="00D41D90" w:rsidRPr="008330D9">
        <w:trPr>
          <w:tblHeader/>
        </w:trPr>
        <w:tc>
          <w:tcPr>
            <w:tcW w:w="322" w:type="dxa"/>
            <w:tcBorders>
              <w:left w:val="nil"/>
              <w:bottom w:val="single" w:sz="12" w:space="0" w:color="auto"/>
              <w:right w:val="nil"/>
            </w:tcBorders>
            <w:vAlign w:val="bottom"/>
          </w:tcPr>
          <w:p w:rsidR="00166D5A" w:rsidRPr="008330D9" w:rsidRDefault="00166D5A" w:rsidP="008330D9">
            <w:pPr>
              <w:pStyle w:val="SingleTxtG"/>
              <w:spacing w:before="80" w:after="80" w:line="200" w:lineRule="exact"/>
              <w:ind w:left="0" w:right="0"/>
              <w:jc w:val="left"/>
              <w:rPr>
                <w:i/>
                <w:sz w:val="16"/>
                <w:lang w:val="en-GB"/>
              </w:rPr>
            </w:pPr>
          </w:p>
        </w:tc>
        <w:tc>
          <w:tcPr>
            <w:tcW w:w="1820" w:type="dxa"/>
            <w:tcBorders>
              <w:left w:val="nil"/>
              <w:bottom w:val="single" w:sz="12" w:space="0" w:color="auto"/>
              <w:right w:val="nil"/>
            </w:tcBorders>
            <w:vAlign w:val="bottom"/>
          </w:tcPr>
          <w:p w:rsidR="00166D5A" w:rsidRPr="008330D9" w:rsidRDefault="00166D5A" w:rsidP="008330D9">
            <w:pPr>
              <w:pStyle w:val="SingleTxtG"/>
              <w:spacing w:before="80" w:after="80" w:line="200" w:lineRule="exact"/>
              <w:ind w:left="0" w:right="0"/>
              <w:jc w:val="left"/>
              <w:rPr>
                <w:i/>
                <w:sz w:val="16"/>
                <w:lang w:val="en-GB"/>
              </w:rPr>
            </w:pPr>
            <w:r w:rsidRPr="008330D9">
              <w:rPr>
                <w:i/>
                <w:sz w:val="16"/>
                <w:lang w:val="en-GB"/>
              </w:rPr>
              <w:t>Region/</w:t>
            </w:r>
            <w:r w:rsidR="00AC5F20" w:rsidRPr="008330D9">
              <w:rPr>
                <w:i/>
                <w:sz w:val="16"/>
                <w:lang w:val="en-GB"/>
              </w:rPr>
              <w:t>province</w:t>
            </w:r>
          </w:p>
        </w:tc>
        <w:tc>
          <w:tcPr>
            <w:tcW w:w="1820" w:type="dxa"/>
            <w:tcBorders>
              <w:left w:val="nil"/>
              <w:bottom w:val="single" w:sz="12" w:space="0" w:color="auto"/>
              <w:right w:val="nil"/>
            </w:tcBorders>
            <w:vAlign w:val="bottom"/>
          </w:tcPr>
          <w:p w:rsidR="00166D5A" w:rsidRPr="008330D9" w:rsidRDefault="00166D5A" w:rsidP="008330D9">
            <w:pPr>
              <w:pStyle w:val="SingleTxtG"/>
              <w:spacing w:before="80" w:after="80" w:line="200" w:lineRule="exact"/>
              <w:ind w:left="0" w:right="0"/>
              <w:jc w:val="right"/>
              <w:rPr>
                <w:i/>
                <w:sz w:val="16"/>
                <w:lang w:val="en-GB"/>
              </w:rPr>
            </w:pPr>
            <w:r w:rsidRPr="008330D9">
              <w:rPr>
                <w:i/>
                <w:sz w:val="16"/>
                <w:lang w:val="en-GB"/>
              </w:rPr>
              <w:t>Referendum,</w:t>
            </w:r>
            <w:r w:rsidR="008330D9">
              <w:rPr>
                <w:i/>
                <w:sz w:val="16"/>
                <w:lang w:val="en-GB"/>
              </w:rPr>
              <w:br/>
            </w:r>
            <w:r w:rsidRPr="008330D9">
              <w:rPr>
                <w:i/>
                <w:sz w:val="16"/>
                <w:lang w:val="en-GB"/>
              </w:rPr>
              <w:t>27 January 2002</w:t>
            </w:r>
          </w:p>
        </w:tc>
        <w:tc>
          <w:tcPr>
            <w:tcW w:w="2271" w:type="dxa"/>
            <w:tcBorders>
              <w:left w:val="nil"/>
              <w:bottom w:val="single" w:sz="12" w:space="0" w:color="auto"/>
              <w:right w:val="nil"/>
            </w:tcBorders>
            <w:vAlign w:val="bottom"/>
          </w:tcPr>
          <w:p w:rsidR="00166D5A" w:rsidRPr="008330D9" w:rsidRDefault="00166D5A" w:rsidP="008330D9">
            <w:pPr>
              <w:pStyle w:val="SingleTxtG"/>
              <w:spacing w:before="80" w:after="80" w:line="200" w:lineRule="exact"/>
              <w:ind w:left="0" w:right="0"/>
              <w:jc w:val="right"/>
              <w:rPr>
                <w:i/>
                <w:sz w:val="16"/>
                <w:lang w:val="en-GB"/>
              </w:rPr>
            </w:pPr>
            <w:r w:rsidRPr="008330D9">
              <w:rPr>
                <w:i/>
                <w:sz w:val="16"/>
                <w:lang w:val="en-GB"/>
              </w:rPr>
              <w:t>Legislative Chamber elections,</w:t>
            </w:r>
            <w:r w:rsidR="008330D9">
              <w:rPr>
                <w:i/>
                <w:sz w:val="16"/>
                <w:lang w:val="en-GB"/>
              </w:rPr>
              <w:t xml:space="preserve"> </w:t>
            </w:r>
            <w:r w:rsidR="008330D9">
              <w:rPr>
                <w:i/>
                <w:sz w:val="16"/>
                <w:lang w:val="en-GB"/>
              </w:rPr>
              <w:br/>
            </w:r>
            <w:r w:rsidRPr="008330D9">
              <w:rPr>
                <w:i/>
                <w:sz w:val="16"/>
                <w:lang w:val="en-GB"/>
              </w:rPr>
              <w:t>26 December 2004</w:t>
            </w:r>
          </w:p>
        </w:tc>
        <w:tc>
          <w:tcPr>
            <w:tcW w:w="2272" w:type="dxa"/>
            <w:tcBorders>
              <w:left w:val="nil"/>
              <w:bottom w:val="single" w:sz="12" w:space="0" w:color="auto"/>
              <w:right w:val="nil"/>
            </w:tcBorders>
            <w:vAlign w:val="bottom"/>
          </w:tcPr>
          <w:p w:rsidR="00166D5A" w:rsidRPr="008330D9" w:rsidRDefault="00166D5A" w:rsidP="008330D9">
            <w:pPr>
              <w:pStyle w:val="SingleTxtG"/>
              <w:spacing w:before="80" w:after="80" w:line="200" w:lineRule="exact"/>
              <w:ind w:left="0" w:right="0"/>
              <w:jc w:val="right"/>
              <w:rPr>
                <w:i/>
                <w:sz w:val="16"/>
                <w:lang w:val="en-GB"/>
              </w:rPr>
            </w:pPr>
            <w:r w:rsidRPr="008330D9">
              <w:rPr>
                <w:i/>
                <w:sz w:val="16"/>
                <w:lang w:val="en-GB"/>
              </w:rPr>
              <w:t>Presidential elections,</w:t>
            </w:r>
            <w:r w:rsidR="008330D9">
              <w:rPr>
                <w:i/>
                <w:sz w:val="16"/>
                <w:lang w:val="en-GB"/>
              </w:rPr>
              <w:t xml:space="preserve"> </w:t>
            </w:r>
            <w:r w:rsidRPr="008330D9">
              <w:rPr>
                <w:i/>
                <w:sz w:val="16"/>
                <w:lang w:val="en-GB"/>
              </w:rPr>
              <w:br/>
              <w:t>23 December 2007</w:t>
            </w:r>
          </w:p>
        </w:tc>
      </w:tr>
      <w:tr w:rsidR="00D41D90" w:rsidRPr="008330D9">
        <w:tc>
          <w:tcPr>
            <w:tcW w:w="322" w:type="dxa"/>
            <w:tcBorders>
              <w:top w:val="single" w:sz="12" w:space="0" w:color="auto"/>
              <w:left w:val="nil"/>
              <w:bottom w:val="nil"/>
              <w:right w:val="nil"/>
            </w:tcBorders>
            <w:vAlign w:val="bottom"/>
          </w:tcPr>
          <w:p w:rsidR="00166D5A" w:rsidRPr="008330D9" w:rsidRDefault="00166D5A" w:rsidP="008330D9">
            <w:pPr>
              <w:pStyle w:val="SingleTxtG"/>
              <w:spacing w:before="40" w:after="40" w:line="220" w:lineRule="exact"/>
              <w:ind w:left="0" w:right="0"/>
              <w:jc w:val="left"/>
              <w:rPr>
                <w:sz w:val="18"/>
                <w:szCs w:val="18"/>
                <w:lang w:val="en-GB"/>
              </w:rPr>
            </w:pPr>
            <w:r w:rsidRPr="008330D9">
              <w:rPr>
                <w:sz w:val="18"/>
                <w:szCs w:val="18"/>
                <w:lang w:val="en-GB"/>
              </w:rPr>
              <w:t>1</w:t>
            </w:r>
          </w:p>
        </w:tc>
        <w:tc>
          <w:tcPr>
            <w:tcW w:w="1820" w:type="dxa"/>
            <w:tcBorders>
              <w:top w:val="single" w:sz="12" w:space="0" w:color="auto"/>
              <w:left w:val="nil"/>
              <w:bottom w:val="nil"/>
              <w:right w:val="nil"/>
            </w:tcBorders>
            <w:vAlign w:val="bottom"/>
          </w:tcPr>
          <w:p w:rsidR="00166D5A" w:rsidRPr="008330D9" w:rsidRDefault="00166D5A" w:rsidP="008330D9">
            <w:pPr>
              <w:pStyle w:val="SingleTxtG"/>
              <w:spacing w:before="40" w:after="40" w:line="220" w:lineRule="exact"/>
              <w:ind w:left="0" w:right="0"/>
              <w:jc w:val="left"/>
              <w:rPr>
                <w:sz w:val="18"/>
                <w:szCs w:val="18"/>
                <w:lang w:val="en-GB"/>
              </w:rPr>
            </w:pPr>
            <w:r w:rsidRPr="008330D9">
              <w:rPr>
                <w:sz w:val="18"/>
                <w:szCs w:val="18"/>
                <w:lang w:val="en-GB"/>
              </w:rPr>
              <w:t>Republic of Karakalpak</w:t>
            </w:r>
          </w:p>
        </w:tc>
        <w:tc>
          <w:tcPr>
            <w:tcW w:w="1820" w:type="dxa"/>
            <w:tcBorders>
              <w:top w:val="single" w:sz="12" w:space="0" w:color="auto"/>
              <w:left w:val="nil"/>
              <w:bottom w:val="nil"/>
              <w:right w:val="nil"/>
            </w:tcBorders>
            <w:vAlign w:val="bottom"/>
          </w:tcPr>
          <w:p w:rsidR="00166D5A" w:rsidRPr="008330D9" w:rsidRDefault="00166D5A" w:rsidP="008330D9">
            <w:pPr>
              <w:pStyle w:val="SingleTxtG"/>
              <w:spacing w:before="40" w:after="40" w:line="220" w:lineRule="exact"/>
              <w:ind w:left="0" w:right="0"/>
              <w:jc w:val="right"/>
              <w:rPr>
                <w:sz w:val="18"/>
                <w:szCs w:val="18"/>
                <w:lang w:val="en-GB"/>
              </w:rPr>
            </w:pPr>
            <w:r w:rsidRPr="008330D9">
              <w:rPr>
                <w:sz w:val="18"/>
                <w:szCs w:val="18"/>
                <w:lang w:val="en-GB"/>
              </w:rPr>
              <w:t>785</w:t>
            </w:r>
            <w:r w:rsidR="008330D9">
              <w:rPr>
                <w:sz w:val="18"/>
                <w:szCs w:val="18"/>
                <w:lang w:val="en-GB"/>
              </w:rPr>
              <w:t xml:space="preserve"> </w:t>
            </w:r>
            <w:r w:rsidRPr="008330D9">
              <w:rPr>
                <w:sz w:val="18"/>
                <w:szCs w:val="18"/>
                <w:lang w:val="en-GB"/>
              </w:rPr>
              <w:t>707</w:t>
            </w:r>
          </w:p>
        </w:tc>
        <w:tc>
          <w:tcPr>
            <w:tcW w:w="2271" w:type="dxa"/>
            <w:tcBorders>
              <w:top w:val="single" w:sz="12" w:space="0" w:color="auto"/>
              <w:left w:val="nil"/>
              <w:bottom w:val="nil"/>
              <w:right w:val="nil"/>
            </w:tcBorders>
            <w:vAlign w:val="bottom"/>
          </w:tcPr>
          <w:p w:rsidR="00166D5A" w:rsidRPr="008330D9" w:rsidRDefault="00166D5A" w:rsidP="008330D9">
            <w:pPr>
              <w:pStyle w:val="SingleTxtG"/>
              <w:spacing w:before="40" w:after="40" w:line="220" w:lineRule="exact"/>
              <w:ind w:left="0" w:right="0"/>
              <w:jc w:val="right"/>
              <w:rPr>
                <w:sz w:val="18"/>
                <w:szCs w:val="18"/>
                <w:lang w:val="en-GB"/>
              </w:rPr>
            </w:pPr>
            <w:r w:rsidRPr="008330D9">
              <w:rPr>
                <w:sz w:val="18"/>
                <w:szCs w:val="18"/>
                <w:lang w:val="en-GB"/>
              </w:rPr>
              <w:t>841</w:t>
            </w:r>
            <w:r w:rsidR="008330D9">
              <w:rPr>
                <w:sz w:val="18"/>
                <w:szCs w:val="18"/>
                <w:lang w:val="en-GB"/>
              </w:rPr>
              <w:t xml:space="preserve"> </w:t>
            </w:r>
            <w:r w:rsidRPr="008330D9">
              <w:rPr>
                <w:sz w:val="18"/>
                <w:szCs w:val="18"/>
                <w:lang w:val="en-GB"/>
              </w:rPr>
              <w:t>310</w:t>
            </w:r>
          </w:p>
        </w:tc>
        <w:tc>
          <w:tcPr>
            <w:tcW w:w="2272" w:type="dxa"/>
            <w:tcBorders>
              <w:top w:val="single" w:sz="12" w:space="0" w:color="auto"/>
              <w:left w:val="nil"/>
              <w:bottom w:val="nil"/>
              <w:right w:val="nil"/>
            </w:tcBorders>
            <w:vAlign w:val="bottom"/>
          </w:tcPr>
          <w:p w:rsidR="00166D5A" w:rsidRPr="008330D9" w:rsidRDefault="00166D5A" w:rsidP="008330D9">
            <w:pPr>
              <w:pStyle w:val="SingleTxtG"/>
              <w:spacing w:before="40" w:after="40" w:line="220" w:lineRule="exact"/>
              <w:ind w:left="0" w:right="0"/>
              <w:jc w:val="right"/>
              <w:rPr>
                <w:sz w:val="18"/>
                <w:szCs w:val="18"/>
                <w:lang w:val="en-GB"/>
              </w:rPr>
            </w:pPr>
            <w:r w:rsidRPr="008330D9">
              <w:rPr>
                <w:sz w:val="18"/>
                <w:szCs w:val="18"/>
                <w:lang w:val="en-GB"/>
              </w:rPr>
              <w:t>960</w:t>
            </w:r>
            <w:r w:rsidR="008330D9">
              <w:rPr>
                <w:sz w:val="18"/>
                <w:szCs w:val="18"/>
                <w:lang w:val="en-GB"/>
              </w:rPr>
              <w:t xml:space="preserve"> </w:t>
            </w:r>
            <w:r w:rsidRPr="008330D9">
              <w:rPr>
                <w:sz w:val="18"/>
                <w:szCs w:val="18"/>
                <w:lang w:val="en-GB"/>
              </w:rPr>
              <w:t>000</w:t>
            </w:r>
          </w:p>
        </w:tc>
      </w:tr>
      <w:tr w:rsidR="00D41D90" w:rsidRPr="008330D9">
        <w:tc>
          <w:tcPr>
            <w:tcW w:w="322" w:type="dxa"/>
            <w:tcBorders>
              <w:top w:val="nil"/>
              <w:left w:val="nil"/>
              <w:bottom w:val="nil"/>
              <w:right w:val="nil"/>
            </w:tcBorders>
            <w:vAlign w:val="bottom"/>
          </w:tcPr>
          <w:p w:rsidR="00166D5A" w:rsidRPr="008330D9" w:rsidRDefault="00166D5A" w:rsidP="008330D9">
            <w:pPr>
              <w:pStyle w:val="SingleTxtG"/>
              <w:spacing w:before="40" w:after="40" w:line="220" w:lineRule="exact"/>
              <w:ind w:left="0" w:right="0"/>
              <w:jc w:val="left"/>
              <w:rPr>
                <w:sz w:val="18"/>
                <w:szCs w:val="18"/>
                <w:lang w:val="en-GB"/>
              </w:rPr>
            </w:pPr>
            <w:r w:rsidRPr="008330D9">
              <w:rPr>
                <w:sz w:val="18"/>
                <w:szCs w:val="18"/>
                <w:lang w:val="en-GB"/>
              </w:rPr>
              <w:t>2</w:t>
            </w:r>
          </w:p>
        </w:tc>
        <w:tc>
          <w:tcPr>
            <w:tcW w:w="1820" w:type="dxa"/>
            <w:tcBorders>
              <w:top w:val="nil"/>
              <w:left w:val="nil"/>
              <w:bottom w:val="nil"/>
              <w:right w:val="nil"/>
            </w:tcBorders>
            <w:vAlign w:val="bottom"/>
          </w:tcPr>
          <w:p w:rsidR="00166D5A" w:rsidRPr="008330D9" w:rsidRDefault="00166D5A" w:rsidP="008330D9">
            <w:pPr>
              <w:pStyle w:val="SingleTxtG"/>
              <w:spacing w:before="40" w:after="40" w:line="220" w:lineRule="exact"/>
              <w:ind w:left="0" w:right="0"/>
              <w:jc w:val="left"/>
              <w:rPr>
                <w:sz w:val="18"/>
                <w:szCs w:val="18"/>
                <w:lang w:val="en-GB"/>
              </w:rPr>
            </w:pPr>
            <w:r w:rsidRPr="008330D9">
              <w:rPr>
                <w:sz w:val="18"/>
                <w:szCs w:val="18"/>
                <w:lang w:val="en-GB"/>
              </w:rPr>
              <w:t>Andizhan</w:t>
            </w:r>
          </w:p>
        </w:tc>
        <w:tc>
          <w:tcPr>
            <w:tcW w:w="1820" w:type="dxa"/>
            <w:tcBorders>
              <w:top w:val="nil"/>
              <w:left w:val="nil"/>
              <w:bottom w:val="nil"/>
              <w:right w:val="nil"/>
            </w:tcBorders>
            <w:vAlign w:val="bottom"/>
          </w:tcPr>
          <w:p w:rsidR="00166D5A" w:rsidRPr="008330D9" w:rsidRDefault="00166D5A" w:rsidP="008330D9">
            <w:pPr>
              <w:pStyle w:val="SingleTxtG"/>
              <w:spacing w:before="40" w:after="40" w:line="220" w:lineRule="exact"/>
              <w:ind w:left="0" w:right="0"/>
              <w:jc w:val="right"/>
              <w:rPr>
                <w:sz w:val="18"/>
                <w:szCs w:val="18"/>
                <w:lang w:val="en-GB"/>
              </w:rPr>
            </w:pPr>
            <w:r w:rsidRPr="008330D9">
              <w:rPr>
                <w:sz w:val="18"/>
                <w:szCs w:val="18"/>
                <w:lang w:val="en-GB"/>
              </w:rPr>
              <w:t>1</w:t>
            </w:r>
            <w:r w:rsidR="008330D9">
              <w:rPr>
                <w:sz w:val="18"/>
                <w:szCs w:val="18"/>
                <w:lang w:val="en-GB"/>
              </w:rPr>
              <w:t xml:space="preserve"> </w:t>
            </w:r>
            <w:r w:rsidRPr="008330D9">
              <w:rPr>
                <w:sz w:val="18"/>
                <w:szCs w:val="18"/>
                <w:lang w:val="en-GB"/>
              </w:rPr>
              <w:t>205</w:t>
            </w:r>
            <w:r w:rsidR="008330D9">
              <w:rPr>
                <w:sz w:val="18"/>
                <w:szCs w:val="18"/>
                <w:lang w:val="en-GB"/>
              </w:rPr>
              <w:t xml:space="preserve"> </w:t>
            </w:r>
            <w:r w:rsidRPr="008330D9">
              <w:rPr>
                <w:sz w:val="18"/>
                <w:szCs w:val="18"/>
                <w:lang w:val="en-GB"/>
              </w:rPr>
              <w:t>846</w:t>
            </w:r>
          </w:p>
        </w:tc>
        <w:tc>
          <w:tcPr>
            <w:tcW w:w="2271" w:type="dxa"/>
            <w:tcBorders>
              <w:top w:val="nil"/>
              <w:left w:val="nil"/>
              <w:bottom w:val="nil"/>
              <w:right w:val="nil"/>
            </w:tcBorders>
            <w:vAlign w:val="bottom"/>
          </w:tcPr>
          <w:p w:rsidR="00166D5A" w:rsidRPr="008330D9" w:rsidRDefault="00166D5A" w:rsidP="008330D9">
            <w:pPr>
              <w:pStyle w:val="SingleTxtG"/>
              <w:spacing w:before="40" w:after="40" w:line="220" w:lineRule="exact"/>
              <w:ind w:left="0" w:right="0"/>
              <w:jc w:val="right"/>
              <w:rPr>
                <w:sz w:val="18"/>
                <w:szCs w:val="18"/>
                <w:lang w:val="en-GB"/>
              </w:rPr>
            </w:pPr>
            <w:r w:rsidRPr="008330D9">
              <w:rPr>
                <w:sz w:val="18"/>
                <w:szCs w:val="18"/>
                <w:lang w:val="en-GB"/>
              </w:rPr>
              <w:t>1</w:t>
            </w:r>
            <w:r w:rsidR="008330D9">
              <w:rPr>
                <w:sz w:val="18"/>
                <w:szCs w:val="18"/>
                <w:lang w:val="en-GB"/>
              </w:rPr>
              <w:t xml:space="preserve"> </w:t>
            </w:r>
            <w:r w:rsidRPr="008330D9">
              <w:rPr>
                <w:sz w:val="18"/>
                <w:szCs w:val="18"/>
                <w:lang w:val="en-GB"/>
              </w:rPr>
              <w:t>297</w:t>
            </w:r>
            <w:r w:rsidR="008330D9">
              <w:rPr>
                <w:sz w:val="18"/>
                <w:szCs w:val="18"/>
                <w:lang w:val="en-GB"/>
              </w:rPr>
              <w:t xml:space="preserve"> </w:t>
            </w:r>
            <w:r w:rsidRPr="008330D9">
              <w:rPr>
                <w:sz w:val="18"/>
                <w:szCs w:val="18"/>
                <w:lang w:val="en-GB"/>
              </w:rPr>
              <w:t>947</w:t>
            </w:r>
          </w:p>
        </w:tc>
        <w:tc>
          <w:tcPr>
            <w:tcW w:w="2272" w:type="dxa"/>
            <w:tcBorders>
              <w:top w:val="nil"/>
              <w:left w:val="nil"/>
              <w:bottom w:val="nil"/>
              <w:right w:val="nil"/>
            </w:tcBorders>
            <w:vAlign w:val="bottom"/>
          </w:tcPr>
          <w:p w:rsidR="00166D5A" w:rsidRPr="008330D9" w:rsidRDefault="00166D5A" w:rsidP="008330D9">
            <w:pPr>
              <w:pStyle w:val="SingleTxtG"/>
              <w:spacing w:before="40" w:after="40" w:line="220" w:lineRule="exact"/>
              <w:ind w:left="0" w:right="0"/>
              <w:jc w:val="right"/>
              <w:rPr>
                <w:sz w:val="18"/>
                <w:szCs w:val="18"/>
                <w:lang w:val="en-GB"/>
              </w:rPr>
            </w:pPr>
            <w:r w:rsidRPr="008330D9">
              <w:rPr>
                <w:sz w:val="18"/>
                <w:szCs w:val="18"/>
                <w:lang w:val="en-GB"/>
              </w:rPr>
              <w:t>1</w:t>
            </w:r>
            <w:r w:rsidR="008330D9">
              <w:rPr>
                <w:sz w:val="18"/>
                <w:szCs w:val="18"/>
                <w:lang w:val="en-GB"/>
              </w:rPr>
              <w:t xml:space="preserve"> </w:t>
            </w:r>
            <w:r w:rsidRPr="008330D9">
              <w:rPr>
                <w:sz w:val="18"/>
                <w:szCs w:val="18"/>
                <w:lang w:val="en-GB"/>
              </w:rPr>
              <w:t>485</w:t>
            </w:r>
            <w:r w:rsidR="008330D9">
              <w:rPr>
                <w:sz w:val="18"/>
                <w:szCs w:val="18"/>
                <w:lang w:val="en-GB"/>
              </w:rPr>
              <w:t xml:space="preserve"> </w:t>
            </w:r>
            <w:r w:rsidRPr="008330D9">
              <w:rPr>
                <w:sz w:val="18"/>
                <w:szCs w:val="18"/>
                <w:lang w:val="en-GB"/>
              </w:rPr>
              <w:t>100</w:t>
            </w:r>
          </w:p>
        </w:tc>
      </w:tr>
      <w:tr w:rsidR="00D41D90" w:rsidRPr="008330D9">
        <w:tc>
          <w:tcPr>
            <w:tcW w:w="322" w:type="dxa"/>
            <w:tcBorders>
              <w:top w:val="nil"/>
              <w:left w:val="nil"/>
              <w:bottom w:val="nil"/>
              <w:right w:val="nil"/>
            </w:tcBorders>
            <w:vAlign w:val="bottom"/>
          </w:tcPr>
          <w:p w:rsidR="00166D5A" w:rsidRPr="008330D9" w:rsidRDefault="00166D5A" w:rsidP="008330D9">
            <w:pPr>
              <w:pStyle w:val="SingleTxtG"/>
              <w:spacing w:before="40" w:after="40" w:line="220" w:lineRule="exact"/>
              <w:ind w:left="0" w:right="0"/>
              <w:jc w:val="left"/>
              <w:rPr>
                <w:sz w:val="18"/>
                <w:szCs w:val="18"/>
                <w:lang w:val="en-GB"/>
              </w:rPr>
            </w:pPr>
            <w:r w:rsidRPr="008330D9">
              <w:rPr>
                <w:sz w:val="18"/>
                <w:szCs w:val="18"/>
                <w:lang w:val="en-GB"/>
              </w:rPr>
              <w:t>3</w:t>
            </w:r>
          </w:p>
        </w:tc>
        <w:tc>
          <w:tcPr>
            <w:tcW w:w="1820" w:type="dxa"/>
            <w:tcBorders>
              <w:top w:val="nil"/>
              <w:left w:val="nil"/>
              <w:bottom w:val="nil"/>
              <w:right w:val="nil"/>
            </w:tcBorders>
            <w:vAlign w:val="bottom"/>
          </w:tcPr>
          <w:p w:rsidR="00166D5A" w:rsidRPr="008330D9" w:rsidRDefault="00166D5A" w:rsidP="008330D9">
            <w:pPr>
              <w:pStyle w:val="SingleTxtG"/>
              <w:spacing w:before="40" w:after="40" w:line="220" w:lineRule="exact"/>
              <w:ind w:left="0" w:right="0"/>
              <w:jc w:val="left"/>
              <w:rPr>
                <w:sz w:val="18"/>
                <w:szCs w:val="18"/>
                <w:lang w:val="en-GB"/>
              </w:rPr>
            </w:pPr>
            <w:r w:rsidRPr="008330D9">
              <w:rPr>
                <w:sz w:val="18"/>
                <w:szCs w:val="18"/>
                <w:lang w:val="en-GB"/>
              </w:rPr>
              <w:t>Bukhara</w:t>
            </w:r>
          </w:p>
        </w:tc>
        <w:tc>
          <w:tcPr>
            <w:tcW w:w="1820" w:type="dxa"/>
            <w:tcBorders>
              <w:top w:val="nil"/>
              <w:left w:val="nil"/>
              <w:bottom w:val="nil"/>
              <w:right w:val="nil"/>
            </w:tcBorders>
            <w:vAlign w:val="bottom"/>
          </w:tcPr>
          <w:p w:rsidR="00166D5A" w:rsidRPr="008330D9" w:rsidRDefault="00166D5A" w:rsidP="008330D9">
            <w:pPr>
              <w:pStyle w:val="SingleTxtG"/>
              <w:spacing w:before="40" w:after="40" w:line="220" w:lineRule="exact"/>
              <w:ind w:left="0" w:right="0"/>
              <w:jc w:val="right"/>
              <w:rPr>
                <w:sz w:val="18"/>
                <w:szCs w:val="18"/>
                <w:lang w:val="en-GB"/>
              </w:rPr>
            </w:pPr>
            <w:r w:rsidRPr="008330D9">
              <w:rPr>
                <w:sz w:val="18"/>
                <w:szCs w:val="18"/>
                <w:lang w:val="en-GB"/>
              </w:rPr>
              <w:t>770</w:t>
            </w:r>
            <w:r w:rsidR="008330D9">
              <w:rPr>
                <w:sz w:val="18"/>
                <w:szCs w:val="18"/>
                <w:lang w:val="en-GB"/>
              </w:rPr>
              <w:t xml:space="preserve"> </w:t>
            </w:r>
            <w:r w:rsidRPr="008330D9">
              <w:rPr>
                <w:sz w:val="18"/>
                <w:szCs w:val="18"/>
                <w:lang w:val="en-GB"/>
              </w:rPr>
              <w:t>042</w:t>
            </w:r>
          </w:p>
        </w:tc>
        <w:tc>
          <w:tcPr>
            <w:tcW w:w="2271" w:type="dxa"/>
            <w:tcBorders>
              <w:top w:val="nil"/>
              <w:left w:val="nil"/>
              <w:bottom w:val="nil"/>
              <w:right w:val="nil"/>
            </w:tcBorders>
            <w:vAlign w:val="bottom"/>
          </w:tcPr>
          <w:p w:rsidR="00166D5A" w:rsidRPr="008330D9" w:rsidRDefault="00166D5A" w:rsidP="008330D9">
            <w:pPr>
              <w:pStyle w:val="SingleTxtG"/>
              <w:spacing w:before="40" w:after="40" w:line="220" w:lineRule="exact"/>
              <w:ind w:left="0" w:right="0"/>
              <w:jc w:val="right"/>
              <w:rPr>
                <w:sz w:val="18"/>
                <w:szCs w:val="18"/>
                <w:lang w:val="en-GB"/>
              </w:rPr>
            </w:pPr>
            <w:r w:rsidRPr="008330D9">
              <w:rPr>
                <w:sz w:val="18"/>
                <w:szCs w:val="18"/>
                <w:lang w:val="en-GB"/>
              </w:rPr>
              <w:t>828</w:t>
            </w:r>
            <w:r w:rsidR="008330D9">
              <w:rPr>
                <w:sz w:val="18"/>
                <w:szCs w:val="18"/>
                <w:lang w:val="en-GB"/>
              </w:rPr>
              <w:t xml:space="preserve"> </w:t>
            </w:r>
            <w:r w:rsidRPr="008330D9">
              <w:rPr>
                <w:sz w:val="18"/>
                <w:szCs w:val="18"/>
                <w:lang w:val="en-GB"/>
              </w:rPr>
              <w:t>978</w:t>
            </w:r>
          </w:p>
        </w:tc>
        <w:tc>
          <w:tcPr>
            <w:tcW w:w="2272" w:type="dxa"/>
            <w:tcBorders>
              <w:top w:val="nil"/>
              <w:left w:val="nil"/>
              <w:bottom w:val="nil"/>
              <w:right w:val="nil"/>
            </w:tcBorders>
            <w:vAlign w:val="bottom"/>
          </w:tcPr>
          <w:p w:rsidR="00166D5A" w:rsidRPr="008330D9" w:rsidRDefault="00166D5A" w:rsidP="008330D9">
            <w:pPr>
              <w:pStyle w:val="SingleTxtG"/>
              <w:spacing w:before="40" w:after="40" w:line="220" w:lineRule="exact"/>
              <w:ind w:left="0" w:right="0"/>
              <w:jc w:val="right"/>
              <w:rPr>
                <w:sz w:val="18"/>
                <w:szCs w:val="18"/>
                <w:lang w:val="en-GB"/>
              </w:rPr>
            </w:pPr>
            <w:r w:rsidRPr="008330D9">
              <w:rPr>
                <w:sz w:val="18"/>
                <w:szCs w:val="18"/>
                <w:lang w:val="en-GB"/>
              </w:rPr>
              <w:t>972</w:t>
            </w:r>
            <w:r w:rsidR="008330D9">
              <w:rPr>
                <w:sz w:val="18"/>
                <w:szCs w:val="18"/>
                <w:lang w:val="en-GB"/>
              </w:rPr>
              <w:t xml:space="preserve"> </w:t>
            </w:r>
            <w:r w:rsidRPr="008330D9">
              <w:rPr>
                <w:sz w:val="18"/>
                <w:szCs w:val="18"/>
                <w:lang w:val="en-GB"/>
              </w:rPr>
              <w:t>300</w:t>
            </w:r>
          </w:p>
        </w:tc>
      </w:tr>
      <w:tr w:rsidR="00D41D90" w:rsidRPr="008330D9">
        <w:tc>
          <w:tcPr>
            <w:tcW w:w="322" w:type="dxa"/>
            <w:tcBorders>
              <w:top w:val="nil"/>
              <w:left w:val="nil"/>
              <w:bottom w:val="nil"/>
              <w:right w:val="nil"/>
            </w:tcBorders>
            <w:vAlign w:val="bottom"/>
          </w:tcPr>
          <w:p w:rsidR="00166D5A" w:rsidRPr="008330D9" w:rsidRDefault="00166D5A" w:rsidP="008330D9">
            <w:pPr>
              <w:pStyle w:val="SingleTxtG"/>
              <w:spacing w:before="40" w:after="40" w:line="220" w:lineRule="exact"/>
              <w:ind w:left="0" w:right="0"/>
              <w:jc w:val="left"/>
              <w:rPr>
                <w:sz w:val="18"/>
                <w:szCs w:val="18"/>
                <w:lang w:val="en-GB"/>
              </w:rPr>
            </w:pPr>
            <w:r w:rsidRPr="008330D9">
              <w:rPr>
                <w:sz w:val="18"/>
                <w:szCs w:val="18"/>
                <w:lang w:val="en-GB"/>
              </w:rPr>
              <w:t>4</w:t>
            </w:r>
          </w:p>
        </w:tc>
        <w:tc>
          <w:tcPr>
            <w:tcW w:w="1820" w:type="dxa"/>
            <w:tcBorders>
              <w:top w:val="nil"/>
              <w:left w:val="nil"/>
              <w:bottom w:val="nil"/>
              <w:right w:val="nil"/>
            </w:tcBorders>
            <w:vAlign w:val="bottom"/>
          </w:tcPr>
          <w:p w:rsidR="00166D5A" w:rsidRPr="008330D9" w:rsidRDefault="00166D5A" w:rsidP="008330D9">
            <w:pPr>
              <w:pStyle w:val="SingleTxtG"/>
              <w:spacing w:before="40" w:after="40" w:line="220" w:lineRule="exact"/>
              <w:ind w:left="0" w:right="0"/>
              <w:jc w:val="left"/>
              <w:rPr>
                <w:sz w:val="18"/>
                <w:szCs w:val="18"/>
                <w:lang w:val="en-GB"/>
              </w:rPr>
            </w:pPr>
            <w:r w:rsidRPr="008330D9">
              <w:rPr>
                <w:sz w:val="18"/>
                <w:szCs w:val="18"/>
                <w:lang w:val="en-GB"/>
              </w:rPr>
              <w:t>Djizzak</w:t>
            </w:r>
          </w:p>
        </w:tc>
        <w:tc>
          <w:tcPr>
            <w:tcW w:w="1820" w:type="dxa"/>
            <w:tcBorders>
              <w:top w:val="nil"/>
              <w:left w:val="nil"/>
              <w:bottom w:val="nil"/>
              <w:right w:val="nil"/>
            </w:tcBorders>
            <w:vAlign w:val="bottom"/>
          </w:tcPr>
          <w:p w:rsidR="00166D5A" w:rsidRPr="008330D9" w:rsidRDefault="00166D5A" w:rsidP="008330D9">
            <w:pPr>
              <w:pStyle w:val="SingleTxtG"/>
              <w:spacing w:before="40" w:after="40" w:line="220" w:lineRule="exact"/>
              <w:ind w:left="0" w:right="0"/>
              <w:jc w:val="right"/>
              <w:rPr>
                <w:sz w:val="18"/>
                <w:szCs w:val="18"/>
                <w:lang w:val="en-GB"/>
              </w:rPr>
            </w:pPr>
            <w:r w:rsidRPr="008330D9">
              <w:rPr>
                <w:sz w:val="18"/>
                <w:szCs w:val="18"/>
                <w:lang w:val="en-GB"/>
              </w:rPr>
              <w:t>471</w:t>
            </w:r>
            <w:r w:rsidR="008330D9">
              <w:rPr>
                <w:sz w:val="18"/>
                <w:szCs w:val="18"/>
                <w:lang w:val="en-GB"/>
              </w:rPr>
              <w:t xml:space="preserve"> </w:t>
            </w:r>
            <w:r w:rsidRPr="008330D9">
              <w:rPr>
                <w:sz w:val="18"/>
                <w:szCs w:val="18"/>
                <w:lang w:val="en-GB"/>
              </w:rPr>
              <w:t>547</w:t>
            </w:r>
          </w:p>
        </w:tc>
        <w:tc>
          <w:tcPr>
            <w:tcW w:w="2271" w:type="dxa"/>
            <w:tcBorders>
              <w:top w:val="nil"/>
              <w:left w:val="nil"/>
              <w:bottom w:val="nil"/>
              <w:right w:val="nil"/>
            </w:tcBorders>
            <w:vAlign w:val="bottom"/>
          </w:tcPr>
          <w:p w:rsidR="00166D5A" w:rsidRPr="008330D9" w:rsidRDefault="00166D5A" w:rsidP="008330D9">
            <w:pPr>
              <w:pStyle w:val="SingleTxtG"/>
              <w:spacing w:before="40" w:after="40" w:line="220" w:lineRule="exact"/>
              <w:ind w:left="0" w:right="0"/>
              <w:jc w:val="right"/>
              <w:rPr>
                <w:sz w:val="18"/>
                <w:szCs w:val="18"/>
                <w:lang w:val="en-GB"/>
              </w:rPr>
            </w:pPr>
            <w:r w:rsidRPr="008330D9">
              <w:rPr>
                <w:sz w:val="18"/>
                <w:szCs w:val="18"/>
                <w:lang w:val="en-GB"/>
              </w:rPr>
              <w:t>510</w:t>
            </w:r>
            <w:r w:rsidR="008330D9">
              <w:rPr>
                <w:sz w:val="18"/>
                <w:szCs w:val="18"/>
                <w:lang w:val="en-GB"/>
              </w:rPr>
              <w:t xml:space="preserve"> </w:t>
            </w:r>
            <w:r w:rsidRPr="008330D9">
              <w:rPr>
                <w:sz w:val="18"/>
                <w:szCs w:val="18"/>
                <w:lang w:val="en-GB"/>
              </w:rPr>
              <w:t>243</w:t>
            </w:r>
          </w:p>
        </w:tc>
        <w:tc>
          <w:tcPr>
            <w:tcW w:w="2272" w:type="dxa"/>
            <w:tcBorders>
              <w:top w:val="nil"/>
              <w:left w:val="nil"/>
              <w:bottom w:val="nil"/>
              <w:right w:val="nil"/>
            </w:tcBorders>
            <w:vAlign w:val="bottom"/>
          </w:tcPr>
          <w:p w:rsidR="00166D5A" w:rsidRPr="008330D9" w:rsidRDefault="00166D5A" w:rsidP="008330D9">
            <w:pPr>
              <w:pStyle w:val="SingleTxtG"/>
              <w:spacing w:before="40" w:after="40" w:line="220" w:lineRule="exact"/>
              <w:ind w:left="0" w:right="0"/>
              <w:jc w:val="right"/>
              <w:rPr>
                <w:sz w:val="18"/>
                <w:szCs w:val="18"/>
                <w:lang w:val="en-GB"/>
              </w:rPr>
            </w:pPr>
            <w:r w:rsidRPr="008330D9">
              <w:rPr>
                <w:sz w:val="18"/>
                <w:szCs w:val="18"/>
                <w:lang w:val="en-GB"/>
              </w:rPr>
              <w:t>609</w:t>
            </w:r>
            <w:r w:rsidR="008330D9">
              <w:rPr>
                <w:sz w:val="18"/>
                <w:szCs w:val="18"/>
                <w:lang w:val="en-GB"/>
              </w:rPr>
              <w:t xml:space="preserve"> </w:t>
            </w:r>
            <w:r w:rsidRPr="008330D9">
              <w:rPr>
                <w:sz w:val="18"/>
                <w:szCs w:val="18"/>
                <w:lang w:val="en-GB"/>
              </w:rPr>
              <w:t>800</w:t>
            </w:r>
          </w:p>
        </w:tc>
      </w:tr>
      <w:tr w:rsidR="00D41D90" w:rsidRPr="008330D9">
        <w:tc>
          <w:tcPr>
            <w:tcW w:w="322" w:type="dxa"/>
            <w:tcBorders>
              <w:top w:val="nil"/>
              <w:left w:val="nil"/>
              <w:bottom w:val="nil"/>
              <w:right w:val="nil"/>
            </w:tcBorders>
            <w:vAlign w:val="bottom"/>
          </w:tcPr>
          <w:p w:rsidR="00166D5A" w:rsidRPr="008330D9" w:rsidRDefault="00166D5A" w:rsidP="008330D9">
            <w:pPr>
              <w:pStyle w:val="SingleTxtG"/>
              <w:spacing w:before="40" w:after="40" w:line="220" w:lineRule="exact"/>
              <w:ind w:left="0" w:right="0"/>
              <w:jc w:val="left"/>
              <w:rPr>
                <w:sz w:val="18"/>
                <w:szCs w:val="18"/>
                <w:lang w:val="en-GB"/>
              </w:rPr>
            </w:pPr>
            <w:r w:rsidRPr="008330D9">
              <w:rPr>
                <w:sz w:val="18"/>
                <w:szCs w:val="18"/>
                <w:lang w:val="en-GB"/>
              </w:rPr>
              <w:t>5</w:t>
            </w:r>
          </w:p>
        </w:tc>
        <w:tc>
          <w:tcPr>
            <w:tcW w:w="1820" w:type="dxa"/>
            <w:tcBorders>
              <w:top w:val="nil"/>
              <w:left w:val="nil"/>
              <w:bottom w:val="nil"/>
              <w:right w:val="nil"/>
            </w:tcBorders>
            <w:vAlign w:val="bottom"/>
          </w:tcPr>
          <w:p w:rsidR="00166D5A" w:rsidRPr="008330D9" w:rsidRDefault="00166D5A" w:rsidP="008330D9">
            <w:pPr>
              <w:pStyle w:val="SingleTxtG"/>
              <w:spacing w:before="40" w:after="40" w:line="220" w:lineRule="exact"/>
              <w:ind w:left="0" w:right="0"/>
              <w:jc w:val="left"/>
              <w:rPr>
                <w:sz w:val="18"/>
                <w:szCs w:val="18"/>
                <w:lang w:val="en-GB"/>
              </w:rPr>
            </w:pPr>
            <w:r w:rsidRPr="008330D9">
              <w:rPr>
                <w:sz w:val="18"/>
                <w:szCs w:val="18"/>
                <w:lang w:val="en-GB"/>
              </w:rPr>
              <w:t>Kashkadarya</w:t>
            </w:r>
          </w:p>
        </w:tc>
        <w:tc>
          <w:tcPr>
            <w:tcW w:w="1820" w:type="dxa"/>
            <w:tcBorders>
              <w:top w:val="nil"/>
              <w:left w:val="nil"/>
              <w:bottom w:val="nil"/>
              <w:right w:val="nil"/>
            </w:tcBorders>
            <w:vAlign w:val="bottom"/>
          </w:tcPr>
          <w:p w:rsidR="00166D5A" w:rsidRPr="008330D9" w:rsidRDefault="00166D5A" w:rsidP="008330D9">
            <w:pPr>
              <w:pStyle w:val="SingleTxtG"/>
              <w:spacing w:before="40" w:after="40" w:line="220" w:lineRule="exact"/>
              <w:ind w:left="0" w:right="0"/>
              <w:jc w:val="right"/>
              <w:rPr>
                <w:sz w:val="18"/>
                <w:szCs w:val="18"/>
                <w:lang w:val="en-GB"/>
              </w:rPr>
            </w:pPr>
            <w:r w:rsidRPr="008330D9">
              <w:rPr>
                <w:sz w:val="18"/>
                <w:szCs w:val="18"/>
                <w:lang w:val="en-GB"/>
              </w:rPr>
              <w:t>1</w:t>
            </w:r>
            <w:r w:rsidR="008330D9">
              <w:rPr>
                <w:sz w:val="18"/>
                <w:szCs w:val="18"/>
                <w:lang w:val="en-GB"/>
              </w:rPr>
              <w:t xml:space="preserve"> </w:t>
            </w:r>
            <w:r w:rsidRPr="008330D9">
              <w:rPr>
                <w:sz w:val="18"/>
                <w:szCs w:val="18"/>
                <w:lang w:val="en-GB"/>
              </w:rPr>
              <w:t>104</w:t>
            </w:r>
            <w:r w:rsidR="008330D9">
              <w:rPr>
                <w:sz w:val="18"/>
                <w:szCs w:val="18"/>
                <w:lang w:val="en-GB"/>
              </w:rPr>
              <w:t xml:space="preserve"> </w:t>
            </w:r>
            <w:r w:rsidRPr="008330D9">
              <w:rPr>
                <w:sz w:val="18"/>
                <w:szCs w:val="18"/>
                <w:lang w:val="en-GB"/>
              </w:rPr>
              <w:t>091</w:t>
            </w:r>
          </w:p>
        </w:tc>
        <w:tc>
          <w:tcPr>
            <w:tcW w:w="2271" w:type="dxa"/>
            <w:tcBorders>
              <w:top w:val="nil"/>
              <w:left w:val="nil"/>
              <w:bottom w:val="nil"/>
              <w:right w:val="nil"/>
            </w:tcBorders>
            <w:vAlign w:val="bottom"/>
          </w:tcPr>
          <w:p w:rsidR="00166D5A" w:rsidRPr="008330D9" w:rsidRDefault="00166D5A" w:rsidP="008330D9">
            <w:pPr>
              <w:pStyle w:val="SingleTxtG"/>
              <w:spacing w:before="40" w:after="40" w:line="220" w:lineRule="exact"/>
              <w:ind w:left="0" w:right="0"/>
              <w:jc w:val="right"/>
              <w:rPr>
                <w:sz w:val="18"/>
                <w:szCs w:val="18"/>
                <w:lang w:val="en-GB"/>
              </w:rPr>
            </w:pPr>
            <w:r w:rsidRPr="008330D9">
              <w:rPr>
                <w:sz w:val="18"/>
                <w:szCs w:val="18"/>
                <w:lang w:val="en-GB"/>
              </w:rPr>
              <w:t>1</w:t>
            </w:r>
            <w:r w:rsidR="008330D9">
              <w:rPr>
                <w:sz w:val="18"/>
                <w:szCs w:val="18"/>
                <w:lang w:val="en-GB"/>
              </w:rPr>
              <w:t xml:space="preserve"> </w:t>
            </w:r>
            <w:r w:rsidRPr="008330D9">
              <w:rPr>
                <w:sz w:val="18"/>
                <w:szCs w:val="18"/>
                <w:lang w:val="en-GB"/>
              </w:rPr>
              <w:t>226</w:t>
            </w:r>
            <w:r w:rsidR="008330D9">
              <w:rPr>
                <w:sz w:val="18"/>
                <w:szCs w:val="18"/>
                <w:lang w:val="en-GB"/>
              </w:rPr>
              <w:t xml:space="preserve"> </w:t>
            </w:r>
            <w:r w:rsidRPr="008330D9">
              <w:rPr>
                <w:sz w:val="18"/>
                <w:szCs w:val="18"/>
                <w:lang w:val="en-GB"/>
              </w:rPr>
              <w:t>010</w:t>
            </w:r>
          </w:p>
        </w:tc>
        <w:tc>
          <w:tcPr>
            <w:tcW w:w="2272" w:type="dxa"/>
            <w:tcBorders>
              <w:top w:val="nil"/>
              <w:left w:val="nil"/>
              <w:bottom w:val="nil"/>
              <w:right w:val="nil"/>
            </w:tcBorders>
            <w:vAlign w:val="bottom"/>
          </w:tcPr>
          <w:p w:rsidR="00166D5A" w:rsidRPr="008330D9" w:rsidRDefault="00166D5A" w:rsidP="008330D9">
            <w:pPr>
              <w:pStyle w:val="SingleTxtG"/>
              <w:spacing w:before="40" w:after="40" w:line="220" w:lineRule="exact"/>
              <w:ind w:left="0" w:right="0"/>
              <w:jc w:val="right"/>
              <w:rPr>
                <w:sz w:val="18"/>
                <w:szCs w:val="18"/>
                <w:lang w:val="en-GB"/>
              </w:rPr>
            </w:pPr>
            <w:r w:rsidRPr="008330D9">
              <w:rPr>
                <w:sz w:val="18"/>
                <w:szCs w:val="18"/>
                <w:lang w:val="en-GB"/>
              </w:rPr>
              <w:t>1</w:t>
            </w:r>
            <w:r w:rsidR="008330D9">
              <w:rPr>
                <w:sz w:val="18"/>
                <w:szCs w:val="18"/>
                <w:lang w:val="en-GB"/>
              </w:rPr>
              <w:t xml:space="preserve"> </w:t>
            </w:r>
            <w:r w:rsidRPr="008330D9">
              <w:rPr>
                <w:sz w:val="18"/>
                <w:szCs w:val="18"/>
                <w:lang w:val="en-GB"/>
              </w:rPr>
              <w:t>404</w:t>
            </w:r>
            <w:r w:rsidR="008330D9">
              <w:rPr>
                <w:sz w:val="18"/>
                <w:szCs w:val="18"/>
                <w:lang w:val="en-GB"/>
              </w:rPr>
              <w:t xml:space="preserve"> </w:t>
            </w:r>
            <w:r w:rsidRPr="008330D9">
              <w:rPr>
                <w:sz w:val="18"/>
                <w:szCs w:val="18"/>
                <w:lang w:val="en-GB"/>
              </w:rPr>
              <w:t>20</w:t>
            </w:r>
          </w:p>
        </w:tc>
      </w:tr>
      <w:tr w:rsidR="00D41D90" w:rsidRPr="008330D9">
        <w:tc>
          <w:tcPr>
            <w:tcW w:w="322" w:type="dxa"/>
            <w:tcBorders>
              <w:top w:val="nil"/>
              <w:left w:val="nil"/>
              <w:bottom w:val="nil"/>
              <w:right w:val="nil"/>
            </w:tcBorders>
            <w:vAlign w:val="bottom"/>
          </w:tcPr>
          <w:p w:rsidR="00166D5A" w:rsidRPr="008330D9" w:rsidRDefault="00166D5A" w:rsidP="008330D9">
            <w:pPr>
              <w:pStyle w:val="SingleTxtG"/>
              <w:spacing w:before="40" w:after="40" w:line="220" w:lineRule="exact"/>
              <w:ind w:left="0" w:right="0"/>
              <w:jc w:val="left"/>
              <w:rPr>
                <w:sz w:val="18"/>
                <w:szCs w:val="18"/>
                <w:lang w:val="en-GB"/>
              </w:rPr>
            </w:pPr>
            <w:r w:rsidRPr="008330D9">
              <w:rPr>
                <w:sz w:val="18"/>
                <w:szCs w:val="18"/>
                <w:lang w:val="en-GB"/>
              </w:rPr>
              <w:t>6</w:t>
            </w:r>
          </w:p>
        </w:tc>
        <w:tc>
          <w:tcPr>
            <w:tcW w:w="1820" w:type="dxa"/>
            <w:tcBorders>
              <w:top w:val="nil"/>
              <w:left w:val="nil"/>
              <w:bottom w:val="nil"/>
              <w:right w:val="nil"/>
            </w:tcBorders>
            <w:vAlign w:val="bottom"/>
          </w:tcPr>
          <w:p w:rsidR="00166D5A" w:rsidRPr="008330D9" w:rsidRDefault="00166D5A" w:rsidP="008330D9">
            <w:pPr>
              <w:pStyle w:val="SingleTxtG"/>
              <w:spacing w:before="40" w:after="40" w:line="220" w:lineRule="exact"/>
              <w:ind w:left="0" w:right="0"/>
              <w:jc w:val="left"/>
              <w:rPr>
                <w:sz w:val="18"/>
                <w:szCs w:val="18"/>
                <w:lang w:val="en-GB"/>
              </w:rPr>
            </w:pPr>
            <w:r w:rsidRPr="008330D9">
              <w:rPr>
                <w:sz w:val="18"/>
                <w:szCs w:val="18"/>
                <w:lang w:val="en-GB"/>
              </w:rPr>
              <w:t>Navoi</w:t>
            </w:r>
          </w:p>
        </w:tc>
        <w:tc>
          <w:tcPr>
            <w:tcW w:w="1820" w:type="dxa"/>
            <w:tcBorders>
              <w:top w:val="nil"/>
              <w:left w:val="nil"/>
              <w:bottom w:val="nil"/>
              <w:right w:val="nil"/>
            </w:tcBorders>
            <w:vAlign w:val="bottom"/>
          </w:tcPr>
          <w:p w:rsidR="00166D5A" w:rsidRPr="008330D9" w:rsidRDefault="00166D5A" w:rsidP="008330D9">
            <w:pPr>
              <w:pStyle w:val="SingleTxtG"/>
              <w:spacing w:before="40" w:after="40" w:line="220" w:lineRule="exact"/>
              <w:ind w:left="0" w:right="0"/>
              <w:jc w:val="right"/>
              <w:rPr>
                <w:sz w:val="18"/>
                <w:szCs w:val="18"/>
                <w:lang w:val="en-GB"/>
              </w:rPr>
            </w:pPr>
            <w:r w:rsidRPr="008330D9">
              <w:rPr>
                <w:sz w:val="18"/>
                <w:szCs w:val="18"/>
                <w:lang w:val="en-GB"/>
              </w:rPr>
              <w:t>433</w:t>
            </w:r>
            <w:r w:rsidR="008330D9">
              <w:rPr>
                <w:sz w:val="18"/>
                <w:szCs w:val="18"/>
                <w:lang w:val="en-GB"/>
              </w:rPr>
              <w:t xml:space="preserve"> </w:t>
            </w:r>
            <w:r w:rsidRPr="008330D9">
              <w:rPr>
                <w:sz w:val="18"/>
                <w:szCs w:val="18"/>
                <w:lang w:val="en-GB"/>
              </w:rPr>
              <w:t>766</w:t>
            </w:r>
          </w:p>
        </w:tc>
        <w:tc>
          <w:tcPr>
            <w:tcW w:w="2271" w:type="dxa"/>
            <w:tcBorders>
              <w:top w:val="nil"/>
              <w:left w:val="nil"/>
              <w:bottom w:val="nil"/>
              <w:right w:val="nil"/>
            </w:tcBorders>
            <w:vAlign w:val="bottom"/>
          </w:tcPr>
          <w:p w:rsidR="00166D5A" w:rsidRPr="008330D9" w:rsidRDefault="00166D5A" w:rsidP="008330D9">
            <w:pPr>
              <w:pStyle w:val="SingleTxtG"/>
              <w:spacing w:before="40" w:after="40" w:line="220" w:lineRule="exact"/>
              <w:ind w:left="0" w:right="0"/>
              <w:jc w:val="right"/>
              <w:rPr>
                <w:sz w:val="18"/>
                <w:szCs w:val="18"/>
                <w:lang w:val="en-GB"/>
              </w:rPr>
            </w:pPr>
            <w:r w:rsidRPr="008330D9">
              <w:rPr>
                <w:sz w:val="18"/>
                <w:szCs w:val="18"/>
                <w:lang w:val="en-GB"/>
              </w:rPr>
              <w:t>474</w:t>
            </w:r>
            <w:r w:rsidR="008330D9">
              <w:rPr>
                <w:sz w:val="18"/>
                <w:szCs w:val="18"/>
                <w:lang w:val="en-GB"/>
              </w:rPr>
              <w:t xml:space="preserve"> </w:t>
            </w:r>
            <w:r w:rsidRPr="008330D9">
              <w:rPr>
                <w:sz w:val="18"/>
                <w:szCs w:val="18"/>
                <w:lang w:val="en-GB"/>
              </w:rPr>
              <w:t>086</w:t>
            </w:r>
          </w:p>
        </w:tc>
        <w:tc>
          <w:tcPr>
            <w:tcW w:w="2272" w:type="dxa"/>
            <w:tcBorders>
              <w:top w:val="nil"/>
              <w:left w:val="nil"/>
              <w:bottom w:val="nil"/>
              <w:right w:val="nil"/>
            </w:tcBorders>
            <w:vAlign w:val="bottom"/>
          </w:tcPr>
          <w:p w:rsidR="00166D5A" w:rsidRPr="008330D9" w:rsidRDefault="00166D5A" w:rsidP="008330D9">
            <w:pPr>
              <w:pStyle w:val="SingleTxtG"/>
              <w:spacing w:before="40" w:after="40" w:line="220" w:lineRule="exact"/>
              <w:ind w:left="0" w:right="0"/>
              <w:jc w:val="right"/>
              <w:rPr>
                <w:sz w:val="18"/>
                <w:szCs w:val="18"/>
                <w:lang w:val="en-GB"/>
              </w:rPr>
            </w:pPr>
            <w:r w:rsidRPr="008330D9">
              <w:rPr>
                <w:sz w:val="18"/>
                <w:szCs w:val="18"/>
                <w:lang w:val="en-GB"/>
              </w:rPr>
              <w:t>514</w:t>
            </w:r>
            <w:r w:rsidR="008330D9">
              <w:rPr>
                <w:sz w:val="18"/>
                <w:szCs w:val="18"/>
                <w:lang w:val="en-GB"/>
              </w:rPr>
              <w:t xml:space="preserve"> </w:t>
            </w:r>
            <w:r w:rsidRPr="008330D9">
              <w:rPr>
                <w:sz w:val="18"/>
                <w:szCs w:val="18"/>
                <w:lang w:val="en-GB"/>
              </w:rPr>
              <w:t>700</w:t>
            </w:r>
          </w:p>
        </w:tc>
      </w:tr>
      <w:tr w:rsidR="00D41D90" w:rsidRPr="008330D9">
        <w:tc>
          <w:tcPr>
            <w:tcW w:w="322" w:type="dxa"/>
            <w:tcBorders>
              <w:top w:val="nil"/>
              <w:left w:val="nil"/>
              <w:bottom w:val="nil"/>
              <w:right w:val="nil"/>
            </w:tcBorders>
            <w:vAlign w:val="bottom"/>
          </w:tcPr>
          <w:p w:rsidR="00166D5A" w:rsidRPr="008330D9" w:rsidRDefault="00166D5A" w:rsidP="008330D9">
            <w:pPr>
              <w:pStyle w:val="SingleTxtG"/>
              <w:spacing w:before="40" w:after="40" w:line="220" w:lineRule="exact"/>
              <w:ind w:left="0" w:right="0"/>
              <w:jc w:val="left"/>
              <w:rPr>
                <w:sz w:val="18"/>
                <w:szCs w:val="18"/>
                <w:lang w:val="en-GB"/>
              </w:rPr>
            </w:pPr>
            <w:r w:rsidRPr="008330D9">
              <w:rPr>
                <w:sz w:val="18"/>
                <w:szCs w:val="18"/>
                <w:lang w:val="en-GB"/>
              </w:rPr>
              <w:t>7</w:t>
            </w:r>
          </w:p>
        </w:tc>
        <w:tc>
          <w:tcPr>
            <w:tcW w:w="1820" w:type="dxa"/>
            <w:tcBorders>
              <w:top w:val="nil"/>
              <w:left w:val="nil"/>
              <w:bottom w:val="nil"/>
              <w:right w:val="nil"/>
            </w:tcBorders>
            <w:vAlign w:val="bottom"/>
          </w:tcPr>
          <w:p w:rsidR="00166D5A" w:rsidRPr="008330D9" w:rsidRDefault="00166D5A" w:rsidP="008330D9">
            <w:pPr>
              <w:pStyle w:val="SingleTxtG"/>
              <w:spacing w:before="40" w:after="40" w:line="220" w:lineRule="exact"/>
              <w:ind w:left="0" w:right="0"/>
              <w:jc w:val="left"/>
              <w:rPr>
                <w:sz w:val="18"/>
                <w:szCs w:val="18"/>
                <w:lang w:val="en-GB"/>
              </w:rPr>
            </w:pPr>
            <w:r w:rsidRPr="008330D9">
              <w:rPr>
                <w:sz w:val="18"/>
                <w:szCs w:val="18"/>
                <w:lang w:val="en-GB"/>
              </w:rPr>
              <w:t>Namangan</w:t>
            </w:r>
          </w:p>
        </w:tc>
        <w:tc>
          <w:tcPr>
            <w:tcW w:w="1820" w:type="dxa"/>
            <w:tcBorders>
              <w:top w:val="nil"/>
              <w:left w:val="nil"/>
              <w:bottom w:val="nil"/>
              <w:right w:val="nil"/>
            </w:tcBorders>
            <w:vAlign w:val="bottom"/>
          </w:tcPr>
          <w:p w:rsidR="00166D5A" w:rsidRPr="008330D9" w:rsidRDefault="00166D5A" w:rsidP="008330D9">
            <w:pPr>
              <w:pStyle w:val="SingleTxtG"/>
              <w:spacing w:before="40" w:after="40" w:line="220" w:lineRule="exact"/>
              <w:ind w:left="0" w:right="0"/>
              <w:jc w:val="right"/>
              <w:rPr>
                <w:sz w:val="18"/>
                <w:szCs w:val="18"/>
                <w:lang w:val="en-GB"/>
              </w:rPr>
            </w:pPr>
            <w:r w:rsidRPr="008330D9">
              <w:rPr>
                <w:sz w:val="18"/>
                <w:szCs w:val="18"/>
                <w:lang w:val="en-GB"/>
              </w:rPr>
              <w:t>1</w:t>
            </w:r>
            <w:r w:rsidR="008330D9">
              <w:rPr>
                <w:sz w:val="18"/>
                <w:szCs w:val="18"/>
                <w:lang w:val="en-GB"/>
              </w:rPr>
              <w:t xml:space="preserve"> </w:t>
            </w:r>
            <w:r w:rsidRPr="008330D9">
              <w:rPr>
                <w:sz w:val="18"/>
                <w:szCs w:val="18"/>
                <w:lang w:val="en-GB"/>
              </w:rPr>
              <w:t>041</w:t>
            </w:r>
            <w:r w:rsidR="008330D9">
              <w:rPr>
                <w:sz w:val="18"/>
                <w:szCs w:val="18"/>
                <w:lang w:val="en-GB"/>
              </w:rPr>
              <w:t xml:space="preserve"> </w:t>
            </w:r>
            <w:r w:rsidRPr="008330D9">
              <w:rPr>
                <w:sz w:val="18"/>
                <w:szCs w:val="18"/>
                <w:lang w:val="en-GB"/>
              </w:rPr>
              <w:t>553</w:t>
            </w:r>
          </w:p>
        </w:tc>
        <w:tc>
          <w:tcPr>
            <w:tcW w:w="2271" w:type="dxa"/>
            <w:tcBorders>
              <w:top w:val="nil"/>
              <w:left w:val="nil"/>
              <w:bottom w:val="nil"/>
              <w:right w:val="nil"/>
            </w:tcBorders>
            <w:vAlign w:val="bottom"/>
          </w:tcPr>
          <w:p w:rsidR="00166D5A" w:rsidRPr="008330D9" w:rsidRDefault="00166D5A" w:rsidP="008330D9">
            <w:pPr>
              <w:pStyle w:val="SingleTxtG"/>
              <w:spacing w:before="40" w:after="40" w:line="220" w:lineRule="exact"/>
              <w:ind w:left="0" w:right="0"/>
              <w:jc w:val="right"/>
              <w:rPr>
                <w:sz w:val="18"/>
                <w:szCs w:val="18"/>
                <w:lang w:val="en-GB"/>
              </w:rPr>
            </w:pPr>
            <w:r w:rsidRPr="008330D9">
              <w:rPr>
                <w:sz w:val="18"/>
                <w:szCs w:val="18"/>
                <w:lang w:val="en-GB"/>
              </w:rPr>
              <w:t>1</w:t>
            </w:r>
            <w:r w:rsidR="008330D9">
              <w:rPr>
                <w:sz w:val="18"/>
                <w:szCs w:val="18"/>
                <w:lang w:val="en-GB"/>
              </w:rPr>
              <w:t xml:space="preserve"> </w:t>
            </w:r>
            <w:r w:rsidRPr="008330D9">
              <w:rPr>
                <w:sz w:val="18"/>
                <w:szCs w:val="18"/>
                <w:lang w:val="en-GB"/>
              </w:rPr>
              <w:t>137</w:t>
            </w:r>
            <w:r w:rsidR="008330D9">
              <w:rPr>
                <w:sz w:val="18"/>
                <w:szCs w:val="18"/>
                <w:lang w:val="en-GB"/>
              </w:rPr>
              <w:t xml:space="preserve"> </w:t>
            </w:r>
            <w:r w:rsidRPr="008330D9">
              <w:rPr>
                <w:sz w:val="18"/>
                <w:szCs w:val="18"/>
                <w:lang w:val="en-GB"/>
              </w:rPr>
              <w:t>009</w:t>
            </w:r>
          </w:p>
        </w:tc>
        <w:tc>
          <w:tcPr>
            <w:tcW w:w="2272" w:type="dxa"/>
            <w:tcBorders>
              <w:top w:val="nil"/>
              <w:left w:val="nil"/>
              <w:bottom w:val="nil"/>
              <w:right w:val="nil"/>
            </w:tcBorders>
            <w:vAlign w:val="bottom"/>
          </w:tcPr>
          <w:p w:rsidR="00166D5A" w:rsidRPr="008330D9" w:rsidRDefault="00166D5A" w:rsidP="008330D9">
            <w:pPr>
              <w:pStyle w:val="SingleTxtG"/>
              <w:spacing w:before="40" w:after="40" w:line="220" w:lineRule="exact"/>
              <w:ind w:left="0" w:right="0"/>
              <w:jc w:val="right"/>
              <w:rPr>
                <w:sz w:val="18"/>
                <w:szCs w:val="18"/>
                <w:lang w:val="en-GB"/>
              </w:rPr>
            </w:pPr>
            <w:r w:rsidRPr="008330D9">
              <w:rPr>
                <w:sz w:val="18"/>
                <w:szCs w:val="18"/>
                <w:lang w:val="en-GB"/>
              </w:rPr>
              <w:t>1</w:t>
            </w:r>
            <w:r w:rsidR="008330D9">
              <w:rPr>
                <w:sz w:val="18"/>
                <w:szCs w:val="18"/>
                <w:lang w:val="en-GB"/>
              </w:rPr>
              <w:t xml:space="preserve"> </w:t>
            </w:r>
            <w:r w:rsidRPr="008330D9">
              <w:rPr>
                <w:sz w:val="18"/>
                <w:szCs w:val="18"/>
                <w:lang w:val="en-GB"/>
              </w:rPr>
              <w:t>283</w:t>
            </w:r>
            <w:r w:rsidR="008330D9">
              <w:rPr>
                <w:sz w:val="18"/>
                <w:szCs w:val="18"/>
                <w:lang w:val="en-GB"/>
              </w:rPr>
              <w:t xml:space="preserve"> </w:t>
            </w:r>
            <w:r w:rsidRPr="008330D9">
              <w:rPr>
                <w:sz w:val="18"/>
                <w:szCs w:val="18"/>
                <w:lang w:val="en-GB"/>
              </w:rPr>
              <w:t>100</w:t>
            </w:r>
          </w:p>
        </w:tc>
      </w:tr>
      <w:tr w:rsidR="00D41D90" w:rsidRPr="008330D9">
        <w:tc>
          <w:tcPr>
            <w:tcW w:w="322" w:type="dxa"/>
            <w:tcBorders>
              <w:top w:val="nil"/>
              <w:left w:val="nil"/>
              <w:bottom w:val="nil"/>
              <w:right w:val="nil"/>
            </w:tcBorders>
            <w:vAlign w:val="bottom"/>
          </w:tcPr>
          <w:p w:rsidR="00166D5A" w:rsidRPr="008330D9" w:rsidRDefault="00166D5A" w:rsidP="008330D9">
            <w:pPr>
              <w:pStyle w:val="SingleTxtG"/>
              <w:spacing w:before="40" w:after="40" w:line="220" w:lineRule="exact"/>
              <w:ind w:left="0" w:right="0"/>
              <w:jc w:val="left"/>
              <w:rPr>
                <w:sz w:val="18"/>
                <w:szCs w:val="18"/>
                <w:lang w:val="en-GB"/>
              </w:rPr>
            </w:pPr>
            <w:r w:rsidRPr="008330D9">
              <w:rPr>
                <w:sz w:val="18"/>
                <w:szCs w:val="18"/>
                <w:lang w:val="en-GB"/>
              </w:rPr>
              <w:t>8</w:t>
            </w:r>
          </w:p>
        </w:tc>
        <w:tc>
          <w:tcPr>
            <w:tcW w:w="1820" w:type="dxa"/>
            <w:tcBorders>
              <w:top w:val="nil"/>
              <w:left w:val="nil"/>
              <w:bottom w:val="nil"/>
              <w:right w:val="nil"/>
            </w:tcBorders>
            <w:vAlign w:val="bottom"/>
          </w:tcPr>
          <w:p w:rsidR="00166D5A" w:rsidRPr="008330D9" w:rsidRDefault="00166D5A" w:rsidP="008330D9">
            <w:pPr>
              <w:pStyle w:val="SingleTxtG"/>
              <w:spacing w:before="40" w:after="40" w:line="220" w:lineRule="exact"/>
              <w:ind w:left="0" w:right="0"/>
              <w:jc w:val="left"/>
              <w:rPr>
                <w:sz w:val="18"/>
                <w:szCs w:val="18"/>
                <w:lang w:val="en-GB"/>
              </w:rPr>
            </w:pPr>
            <w:r w:rsidRPr="008330D9">
              <w:rPr>
                <w:sz w:val="18"/>
                <w:szCs w:val="18"/>
                <w:lang w:val="en-GB"/>
              </w:rPr>
              <w:t>Samarkand</w:t>
            </w:r>
          </w:p>
        </w:tc>
        <w:tc>
          <w:tcPr>
            <w:tcW w:w="1820" w:type="dxa"/>
            <w:tcBorders>
              <w:top w:val="nil"/>
              <w:left w:val="nil"/>
              <w:bottom w:val="nil"/>
              <w:right w:val="nil"/>
            </w:tcBorders>
            <w:vAlign w:val="bottom"/>
          </w:tcPr>
          <w:p w:rsidR="00166D5A" w:rsidRPr="008330D9" w:rsidRDefault="00166D5A" w:rsidP="008330D9">
            <w:pPr>
              <w:pStyle w:val="SingleTxtG"/>
              <w:spacing w:before="40" w:after="40" w:line="220" w:lineRule="exact"/>
              <w:ind w:left="0" w:right="0"/>
              <w:jc w:val="right"/>
              <w:rPr>
                <w:sz w:val="18"/>
                <w:szCs w:val="18"/>
                <w:lang w:val="en-GB"/>
              </w:rPr>
            </w:pPr>
            <w:r w:rsidRPr="008330D9">
              <w:rPr>
                <w:sz w:val="18"/>
                <w:szCs w:val="18"/>
                <w:lang w:val="en-GB"/>
              </w:rPr>
              <w:t>1</w:t>
            </w:r>
            <w:r w:rsidR="008330D9">
              <w:rPr>
                <w:sz w:val="18"/>
                <w:szCs w:val="18"/>
                <w:lang w:val="en-GB"/>
              </w:rPr>
              <w:t xml:space="preserve"> </w:t>
            </w:r>
            <w:r w:rsidRPr="008330D9">
              <w:rPr>
                <w:sz w:val="18"/>
                <w:szCs w:val="18"/>
                <w:lang w:val="en-GB"/>
              </w:rPr>
              <w:t>420</w:t>
            </w:r>
            <w:r w:rsidR="008330D9">
              <w:rPr>
                <w:sz w:val="18"/>
                <w:szCs w:val="18"/>
                <w:lang w:val="en-GB"/>
              </w:rPr>
              <w:t xml:space="preserve"> </w:t>
            </w:r>
            <w:r w:rsidRPr="008330D9">
              <w:rPr>
                <w:sz w:val="18"/>
                <w:szCs w:val="18"/>
                <w:lang w:val="en-GB"/>
              </w:rPr>
              <w:t>285</w:t>
            </w:r>
          </w:p>
        </w:tc>
        <w:tc>
          <w:tcPr>
            <w:tcW w:w="2271" w:type="dxa"/>
            <w:tcBorders>
              <w:top w:val="nil"/>
              <w:left w:val="nil"/>
              <w:bottom w:val="nil"/>
              <w:right w:val="nil"/>
            </w:tcBorders>
            <w:vAlign w:val="bottom"/>
          </w:tcPr>
          <w:p w:rsidR="00166D5A" w:rsidRPr="008330D9" w:rsidRDefault="00166D5A" w:rsidP="008330D9">
            <w:pPr>
              <w:pStyle w:val="SingleTxtG"/>
              <w:spacing w:before="40" w:after="40" w:line="220" w:lineRule="exact"/>
              <w:ind w:left="0" w:right="0"/>
              <w:jc w:val="right"/>
              <w:rPr>
                <w:sz w:val="18"/>
                <w:szCs w:val="18"/>
                <w:lang w:val="en-GB"/>
              </w:rPr>
            </w:pPr>
            <w:r w:rsidRPr="008330D9">
              <w:rPr>
                <w:sz w:val="18"/>
                <w:szCs w:val="18"/>
                <w:lang w:val="en-GB"/>
              </w:rPr>
              <w:t>1</w:t>
            </w:r>
            <w:r w:rsidR="008330D9">
              <w:rPr>
                <w:sz w:val="18"/>
                <w:szCs w:val="18"/>
                <w:lang w:val="en-GB"/>
              </w:rPr>
              <w:t xml:space="preserve"> </w:t>
            </w:r>
            <w:r w:rsidRPr="008330D9">
              <w:rPr>
                <w:sz w:val="18"/>
                <w:szCs w:val="18"/>
                <w:lang w:val="en-GB"/>
              </w:rPr>
              <w:t>5340</w:t>
            </w:r>
            <w:r w:rsidR="008330D9">
              <w:rPr>
                <w:sz w:val="18"/>
                <w:szCs w:val="18"/>
                <w:lang w:val="en-GB"/>
              </w:rPr>
              <w:t xml:space="preserve"> </w:t>
            </w:r>
            <w:r w:rsidRPr="008330D9">
              <w:rPr>
                <w:sz w:val="18"/>
                <w:szCs w:val="18"/>
                <w:lang w:val="en-GB"/>
              </w:rPr>
              <w:t>761</w:t>
            </w:r>
          </w:p>
        </w:tc>
        <w:tc>
          <w:tcPr>
            <w:tcW w:w="2272" w:type="dxa"/>
            <w:tcBorders>
              <w:top w:val="nil"/>
              <w:left w:val="nil"/>
              <w:bottom w:val="nil"/>
              <w:right w:val="nil"/>
            </w:tcBorders>
            <w:vAlign w:val="bottom"/>
          </w:tcPr>
          <w:p w:rsidR="00166D5A" w:rsidRPr="008330D9" w:rsidRDefault="00166D5A" w:rsidP="008330D9">
            <w:pPr>
              <w:pStyle w:val="SingleTxtG"/>
              <w:spacing w:before="40" w:after="40" w:line="220" w:lineRule="exact"/>
              <w:ind w:left="0" w:right="0"/>
              <w:jc w:val="right"/>
              <w:rPr>
                <w:sz w:val="18"/>
                <w:szCs w:val="18"/>
                <w:lang w:val="en-GB"/>
              </w:rPr>
            </w:pPr>
            <w:r w:rsidRPr="008330D9">
              <w:rPr>
                <w:sz w:val="18"/>
                <w:szCs w:val="18"/>
                <w:lang w:val="en-GB"/>
              </w:rPr>
              <w:t>1</w:t>
            </w:r>
            <w:r w:rsidR="008330D9">
              <w:rPr>
                <w:sz w:val="18"/>
                <w:szCs w:val="18"/>
                <w:lang w:val="en-GB"/>
              </w:rPr>
              <w:t xml:space="preserve"> </w:t>
            </w:r>
            <w:r w:rsidRPr="008330D9">
              <w:rPr>
                <w:sz w:val="18"/>
                <w:szCs w:val="18"/>
                <w:lang w:val="en-GB"/>
              </w:rPr>
              <w:t>724</w:t>
            </w:r>
            <w:r w:rsidR="008330D9">
              <w:rPr>
                <w:sz w:val="18"/>
                <w:szCs w:val="18"/>
                <w:lang w:val="en-GB"/>
              </w:rPr>
              <w:t xml:space="preserve"> </w:t>
            </w:r>
            <w:r w:rsidRPr="008330D9">
              <w:rPr>
                <w:sz w:val="18"/>
                <w:szCs w:val="18"/>
                <w:lang w:val="en-GB"/>
              </w:rPr>
              <w:t>300</w:t>
            </w:r>
          </w:p>
        </w:tc>
      </w:tr>
      <w:tr w:rsidR="00D41D90" w:rsidRPr="008330D9">
        <w:tc>
          <w:tcPr>
            <w:tcW w:w="322" w:type="dxa"/>
            <w:tcBorders>
              <w:top w:val="nil"/>
              <w:left w:val="nil"/>
              <w:bottom w:val="nil"/>
              <w:right w:val="nil"/>
            </w:tcBorders>
            <w:vAlign w:val="bottom"/>
          </w:tcPr>
          <w:p w:rsidR="00166D5A" w:rsidRPr="008330D9" w:rsidRDefault="00166D5A" w:rsidP="008330D9">
            <w:pPr>
              <w:pStyle w:val="SingleTxtG"/>
              <w:spacing w:before="40" w:after="40" w:line="220" w:lineRule="exact"/>
              <w:ind w:left="0" w:right="0"/>
              <w:jc w:val="left"/>
              <w:rPr>
                <w:sz w:val="18"/>
                <w:szCs w:val="18"/>
                <w:lang w:val="en-GB"/>
              </w:rPr>
            </w:pPr>
            <w:r w:rsidRPr="008330D9">
              <w:rPr>
                <w:sz w:val="18"/>
                <w:szCs w:val="18"/>
                <w:lang w:val="en-GB"/>
              </w:rPr>
              <w:t>9</w:t>
            </w:r>
          </w:p>
        </w:tc>
        <w:tc>
          <w:tcPr>
            <w:tcW w:w="1820" w:type="dxa"/>
            <w:tcBorders>
              <w:top w:val="nil"/>
              <w:left w:val="nil"/>
              <w:bottom w:val="nil"/>
              <w:right w:val="nil"/>
            </w:tcBorders>
            <w:vAlign w:val="bottom"/>
          </w:tcPr>
          <w:p w:rsidR="00166D5A" w:rsidRPr="008330D9" w:rsidRDefault="00166D5A" w:rsidP="008330D9">
            <w:pPr>
              <w:pStyle w:val="SingleTxtG"/>
              <w:spacing w:before="40" w:after="40" w:line="220" w:lineRule="exact"/>
              <w:ind w:left="0" w:right="0"/>
              <w:jc w:val="left"/>
              <w:rPr>
                <w:sz w:val="18"/>
                <w:szCs w:val="18"/>
                <w:lang w:val="en-GB"/>
              </w:rPr>
            </w:pPr>
            <w:r w:rsidRPr="008330D9">
              <w:rPr>
                <w:sz w:val="18"/>
                <w:szCs w:val="18"/>
                <w:lang w:val="en-GB"/>
              </w:rPr>
              <w:t>Surkhandarya</w:t>
            </w:r>
          </w:p>
        </w:tc>
        <w:tc>
          <w:tcPr>
            <w:tcW w:w="1820" w:type="dxa"/>
            <w:tcBorders>
              <w:top w:val="nil"/>
              <w:left w:val="nil"/>
              <w:bottom w:val="nil"/>
              <w:right w:val="nil"/>
            </w:tcBorders>
            <w:vAlign w:val="bottom"/>
          </w:tcPr>
          <w:p w:rsidR="00166D5A" w:rsidRPr="008330D9" w:rsidRDefault="00166D5A" w:rsidP="008330D9">
            <w:pPr>
              <w:pStyle w:val="SingleTxtG"/>
              <w:spacing w:before="40" w:after="40" w:line="220" w:lineRule="exact"/>
              <w:ind w:left="0" w:right="0"/>
              <w:jc w:val="right"/>
              <w:rPr>
                <w:sz w:val="18"/>
                <w:szCs w:val="18"/>
                <w:lang w:val="en-GB"/>
              </w:rPr>
            </w:pPr>
            <w:r w:rsidRPr="008330D9">
              <w:rPr>
                <w:sz w:val="18"/>
                <w:szCs w:val="18"/>
                <w:lang w:val="en-GB"/>
              </w:rPr>
              <w:t>893</w:t>
            </w:r>
            <w:r w:rsidR="008330D9">
              <w:rPr>
                <w:sz w:val="18"/>
                <w:szCs w:val="18"/>
                <w:lang w:val="en-GB"/>
              </w:rPr>
              <w:t xml:space="preserve"> </w:t>
            </w:r>
            <w:r w:rsidRPr="008330D9">
              <w:rPr>
                <w:sz w:val="18"/>
                <w:szCs w:val="18"/>
                <w:lang w:val="en-GB"/>
              </w:rPr>
              <w:t>726</w:t>
            </w:r>
          </w:p>
        </w:tc>
        <w:tc>
          <w:tcPr>
            <w:tcW w:w="2271" w:type="dxa"/>
            <w:tcBorders>
              <w:top w:val="nil"/>
              <w:left w:val="nil"/>
              <w:bottom w:val="nil"/>
              <w:right w:val="nil"/>
            </w:tcBorders>
            <w:vAlign w:val="bottom"/>
          </w:tcPr>
          <w:p w:rsidR="00166D5A" w:rsidRPr="008330D9" w:rsidRDefault="00166D5A" w:rsidP="008330D9">
            <w:pPr>
              <w:pStyle w:val="SingleTxtG"/>
              <w:spacing w:before="40" w:after="40" w:line="220" w:lineRule="exact"/>
              <w:ind w:left="0" w:right="0"/>
              <w:jc w:val="right"/>
              <w:rPr>
                <w:sz w:val="18"/>
                <w:szCs w:val="18"/>
                <w:lang w:val="en-GB"/>
              </w:rPr>
            </w:pPr>
            <w:r w:rsidRPr="008330D9">
              <w:rPr>
                <w:sz w:val="18"/>
                <w:szCs w:val="18"/>
                <w:lang w:val="en-GB"/>
              </w:rPr>
              <w:t>967</w:t>
            </w:r>
            <w:r w:rsidR="008330D9">
              <w:rPr>
                <w:sz w:val="18"/>
                <w:szCs w:val="18"/>
                <w:lang w:val="en-GB"/>
              </w:rPr>
              <w:t xml:space="preserve"> </w:t>
            </w:r>
            <w:r w:rsidRPr="008330D9">
              <w:rPr>
                <w:sz w:val="18"/>
                <w:szCs w:val="18"/>
                <w:lang w:val="en-GB"/>
              </w:rPr>
              <w:t>762</w:t>
            </w:r>
          </w:p>
        </w:tc>
        <w:tc>
          <w:tcPr>
            <w:tcW w:w="2272" w:type="dxa"/>
            <w:tcBorders>
              <w:top w:val="nil"/>
              <w:left w:val="nil"/>
              <w:bottom w:val="nil"/>
              <w:right w:val="nil"/>
            </w:tcBorders>
            <w:vAlign w:val="bottom"/>
          </w:tcPr>
          <w:p w:rsidR="00166D5A" w:rsidRPr="008330D9" w:rsidRDefault="00166D5A" w:rsidP="008330D9">
            <w:pPr>
              <w:pStyle w:val="SingleTxtG"/>
              <w:spacing w:before="40" w:after="40" w:line="220" w:lineRule="exact"/>
              <w:ind w:left="0" w:right="0"/>
              <w:jc w:val="right"/>
              <w:rPr>
                <w:sz w:val="18"/>
                <w:szCs w:val="18"/>
                <w:lang w:val="en-GB"/>
              </w:rPr>
            </w:pPr>
            <w:r w:rsidRPr="008330D9">
              <w:rPr>
                <w:sz w:val="18"/>
                <w:szCs w:val="18"/>
                <w:lang w:val="en-GB"/>
              </w:rPr>
              <w:t>1</w:t>
            </w:r>
            <w:r w:rsidR="008330D9">
              <w:rPr>
                <w:sz w:val="18"/>
                <w:szCs w:val="18"/>
                <w:lang w:val="en-GB"/>
              </w:rPr>
              <w:t xml:space="preserve"> </w:t>
            </w:r>
            <w:r w:rsidRPr="008330D9">
              <w:rPr>
                <w:sz w:val="18"/>
                <w:szCs w:val="18"/>
                <w:lang w:val="en-GB"/>
              </w:rPr>
              <w:t>107</w:t>
            </w:r>
            <w:r w:rsidR="008330D9">
              <w:rPr>
                <w:sz w:val="18"/>
                <w:szCs w:val="18"/>
                <w:lang w:val="en-GB"/>
              </w:rPr>
              <w:t xml:space="preserve"> </w:t>
            </w:r>
            <w:r w:rsidRPr="008330D9">
              <w:rPr>
                <w:sz w:val="18"/>
                <w:szCs w:val="18"/>
                <w:lang w:val="en-GB"/>
              </w:rPr>
              <w:t>500</w:t>
            </w:r>
          </w:p>
        </w:tc>
      </w:tr>
      <w:tr w:rsidR="00D41D90" w:rsidRPr="008330D9">
        <w:tc>
          <w:tcPr>
            <w:tcW w:w="322" w:type="dxa"/>
            <w:tcBorders>
              <w:top w:val="nil"/>
              <w:left w:val="nil"/>
              <w:bottom w:val="nil"/>
              <w:right w:val="nil"/>
            </w:tcBorders>
            <w:vAlign w:val="bottom"/>
          </w:tcPr>
          <w:p w:rsidR="00166D5A" w:rsidRPr="008330D9" w:rsidRDefault="00166D5A" w:rsidP="008330D9">
            <w:pPr>
              <w:pStyle w:val="SingleTxtG"/>
              <w:spacing w:before="40" w:after="40" w:line="220" w:lineRule="exact"/>
              <w:ind w:left="0" w:right="0"/>
              <w:jc w:val="left"/>
              <w:rPr>
                <w:sz w:val="18"/>
                <w:szCs w:val="18"/>
                <w:lang w:val="en-GB"/>
              </w:rPr>
            </w:pPr>
            <w:r w:rsidRPr="008330D9">
              <w:rPr>
                <w:sz w:val="18"/>
                <w:szCs w:val="18"/>
                <w:lang w:val="en-GB"/>
              </w:rPr>
              <w:t>10</w:t>
            </w:r>
          </w:p>
        </w:tc>
        <w:tc>
          <w:tcPr>
            <w:tcW w:w="1820" w:type="dxa"/>
            <w:tcBorders>
              <w:top w:val="nil"/>
              <w:left w:val="nil"/>
              <w:bottom w:val="nil"/>
              <w:right w:val="nil"/>
            </w:tcBorders>
            <w:vAlign w:val="bottom"/>
          </w:tcPr>
          <w:p w:rsidR="00166D5A" w:rsidRPr="008330D9" w:rsidRDefault="00166D5A" w:rsidP="008330D9">
            <w:pPr>
              <w:pStyle w:val="SingleTxtG"/>
              <w:spacing w:before="40" w:after="40" w:line="220" w:lineRule="exact"/>
              <w:ind w:left="0" w:right="0"/>
              <w:jc w:val="left"/>
              <w:rPr>
                <w:sz w:val="18"/>
                <w:szCs w:val="18"/>
                <w:lang w:val="en-GB"/>
              </w:rPr>
            </w:pPr>
            <w:r w:rsidRPr="008330D9">
              <w:rPr>
                <w:sz w:val="18"/>
                <w:szCs w:val="18"/>
                <w:lang w:val="en-GB"/>
              </w:rPr>
              <w:t>Syrdarya</w:t>
            </w:r>
          </w:p>
        </w:tc>
        <w:tc>
          <w:tcPr>
            <w:tcW w:w="1820" w:type="dxa"/>
            <w:tcBorders>
              <w:top w:val="nil"/>
              <w:left w:val="nil"/>
              <w:bottom w:val="nil"/>
              <w:right w:val="nil"/>
            </w:tcBorders>
            <w:vAlign w:val="bottom"/>
          </w:tcPr>
          <w:p w:rsidR="00166D5A" w:rsidRPr="008330D9" w:rsidRDefault="00166D5A" w:rsidP="008330D9">
            <w:pPr>
              <w:pStyle w:val="SingleTxtG"/>
              <w:spacing w:before="40" w:after="40" w:line="220" w:lineRule="exact"/>
              <w:ind w:left="0" w:right="0"/>
              <w:jc w:val="right"/>
              <w:rPr>
                <w:sz w:val="18"/>
                <w:szCs w:val="18"/>
                <w:lang w:val="en-GB"/>
              </w:rPr>
            </w:pPr>
            <w:r w:rsidRPr="008330D9">
              <w:rPr>
                <w:sz w:val="18"/>
                <w:szCs w:val="18"/>
                <w:lang w:val="en-GB"/>
              </w:rPr>
              <w:t>326</w:t>
            </w:r>
            <w:r w:rsidR="008330D9">
              <w:rPr>
                <w:sz w:val="18"/>
                <w:szCs w:val="18"/>
                <w:lang w:val="en-GB"/>
              </w:rPr>
              <w:t xml:space="preserve"> </w:t>
            </w:r>
            <w:r w:rsidRPr="008330D9">
              <w:rPr>
                <w:sz w:val="18"/>
                <w:szCs w:val="18"/>
                <w:lang w:val="en-GB"/>
              </w:rPr>
              <w:t>328</w:t>
            </w:r>
          </w:p>
        </w:tc>
        <w:tc>
          <w:tcPr>
            <w:tcW w:w="2271" w:type="dxa"/>
            <w:tcBorders>
              <w:top w:val="nil"/>
              <w:left w:val="nil"/>
              <w:bottom w:val="nil"/>
              <w:right w:val="nil"/>
            </w:tcBorders>
            <w:vAlign w:val="bottom"/>
          </w:tcPr>
          <w:p w:rsidR="00166D5A" w:rsidRPr="008330D9" w:rsidRDefault="00166D5A" w:rsidP="008330D9">
            <w:pPr>
              <w:pStyle w:val="SingleTxtG"/>
              <w:spacing w:before="40" w:after="40" w:line="220" w:lineRule="exact"/>
              <w:ind w:left="0" w:right="0"/>
              <w:jc w:val="right"/>
              <w:rPr>
                <w:sz w:val="18"/>
                <w:szCs w:val="18"/>
                <w:lang w:val="en-GB"/>
              </w:rPr>
            </w:pPr>
            <w:r w:rsidRPr="008330D9">
              <w:rPr>
                <w:sz w:val="18"/>
                <w:szCs w:val="18"/>
                <w:lang w:val="en-GB"/>
              </w:rPr>
              <w:t>338</w:t>
            </w:r>
            <w:r w:rsidR="008330D9">
              <w:rPr>
                <w:sz w:val="18"/>
                <w:szCs w:val="18"/>
                <w:lang w:val="en-GB"/>
              </w:rPr>
              <w:t xml:space="preserve"> </w:t>
            </w:r>
            <w:r w:rsidRPr="008330D9">
              <w:rPr>
                <w:sz w:val="18"/>
                <w:szCs w:val="18"/>
                <w:lang w:val="en-GB"/>
              </w:rPr>
              <w:t>307</w:t>
            </w:r>
          </w:p>
        </w:tc>
        <w:tc>
          <w:tcPr>
            <w:tcW w:w="2272" w:type="dxa"/>
            <w:tcBorders>
              <w:top w:val="nil"/>
              <w:left w:val="nil"/>
              <w:bottom w:val="nil"/>
              <w:right w:val="nil"/>
            </w:tcBorders>
            <w:vAlign w:val="bottom"/>
          </w:tcPr>
          <w:p w:rsidR="00166D5A" w:rsidRPr="008330D9" w:rsidRDefault="00166D5A" w:rsidP="008330D9">
            <w:pPr>
              <w:pStyle w:val="SingleTxtG"/>
              <w:spacing w:before="40" w:after="40" w:line="220" w:lineRule="exact"/>
              <w:ind w:left="0" w:right="0"/>
              <w:jc w:val="right"/>
              <w:rPr>
                <w:sz w:val="18"/>
                <w:szCs w:val="18"/>
                <w:lang w:val="en-GB"/>
              </w:rPr>
            </w:pPr>
            <w:r w:rsidRPr="008330D9">
              <w:rPr>
                <w:sz w:val="18"/>
                <w:szCs w:val="18"/>
                <w:lang w:val="en-GB"/>
              </w:rPr>
              <w:t>409</w:t>
            </w:r>
            <w:r w:rsidR="008330D9">
              <w:rPr>
                <w:sz w:val="18"/>
                <w:szCs w:val="18"/>
                <w:lang w:val="en-GB"/>
              </w:rPr>
              <w:t xml:space="preserve"> </w:t>
            </w:r>
            <w:r w:rsidRPr="008330D9">
              <w:rPr>
                <w:sz w:val="18"/>
                <w:szCs w:val="18"/>
                <w:lang w:val="en-GB"/>
              </w:rPr>
              <w:t>500</w:t>
            </w:r>
          </w:p>
        </w:tc>
      </w:tr>
      <w:tr w:rsidR="00D41D90" w:rsidRPr="008330D9">
        <w:tc>
          <w:tcPr>
            <w:tcW w:w="322" w:type="dxa"/>
            <w:tcBorders>
              <w:top w:val="nil"/>
              <w:left w:val="nil"/>
              <w:bottom w:val="nil"/>
              <w:right w:val="nil"/>
            </w:tcBorders>
            <w:vAlign w:val="bottom"/>
          </w:tcPr>
          <w:p w:rsidR="00166D5A" w:rsidRPr="008330D9" w:rsidRDefault="00166D5A" w:rsidP="008330D9">
            <w:pPr>
              <w:pStyle w:val="SingleTxtG"/>
              <w:spacing w:before="40" w:after="40" w:line="220" w:lineRule="exact"/>
              <w:ind w:left="0" w:right="0"/>
              <w:jc w:val="left"/>
              <w:rPr>
                <w:sz w:val="18"/>
                <w:szCs w:val="18"/>
                <w:lang w:val="en-GB"/>
              </w:rPr>
            </w:pPr>
            <w:r w:rsidRPr="008330D9">
              <w:rPr>
                <w:sz w:val="18"/>
                <w:szCs w:val="18"/>
                <w:lang w:val="en-GB"/>
              </w:rPr>
              <w:t>11</w:t>
            </w:r>
          </w:p>
        </w:tc>
        <w:tc>
          <w:tcPr>
            <w:tcW w:w="1820" w:type="dxa"/>
            <w:tcBorders>
              <w:top w:val="nil"/>
              <w:left w:val="nil"/>
              <w:bottom w:val="nil"/>
              <w:right w:val="nil"/>
            </w:tcBorders>
            <w:vAlign w:val="bottom"/>
          </w:tcPr>
          <w:p w:rsidR="00166D5A" w:rsidRPr="008330D9" w:rsidRDefault="00166D5A" w:rsidP="008330D9">
            <w:pPr>
              <w:pStyle w:val="SingleTxtG"/>
              <w:spacing w:before="40" w:after="40" w:line="220" w:lineRule="exact"/>
              <w:ind w:left="0" w:right="0"/>
              <w:jc w:val="left"/>
              <w:rPr>
                <w:sz w:val="18"/>
                <w:szCs w:val="18"/>
                <w:lang w:val="en-GB"/>
              </w:rPr>
            </w:pPr>
            <w:r w:rsidRPr="008330D9">
              <w:rPr>
                <w:sz w:val="18"/>
                <w:szCs w:val="18"/>
                <w:lang w:val="en-GB"/>
              </w:rPr>
              <w:t>Tashkent</w:t>
            </w:r>
          </w:p>
        </w:tc>
        <w:tc>
          <w:tcPr>
            <w:tcW w:w="1820" w:type="dxa"/>
            <w:tcBorders>
              <w:top w:val="nil"/>
              <w:left w:val="nil"/>
              <w:bottom w:val="nil"/>
              <w:right w:val="nil"/>
            </w:tcBorders>
            <w:vAlign w:val="bottom"/>
          </w:tcPr>
          <w:p w:rsidR="00166D5A" w:rsidRPr="008330D9" w:rsidRDefault="00166D5A" w:rsidP="008330D9">
            <w:pPr>
              <w:pStyle w:val="SingleTxtG"/>
              <w:spacing w:before="40" w:after="40" w:line="220" w:lineRule="exact"/>
              <w:ind w:left="0" w:right="0"/>
              <w:jc w:val="right"/>
              <w:rPr>
                <w:sz w:val="18"/>
                <w:szCs w:val="18"/>
                <w:lang w:val="en-GB"/>
              </w:rPr>
            </w:pPr>
            <w:r w:rsidRPr="008330D9">
              <w:rPr>
                <w:sz w:val="18"/>
                <w:szCs w:val="18"/>
                <w:lang w:val="en-GB"/>
              </w:rPr>
              <w:t>1</w:t>
            </w:r>
            <w:r w:rsidR="008330D9">
              <w:rPr>
                <w:sz w:val="18"/>
                <w:szCs w:val="18"/>
                <w:lang w:val="en-GB"/>
              </w:rPr>
              <w:t xml:space="preserve"> </w:t>
            </w:r>
            <w:r w:rsidRPr="008330D9">
              <w:rPr>
                <w:sz w:val="18"/>
                <w:szCs w:val="18"/>
                <w:lang w:val="en-GB"/>
              </w:rPr>
              <w:t>246</w:t>
            </w:r>
            <w:r w:rsidR="008330D9">
              <w:rPr>
                <w:sz w:val="18"/>
                <w:szCs w:val="18"/>
                <w:lang w:val="en-GB"/>
              </w:rPr>
              <w:t xml:space="preserve"> </w:t>
            </w:r>
            <w:r w:rsidRPr="008330D9">
              <w:rPr>
                <w:sz w:val="18"/>
                <w:szCs w:val="18"/>
                <w:lang w:val="en-GB"/>
              </w:rPr>
              <w:t>756</w:t>
            </w:r>
          </w:p>
        </w:tc>
        <w:tc>
          <w:tcPr>
            <w:tcW w:w="2271" w:type="dxa"/>
            <w:tcBorders>
              <w:top w:val="nil"/>
              <w:left w:val="nil"/>
              <w:bottom w:val="nil"/>
              <w:right w:val="nil"/>
            </w:tcBorders>
            <w:vAlign w:val="bottom"/>
          </w:tcPr>
          <w:p w:rsidR="00166D5A" w:rsidRPr="008330D9" w:rsidRDefault="00166D5A" w:rsidP="008330D9">
            <w:pPr>
              <w:pStyle w:val="SingleTxtG"/>
              <w:spacing w:before="40" w:after="40" w:line="220" w:lineRule="exact"/>
              <w:ind w:left="0" w:right="0"/>
              <w:jc w:val="right"/>
              <w:rPr>
                <w:sz w:val="18"/>
                <w:szCs w:val="18"/>
                <w:lang w:val="en-GB"/>
              </w:rPr>
            </w:pPr>
            <w:r w:rsidRPr="008330D9">
              <w:rPr>
                <w:sz w:val="18"/>
                <w:szCs w:val="18"/>
                <w:lang w:val="en-GB"/>
              </w:rPr>
              <w:t>1</w:t>
            </w:r>
            <w:r w:rsidR="008330D9">
              <w:rPr>
                <w:sz w:val="18"/>
                <w:szCs w:val="18"/>
                <w:lang w:val="en-GB"/>
              </w:rPr>
              <w:t xml:space="preserve"> </w:t>
            </w:r>
            <w:r w:rsidRPr="008330D9">
              <w:rPr>
                <w:sz w:val="18"/>
                <w:szCs w:val="18"/>
                <w:lang w:val="en-GB"/>
              </w:rPr>
              <w:t>446</w:t>
            </w:r>
            <w:r w:rsidR="008330D9">
              <w:rPr>
                <w:sz w:val="18"/>
                <w:szCs w:val="18"/>
                <w:lang w:val="en-GB"/>
              </w:rPr>
              <w:t xml:space="preserve"> </w:t>
            </w:r>
            <w:r w:rsidRPr="008330D9">
              <w:rPr>
                <w:sz w:val="18"/>
                <w:szCs w:val="18"/>
                <w:lang w:val="en-GB"/>
              </w:rPr>
              <w:t>440</w:t>
            </w:r>
          </w:p>
        </w:tc>
        <w:tc>
          <w:tcPr>
            <w:tcW w:w="2272" w:type="dxa"/>
            <w:tcBorders>
              <w:top w:val="nil"/>
              <w:left w:val="nil"/>
              <w:bottom w:val="nil"/>
              <w:right w:val="nil"/>
            </w:tcBorders>
            <w:vAlign w:val="bottom"/>
          </w:tcPr>
          <w:p w:rsidR="00166D5A" w:rsidRPr="008330D9" w:rsidRDefault="00166D5A" w:rsidP="008330D9">
            <w:pPr>
              <w:pStyle w:val="SingleTxtG"/>
              <w:spacing w:before="40" w:after="40" w:line="220" w:lineRule="exact"/>
              <w:ind w:left="0" w:right="0"/>
              <w:jc w:val="right"/>
              <w:rPr>
                <w:sz w:val="18"/>
                <w:szCs w:val="18"/>
                <w:lang w:val="en-GB"/>
              </w:rPr>
            </w:pPr>
            <w:r w:rsidRPr="008330D9">
              <w:rPr>
                <w:sz w:val="18"/>
                <w:szCs w:val="18"/>
                <w:lang w:val="en-GB"/>
              </w:rPr>
              <w:t>1</w:t>
            </w:r>
            <w:r w:rsidR="008330D9">
              <w:rPr>
                <w:sz w:val="18"/>
                <w:szCs w:val="18"/>
                <w:lang w:val="en-GB"/>
              </w:rPr>
              <w:t xml:space="preserve"> </w:t>
            </w:r>
            <w:r w:rsidRPr="008330D9">
              <w:rPr>
                <w:sz w:val="18"/>
                <w:szCs w:val="18"/>
                <w:lang w:val="en-GB"/>
              </w:rPr>
              <w:t>597</w:t>
            </w:r>
            <w:r w:rsidR="008330D9">
              <w:rPr>
                <w:sz w:val="18"/>
                <w:szCs w:val="18"/>
                <w:lang w:val="en-GB"/>
              </w:rPr>
              <w:t xml:space="preserve"> </w:t>
            </w:r>
            <w:r w:rsidRPr="008330D9">
              <w:rPr>
                <w:sz w:val="18"/>
                <w:szCs w:val="18"/>
                <w:lang w:val="en-GB"/>
              </w:rPr>
              <w:t>200</w:t>
            </w:r>
          </w:p>
        </w:tc>
      </w:tr>
      <w:tr w:rsidR="00D41D90" w:rsidRPr="008330D9">
        <w:tc>
          <w:tcPr>
            <w:tcW w:w="322" w:type="dxa"/>
            <w:tcBorders>
              <w:top w:val="nil"/>
              <w:left w:val="nil"/>
              <w:bottom w:val="nil"/>
              <w:right w:val="nil"/>
            </w:tcBorders>
            <w:vAlign w:val="bottom"/>
          </w:tcPr>
          <w:p w:rsidR="00166D5A" w:rsidRPr="008330D9" w:rsidRDefault="00166D5A" w:rsidP="008330D9">
            <w:pPr>
              <w:pStyle w:val="SingleTxtG"/>
              <w:spacing w:before="40" w:after="40" w:line="220" w:lineRule="exact"/>
              <w:ind w:left="0" w:right="0"/>
              <w:jc w:val="left"/>
              <w:rPr>
                <w:sz w:val="18"/>
                <w:szCs w:val="18"/>
                <w:lang w:val="en-GB"/>
              </w:rPr>
            </w:pPr>
            <w:r w:rsidRPr="008330D9">
              <w:rPr>
                <w:sz w:val="18"/>
                <w:szCs w:val="18"/>
                <w:lang w:val="en-GB"/>
              </w:rPr>
              <w:t>12</w:t>
            </w:r>
          </w:p>
        </w:tc>
        <w:tc>
          <w:tcPr>
            <w:tcW w:w="1820" w:type="dxa"/>
            <w:tcBorders>
              <w:top w:val="nil"/>
              <w:left w:val="nil"/>
              <w:bottom w:val="nil"/>
              <w:right w:val="nil"/>
            </w:tcBorders>
            <w:vAlign w:val="bottom"/>
          </w:tcPr>
          <w:p w:rsidR="00166D5A" w:rsidRPr="008330D9" w:rsidRDefault="00166D5A" w:rsidP="008330D9">
            <w:pPr>
              <w:pStyle w:val="SingleTxtG"/>
              <w:spacing w:before="40" w:after="40" w:line="220" w:lineRule="exact"/>
              <w:ind w:left="0" w:right="0"/>
              <w:jc w:val="left"/>
              <w:rPr>
                <w:sz w:val="18"/>
                <w:szCs w:val="18"/>
                <w:lang w:val="en-GB"/>
              </w:rPr>
            </w:pPr>
            <w:r w:rsidRPr="008330D9">
              <w:rPr>
                <w:sz w:val="18"/>
                <w:szCs w:val="18"/>
                <w:lang w:val="en-GB"/>
              </w:rPr>
              <w:t>Fergana</w:t>
            </w:r>
          </w:p>
        </w:tc>
        <w:tc>
          <w:tcPr>
            <w:tcW w:w="1820" w:type="dxa"/>
            <w:tcBorders>
              <w:top w:val="nil"/>
              <w:left w:val="nil"/>
              <w:bottom w:val="nil"/>
              <w:right w:val="nil"/>
            </w:tcBorders>
            <w:vAlign w:val="bottom"/>
          </w:tcPr>
          <w:p w:rsidR="00166D5A" w:rsidRPr="008330D9" w:rsidRDefault="00166D5A" w:rsidP="008330D9">
            <w:pPr>
              <w:pStyle w:val="SingleTxtG"/>
              <w:spacing w:before="40" w:after="40" w:line="220" w:lineRule="exact"/>
              <w:ind w:left="0" w:right="0"/>
              <w:jc w:val="right"/>
              <w:rPr>
                <w:sz w:val="18"/>
                <w:szCs w:val="18"/>
                <w:lang w:val="en-GB"/>
              </w:rPr>
            </w:pPr>
            <w:r w:rsidRPr="008330D9">
              <w:rPr>
                <w:sz w:val="18"/>
                <w:szCs w:val="18"/>
                <w:lang w:val="en-GB"/>
              </w:rPr>
              <w:t>1</w:t>
            </w:r>
            <w:r w:rsidR="008330D9">
              <w:rPr>
                <w:sz w:val="18"/>
                <w:szCs w:val="18"/>
                <w:lang w:val="en-GB"/>
              </w:rPr>
              <w:t xml:space="preserve"> </w:t>
            </w:r>
            <w:r w:rsidRPr="008330D9">
              <w:rPr>
                <w:sz w:val="18"/>
                <w:szCs w:val="18"/>
                <w:lang w:val="en-GB"/>
              </w:rPr>
              <w:t>535</w:t>
            </w:r>
            <w:r w:rsidR="008330D9">
              <w:rPr>
                <w:sz w:val="18"/>
                <w:szCs w:val="18"/>
                <w:lang w:val="en-GB"/>
              </w:rPr>
              <w:t xml:space="preserve"> </w:t>
            </w:r>
            <w:r w:rsidRPr="008330D9">
              <w:rPr>
                <w:sz w:val="18"/>
                <w:szCs w:val="18"/>
                <w:lang w:val="en-GB"/>
              </w:rPr>
              <w:t>684</w:t>
            </w:r>
          </w:p>
        </w:tc>
        <w:tc>
          <w:tcPr>
            <w:tcW w:w="2271" w:type="dxa"/>
            <w:tcBorders>
              <w:top w:val="nil"/>
              <w:left w:val="nil"/>
              <w:bottom w:val="nil"/>
              <w:right w:val="nil"/>
            </w:tcBorders>
            <w:vAlign w:val="bottom"/>
          </w:tcPr>
          <w:p w:rsidR="00166D5A" w:rsidRPr="008330D9" w:rsidRDefault="00166D5A" w:rsidP="008330D9">
            <w:pPr>
              <w:pStyle w:val="SingleTxtG"/>
              <w:spacing w:before="40" w:after="40" w:line="220" w:lineRule="exact"/>
              <w:ind w:left="0" w:right="0"/>
              <w:jc w:val="right"/>
              <w:rPr>
                <w:sz w:val="18"/>
                <w:szCs w:val="18"/>
                <w:lang w:val="en-GB"/>
              </w:rPr>
            </w:pPr>
            <w:r w:rsidRPr="008330D9">
              <w:rPr>
                <w:sz w:val="18"/>
                <w:szCs w:val="18"/>
                <w:lang w:val="en-GB"/>
              </w:rPr>
              <w:t>1</w:t>
            </w:r>
            <w:r w:rsidR="008330D9">
              <w:rPr>
                <w:sz w:val="18"/>
                <w:szCs w:val="18"/>
                <w:lang w:val="en-GB"/>
              </w:rPr>
              <w:t xml:space="preserve"> </w:t>
            </w:r>
            <w:r w:rsidRPr="008330D9">
              <w:rPr>
                <w:sz w:val="18"/>
                <w:szCs w:val="18"/>
                <w:lang w:val="en-GB"/>
              </w:rPr>
              <w:t>629</w:t>
            </w:r>
            <w:r w:rsidR="008330D9">
              <w:rPr>
                <w:sz w:val="18"/>
                <w:szCs w:val="18"/>
                <w:lang w:val="en-GB"/>
              </w:rPr>
              <w:t xml:space="preserve"> </w:t>
            </w:r>
            <w:r w:rsidRPr="008330D9">
              <w:rPr>
                <w:sz w:val="18"/>
                <w:szCs w:val="18"/>
                <w:lang w:val="en-GB"/>
              </w:rPr>
              <w:t>942</w:t>
            </w:r>
          </w:p>
        </w:tc>
        <w:tc>
          <w:tcPr>
            <w:tcW w:w="2272" w:type="dxa"/>
            <w:tcBorders>
              <w:top w:val="nil"/>
              <w:left w:val="nil"/>
              <w:bottom w:val="nil"/>
              <w:right w:val="nil"/>
            </w:tcBorders>
            <w:vAlign w:val="bottom"/>
          </w:tcPr>
          <w:p w:rsidR="00166D5A" w:rsidRPr="008330D9" w:rsidRDefault="00166D5A" w:rsidP="008330D9">
            <w:pPr>
              <w:pStyle w:val="SingleTxtG"/>
              <w:spacing w:before="40" w:after="40" w:line="220" w:lineRule="exact"/>
              <w:ind w:left="0" w:right="0"/>
              <w:jc w:val="right"/>
              <w:rPr>
                <w:sz w:val="18"/>
                <w:szCs w:val="18"/>
                <w:lang w:val="en-GB"/>
              </w:rPr>
            </w:pPr>
            <w:r w:rsidRPr="008330D9">
              <w:rPr>
                <w:sz w:val="18"/>
                <w:szCs w:val="18"/>
                <w:lang w:val="en-GB"/>
              </w:rPr>
              <w:t>1</w:t>
            </w:r>
            <w:r w:rsidR="008330D9">
              <w:rPr>
                <w:sz w:val="18"/>
                <w:szCs w:val="18"/>
                <w:lang w:val="en-GB"/>
              </w:rPr>
              <w:t xml:space="preserve"> </w:t>
            </w:r>
            <w:r w:rsidRPr="008330D9">
              <w:rPr>
                <w:sz w:val="18"/>
                <w:szCs w:val="18"/>
                <w:lang w:val="en-GB"/>
              </w:rPr>
              <w:t>803</w:t>
            </w:r>
            <w:r w:rsidR="008330D9">
              <w:rPr>
                <w:sz w:val="18"/>
                <w:szCs w:val="18"/>
                <w:lang w:val="en-GB"/>
              </w:rPr>
              <w:t xml:space="preserve"> </w:t>
            </w:r>
            <w:r w:rsidRPr="008330D9">
              <w:rPr>
                <w:sz w:val="18"/>
                <w:szCs w:val="18"/>
                <w:lang w:val="en-GB"/>
              </w:rPr>
              <w:t>600</w:t>
            </w:r>
          </w:p>
        </w:tc>
      </w:tr>
      <w:tr w:rsidR="00D41D90" w:rsidRPr="008330D9">
        <w:tc>
          <w:tcPr>
            <w:tcW w:w="322" w:type="dxa"/>
            <w:tcBorders>
              <w:top w:val="nil"/>
              <w:left w:val="nil"/>
              <w:bottom w:val="nil"/>
              <w:right w:val="nil"/>
            </w:tcBorders>
            <w:vAlign w:val="bottom"/>
          </w:tcPr>
          <w:p w:rsidR="00166D5A" w:rsidRPr="008330D9" w:rsidRDefault="00166D5A" w:rsidP="008330D9">
            <w:pPr>
              <w:pStyle w:val="SingleTxtG"/>
              <w:spacing w:before="40" w:after="40" w:line="220" w:lineRule="exact"/>
              <w:ind w:left="0" w:right="0"/>
              <w:jc w:val="left"/>
              <w:rPr>
                <w:sz w:val="18"/>
                <w:szCs w:val="18"/>
                <w:lang w:val="en-GB"/>
              </w:rPr>
            </w:pPr>
            <w:r w:rsidRPr="008330D9">
              <w:rPr>
                <w:sz w:val="18"/>
                <w:szCs w:val="18"/>
                <w:lang w:val="en-GB"/>
              </w:rPr>
              <w:t>13</w:t>
            </w:r>
          </w:p>
        </w:tc>
        <w:tc>
          <w:tcPr>
            <w:tcW w:w="1820" w:type="dxa"/>
            <w:tcBorders>
              <w:top w:val="nil"/>
              <w:left w:val="nil"/>
              <w:bottom w:val="nil"/>
              <w:right w:val="nil"/>
            </w:tcBorders>
            <w:vAlign w:val="bottom"/>
          </w:tcPr>
          <w:p w:rsidR="00166D5A" w:rsidRPr="008330D9" w:rsidRDefault="00166D5A" w:rsidP="008330D9">
            <w:pPr>
              <w:pStyle w:val="SingleTxtG"/>
              <w:spacing w:before="40" w:after="40" w:line="220" w:lineRule="exact"/>
              <w:ind w:left="0" w:right="0"/>
              <w:jc w:val="left"/>
              <w:rPr>
                <w:sz w:val="18"/>
                <w:szCs w:val="18"/>
                <w:lang w:val="en-GB"/>
              </w:rPr>
            </w:pPr>
            <w:r w:rsidRPr="008330D9">
              <w:rPr>
                <w:sz w:val="18"/>
                <w:szCs w:val="18"/>
                <w:lang w:val="en-GB"/>
              </w:rPr>
              <w:t>Khorezm</w:t>
            </w:r>
          </w:p>
        </w:tc>
        <w:tc>
          <w:tcPr>
            <w:tcW w:w="1820" w:type="dxa"/>
            <w:tcBorders>
              <w:top w:val="nil"/>
              <w:left w:val="nil"/>
              <w:bottom w:val="nil"/>
              <w:right w:val="nil"/>
            </w:tcBorders>
            <w:vAlign w:val="bottom"/>
          </w:tcPr>
          <w:p w:rsidR="00166D5A" w:rsidRPr="008330D9" w:rsidRDefault="00166D5A" w:rsidP="008330D9">
            <w:pPr>
              <w:pStyle w:val="SingleTxtG"/>
              <w:spacing w:before="40" w:after="40" w:line="220" w:lineRule="exact"/>
              <w:ind w:left="0" w:right="0"/>
              <w:jc w:val="right"/>
              <w:rPr>
                <w:sz w:val="18"/>
                <w:szCs w:val="18"/>
                <w:lang w:val="en-GB"/>
              </w:rPr>
            </w:pPr>
            <w:r w:rsidRPr="008330D9">
              <w:rPr>
                <w:sz w:val="18"/>
                <w:szCs w:val="18"/>
                <w:lang w:val="en-GB"/>
              </w:rPr>
              <w:t>744</w:t>
            </w:r>
            <w:r w:rsidR="008330D9">
              <w:rPr>
                <w:sz w:val="18"/>
                <w:szCs w:val="18"/>
                <w:lang w:val="en-GB"/>
              </w:rPr>
              <w:t xml:space="preserve"> </w:t>
            </w:r>
            <w:r w:rsidRPr="008330D9">
              <w:rPr>
                <w:sz w:val="18"/>
                <w:szCs w:val="18"/>
                <w:lang w:val="en-GB"/>
              </w:rPr>
              <w:t>579</w:t>
            </w:r>
          </w:p>
        </w:tc>
        <w:tc>
          <w:tcPr>
            <w:tcW w:w="2271" w:type="dxa"/>
            <w:tcBorders>
              <w:top w:val="nil"/>
              <w:left w:val="nil"/>
              <w:bottom w:val="nil"/>
              <w:right w:val="nil"/>
            </w:tcBorders>
            <w:vAlign w:val="bottom"/>
          </w:tcPr>
          <w:p w:rsidR="00166D5A" w:rsidRPr="008330D9" w:rsidRDefault="00166D5A" w:rsidP="008330D9">
            <w:pPr>
              <w:pStyle w:val="SingleTxtG"/>
              <w:spacing w:before="40" w:after="40" w:line="220" w:lineRule="exact"/>
              <w:ind w:left="0" w:right="0"/>
              <w:jc w:val="right"/>
              <w:rPr>
                <w:sz w:val="18"/>
                <w:szCs w:val="18"/>
                <w:lang w:val="en-GB"/>
              </w:rPr>
            </w:pPr>
            <w:r w:rsidRPr="008330D9">
              <w:rPr>
                <w:sz w:val="18"/>
                <w:szCs w:val="18"/>
                <w:lang w:val="en-GB"/>
              </w:rPr>
              <w:t>829</w:t>
            </w:r>
            <w:r w:rsidR="008330D9">
              <w:rPr>
                <w:sz w:val="18"/>
                <w:szCs w:val="18"/>
                <w:lang w:val="en-GB"/>
              </w:rPr>
              <w:t xml:space="preserve"> </w:t>
            </w:r>
            <w:r w:rsidRPr="008330D9">
              <w:rPr>
                <w:sz w:val="18"/>
                <w:szCs w:val="18"/>
                <w:lang w:val="en-GB"/>
              </w:rPr>
              <w:t>920</w:t>
            </w:r>
          </w:p>
        </w:tc>
        <w:tc>
          <w:tcPr>
            <w:tcW w:w="2272" w:type="dxa"/>
            <w:tcBorders>
              <w:top w:val="nil"/>
              <w:left w:val="nil"/>
              <w:bottom w:val="nil"/>
              <w:right w:val="nil"/>
            </w:tcBorders>
            <w:vAlign w:val="bottom"/>
          </w:tcPr>
          <w:p w:rsidR="00166D5A" w:rsidRPr="008330D9" w:rsidRDefault="00166D5A" w:rsidP="008330D9">
            <w:pPr>
              <w:pStyle w:val="SingleTxtG"/>
              <w:spacing w:before="40" w:after="40" w:line="220" w:lineRule="exact"/>
              <w:ind w:left="0" w:right="0"/>
              <w:jc w:val="right"/>
              <w:rPr>
                <w:sz w:val="18"/>
                <w:szCs w:val="18"/>
                <w:lang w:val="en-GB"/>
              </w:rPr>
            </w:pPr>
            <w:r w:rsidRPr="008330D9">
              <w:rPr>
                <w:sz w:val="18"/>
                <w:szCs w:val="18"/>
                <w:lang w:val="en-GB"/>
              </w:rPr>
              <w:t>894</w:t>
            </w:r>
            <w:r w:rsidR="008330D9">
              <w:rPr>
                <w:sz w:val="18"/>
                <w:szCs w:val="18"/>
                <w:lang w:val="en-GB"/>
              </w:rPr>
              <w:t xml:space="preserve"> </w:t>
            </w:r>
            <w:r w:rsidRPr="008330D9">
              <w:rPr>
                <w:sz w:val="18"/>
                <w:szCs w:val="18"/>
                <w:lang w:val="en-GB"/>
              </w:rPr>
              <w:t>700</w:t>
            </w:r>
          </w:p>
        </w:tc>
      </w:tr>
      <w:tr w:rsidR="00D41D90" w:rsidRPr="008330D9">
        <w:tc>
          <w:tcPr>
            <w:tcW w:w="322" w:type="dxa"/>
            <w:tcBorders>
              <w:top w:val="nil"/>
              <w:left w:val="nil"/>
              <w:bottom w:val="single" w:sz="4" w:space="0" w:color="auto"/>
              <w:right w:val="nil"/>
            </w:tcBorders>
            <w:vAlign w:val="bottom"/>
          </w:tcPr>
          <w:p w:rsidR="00166D5A" w:rsidRPr="008330D9" w:rsidRDefault="00166D5A" w:rsidP="008330D9">
            <w:pPr>
              <w:pStyle w:val="SingleTxtG"/>
              <w:spacing w:before="40" w:after="40" w:line="220" w:lineRule="exact"/>
              <w:ind w:left="0" w:right="0"/>
              <w:jc w:val="left"/>
              <w:rPr>
                <w:sz w:val="18"/>
                <w:szCs w:val="18"/>
                <w:lang w:val="en-GB"/>
              </w:rPr>
            </w:pPr>
            <w:r w:rsidRPr="008330D9">
              <w:rPr>
                <w:sz w:val="18"/>
                <w:szCs w:val="18"/>
                <w:lang w:val="en-GB"/>
              </w:rPr>
              <w:t>14</w:t>
            </w:r>
          </w:p>
        </w:tc>
        <w:tc>
          <w:tcPr>
            <w:tcW w:w="1820" w:type="dxa"/>
            <w:tcBorders>
              <w:top w:val="nil"/>
              <w:left w:val="nil"/>
              <w:bottom w:val="single" w:sz="4" w:space="0" w:color="auto"/>
              <w:right w:val="nil"/>
            </w:tcBorders>
            <w:vAlign w:val="bottom"/>
          </w:tcPr>
          <w:p w:rsidR="00166D5A" w:rsidRPr="008330D9" w:rsidRDefault="00166D5A" w:rsidP="008330D9">
            <w:pPr>
              <w:pStyle w:val="SingleTxtG"/>
              <w:spacing w:before="40" w:after="40" w:line="220" w:lineRule="exact"/>
              <w:ind w:left="0" w:right="0"/>
              <w:jc w:val="left"/>
              <w:rPr>
                <w:sz w:val="18"/>
                <w:szCs w:val="18"/>
                <w:lang w:val="en-GB"/>
              </w:rPr>
            </w:pPr>
            <w:r w:rsidRPr="008330D9">
              <w:rPr>
                <w:sz w:val="18"/>
                <w:szCs w:val="18"/>
                <w:lang w:val="en-GB"/>
              </w:rPr>
              <w:t>Tashkent City</w:t>
            </w:r>
          </w:p>
        </w:tc>
        <w:tc>
          <w:tcPr>
            <w:tcW w:w="1820" w:type="dxa"/>
            <w:tcBorders>
              <w:top w:val="nil"/>
              <w:left w:val="nil"/>
              <w:bottom w:val="single" w:sz="4" w:space="0" w:color="auto"/>
              <w:right w:val="nil"/>
            </w:tcBorders>
            <w:vAlign w:val="bottom"/>
          </w:tcPr>
          <w:p w:rsidR="00166D5A" w:rsidRPr="008330D9" w:rsidRDefault="00166D5A" w:rsidP="008330D9">
            <w:pPr>
              <w:pStyle w:val="SingleTxtG"/>
              <w:spacing w:before="40" w:after="40" w:line="220" w:lineRule="exact"/>
              <w:ind w:left="0" w:right="0"/>
              <w:jc w:val="right"/>
              <w:rPr>
                <w:sz w:val="18"/>
                <w:szCs w:val="18"/>
                <w:lang w:val="en-GB"/>
              </w:rPr>
            </w:pPr>
            <w:r w:rsidRPr="008330D9">
              <w:rPr>
                <w:sz w:val="18"/>
                <w:szCs w:val="18"/>
                <w:lang w:val="en-GB"/>
              </w:rPr>
              <w:t>1</w:t>
            </w:r>
            <w:r w:rsidR="008330D9">
              <w:rPr>
                <w:sz w:val="18"/>
                <w:szCs w:val="18"/>
                <w:lang w:val="en-GB"/>
              </w:rPr>
              <w:t xml:space="preserve"> </w:t>
            </w:r>
            <w:r w:rsidRPr="008330D9">
              <w:rPr>
                <w:sz w:val="18"/>
                <w:szCs w:val="18"/>
                <w:lang w:val="en-GB"/>
              </w:rPr>
              <w:t>246</w:t>
            </w:r>
            <w:r w:rsidR="008330D9">
              <w:rPr>
                <w:sz w:val="18"/>
                <w:szCs w:val="18"/>
                <w:lang w:val="en-GB"/>
              </w:rPr>
              <w:t xml:space="preserve"> </w:t>
            </w:r>
            <w:r w:rsidRPr="008330D9">
              <w:rPr>
                <w:sz w:val="18"/>
                <w:szCs w:val="18"/>
                <w:lang w:val="en-GB"/>
              </w:rPr>
              <w:t>732</w:t>
            </w:r>
          </w:p>
        </w:tc>
        <w:tc>
          <w:tcPr>
            <w:tcW w:w="2271" w:type="dxa"/>
            <w:tcBorders>
              <w:top w:val="nil"/>
              <w:left w:val="nil"/>
              <w:bottom w:val="single" w:sz="4" w:space="0" w:color="auto"/>
              <w:right w:val="nil"/>
            </w:tcBorders>
            <w:vAlign w:val="bottom"/>
          </w:tcPr>
          <w:p w:rsidR="00166D5A" w:rsidRPr="008330D9" w:rsidRDefault="00166D5A" w:rsidP="008330D9">
            <w:pPr>
              <w:pStyle w:val="SingleTxtG"/>
              <w:spacing w:before="40" w:after="40" w:line="220" w:lineRule="exact"/>
              <w:ind w:left="0" w:right="0"/>
              <w:jc w:val="right"/>
              <w:rPr>
                <w:sz w:val="18"/>
                <w:szCs w:val="18"/>
                <w:lang w:val="en-GB"/>
              </w:rPr>
            </w:pPr>
            <w:r w:rsidRPr="008330D9">
              <w:rPr>
                <w:sz w:val="18"/>
                <w:szCs w:val="18"/>
                <w:lang w:val="en-GB"/>
              </w:rPr>
              <w:t>1</w:t>
            </w:r>
            <w:r w:rsidR="008330D9">
              <w:rPr>
                <w:sz w:val="18"/>
                <w:szCs w:val="18"/>
                <w:lang w:val="en-GB"/>
              </w:rPr>
              <w:t xml:space="preserve"> </w:t>
            </w:r>
            <w:r w:rsidRPr="008330D9">
              <w:rPr>
                <w:sz w:val="18"/>
                <w:szCs w:val="18"/>
                <w:lang w:val="en-GB"/>
              </w:rPr>
              <w:t>233</w:t>
            </w:r>
            <w:r w:rsidR="008330D9">
              <w:rPr>
                <w:sz w:val="18"/>
                <w:szCs w:val="18"/>
                <w:lang w:val="en-GB"/>
              </w:rPr>
              <w:t xml:space="preserve"> </w:t>
            </w:r>
            <w:r w:rsidRPr="008330D9">
              <w:rPr>
                <w:sz w:val="18"/>
                <w:szCs w:val="18"/>
                <w:lang w:val="en-GB"/>
              </w:rPr>
              <w:t>947</w:t>
            </w:r>
          </w:p>
        </w:tc>
        <w:tc>
          <w:tcPr>
            <w:tcW w:w="2272" w:type="dxa"/>
            <w:tcBorders>
              <w:top w:val="nil"/>
              <w:left w:val="nil"/>
              <w:bottom w:val="single" w:sz="4" w:space="0" w:color="auto"/>
              <w:right w:val="nil"/>
            </w:tcBorders>
            <w:vAlign w:val="bottom"/>
          </w:tcPr>
          <w:p w:rsidR="00166D5A" w:rsidRPr="008330D9" w:rsidRDefault="00166D5A" w:rsidP="008330D9">
            <w:pPr>
              <w:pStyle w:val="SingleTxtG"/>
              <w:spacing w:before="40" w:after="40" w:line="220" w:lineRule="exact"/>
              <w:ind w:left="0" w:right="0"/>
              <w:jc w:val="right"/>
              <w:rPr>
                <w:sz w:val="18"/>
                <w:szCs w:val="18"/>
                <w:lang w:val="en-GB"/>
              </w:rPr>
            </w:pPr>
            <w:r w:rsidRPr="008330D9">
              <w:rPr>
                <w:sz w:val="18"/>
                <w:szCs w:val="18"/>
                <w:lang w:val="en-GB"/>
              </w:rPr>
              <w:t>1</w:t>
            </w:r>
            <w:r w:rsidR="008330D9">
              <w:rPr>
                <w:sz w:val="18"/>
                <w:szCs w:val="18"/>
                <w:lang w:val="en-GB"/>
              </w:rPr>
              <w:t xml:space="preserve"> </w:t>
            </w:r>
            <w:r w:rsidRPr="008330D9">
              <w:rPr>
                <w:sz w:val="18"/>
                <w:szCs w:val="18"/>
                <w:lang w:val="en-GB"/>
              </w:rPr>
              <w:t>531</w:t>
            </w:r>
            <w:r w:rsidR="008330D9">
              <w:rPr>
                <w:sz w:val="18"/>
                <w:szCs w:val="18"/>
                <w:lang w:val="en-GB"/>
              </w:rPr>
              <w:t xml:space="preserve"> </w:t>
            </w:r>
            <w:r w:rsidRPr="008330D9">
              <w:rPr>
                <w:sz w:val="18"/>
                <w:szCs w:val="18"/>
                <w:lang w:val="en-GB"/>
              </w:rPr>
              <w:t>400</w:t>
            </w:r>
          </w:p>
        </w:tc>
      </w:tr>
      <w:tr w:rsidR="00D41D90" w:rsidRPr="008330D9">
        <w:tc>
          <w:tcPr>
            <w:tcW w:w="322" w:type="dxa"/>
            <w:tcBorders>
              <w:top w:val="single" w:sz="4" w:space="0" w:color="auto"/>
              <w:left w:val="nil"/>
              <w:bottom w:val="single" w:sz="12" w:space="0" w:color="auto"/>
              <w:right w:val="nil"/>
            </w:tcBorders>
            <w:vAlign w:val="bottom"/>
          </w:tcPr>
          <w:p w:rsidR="00166D5A" w:rsidRPr="008330D9" w:rsidRDefault="00166D5A" w:rsidP="008330D9">
            <w:pPr>
              <w:pStyle w:val="SingleTxtG"/>
              <w:spacing w:before="80" w:after="80" w:line="220" w:lineRule="exact"/>
              <w:ind w:left="0" w:right="0"/>
              <w:jc w:val="left"/>
              <w:rPr>
                <w:b/>
                <w:sz w:val="18"/>
                <w:szCs w:val="18"/>
                <w:lang w:val="en-GB"/>
              </w:rPr>
            </w:pPr>
          </w:p>
        </w:tc>
        <w:tc>
          <w:tcPr>
            <w:tcW w:w="1820" w:type="dxa"/>
            <w:tcBorders>
              <w:top w:val="single" w:sz="4" w:space="0" w:color="auto"/>
              <w:left w:val="nil"/>
              <w:bottom w:val="single" w:sz="12" w:space="0" w:color="auto"/>
              <w:right w:val="nil"/>
            </w:tcBorders>
            <w:vAlign w:val="bottom"/>
          </w:tcPr>
          <w:p w:rsidR="00166D5A" w:rsidRPr="008330D9" w:rsidRDefault="00166D5A" w:rsidP="008330D9">
            <w:pPr>
              <w:pStyle w:val="SingleTxtG"/>
              <w:spacing w:before="80" w:after="80" w:line="220" w:lineRule="exact"/>
              <w:ind w:left="0" w:right="0"/>
              <w:jc w:val="left"/>
              <w:rPr>
                <w:b/>
                <w:sz w:val="18"/>
                <w:szCs w:val="18"/>
                <w:lang w:val="en-GB"/>
              </w:rPr>
            </w:pPr>
            <w:r w:rsidRPr="008330D9">
              <w:rPr>
                <w:b/>
                <w:sz w:val="18"/>
                <w:szCs w:val="18"/>
                <w:lang w:val="en-GB"/>
              </w:rPr>
              <w:t>Total</w:t>
            </w:r>
          </w:p>
        </w:tc>
        <w:tc>
          <w:tcPr>
            <w:tcW w:w="1820" w:type="dxa"/>
            <w:tcBorders>
              <w:top w:val="single" w:sz="4" w:space="0" w:color="auto"/>
              <w:left w:val="nil"/>
              <w:bottom w:val="single" w:sz="12" w:space="0" w:color="auto"/>
              <w:right w:val="nil"/>
            </w:tcBorders>
            <w:vAlign w:val="bottom"/>
          </w:tcPr>
          <w:p w:rsidR="00166D5A" w:rsidRPr="008330D9" w:rsidRDefault="00166D5A" w:rsidP="008330D9">
            <w:pPr>
              <w:pStyle w:val="SingleTxtG"/>
              <w:spacing w:before="80" w:after="80" w:line="220" w:lineRule="exact"/>
              <w:ind w:left="0" w:right="0"/>
              <w:jc w:val="right"/>
              <w:rPr>
                <w:b/>
                <w:sz w:val="18"/>
                <w:szCs w:val="18"/>
                <w:lang w:val="en-GB"/>
              </w:rPr>
            </w:pPr>
            <w:r w:rsidRPr="008330D9">
              <w:rPr>
                <w:b/>
                <w:sz w:val="18"/>
                <w:szCs w:val="18"/>
                <w:lang w:val="en-GB"/>
              </w:rPr>
              <w:t>13</w:t>
            </w:r>
            <w:r w:rsidR="008330D9">
              <w:rPr>
                <w:b/>
                <w:sz w:val="18"/>
                <w:szCs w:val="18"/>
                <w:lang w:val="en-GB"/>
              </w:rPr>
              <w:t xml:space="preserve"> </w:t>
            </w:r>
            <w:r w:rsidRPr="008330D9">
              <w:rPr>
                <w:b/>
                <w:sz w:val="18"/>
                <w:szCs w:val="18"/>
                <w:lang w:val="en-GB"/>
              </w:rPr>
              <w:t>226</w:t>
            </w:r>
            <w:r w:rsidR="008330D9">
              <w:rPr>
                <w:b/>
                <w:sz w:val="18"/>
                <w:szCs w:val="18"/>
                <w:lang w:val="en-GB"/>
              </w:rPr>
              <w:t xml:space="preserve"> </w:t>
            </w:r>
            <w:r w:rsidRPr="008330D9">
              <w:rPr>
                <w:b/>
                <w:sz w:val="18"/>
                <w:szCs w:val="18"/>
                <w:lang w:val="en-GB"/>
              </w:rPr>
              <w:t>642</w:t>
            </w:r>
          </w:p>
        </w:tc>
        <w:tc>
          <w:tcPr>
            <w:tcW w:w="2271" w:type="dxa"/>
            <w:tcBorders>
              <w:top w:val="single" w:sz="4" w:space="0" w:color="auto"/>
              <w:left w:val="nil"/>
              <w:bottom w:val="single" w:sz="12" w:space="0" w:color="auto"/>
              <w:right w:val="nil"/>
            </w:tcBorders>
            <w:vAlign w:val="bottom"/>
          </w:tcPr>
          <w:p w:rsidR="00166D5A" w:rsidRPr="008330D9" w:rsidRDefault="00166D5A" w:rsidP="008330D9">
            <w:pPr>
              <w:pStyle w:val="SingleTxtG"/>
              <w:spacing w:before="80" w:after="80" w:line="220" w:lineRule="exact"/>
              <w:ind w:left="0" w:right="0"/>
              <w:jc w:val="right"/>
              <w:rPr>
                <w:b/>
                <w:sz w:val="18"/>
                <w:szCs w:val="18"/>
                <w:lang w:val="en-GB"/>
              </w:rPr>
            </w:pPr>
            <w:r w:rsidRPr="008330D9">
              <w:rPr>
                <w:b/>
                <w:sz w:val="18"/>
                <w:szCs w:val="18"/>
                <w:lang w:val="en-GB"/>
              </w:rPr>
              <w:t>14</w:t>
            </w:r>
            <w:r w:rsidR="008330D9">
              <w:rPr>
                <w:b/>
                <w:sz w:val="18"/>
                <w:szCs w:val="18"/>
                <w:lang w:val="en-GB"/>
              </w:rPr>
              <w:t xml:space="preserve"> </w:t>
            </w:r>
            <w:r w:rsidRPr="008330D9">
              <w:rPr>
                <w:b/>
                <w:sz w:val="18"/>
                <w:szCs w:val="18"/>
                <w:lang w:val="en-GB"/>
              </w:rPr>
              <w:t>302</w:t>
            </w:r>
            <w:r w:rsidR="008330D9">
              <w:rPr>
                <w:b/>
                <w:sz w:val="18"/>
                <w:szCs w:val="18"/>
                <w:lang w:val="en-GB"/>
              </w:rPr>
              <w:t xml:space="preserve"> </w:t>
            </w:r>
            <w:r w:rsidRPr="008330D9">
              <w:rPr>
                <w:b/>
                <w:sz w:val="18"/>
                <w:szCs w:val="18"/>
                <w:lang w:val="en-GB"/>
              </w:rPr>
              <w:t>662</w:t>
            </w:r>
          </w:p>
        </w:tc>
        <w:tc>
          <w:tcPr>
            <w:tcW w:w="2272" w:type="dxa"/>
            <w:tcBorders>
              <w:top w:val="single" w:sz="4" w:space="0" w:color="auto"/>
              <w:left w:val="nil"/>
              <w:bottom w:val="single" w:sz="12" w:space="0" w:color="auto"/>
              <w:right w:val="nil"/>
            </w:tcBorders>
            <w:vAlign w:val="bottom"/>
          </w:tcPr>
          <w:p w:rsidR="00166D5A" w:rsidRPr="008330D9" w:rsidRDefault="00166D5A" w:rsidP="008330D9">
            <w:pPr>
              <w:pStyle w:val="SingleTxtG"/>
              <w:spacing w:before="80" w:after="80" w:line="220" w:lineRule="exact"/>
              <w:ind w:left="0" w:right="0"/>
              <w:jc w:val="right"/>
              <w:rPr>
                <w:b/>
                <w:sz w:val="18"/>
                <w:szCs w:val="18"/>
                <w:lang w:val="en-GB"/>
              </w:rPr>
            </w:pPr>
            <w:r w:rsidRPr="008330D9">
              <w:rPr>
                <w:b/>
                <w:sz w:val="18"/>
                <w:szCs w:val="18"/>
                <w:lang w:val="en-GB"/>
              </w:rPr>
              <w:t>16</w:t>
            </w:r>
            <w:r w:rsidR="008330D9">
              <w:rPr>
                <w:b/>
                <w:sz w:val="18"/>
                <w:szCs w:val="18"/>
                <w:lang w:val="en-GB"/>
              </w:rPr>
              <w:t xml:space="preserve"> </w:t>
            </w:r>
            <w:r w:rsidRPr="008330D9">
              <w:rPr>
                <w:b/>
                <w:sz w:val="18"/>
                <w:szCs w:val="18"/>
                <w:lang w:val="en-GB"/>
              </w:rPr>
              <w:t>297</w:t>
            </w:r>
            <w:r w:rsidR="008330D9">
              <w:rPr>
                <w:b/>
                <w:sz w:val="18"/>
                <w:szCs w:val="18"/>
                <w:lang w:val="en-GB"/>
              </w:rPr>
              <w:t xml:space="preserve"> </w:t>
            </w:r>
            <w:r w:rsidRPr="008330D9">
              <w:rPr>
                <w:b/>
                <w:sz w:val="18"/>
                <w:szCs w:val="18"/>
                <w:lang w:val="en-GB"/>
              </w:rPr>
              <w:t>400</w:t>
            </w:r>
          </w:p>
        </w:tc>
      </w:tr>
    </w:tbl>
    <w:p w:rsidR="00166D5A" w:rsidRPr="00DD14C2" w:rsidRDefault="00166D5A" w:rsidP="008330D9">
      <w:pPr>
        <w:pStyle w:val="Heading1"/>
        <w:spacing w:before="240"/>
        <w:rPr>
          <w:lang w:val="en-GB"/>
        </w:rPr>
      </w:pPr>
      <w:r w:rsidRPr="00DD14C2">
        <w:rPr>
          <w:lang w:val="en-GB"/>
        </w:rPr>
        <w:t>Table 24</w:t>
      </w:r>
    </w:p>
    <w:p w:rsidR="00166D5A" w:rsidRPr="00DD14C2" w:rsidRDefault="00166D5A" w:rsidP="008330D9">
      <w:pPr>
        <w:pStyle w:val="SingleTxtG"/>
        <w:jc w:val="left"/>
        <w:rPr>
          <w:lang w:val="en-GB"/>
        </w:rPr>
      </w:pPr>
      <w:r w:rsidRPr="008330D9">
        <w:rPr>
          <w:b/>
          <w:lang w:val="en-GB"/>
        </w:rPr>
        <w:t>Number of voters 2002-2009</w:t>
      </w:r>
      <w:r w:rsidR="00396B79">
        <w:rPr>
          <w:rStyle w:val="FootnoteReference"/>
        </w:rPr>
        <w:footnoteReference w:id="36"/>
      </w:r>
    </w:p>
    <w:tbl>
      <w:tblPr>
        <w:tblStyle w:val="TableGrid"/>
        <w:tblW w:w="9638" w:type="dxa"/>
        <w:jc w:val="center"/>
        <w:tblLayout w:type="fixed"/>
        <w:tblLook w:val="01E0" w:firstRow="1" w:lastRow="1" w:firstColumn="1" w:lastColumn="1" w:noHBand="0" w:noVBand="0"/>
      </w:tblPr>
      <w:tblGrid>
        <w:gridCol w:w="365"/>
        <w:gridCol w:w="1791"/>
        <w:gridCol w:w="1568"/>
        <w:gridCol w:w="2173"/>
        <w:gridCol w:w="1606"/>
        <w:gridCol w:w="2135"/>
      </w:tblGrid>
      <w:tr w:rsidR="00D41D90" w:rsidRPr="00D41D90">
        <w:trPr>
          <w:tblHeader/>
          <w:jc w:val="center"/>
        </w:trPr>
        <w:tc>
          <w:tcPr>
            <w:tcW w:w="365" w:type="dxa"/>
            <w:tcBorders>
              <w:top w:val="single" w:sz="4" w:space="0" w:color="auto"/>
              <w:left w:val="nil"/>
              <w:bottom w:val="single" w:sz="12" w:space="0" w:color="auto"/>
              <w:right w:val="nil"/>
            </w:tcBorders>
            <w:vAlign w:val="bottom"/>
          </w:tcPr>
          <w:p w:rsidR="00166D5A" w:rsidRPr="00D41D90" w:rsidRDefault="00166D5A" w:rsidP="00D41D90">
            <w:pPr>
              <w:pStyle w:val="SingleTxtG"/>
              <w:spacing w:before="80" w:after="80" w:line="200" w:lineRule="exact"/>
              <w:ind w:left="0" w:right="0"/>
              <w:jc w:val="left"/>
              <w:rPr>
                <w:i/>
                <w:sz w:val="16"/>
                <w:lang w:val="en-GB"/>
              </w:rPr>
            </w:pPr>
          </w:p>
        </w:tc>
        <w:tc>
          <w:tcPr>
            <w:tcW w:w="1791" w:type="dxa"/>
            <w:tcBorders>
              <w:top w:val="single" w:sz="4" w:space="0" w:color="auto"/>
              <w:left w:val="nil"/>
              <w:bottom w:val="single" w:sz="12" w:space="0" w:color="auto"/>
              <w:right w:val="nil"/>
            </w:tcBorders>
            <w:vAlign w:val="bottom"/>
          </w:tcPr>
          <w:p w:rsidR="00166D5A" w:rsidRPr="00D41D90" w:rsidRDefault="00166D5A" w:rsidP="00D41D90">
            <w:pPr>
              <w:pStyle w:val="SingleTxtG"/>
              <w:spacing w:before="80" w:after="80" w:line="200" w:lineRule="exact"/>
              <w:ind w:left="0" w:right="0"/>
              <w:jc w:val="left"/>
              <w:rPr>
                <w:i/>
                <w:sz w:val="16"/>
                <w:lang w:val="en-GB"/>
              </w:rPr>
            </w:pPr>
            <w:r w:rsidRPr="00D41D90">
              <w:rPr>
                <w:i/>
                <w:sz w:val="16"/>
                <w:lang w:val="en-GB"/>
              </w:rPr>
              <w:t>Region/</w:t>
            </w:r>
            <w:r w:rsidR="00AC5F20" w:rsidRPr="00D41D90">
              <w:rPr>
                <w:i/>
                <w:sz w:val="16"/>
                <w:lang w:val="en-GB"/>
              </w:rPr>
              <w:t>province</w:t>
            </w:r>
          </w:p>
        </w:tc>
        <w:tc>
          <w:tcPr>
            <w:tcW w:w="1568" w:type="dxa"/>
            <w:tcBorders>
              <w:top w:val="single" w:sz="4" w:space="0" w:color="auto"/>
              <w:left w:val="nil"/>
              <w:bottom w:val="single" w:sz="12" w:space="0" w:color="auto"/>
              <w:right w:val="nil"/>
            </w:tcBorders>
            <w:vAlign w:val="bottom"/>
          </w:tcPr>
          <w:p w:rsidR="00166D5A" w:rsidRPr="00D41D90" w:rsidRDefault="00166D5A" w:rsidP="00D41D90">
            <w:pPr>
              <w:pStyle w:val="SingleTxtG"/>
              <w:spacing w:before="80" w:after="80" w:line="200" w:lineRule="exact"/>
              <w:ind w:left="0" w:right="0"/>
              <w:jc w:val="right"/>
              <w:rPr>
                <w:i/>
                <w:sz w:val="16"/>
                <w:lang w:val="en-GB"/>
              </w:rPr>
            </w:pPr>
            <w:r w:rsidRPr="00D41D90">
              <w:rPr>
                <w:i/>
                <w:sz w:val="16"/>
                <w:lang w:val="en-GB"/>
              </w:rPr>
              <w:t>Referendum,</w:t>
            </w:r>
            <w:r w:rsidR="00D41D90">
              <w:rPr>
                <w:i/>
                <w:sz w:val="16"/>
                <w:lang w:val="en-GB"/>
              </w:rPr>
              <w:t xml:space="preserve"> </w:t>
            </w:r>
            <w:r w:rsidR="00D41D90">
              <w:rPr>
                <w:i/>
                <w:sz w:val="16"/>
                <w:lang w:val="en-GB"/>
              </w:rPr>
              <w:br/>
            </w:r>
            <w:r w:rsidRPr="00D41D90">
              <w:rPr>
                <w:i/>
                <w:sz w:val="16"/>
                <w:lang w:val="en-GB"/>
              </w:rPr>
              <w:t>27 January 2002</w:t>
            </w:r>
          </w:p>
        </w:tc>
        <w:tc>
          <w:tcPr>
            <w:tcW w:w="2173" w:type="dxa"/>
            <w:tcBorders>
              <w:top w:val="single" w:sz="4" w:space="0" w:color="auto"/>
              <w:left w:val="nil"/>
              <w:bottom w:val="single" w:sz="12" w:space="0" w:color="auto"/>
              <w:right w:val="nil"/>
            </w:tcBorders>
            <w:vAlign w:val="bottom"/>
          </w:tcPr>
          <w:p w:rsidR="00166D5A" w:rsidRPr="00D41D90" w:rsidRDefault="00166D5A" w:rsidP="00645CFF">
            <w:pPr>
              <w:pStyle w:val="SingleTxtG"/>
              <w:spacing w:before="80" w:after="80" w:line="200" w:lineRule="exact"/>
              <w:ind w:left="0" w:right="0"/>
              <w:jc w:val="right"/>
              <w:rPr>
                <w:i/>
                <w:sz w:val="16"/>
                <w:lang w:val="en-GB"/>
              </w:rPr>
            </w:pPr>
            <w:r w:rsidRPr="00D41D90">
              <w:rPr>
                <w:i/>
                <w:sz w:val="16"/>
                <w:lang w:val="en-GB"/>
              </w:rPr>
              <w:t>Legislative Chamber elections,</w:t>
            </w:r>
            <w:r w:rsidR="00D41D90">
              <w:rPr>
                <w:i/>
                <w:sz w:val="16"/>
                <w:lang w:val="en-GB"/>
              </w:rPr>
              <w:t xml:space="preserve"> </w:t>
            </w:r>
            <w:r w:rsidRPr="00D41D90">
              <w:rPr>
                <w:i/>
                <w:sz w:val="16"/>
                <w:lang w:val="en-GB"/>
              </w:rPr>
              <w:t>26 December 2004</w:t>
            </w:r>
          </w:p>
        </w:tc>
        <w:tc>
          <w:tcPr>
            <w:tcW w:w="1606" w:type="dxa"/>
            <w:tcBorders>
              <w:top w:val="single" w:sz="4" w:space="0" w:color="auto"/>
              <w:left w:val="nil"/>
              <w:bottom w:val="single" w:sz="12" w:space="0" w:color="auto"/>
              <w:right w:val="nil"/>
            </w:tcBorders>
            <w:vAlign w:val="bottom"/>
          </w:tcPr>
          <w:p w:rsidR="00166D5A" w:rsidRPr="00D41D90" w:rsidRDefault="00166D5A" w:rsidP="00D41D90">
            <w:pPr>
              <w:pStyle w:val="SingleTxtG"/>
              <w:spacing w:before="80" w:after="80" w:line="200" w:lineRule="exact"/>
              <w:ind w:left="0" w:right="0"/>
              <w:jc w:val="right"/>
              <w:rPr>
                <w:i/>
                <w:sz w:val="16"/>
                <w:lang w:val="en-GB"/>
              </w:rPr>
            </w:pPr>
            <w:r w:rsidRPr="00D41D90">
              <w:rPr>
                <w:i/>
                <w:sz w:val="16"/>
                <w:lang w:val="en-GB"/>
              </w:rPr>
              <w:t>Presidential elections,</w:t>
            </w:r>
            <w:r w:rsidR="00D41D90">
              <w:rPr>
                <w:i/>
                <w:sz w:val="16"/>
                <w:lang w:val="en-GB"/>
              </w:rPr>
              <w:t xml:space="preserve"> </w:t>
            </w:r>
            <w:r w:rsidR="00D41D90">
              <w:rPr>
                <w:i/>
                <w:sz w:val="16"/>
                <w:lang w:val="en-GB"/>
              </w:rPr>
              <w:br/>
            </w:r>
            <w:r w:rsidRPr="00D41D90">
              <w:rPr>
                <w:i/>
                <w:sz w:val="16"/>
                <w:lang w:val="en-GB"/>
              </w:rPr>
              <w:t>23 December 2007</w:t>
            </w:r>
          </w:p>
        </w:tc>
        <w:tc>
          <w:tcPr>
            <w:tcW w:w="2135" w:type="dxa"/>
            <w:tcBorders>
              <w:top w:val="single" w:sz="4" w:space="0" w:color="auto"/>
              <w:left w:val="nil"/>
              <w:bottom w:val="single" w:sz="12" w:space="0" w:color="auto"/>
              <w:right w:val="nil"/>
            </w:tcBorders>
            <w:vAlign w:val="bottom"/>
          </w:tcPr>
          <w:p w:rsidR="00166D5A" w:rsidRPr="00D41D90" w:rsidRDefault="00166D5A" w:rsidP="00645CFF">
            <w:pPr>
              <w:pStyle w:val="SingleTxtG"/>
              <w:spacing w:before="80" w:after="80" w:line="200" w:lineRule="exact"/>
              <w:ind w:left="0" w:right="0"/>
              <w:jc w:val="right"/>
              <w:rPr>
                <w:i/>
                <w:sz w:val="16"/>
                <w:lang w:val="en-GB"/>
              </w:rPr>
            </w:pPr>
            <w:r w:rsidRPr="00D41D90">
              <w:rPr>
                <w:i/>
                <w:sz w:val="16"/>
                <w:lang w:val="en-GB"/>
              </w:rPr>
              <w:t>Legislative Chamber elections,</w:t>
            </w:r>
            <w:r w:rsidR="00D41D90">
              <w:rPr>
                <w:i/>
                <w:sz w:val="16"/>
                <w:lang w:val="en-GB"/>
              </w:rPr>
              <w:t xml:space="preserve"> </w:t>
            </w:r>
            <w:r w:rsidRPr="00D41D90">
              <w:rPr>
                <w:i/>
                <w:sz w:val="16"/>
                <w:lang w:val="en-GB"/>
              </w:rPr>
              <w:t>27 December 2009</w:t>
            </w:r>
          </w:p>
        </w:tc>
      </w:tr>
      <w:tr w:rsidR="00D41D90" w:rsidRPr="00D41D90">
        <w:trPr>
          <w:jc w:val="center"/>
        </w:trPr>
        <w:tc>
          <w:tcPr>
            <w:tcW w:w="365" w:type="dxa"/>
            <w:tcBorders>
              <w:top w:val="single" w:sz="12" w:space="0" w:color="auto"/>
              <w:left w:val="nil"/>
              <w:bottom w:val="nil"/>
              <w:right w:val="nil"/>
            </w:tcBorders>
            <w:vAlign w:val="bottom"/>
          </w:tcPr>
          <w:p w:rsidR="00166D5A" w:rsidRPr="00D41D90" w:rsidRDefault="00166D5A" w:rsidP="00D41D90">
            <w:pPr>
              <w:pStyle w:val="SingleTxtG"/>
              <w:spacing w:before="40" w:after="40" w:line="220" w:lineRule="exact"/>
              <w:ind w:left="0" w:right="0"/>
              <w:jc w:val="left"/>
              <w:rPr>
                <w:sz w:val="18"/>
                <w:szCs w:val="18"/>
                <w:lang w:val="en-GB"/>
              </w:rPr>
            </w:pPr>
            <w:r w:rsidRPr="00D41D90">
              <w:rPr>
                <w:sz w:val="18"/>
                <w:szCs w:val="18"/>
                <w:lang w:val="en-GB"/>
              </w:rPr>
              <w:t>1</w:t>
            </w:r>
          </w:p>
        </w:tc>
        <w:tc>
          <w:tcPr>
            <w:tcW w:w="1791" w:type="dxa"/>
            <w:tcBorders>
              <w:top w:val="single" w:sz="12" w:space="0" w:color="auto"/>
              <w:left w:val="nil"/>
              <w:bottom w:val="nil"/>
              <w:right w:val="nil"/>
            </w:tcBorders>
            <w:vAlign w:val="bottom"/>
          </w:tcPr>
          <w:p w:rsidR="00166D5A" w:rsidRPr="00D41D90" w:rsidRDefault="00166D5A" w:rsidP="00D41D90">
            <w:pPr>
              <w:pStyle w:val="SingleTxtG"/>
              <w:spacing w:before="40" w:after="40" w:line="220" w:lineRule="exact"/>
              <w:ind w:left="0" w:right="0"/>
              <w:jc w:val="left"/>
              <w:rPr>
                <w:sz w:val="18"/>
                <w:szCs w:val="18"/>
                <w:lang w:val="en-GB"/>
              </w:rPr>
            </w:pPr>
            <w:r w:rsidRPr="00D41D90">
              <w:rPr>
                <w:sz w:val="18"/>
                <w:szCs w:val="18"/>
                <w:lang w:val="en-GB"/>
              </w:rPr>
              <w:t>Republic of Karakalpak</w:t>
            </w:r>
          </w:p>
        </w:tc>
        <w:tc>
          <w:tcPr>
            <w:tcW w:w="1568" w:type="dxa"/>
            <w:tcBorders>
              <w:top w:val="single" w:sz="12" w:space="0" w:color="auto"/>
              <w:left w:val="nil"/>
              <w:bottom w:val="nil"/>
              <w:right w:val="nil"/>
            </w:tcBorders>
            <w:vAlign w:val="bottom"/>
          </w:tcPr>
          <w:p w:rsidR="00166D5A" w:rsidRPr="00D41D90" w:rsidRDefault="00166D5A" w:rsidP="00D41D90">
            <w:pPr>
              <w:pStyle w:val="SingleTxtG"/>
              <w:spacing w:before="40" w:after="40" w:line="220" w:lineRule="exact"/>
              <w:ind w:left="0" w:right="0"/>
              <w:jc w:val="right"/>
              <w:rPr>
                <w:sz w:val="18"/>
                <w:szCs w:val="18"/>
                <w:lang w:val="en-GB"/>
              </w:rPr>
            </w:pPr>
            <w:r w:rsidRPr="00D41D90">
              <w:rPr>
                <w:sz w:val="18"/>
                <w:szCs w:val="18"/>
                <w:lang w:val="en-GB"/>
              </w:rPr>
              <w:t>785</w:t>
            </w:r>
            <w:r w:rsidR="00526BCB">
              <w:rPr>
                <w:sz w:val="18"/>
                <w:szCs w:val="18"/>
                <w:lang w:val="en-GB"/>
              </w:rPr>
              <w:t xml:space="preserve"> </w:t>
            </w:r>
            <w:r w:rsidRPr="00D41D90">
              <w:rPr>
                <w:sz w:val="18"/>
                <w:szCs w:val="18"/>
                <w:lang w:val="en-GB"/>
              </w:rPr>
              <w:t>707</w:t>
            </w:r>
          </w:p>
        </w:tc>
        <w:tc>
          <w:tcPr>
            <w:tcW w:w="2173" w:type="dxa"/>
            <w:tcBorders>
              <w:top w:val="single" w:sz="12" w:space="0" w:color="auto"/>
              <w:left w:val="nil"/>
              <w:bottom w:val="nil"/>
              <w:right w:val="nil"/>
            </w:tcBorders>
            <w:vAlign w:val="bottom"/>
          </w:tcPr>
          <w:p w:rsidR="00166D5A" w:rsidRPr="00D41D90" w:rsidRDefault="00166D5A" w:rsidP="00D41D90">
            <w:pPr>
              <w:pStyle w:val="SingleTxtG"/>
              <w:spacing w:before="40" w:after="40" w:line="220" w:lineRule="exact"/>
              <w:ind w:left="0" w:right="0"/>
              <w:jc w:val="right"/>
              <w:rPr>
                <w:sz w:val="18"/>
                <w:szCs w:val="18"/>
                <w:lang w:val="en-GB"/>
              </w:rPr>
            </w:pPr>
            <w:r w:rsidRPr="00D41D90">
              <w:rPr>
                <w:sz w:val="18"/>
                <w:szCs w:val="18"/>
                <w:lang w:val="en-GB"/>
              </w:rPr>
              <w:t>841</w:t>
            </w:r>
            <w:r w:rsidR="00526BCB">
              <w:rPr>
                <w:sz w:val="18"/>
                <w:szCs w:val="18"/>
                <w:lang w:val="en-GB"/>
              </w:rPr>
              <w:t xml:space="preserve"> </w:t>
            </w:r>
            <w:r w:rsidRPr="00D41D90">
              <w:rPr>
                <w:sz w:val="18"/>
                <w:szCs w:val="18"/>
                <w:lang w:val="en-GB"/>
              </w:rPr>
              <w:t>310</w:t>
            </w:r>
          </w:p>
        </w:tc>
        <w:tc>
          <w:tcPr>
            <w:tcW w:w="1606" w:type="dxa"/>
            <w:tcBorders>
              <w:top w:val="single" w:sz="12" w:space="0" w:color="auto"/>
              <w:left w:val="nil"/>
              <w:bottom w:val="nil"/>
              <w:right w:val="nil"/>
            </w:tcBorders>
            <w:vAlign w:val="bottom"/>
          </w:tcPr>
          <w:p w:rsidR="00166D5A" w:rsidRPr="00D41D90" w:rsidRDefault="00166D5A" w:rsidP="00D41D90">
            <w:pPr>
              <w:pStyle w:val="SingleTxtG"/>
              <w:spacing w:before="40" w:after="40" w:line="220" w:lineRule="exact"/>
              <w:ind w:left="0" w:right="0"/>
              <w:jc w:val="right"/>
              <w:rPr>
                <w:sz w:val="18"/>
                <w:szCs w:val="18"/>
                <w:lang w:val="en-GB"/>
              </w:rPr>
            </w:pPr>
            <w:r w:rsidRPr="00D41D90">
              <w:rPr>
                <w:sz w:val="18"/>
                <w:szCs w:val="18"/>
                <w:lang w:val="en-GB"/>
              </w:rPr>
              <w:t>960</w:t>
            </w:r>
            <w:r w:rsidR="00526BCB">
              <w:rPr>
                <w:sz w:val="18"/>
                <w:szCs w:val="18"/>
                <w:lang w:val="en-GB"/>
              </w:rPr>
              <w:t xml:space="preserve"> </w:t>
            </w:r>
            <w:r w:rsidRPr="00D41D90">
              <w:rPr>
                <w:sz w:val="18"/>
                <w:szCs w:val="18"/>
                <w:lang w:val="en-GB"/>
              </w:rPr>
              <w:t>000</w:t>
            </w:r>
          </w:p>
        </w:tc>
        <w:tc>
          <w:tcPr>
            <w:tcW w:w="2135" w:type="dxa"/>
            <w:tcBorders>
              <w:top w:val="single" w:sz="12" w:space="0" w:color="auto"/>
              <w:left w:val="nil"/>
              <w:bottom w:val="nil"/>
              <w:right w:val="nil"/>
            </w:tcBorders>
            <w:vAlign w:val="bottom"/>
          </w:tcPr>
          <w:p w:rsidR="00166D5A" w:rsidRPr="00D41D90" w:rsidRDefault="00166D5A" w:rsidP="00D41D90">
            <w:pPr>
              <w:pStyle w:val="SingleTxtG"/>
              <w:spacing w:before="40" w:after="40" w:line="220" w:lineRule="exact"/>
              <w:ind w:left="0" w:right="0"/>
              <w:jc w:val="right"/>
              <w:rPr>
                <w:sz w:val="18"/>
                <w:szCs w:val="18"/>
                <w:lang w:val="en-GB"/>
              </w:rPr>
            </w:pPr>
            <w:r w:rsidRPr="00D41D90">
              <w:rPr>
                <w:sz w:val="18"/>
                <w:szCs w:val="18"/>
                <w:lang w:val="en-GB"/>
              </w:rPr>
              <w:t>1</w:t>
            </w:r>
            <w:r w:rsidR="00526BCB">
              <w:rPr>
                <w:sz w:val="18"/>
                <w:szCs w:val="18"/>
                <w:lang w:val="en-GB"/>
              </w:rPr>
              <w:t xml:space="preserve"> </w:t>
            </w:r>
            <w:r w:rsidRPr="00D41D90">
              <w:rPr>
                <w:sz w:val="18"/>
                <w:szCs w:val="18"/>
                <w:lang w:val="en-GB"/>
              </w:rPr>
              <w:t>011</w:t>
            </w:r>
            <w:r w:rsidR="00526BCB">
              <w:rPr>
                <w:sz w:val="18"/>
                <w:szCs w:val="18"/>
                <w:lang w:val="en-GB"/>
              </w:rPr>
              <w:t xml:space="preserve"> </w:t>
            </w:r>
            <w:r w:rsidRPr="00D41D90">
              <w:rPr>
                <w:sz w:val="18"/>
                <w:szCs w:val="18"/>
                <w:lang w:val="en-GB"/>
              </w:rPr>
              <w:t xml:space="preserve">200 </w:t>
            </w:r>
          </w:p>
        </w:tc>
      </w:tr>
      <w:tr w:rsidR="00D41D90" w:rsidRPr="00D41D90">
        <w:trPr>
          <w:jc w:val="center"/>
        </w:trPr>
        <w:tc>
          <w:tcPr>
            <w:tcW w:w="365" w:type="dxa"/>
            <w:tcBorders>
              <w:top w:val="nil"/>
              <w:left w:val="nil"/>
              <w:bottom w:val="nil"/>
              <w:right w:val="nil"/>
            </w:tcBorders>
            <w:vAlign w:val="bottom"/>
          </w:tcPr>
          <w:p w:rsidR="00166D5A" w:rsidRPr="00D41D90" w:rsidRDefault="00166D5A" w:rsidP="00D41D90">
            <w:pPr>
              <w:pStyle w:val="SingleTxtG"/>
              <w:spacing w:before="40" w:after="40" w:line="220" w:lineRule="exact"/>
              <w:ind w:left="0" w:right="0"/>
              <w:jc w:val="left"/>
              <w:rPr>
                <w:sz w:val="18"/>
                <w:szCs w:val="18"/>
                <w:lang w:val="en-GB"/>
              </w:rPr>
            </w:pPr>
            <w:r w:rsidRPr="00D41D90">
              <w:rPr>
                <w:sz w:val="18"/>
                <w:szCs w:val="18"/>
                <w:lang w:val="en-GB"/>
              </w:rPr>
              <w:t>2</w:t>
            </w:r>
          </w:p>
        </w:tc>
        <w:tc>
          <w:tcPr>
            <w:tcW w:w="1791" w:type="dxa"/>
            <w:tcBorders>
              <w:top w:val="nil"/>
              <w:left w:val="nil"/>
              <w:bottom w:val="nil"/>
              <w:right w:val="nil"/>
            </w:tcBorders>
            <w:vAlign w:val="bottom"/>
          </w:tcPr>
          <w:p w:rsidR="00166D5A" w:rsidRPr="00D41D90" w:rsidRDefault="00166D5A" w:rsidP="00D41D90">
            <w:pPr>
              <w:pStyle w:val="SingleTxtG"/>
              <w:spacing w:before="40" w:after="40" w:line="220" w:lineRule="exact"/>
              <w:ind w:left="0" w:right="0"/>
              <w:jc w:val="left"/>
              <w:rPr>
                <w:sz w:val="18"/>
                <w:szCs w:val="18"/>
                <w:lang w:val="en-GB"/>
              </w:rPr>
            </w:pPr>
            <w:r w:rsidRPr="00D41D90">
              <w:rPr>
                <w:sz w:val="18"/>
                <w:szCs w:val="18"/>
                <w:lang w:val="en-GB"/>
              </w:rPr>
              <w:t>Andizhan</w:t>
            </w:r>
          </w:p>
        </w:tc>
        <w:tc>
          <w:tcPr>
            <w:tcW w:w="1568" w:type="dxa"/>
            <w:tcBorders>
              <w:top w:val="nil"/>
              <w:left w:val="nil"/>
              <w:bottom w:val="nil"/>
              <w:right w:val="nil"/>
            </w:tcBorders>
            <w:vAlign w:val="bottom"/>
          </w:tcPr>
          <w:p w:rsidR="00166D5A" w:rsidRPr="00D41D90" w:rsidRDefault="00166D5A" w:rsidP="00D41D90">
            <w:pPr>
              <w:pStyle w:val="SingleTxtG"/>
              <w:spacing w:before="40" w:after="40" w:line="220" w:lineRule="exact"/>
              <w:ind w:left="0" w:right="0"/>
              <w:jc w:val="right"/>
              <w:rPr>
                <w:sz w:val="18"/>
                <w:szCs w:val="18"/>
                <w:lang w:val="en-GB"/>
              </w:rPr>
            </w:pPr>
            <w:r w:rsidRPr="00D41D90">
              <w:rPr>
                <w:sz w:val="18"/>
                <w:szCs w:val="18"/>
                <w:lang w:val="en-GB"/>
              </w:rPr>
              <w:t>1</w:t>
            </w:r>
            <w:r w:rsidR="00526BCB">
              <w:rPr>
                <w:sz w:val="18"/>
                <w:szCs w:val="18"/>
                <w:lang w:val="en-GB"/>
              </w:rPr>
              <w:t xml:space="preserve"> </w:t>
            </w:r>
            <w:r w:rsidRPr="00D41D90">
              <w:rPr>
                <w:sz w:val="18"/>
                <w:szCs w:val="18"/>
                <w:lang w:val="en-GB"/>
              </w:rPr>
              <w:t>205</w:t>
            </w:r>
            <w:r w:rsidR="00526BCB">
              <w:rPr>
                <w:sz w:val="18"/>
                <w:szCs w:val="18"/>
                <w:lang w:val="en-GB"/>
              </w:rPr>
              <w:t xml:space="preserve"> </w:t>
            </w:r>
            <w:r w:rsidRPr="00D41D90">
              <w:rPr>
                <w:sz w:val="18"/>
                <w:szCs w:val="18"/>
                <w:lang w:val="en-GB"/>
              </w:rPr>
              <w:t>846</w:t>
            </w:r>
          </w:p>
        </w:tc>
        <w:tc>
          <w:tcPr>
            <w:tcW w:w="2173" w:type="dxa"/>
            <w:tcBorders>
              <w:top w:val="nil"/>
              <w:left w:val="nil"/>
              <w:bottom w:val="nil"/>
              <w:right w:val="nil"/>
            </w:tcBorders>
            <w:vAlign w:val="bottom"/>
          </w:tcPr>
          <w:p w:rsidR="00166D5A" w:rsidRPr="00D41D90" w:rsidRDefault="00166D5A" w:rsidP="00D41D90">
            <w:pPr>
              <w:pStyle w:val="SingleTxtG"/>
              <w:spacing w:before="40" w:after="40" w:line="220" w:lineRule="exact"/>
              <w:ind w:left="0" w:right="0"/>
              <w:jc w:val="right"/>
              <w:rPr>
                <w:sz w:val="18"/>
                <w:szCs w:val="18"/>
                <w:lang w:val="en-GB"/>
              </w:rPr>
            </w:pPr>
            <w:r w:rsidRPr="00D41D90">
              <w:rPr>
                <w:sz w:val="18"/>
                <w:szCs w:val="18"/>
                <w:lang w:val="en-GB"/>
              </w:rPr>
              <w:t>1</w:t>
            </w:r>
            <w:r w:rsidR="00526BCB">
              <w:rPr>
                <w:sz w:val="18"/>
                <w:szCs w:val="18"/>
                <w:lang w:val="en-GB"/>
              </w:rPr>
              <w:t xml:space="preserve"> </w:t>
            </w:r>
            <w:r w:rsidRPr="00D41D90">
              <w:rPr>
                <w:sz w:val="18"/>
                <w:szCs w:val="18"/>
                <w:lang w:val="en-GB"/>
              </w:rPr>
              <w:t>297</w:t>
            </w:r>
            <w:r w:rsidR="00526BCB">
              <w:rPr>
                <w:sz w:val="18"/>
                <w:szCs w:val="18"/>
                <w:lang w:val="en-GB"/>
              </w:rPr>
              <w:t xml:space="preserve"> </w:t>
            </w:r>
            <w:r w:rsidRPr="00D41D90">
              <w:rPr>
                <w:sz w:val="18"/>
                <w:szCs w:val="18"/>
                <w:lang w:val="en-GB"/>
              </w:rPr>
              <w:t>947</w:t>
            </w:r>
          </w:p>
        </w:tc>
        <w:tc>
          <w:tcPr>
            <w:tcW w:w="1606" w:type="dxa"/>
            <w:tcBorders>
              <w:top w:val="nil"/>
              <w:left w:val="nil"/>
              <w:bottom w:val="nil"/>
              <w:right w:val="nil"/>
            </w:tcBorders>
            <w:vAlign w:val="bottom"/>
          </w:tcPr>
          <w:p w:rsidR="00166D5A" w:rsidRPr="00D41D90" w:rsidRDefault="00166D5A" w:rsidP="00D41D90">
            <w:pPr>
              <w:pStyle w:val="SingleTxtG"/>
              <w:spacing w:before="40" w:after="40" w:line="220" w:lineRule="exact"/>
              <w:ind w:left="0" w:right="0"/>
              <w:jc w:val="right"/>
              <w:rPr>
                <w:sz w:val="18"/>
                <w:szCs w:val="18"/>
                <w:lang w:val="en-GB"/>
              </w:rPr>
            </w:pPr>
            <w:r w:rsidRPr="00D41D90">
              <w:rPr>
                <w:sz w:val="18"/>
                <w:szCs w:val="18"/>
                <w:lang w:val="en-GB"/>
              </w:rPr>
              <w:t>1</w:t>
            </w:r>
            <w:r w:rsidR="00526BCB">
              <w:rPr>
                <w:sz w:val="18"/>
                <w:szCs w:val="18"/>
                <w:lang w:val="en-GB"/>
              </w:rPr>
              <w:t xml:space="preserve"> </w:t>
            </w:r>
            <w:r w:rsidRPr="00D41D90">
              <w:rPr>
                <w:sz w:val="18"/>
                <w:szCs w:val="18"/>
                <w:lang w:val="en-GB"/>
              </w:rPr>
              <w:t>485</w:t>
            </w:r>
            <w:r w:rsidR="00526BCB">
              <w:rPr>
                <w:sz w:val="18"/>
                <w:szCs w:val="18"/>
                <w:lang w:val="en-GB"/>
              </w:rPr>
              <w:t xml:space="preserve"> </w:t>
            </w:r>
            <w:r w:rsidRPr="00D41D90">
              <w:rPr>
                <w:sz w:val="18"/>
                <w:szCs w:val="18"/>
                <w:lang w:val="en-GB"/>
              </w:rPr>
              <w:t>100</w:t>
            </w:r>
          </w:p>
        </w:tc>
        <w:tc>
          <w:tcPr>
            <w:tcW w:w="2135" w:type="dxa"/>
            <w:tcBorders>
              <w:top w:val="nil"/>
              <w:left w:val="nil"/>
              <w:bottom w:val="nil"/>
              <w:right w:val="nil"/>
            </w:tcBorders>
            <w:vAlign w:val="bottom"/>
          </w:tcPr>
          <w:p w:rsidR="00166D5A" w:rsidRPr="00D41D90" w:rsidRDefault="00166D5A" w:rsidP="00D41D90">
            <w:pPr>
              <w:pStyle w:val="SingleTxtG"/>
              <w:spacing w:before="40" w:after="40" w:line="220" w:lineRule="exact"/>
              <w:ind w:left="0" w:right="0"/>
              <w:jc w:val="right"/>
              <w:rPr>
                <w:sz w:val="18"/>
                <w:szCs w:val="18"/>
                <w:lang w:val="en-GB"/>
              </w:rPr>
            </w:pPr>
            <w:r w:rsidRPr="00D41D90">
              <w:rPr>
                <w:sz w:val="18"/>
                <w:szCs w:val="18"/>
                <w:lang w:val="en-GB"/>
              </w:rPr>
              <w:t>1</w:t>
            </w:r>
            <w:r w:rsidR="00526BCB">
              <w:rPr>
                <w:sz w:val="18"/>
                <w:szCs w:val="18"/>
                <w:lang w:val="en-GB"/>
              </w:rPr>
              <w:t xml:space="preserve"> </w:t>
            </w:r>
            <w:r w:rsidRPr="00D41D90">
              <w:rPr>
                <w:sz w:val="18"/>
                <w:szCs w:val="18"/>
                <w:lang w:val="en-GB"/>
              </w:rPr>
              <w:t>574</w:t>
            </w:r>
            <w:r w:rsidR="00526BCB">
              <w:rPr>
                <w:sz w:val="18"/>
                <w:szCs w:val="18"/>
                <w:lang w:val="en-GB"/>
              </w:rPr>
              <w:t xml:space="preserve"> </w:t>
            </w:r>
            <w:r w:rsidRPr="00D41D90">
              <w:rPr>
                <w:sz w:val="18"/>
                <w:szCs w:val="18"/>
                <w:lang w:val="en-GB"/>
              </w:rPr>
              <w:t xml:space="preserve">300 </w:t>
            </w:r>
          </w:p>
        </w:tc>
      </w:tr>
      <w:tr w:rsidR="00D41D90" w:rsidRPr="00D41D90">
        <w:trPr>
          <w:jc w:val="center"/>
        </w:trPr>
        <w:tc>
          <w:tcPr>
            <w:tcW w:w="365" w:type="dxa"/>
            <w:tcBorders>
              <w:top w:val="nil"/>
              <w:left w:val="nil"/>
              <w:bottom w:val="nil"/>
              <w:right w:val="nil"/>
            </w:tcBorders>
            <w:vAlign w:val="bottom"/>
          </w:tcPr>
          <w:p w:rsidR="00166D5A" w:rsidRPr="00D41D90" w:rsidRDefault="00166D5A" w:rsidP="00D41D90">
            <w:pPr>
              <w:pStyle w:val="SingleTxtG"/>
              <w:spacing w:before="40" w:after="40" w:line="220" w:lineRule="exact"/>
              <w:ind w:left="0" w:right="0"/>
              <w:jc w:val="left"/>
              <w:rPr>
                <w:sz w:val="18"/>
                <w:szCs w:val="18"/>
                <w:lang w:val="en-GB"/>
              </w:rPr>
            </w:pPr>
            <w:r w:rsidRPr="00D41D90">
              <w:rPr>
                <w:sz w:val="18"/>
                <w:szCs w:val="18"/>
                <w:lang w:val="en-GB"/>
              </w:rPr>
              <w:t>3</w:t>
            </w:r>
          </w:p>
        </w:tc>
        <w:tc>
          <w:tcPr>
            <w:tcW w:w="1791" w:type="dxa"/>
            <w:tcBorders>
              <w:top w:val="nil"/>
              <w:left w:val="nil"/>
              <w:bottom w:val="nil"/>
              <w:right w:val="nil"/>
            </w:tcBorders>
            <w:vAlign w:val="bottom"/>
          </w:tcPr>
          <w:p w:rsidR="00166D5A" w:rsidRPr="00D41D90" w:rsidRDefault="00166D5A" w:rsidP="00D41D90">
            <w:pPr>
              <w:pStyle w:val="SingleTxtG"/>
              <w:spacing w:before="40" w:after="40" w:line="220" w:lineRule="exact"/>
              <w:ind w:left="0" w:right="0"/>
              <w:jc w:val="left"/>
              <w:rPr>
                <w:sz w:val="18"/>
                <w:szCs w:val="18"/>
                <w:lang w:val="en-GB"/>
              </w:rPr>
            </w:pPr>
            <w:r w:rsidRPr="00D41D90">
              <w:rPr>
                <w:sz w:val="18"/>
                <w:szCs w:val="18"/>
                <w:lang w:val="en-GB"/>
              </w:rPr>
              <w:t>Bukhara</w:t>
            </w:r>
          </w:p>
        </w:tc>
        <w:tc>
          <w:tcPr>
            <w:tcW w:w="1568" w:type="dxa"/>
            <w:tcBorders>
              <w:top w:val="nil"/>
              <w:left w:val="nil"/>
              <w:bottom w:val="nil"/>
              <w:right w:val="nil"/>
            </w:tcBorders>
            <w:vAlign w:val="bottom"/>
          </w:tcPr>
          <w:p w:rsidR="00166D5A" w:rsidRPr="00D41D90" w:rsidRDefault="00166D5A" w:rsidP="00D41D90">
            <w:pPr>
              <w:pStyle w:val="SingleTxtG"/>
              <w:spacing w:before="40" w:after="40" w:line="220" w:lineRule="exact"/>
              <w:ind w:left="0" w:right="0"/>
              <w:jc w:val="right"/>
              <w:rPr>
                <w:sz w:val="18"/>
                <w:szCs w:val="18"/>
                <w:lang w:val="en-GB"/>
              </w:rPr>
            </w:pPr>
            <w:r w:rsidRPr="00D41D90">
              <w:rPr>
                <w:sz w:val="18"/>
                <w:szCs w:val="18"/>
                <w:lang w:val="en-GB"/>
              </w:rPr>
              <w:t>770</w:t>
            </w:r>
            <w:r w:rsidR="00526BCB">
              <w:rPr>
                <w:sz w:val="18"/>
                <w:szCs w:val="18"/>
                <w:lang w:val="en-GB"/>
              </w:rPr>
              <w:t xml:space="preserve"> </w:t>
            </w:r>
            <w:r w:rsidRPr="00D41D90">
              <w:rPr>
                <w:sz w:val="18"/>
                <w:szCs w:val="18"/>
                <w:lang w:val="en-GB"/>
              </w:rPr>
              <w:t>042</w:t>
            </w:r>
          </w:p>
        </w:tc>
        <w:tc>
          <w:tcPr>
            <w:tcW w:w="2173" w:type="dxa"/>
            <w:tcBorders>
              <w:top w:val="nil"/>
              <w:left w:val="nil"/>
              <w:bottom w:val="nil"/>
              <w:right w:val="nil"/>
            </w:tcBorders>
            <w:vAlign w:val="bottom"/>
          </w:tcPr>
          <w:p w:rsidR="00166D5A" w:rsidRPr="00D41D90" w:rsidRDefault="00166D5A" w:rsidP="00D41D90">
            <w:pPr>
              <w:pStyle w:val="SingleTxtG"/>
              <w:spacing w:before="40" w:after="40" w:line="220" w:lineRule="exact"/>
              <w:ind w:left="0" w:right="0"/>
              <w:jc w:val="right"/>
              <w:rPr>
                <w:sz w:val="18"/>
                <w:szCs w:val="18"/>
                <w:lang w:val="en-GB"/>
              </w:rPr>
            </w:pPr>
            <w:r w:rsidRPr="00D41D90">
              <w:rPr>
                <w:sz w:val="18"/>
                <w:szCs w:val="18"/>
                <w:lang w:val="en-GB"/>
              </w:rPr>
              <w:t>828</w:t>
            </w:r>
            <w:r w:rsidR="00526BCB">
              <w:rPr>
                <w:sz w:val="18"/>
                <w:szCs w:val="18"/>
                <w:lang w:val="en-GB"/>
              </w:rPr>
              <w:t xml:space="preserve"> </w:t>
            </w:r>
            <w:r w:rsidRPr="00D41D90">
              <w:rPr>
                <w:sz w:val="18"/>
                <w:szCs w:val="18"/>
                <w:lang w:val="en-GB"/>
              </w:rPr>
              <w:t>978</w:t>
            </w:r>
          </w:p>
        </w:tc>
        <w:tc>
          <w:tcPr>
            <w:tcW w:w="1606" w:type="dxa"/>
            <w:tcBorders>
              <w:top w:val="nil"/>
              <w:left w:val="nil"/>
              <w:bottom w:val="nil"/>
              <w:right w:val="nil"/>
            </w:tcBorders>
            <w:vAlign w:val="bottom"/>
          </w:tcPr>
          <w:p w:rsidR="00166D5A" w:rsidRPr="00D41D90" w:rsidRDefault="00166D5A" w:rsidP="00D41D90">
            <w:pPr>
              <w:pStyle w:val="SingleTxtG"/>
              <w:spacing w:before="40" w:after="40" w:line="220" w:lineRule="exact"/>
              <w:ind w:left="0" w:right="0"/>
              <w:jc w:val="right"/>
              <w:rPr>
                <w:sz w:val="18"/>
                <w:szCs w:val="18"/>
                <w:lang w:val="en-GB"/>
              </w:rPr>
            </w:pPr>
            <w:r w:rsidRPr="00D41D90">
              <w:rPr>
                <w:sz w:val="18"/>
                <w:szCs w:val="18"/>
                <w:lang w:val="en-GB"/>
              </w:rPr>
              <w:t>972</w:t>
            </w:r>
            <w:r w:rsidR="00526BCB">
              <w:rPr>
                <w:sz w:val="18"/>
                <w:szCs w:val="18"/>
                <w:lang w:val="en-GB"/>
              </w:rPr>
              <w:t xml:space="preserve"> </w:t>
            </w:r>
            <w:r w:rsidRPr="00D41D90">
              <w:rPr>
                <w:sz w:val="18"/>
                <w:szCs w:val="18"/>
                <w:lang w:val="en-GB"/>
              </w:rPr>
              <w:t>300</w:t>
            </w:r>
          </w:p>
        </w:tc>
        <w:tc>
          <w:tcPr>
            <w:tcW w:w="2135" w:type="dxa"/>
            <w:tcBorders>
              <w:top w:val="nil"/>
              <w:left w:val="nil"/>
              <w:bottom w:val="nil"/>
              <w:right w:val="nil"/>
            </w:tcBorders>
            <w:vAlign w:val="bottom"/>
          </w:tcPr>
          <w:p w:rsidR="00166D5A" w:rsidRPr="00D41D90" w:rsidRDefault="00166D5A" w:rsidP="00D41D90">
            <w:pPr>
              <w:pStyle w:val="SingleTxtG"/>
              <w:spacing w:before="40" w:after="40" w:line="220" w:lineRule="exact"/>
              <w:ind w:left="0" w:right="0"/>
              <w:jc w:val="right"/>
              <w:rPr>
                <w:sz w:val="18"/>
                <w:szCs w:val="18"/>
                <w:lang w:val="en-GB"/>
              </w:rPr>
            </w:pPr>
            <w:r w:rsidRPr="00D41D90">
              <w:rPr>
                <w:sz w:val="18"/>
                <w:szCs w:val="18"/>
                <w:lang w:val="en-GB"/>
              </w:rPr>
              <w:t>1</w:t>
            </w:r>
            <w:r w:rsidR="00526BCB">
              <w:rPr>
                <w:sz w:val="18"/>
                <w:szCs w:val="18"/>
                <w:lang w:val="en-GB"/>
              </w:rPr>
              <w:t xml:space="preserve"> </w:t>
            </w:r>
            <w:r w:rsidRPr="00D41D90">
              <w:rPr>
                <w:sz w:val="18"/>
                <w:szCs w:val="18"/>
                <w:lang w:val="en-GB"/>
              </w:rPr>
              <w:t>024</w:t>
            </w:r>
            <w:r w:rsidR="00526BCB">
              <w:rPr>
                <w:sz w:val="18"/>
                <w:szCs w:val="18"/>
                <w:lang w:val="en-GB"/>
              </w:rPr>
              <w:t xml:space="preserve"> </w:t>
            </w:r>
            <w:r w:rsidRPr="00D41D90">
              <w:rPr>
                <w:sz w:val="18"/>
                <w:szCs w:val="18"/>
                <w:lang w:val="en-GB"/>
              </w:rPr>
              <w:t xml:space="preserve">100 </w:t>
            </w:r>
          </w:p>
        </w:tc>
      </w:tr>
      <w:tr w:rsidR="00D41D90" w:rsidRPr="00D41D90">
        <w:trPr>
          <w:jc w:val="center"/>
        </w:trPr>
        <w:tc>
          <w:tcPr>
            <w:tcW w:w="365" w:type="dxa"/>
            <w:tcBorders>
              <w:top w:val="nil"/>
              <w:left w:val="nil"/>
              <w:bottom w:val="nil"/>
              <w:right w:val="nil"/>
            </w:tcBorders>
            <w:vAlign w:val="bottom"/>
          </w:tcPr>
          <w:p w:rsidR="00166D5A" w:rsidRPr="00D41D90" w:rsidRDefault="00166D5A" w:rsidP="00D41D90">
            <w:pPr>
              <w:pStyle w:val="SingleTxtG"/>
              <w:spacing w:before="40" w:after="40" w:line="220" w:lineRule="exact"/>
              <w:ind w:left="0" w:right="0"/>
              <w:jc w:val="left"/>
              <w:rPr>
                <w:sz w:val="18"/>
                <w:szCs w:val="18"/>
                <w:lang w:val="en-GB"/>
              </w:rPr>
            </w:pPr>
            <w:r w:rsidRPr="00D41D90">
              <w:rPr>
                <w:sz w:val="18"/>
                <w:szCs w:val="18"/>
                <w:lang w:val="en-GB"/>
              </w:rPr>
              <w:t>4</w:t>
            </w:r>
          </w:p>
        </w:tc>
        <w:tc>
          <w:tcPr>
            <w:tcW w:w="1791" w:type="dxa"/>
            <w:tcBorders>
              <w:top w:val="nil"/>
              <w:left w:val="nil"/>
              <w:bottom w:val="nil"/>
              <w:right w:val="nil"/>
            </w:tcBorders>
            <w:vAlign w:val="bottom"/>
          </w:tcPr>
          <w:p w:rsidR="00166D5A" w:rsidRPr="00D41D90" w:rsidRDefault="00166D5A" w:rsidP="00D41D90">
            <w:pPr>
              <w:pStyle w:val="SingleTxtG"/>
              <w:spacing w:before="40" w:after="40" w:line="220" w:lineRule="exact"/>
              <w:ind w:left="0" w:right="0"/>
              <w:jc w:val="left"/>
              <w:rPr>
                <w:sz w:val="18"/>
                <w:szCs w:val="18"/>
                <w:lang w:val="en-GB"/>
              </w:rPr>
            </w:pPr>
            <w:r w:rsidRPr="00D41D90">
              <w:rPr>
                <w:sz w:val="18"/>
                <w:szCs w:val="18"/>
                <w:lang w:val="en-GB"/>
              </w:rPr>
              <w:t>Djizzak</w:t>
            </w:r>
          </w:p>
        </w:tc>
        <w:tc>
          <w:tcPr>
            <w:tcW w:w="1568" w:type="dxa"/>
            <w:tcBorders>
              <w:top w:val="nil"/>
              <w:left w:val="nil"/>
              <w:bottom w:val="nil"/>
              <w:right w:val="nil"/>
            </w:tcBorders>
            <w:vAlign w:val="bottom"/>
          </w:tcPr>
          <w:p w:rsidR="00166D5A" w:rsidRPr="00D41D90" w:rsidRDefault="00166D5A" w:rsidP="00D41D90">
            <w:pPr>
              <w:pStyle w:val="SingleTxtG"/>
              <w:spacing w:before="40" w:after="40" w:line="220" w:lineRule="exact"/>
              <w:ind w:left="0" w:right="0"/>
              <w:jc w:val="right"/>
              <w:rPr>
                <w:sz w:val="18"/>
                <w:szCs w:val="18"/>
                <w:lang w:val="en-GB"/>
              </w:rPr>
            </w:pPr>
            <w:r w:rsidRPr="00D41D90">
              <w:rPr>
                <w:sz w:val="18"/>
                <w:szCs w:val="18"/>
                <w:lang w:val="en-GB"/>
              </w:rPr>
              <w:t>471</w:t>
            </w:r>
            <w:r w:rsidR="00526BCB">
              <w:rPr>
                <w:sz w:val="18"/>
                <w:szCs w:val="18"/>
                <w:lang w:val="en-GB"/>
              </w:rPr>
              <w:t xml:space="preserve"> </w:t>
            </w:r>
            <w:r w:rsidRPr="00D41D90">
              <w:rPr>
                <w:sz w:val="18"/>
                <w:szCs w:val="18"/>
                <w:lang w:val="en-GB"/>
              </w:rPr>
              <w:t>547</w:t>
            </w:r>
          </w:p>
        </w:tc>
        <w:tc>
          <w:tcPr>
            <w:tcW w:w="2173" w:type="dxa"/>
            <w:tcBorders>
              <w:top w:val="nil"/>
              <w:left w:val="nil"/>
              <w:bottom w:val="nil"/>
              <w:right w:val="nil"/>
            </w:tcBorders>
            <w:vAlign w:val="bottom"/>
          </w:tcPr>
          <w:p w:rsidR="00166D5A" w:rsidRPr="00D41D90" w:rsidRDefault="00166D5A" w:rsidP="00D41D90">
            <w:pPr>
              <w:pStyle w:val="SingleTxtG"/>
              <w:spacing w:before="40" w:after="40" w:line="220" w:lineRule="exact"/>
              <w:ind w:left="0" w:right="0"/>
              <w:jc w:val="right"/>
              <w:rPr>
                <w:sz w:val="18"/>
                <w:szCs w:val="18"/>
                <w:lang w:val="en-GB"/>
              </w:rPr>
            </w:pPr>
            <w:r w:rsidRPr="00D41D90">
              <w:rPr>
                <w:sz w:val="18"/>
                <w:szCs w:val="18"/>
                <w:lang w:val="en-GB"/>
              </w:rPr>
              <w:t>510</w:t>
            </w:r>
            <w:r w:rsidR="00526BCB">
              <w:rPr>
                <w:sz w:val="18"/>
                <w:szCs w:val="18"/>
                <w:lang w:val="en-GB"/>
              </w:rPr>
              <w:t xml:space="preserve"> </w:t>
            </w:r>
            <w:r w:rsidRPr="00D41D90">
              <w:rPr>
                <w:sz w:val="18"/>
                <w:szCs w:val="18"/>
                <w:lang w:val="en-GB"/>
              </w:rPr>
              <w:t>243</w:t>
            </w:r>
          </w:p>
        </w:tc>
        <w:tc>
          <w:tcPr>
            <w:tcW w:w="1606" w:type="dxa"/>
            <w:tcBorders>
              <w:top w:val="nil"/>
              <w:left w:val="nil"/>
              <w:bottom w:val="nil"/>
              <w:right w:val="nil"/>
            </w:tcBorders>
            <w:vAlign w:val="bottom"/>
          </w:tcPr>
          <w:p w:rsidR="00166D5A" w:rsidRPr="00D41D90" w:rsidRDefault="00166D5A" w:rsidP="00D41D90">
            <w:pPr>
              <w:pStyle w:val="SingleTxtG"/>
              <w:spacing w:before="40" w:after="40" w:line="220" w:lineRule="exact"/>
              <w:ind w:left="0" w:right="0"/>
              <w:jc w:val="right"/>
              <w:rPr>
                <w:sz w:val="18"/>
                <w:szCs w:val="18"/>
                <w:lang w:val="en-GB"/>
              </w:rPr>
            </w:pPr>
            <w:r w:rsidRPr="00D41D90">
              <w:rPr>
                <w:sz w:val="18"/>
                <w:szCs w:val="18"/>
                <w:lang w:val="en-GB"/>
              </w:rPr>
              <w:t>609</w:t>
            </w:r>
            <w:r w:rsidR="00526BCB">
              <w:rPr>
                <w:sz w:val="18"/>
                <w:szCs w:val="18"/>
                <w:lang w:val="en-GB"/>
              </w:rPr>
              <w:t xml:space="preserve"> </w:t>
            </w:r>
            <w:r w:rsidRPr="00D41D90">
              <w:rPr>
                <w:sz w:val="18"/>
                <w:szCs w:val="18"/>
                <w:lang w:val="en-GB"/>
              </w:rPr>
              <w:t>800</w:t>
            </w:r>
          </w:p>
        </w:tc>
        <w:tc>
          <w:tcPr>
            <w:tcW w:w="2135" w:type="dxa"/>
            <w:tcBorders>
              <w:top w:val="nil"/>
              <w:left w:val="nil"/>
              <w:bottom w:val="nil"/>
              <w:right w:val="nil"/>
            </w:tcBorders>
            <w:vAlign w:val="bottom"/>
          </w:tcPr>
          <w:p w:rsidR="00166D5A" w:rsidRPr="00D41D90" w:rsidRDefault="00166D5A" w:rsidP="00D41D90">
            <w:pPr>
              <w:pStyle w:val="SingleTxtG"/>
              <w:spacing w:before="40" w:after="40" w:line="220" w:lineRule="exact"/>
              <w:ind w:left="0" w:right="0"/>
              <w:jc w:val="right"/>
              <w:rPr>
                <w:sz w:val="18"/>
                <w:szCs w:val="18"/>
                <w:lang w:val="en-GB"/>
              </w:rPr>
            </w:pPr>
            <w:r w:rsidRPr="00D41D90">
              <w:rPr>
                <w:sz w:val="18"/>
                <w:szCs w:val="18"/>
                <w:lang w:val="en-GB"/>
              </w:rPr>
              <w:t>649</w:t>
            </w:r>
            <w:r w:rsidR="00526BCB">
              <w:rPr>
                <w:sz w:val="18"/>
                <w:szCs w:val="18"/>
                <w:lang w:val="en-GB"/>
              </w:rPr>
              <w:t xml:space="preserve"> </w:t>
            </w:r>
            <w:r w:rsidRPr="00D41D90">
              <w:rPr>
                <w:sz w:val="18"/>
                <w:szCs w:val="18"/>
                <w:lang w:val="en-GB"/>
              </w:rPr>
              <w:t xml:space="preserve">500 </w:t>
            </w:r>
          </w:p>
        </w:tc>
      </w:tr>
      <w:tr w:rsidR="00D41D90" w:rsidRPr="00D41D90">
        <w:trPr>
          <w:jc w:val="center"/>
        </w:trPr>
        <w:tc>
          <w:tcPr>
            <w:tcW w:w="365" w:type="dxa"/>
            <w:tcBorders>
              <w:top w:val="nil"/>
              <w:left w:val="nil"/>
              <w:bottom w:val="nil"/>
              <w:right w:val="nil"/>
            </w:tcBorders>
            <w:vAlign w:val="bottom"/>
          </w:tcPr>
          <w:p w:rsidR="00166D5A" w:rsidRPr="00D41D90" w:rsidRDefault="00166D5A" w:rsidP="00D41D90">
            <w:pPr>
              <w:pStyle w:val="SingleTxtG"/>
              <w:spacing w:before="40" w:after="40" w:line="220" w:lineRule="exact"/>
              <w:ind w:left="0" w:right="0"/>
              <w:jc w:val="left"/>
              <w:rPr>
                <w:sz w:val="18"/>
                <w:szCs w:val="18"/>
                <w:lang w:val="en-GB"/>
              </w:rPr>
            </w:pPr>
            <w:r w:rsidRPr="00D41D90">
              <w:rPr>
                <w:sz w:val="18"/>
                <w:szCs w:val="18"/>
                <w:lang w:val="en-GB"/>
              </w:rPr>
              <w:t>5</w:t>
            </w:r>
          </w:p>
        </w:tc>
        <w:tc>
          <w:tcPr>
            <w:tcW w:w="1791" w:type="dxa"/>
            <w:tcBorders>
              <w:top w:val="nil"/>
              <w:left w:val="nil"/>
              <w:bottom w:val="nil"/>
              <w:right w:val="nil"/>
            </w:tcBorders>
            <w:vAlign w:val="bottom"/>
          </w:tcPr>
          <w:p w:rsidR="00166D5A" w:rsidRPr="00D41D90" w:rsidRDefault="00166D5A" w:rsidP="00D41D90">
            <w:pPr>
              <w:pStyle w:val="SingleTxtG"/>
              <w:spacing w:before="40" w:after="40" w:line="220" w:lineRule="exact"/>
              <w:ind w:left="0" w:right="0"/>
              <w:jc w:val="left"/>
              <w:rPr>
                <w:sz w:val="18"/>
                <w:szCs w:val="18"/>
                <w:lang w:val="en-GB"/>
              </w:rPr>
            </w:pPr>
            <w:r w:rsidRPr="00D41D90">
              <w:rPr>
                <w:sz w:val="18"/>
                <w:szCs w:val="18"/>
                <w:lang w:val="en-GB"/>
              </w:rPr>
              <w:t>Kashkadarya</w:t>
            </w:r>
          </w:p>
        </w:tc>
        <w:tc>
          <w:tcPr>
            <w:tcW w:w="1568" w:type="dxa"/>
            <w:tcBorders>
              <w:top w:val="nil"/>
              <w:left w:val="nil"/>
              <w:bottom w:val="nil"/>
              <w:right w:val="nil"/>
            </w:tcBorders>
            <w:vAlign w:val="bottom"/>
          </w:tcPr>
          <w:p w:rsidR="00166D5A" w:rsidRPr="00D41D90" w:rsidRDefault="00166D5A" w:rsidP="00D41D90">
            <w:pPr>
              <w:pStyle w:val="SingleTxtG"/>
              <w:spacing w:before="40" w:after="40" w:line="220" w:lineRule="exact"/>
              <w:ind w:left="0" w:right="0"/>
              <w:jc w:val="right"/>
              <w:rPr>
                <w:sz w:val="18"/>
                <w:szCs w:val="18"/>
                <w:lang w:val="en-GB"/>
              </w:rPr>
            </w:pPr>
            <w:r w:rsidRPr="00D41D90">
              <w:rPr>
                <w:sz w:val="18"/>
                <w:szCs w:val="18"/>
                <w:lang w:val="en-GB"/>
              </w:rPr>
              <w:t>1</w:t>
            </w:r>
            <w:r w:rsidR="00526BCB">
              <w:rPr>
                <w:sz w:val="18"/>
                <w:szCs w:val="18"/>
                <w:lang w:val="en-GB"/>
              </w:rPr>
              <w:t xml:space="preserve"> </w:t>
            </w:r>
            <w:r w:rsidRPr="00D41D90">
              <w:rPr>
                <w:sz w:val="18"/>
                <w:szCs w:val="18"/>
                <w:lang w:val="en-GB"/>
              </w:rPr>
              <w:t>104</w:t>
            </w:r>
            <w:r w:rsidR="00526BCB">
              <w:rPr>
                <w:sz w:val="18"/>
                <w:szCs w:val="18"/>
                <w:lang w:val="en-GB"/>
              </w:rPr>
              <w:t xml:space="preserve"> </w:t>
            </w:r>
            <w:r w:rsidRPr="00D41D90">
              <w:rPr>
                <w:sz w:val="18"/>
                <w:szCs w:val="18"/>
                <w:lang w:val="en-GB"/>
              </w:rPr>
              <w:t>091</w:t>
            </w:r>
          </w:p>
        </w:tc>
        <w:tc>
          <w:tcPr>
            <w:tcW w:w="2173" w:type="dxa"/>
            <w:tcBorders>
              <w:top w:val="nil"/>
              <w:left w:val="nil"/>
              <w:bottom w:val="nil"/>
              <w:right w:val="nil"/>
            </w:tcBorders>
            <w:vAlign w:val="bottom"/>
          </w:tcPr>
          <w:p w:rsidR="00166D5A" w:rsidRPr="00D41D90" w:rsidRDefault="00166D5A" w:rsidP="00D41D90">
            <w:pPr>
              <w:pStyle w:val="SingleTxtG"/>
              <w:spacing w:before="40" w:after="40" w:line="220" w:lineRule="exact"/>
              <w:ind w:left="0" w:right="0"/>
              <w:jc w:val="right"/>
              <w:rPr>
                <w:sz w:val="18"/>
                <w:szCs w:val="18"/>
                <w:lang w:val="en-GB"/>
              </w:rPr>
            </w:pPr>
            <w:r w:rsidRPr="00D41D90">
              <w:rPr>
                <w:sz w:val="18"/>
                <w:szCs w:val="18"/>
                <w:lang w:val="en-GB"/>
              </w:rPr>
              <w:t>1</w:t>
            </w:r>
            <w:r w:rsidR="00526BCB">
              <w:rPr>
                <w:sz w:val="18"/>
                <w:szCs w:val="18"/>
                <w:lang w:val="en-GB"/>
              </w:rPr>
              <w:t xml:space="preserve"> </w:t>
            </w:r>
            <w:r w:rsidRPr="00D41D90">
              <w:rPr>
                <w:sz w:val="18"/>
                <w:szCs w:val="18"/>
                <w:lang w:val="en-GB"/>
              </w:rPr>
              <w:t>226</w:t>
            </w:r>
            <w:r w:rsidR="00526BCB">
              <w:rPr>
                <w:sz w:val="18"/>
                <w:szCs w:val="18"/>
                <w:lang w:val="en-GB"/>
              </w:rPr>
              <w:t xml:space="preserve"> </w:t>
            </w:r>
            <w:r w:rsidRPr="00D41D90">
              <w:rPr>
                <w:sz w:val="18"/>
                <w:szCs w:val="18"/>
                <w:lang w:val="en-GB"/>
              </w:rPr>
              <w:t>010</w:t>
            </w:r>
          </w:p>
        </w:tc>
        <w:tc>
          <w:tcPr>
            <w:tcW w:w="1606" w:type="dxa"/>
            <w:tcBorders>
              <w:top w:val="nil"/>
              <w:left w:val="nil"/>
              <w:bottom w:val="nil"/>
              <w:right w:val="nil"/>
            </w:tcBorders>
            <w:vAlign w:val="bottom"/>
          </w:tcPr>
          <w:p w:rsidR="00166D5A" w:rsidRPr="00D41D90" w:rsidRDefault="00166D5A" w:rsidP="00D41D90">
            <w:pPr>
              <w:pStyle w:val="SingleTxtG"/>
              <w:spacing w:before="40" w:after="40" w:line="220" w:lineRule="exact"/>
              <w:ind w:left="0" w:right="0"/>
              <w:jc w:val="right"/>
              <w:rPr>
                <w:sz w:val="18"/>
                <w:szCs w:val="18"/>
                <w:lang w:val="en-GB"/>
              </w:rPr>
            </w:pPr>
            <w:r w:rsidRPr="00D41D90">
              <w:rPr>
                <w:sz w:val="18"/>
                <w:szCs w:val="18"/>
                <w:lang w:val="en-GB"/>
              </w:rPr>
              <w:t>1</w:t>
            </w:r>
            <w:r w:rsidR="00526BCB">
              <w:rPr>
                <w:sz w:val="18"/>
                <w:szCs w:val="18"/>
                <w:lang w:val="en-GB"/>
              </w:rPr>
              <w:t xml:space="preserve"> </w:t>
            </w:r>
            <w:r w:rsidRPr="00D41D90">
              <w:rPr>
                <w:sz w:val="18"/>
                <w:szCs w:val="18"/>
                <w:lang w:val="en-GB"/>
              </w:rPr>
              <w:t>404</w:t>
            </w:r>
            <w:r w:rsidR="00526BCB">
              <w:rPr>
                <w:sz w:val="18"/>
                <w:szCs w:val="18"/>
                <w:lang w:val="en-GB"/>
              </w:rPr>
              <w:t xml:space="preserve"> </w:t>
            </w:r>
            <w:r w:rsidRPr="00D41D90">
              <w:rPr>
                <w:sz w:val="18"/>
                <w:szCs w:val="18"/>
                <w:lang w:val="en-GB"/>
              </w:rPr>
              <w:t>20</w:t>
            </w:r>
          </w:p>
        </w:tc>
        <w:tc>
          <w:tcPr>
            <w:tcW w:w="2135" w:type="dxa"/>
            <w:tcBorders>
              <w:top w:val="nil"/>
              <w:left w:val="nil"/>
              <w:bottom w:val="nil"/>
              <w:right w:val="nil"/>
            </w:tcBorders>
            <w:vAlign w:val="bottom"/>
          </w:tcPr>
          <w:p w:rsidR="00166D5A" w:rsidRPr="00D41D90" w:rsidRDefault="00166D5A" w:rsidP="00D41D90">
            <w:pPr>
              <w:pStyle w:val="SingleTxtG"/>
              <w:spacing w:before="40" w:after="40" w:line="220" w:lineRule="exact"/>
              <w:ind w:left="0" w:right="0"/>
              <w:jc w:val="right"/>
              <w:rPr>
                <w:sz w:val="18"/>
                <w:szCs w:val="18"/>
                <w:lang w:val="en-GB"/>
              </w:rPr>
            </w:pPr>
            <w:r w:rsidRPr="00D41D90">
              <w:rPr>
                <w:sz w:val="18"/>
                <w:szCs w:val="18"/>
                <w:lang w:val="en-GB"/>
              </w:rPr>
              <w:t>538</w:t>
            </w:r>
            <w:r w:rsidR="00526BCB">
              <w:rPr>
                <w:sz w:val="18"/>
                <w:szCs w:val="18"/>
                <w:lang w:val="en-GB"/>
              </w:rPr>
              <w:t xml:space="preserve"> </w:t>
            </w:r>
            <w:r w:rsidRPr="00D41D90">
              <w:rPr>
                <w:sz w:val="18"/>
                <w:szCs w:val="18"/>
                <w:lang w:val="en-GB"/>
              </w:rPr>
              <w:t xml:space="preserve">600 </w:t>
            </w:r>
          </w:p>
        </w:tc>
      </w:tr>
      <w:tr w:rsidR="00D41D90" w:rsidRPr="00D41D90">
        <w:trPr>
          <w:jc w:val="center"/>
        </w:trPr>
        <w:tc>
          <w:tcPr>
            <w:tcW w:w="365" w:type="dxa"/>
            <w:tcBorders>
              <w:top w:val="nil"/>
              <w:left w:val="nil"/>
              <w:bottom w:val="nil"/>
              <w:right w:val="nil"/>
            </w:tcBorders>
            <w:vAlign w:val="bottom"/>
          </w:tcPr>
          <w:p w:rsidR="00166D5A" w:rsidRPr="00D41D90" w:rsidRDefault="00166D5A" w:rsidP="00D41D90">
            <w:pPr>
              <w:pStyle w:val="SingleTxtG"/>
              <w:spacing w:before="40" w:after="40" w:line="220" w:lineRule="exact"/>
              <w:ind w:left="0" w:right="0"/>
              <w:jc w:val="left"/>
              <w:rPr>
                <w:sz w:val="18"/>
                <w:szCs w:val="18"/>
                <w:lang w:val="en-GB"/>
              </w:rPr>
            </w:pPr>
            <w:r w:rsidRPr="00D41D90">
              <w:rPr>
                <w:sz w:val="18"/>
                <w:szCs w:val="18"/>
                <w:lang w:val="en-GB"/>
              </w:rPr>
              <w:t>6</w:t>
            </w:r>
          </w:p>
        </w:tc>
        <w:tc>
          <w:tcPr>
            <w:tcW w:w="1791" w:type="dxa"/>
            <w:tcBorders>
              <w:top w:val="nil"/>
              <w:left w:val="nil"/>
              <w:bottom w:val="nil"/>
              <w:right w:val="nil"/>
            </w:tcBorders>
            <w:vAlign w:val="bottom"/>
          </w:tcPr>
          <w:p w:rsidR="00166D5A" w:rsidRPr="00D41D90" w:rsidRDefault="00166D5A" w:rsidP="00D41D90">
            <w:pPr>
              <w:pStyle w:val="SingleTxtG"/>
              <w:spacing w:before="40" w:after="40" w:line="220" w:lineRule="exact"/>
              <w:ind w:left="0" w:right="0"/>
              <w:jc w:val="left"/>
              <w:rPr>
                <w:sz w:val="18"/>
                <w:szCs w:val="18"/>
                <w:lang w:val="en-GB"/>
              </w:rPr>
            </w:pPr>
            <w:r w:rsidRPr="00D41D90">
              <w:rPr>
                <w:sz w:val="18"/>
                <w:szCs w:val="18"/>
                <w:lang w:val="en-GB"/>
              </w:rPr>
              <w:t>Navoi</w:t>
            </w:r>
          </w:p>
        </w:tc>
        <w:tc>
          <w:tcPr>
            <w:tcW w:w="1568" w:type="dxa"/>
            <w:tcBorders>
              <w:top w:val="nil"/>
              <w:left w:val="nil"/>
              <w:bottom w:val="nil"/>
              <w:right w:val="nil"/>
            </w:tcBorders>
            <w:vAlign w:val="bottom"/>
          </w:tcPr>
          <w:p w:rsidR="00166D5A" w:rsidRPr="00D41D90" w:rsidRDefault="00166D5A" w:rsidP="00D41D90">
            <w:pPr>
              <w:pStyle w:val="SingleTxtG"/>
              <w:spacing w:before="40" w:after="40" w:line="220" w:lineRule="exact"/>
              <w:ind w:left="0" w:right="0"/>
              <w:jc w:val="right"/>
              <w:rPr>
                <w:sz w:val="18"/>
                <w:szCs w:val="18"/>
                <w:lang w:val="en-GB"/>
              </w:rPr>
            </w:pPr>
            <w:r w:rsidRPr="00D41D90">
              <w:rPr>
                <w:sz w:val="18"/>
                <w:szCs w:val="18"/>
                <w:lang w:val="en-GB"/>
              </w:rPr>
              <w:t>433</w:t>
            </w:r>
            <w:r w:rsidR="00526BCB">
              <w:rPr>
                <w:sz w:val="18"/>
                <w:szCs w:val="18"/>
                <w:lang w:val="en-GB"/>
              </w:rPr>
              <w:t xml:space="preserve"> </w:t>
            </w:r>
            <w:r w:rsidRPr="00D41D90">
              <w:rPr>
                <w:sz w:val="18"/>
                <w:szCs w:val="18"/>
                <w:lang w:val="en-GB"/>
              </w:rPr>
              <w:t>766</w:t>
            </w:r>
          </w:p>
        </w:tc>
        <w:tc>
          <w:tcPr>
            <w:tcW w:w="2173" w:type="dxa"/>
            <w:tcBorders>
              <w:top w:val="nil"/>
              <w:left w:val="nil"/>
              <w:bottom w:val="nil"/>
              <w:right w:val="nil"/>
            </w:tcBorders>
            <w:vAlign w:val="bottom"/>
          </w:tcPr>
          <w:p w:rsidR="00166D5A" w:rsidRPr="00D41D90" w:rsidRDefault="00166D5A" w:rsidP="00D41D90">
            <w:pPr>
              <w:pStyle w:val="SingleTxtG"/>
              <w:spacing w:before="40" w:after="40" w:line="220" w:lineRule="exact"/>
              <w:ind w:left="0" w:right="0"/>
              <w:jc w:val="right"/>
              <w:rPr>
                <w:sz w:val="18"/>
                <w:szCs w:val="18"/>
                <w:lang w:val="en-GB"/>
              </w:rPr>
            </w:pPr>
            <w:r w:rsidRPr="00D41D90">
              <w:rPr>
                <w:sz w:val="18"/>
                <w:szCs w:val="18"/>
                <w:lang w:val="en-GB"/>
              </w:rPr>
              <w:t>474</w:t>
            </w:r>
            <w:r w:rsidR="00526BCB">
              <w:rPr>
                <w:sz w:val="18"/>
                <w:szCs w:val="18"/>
                <w:lang w:val="en-GB"/>
              </w:rPr>
              <w:t xml:space="preserve"> </w:t>
            </w:r>
            <w:r w:rsidRPr="00D41D90">
              <w:rPr>
                <w:sz w:val="18"/>
                <w:szCs w:val="18"/>
                <w:lang w:val="en-GB"/>
              </w:rPr>
              <w:t>086</w:t>
            </w:r>
          </w:p>
        </w:tc>
        <w:tc>
          <w:tcPr>
            <w:tcW w:w="1606" w:type="dxa"/>
            <w:tcBorders>
              <w:top w:val="nil"/>
              <w:left w:val="nil"/>
              <w:bottom w:val="nil"/>
              <w:right w:val="nil"/>
            </w:tcBorders>
            <w:vAlign w:val="bottom"/>
          </w:tcPr>
          <w:p w:rsidR="00166D5A" w:rsidRPr="00D41D90" w:rsidRDefault="00166D5A" w:rsidP="00D41D90">
            <w:pPr>
              <w:pStyle w:val="SingleTxtG"/>
              <w:spacing w:before="40" w:after="40" w:line="220" w:lineRule="exact"/>
              <w:ind w:left="0" w:right="0"/>
              <w:jc w:val="right"/>
              <w:rPr>
                <w:sz w:val="18"/>
                <w:szCs w:val="18"/>
                <w:lang w:val="en-GB"/>
              </w:rPr>
            </w:pPr>
            <w:r w:rsidRPr="00D41D90">
              <w:rPr>
                <w:sz w:val="18"/>
                <w:szCs w:val="18"/>
                <w:lang w:val="en-GB"/>
              </w:rPr>
              <w:t>514</w:t>
            </w:r>
            <w:r w:rsidR="00526BCB">
              <w:rPr>
                <w:sz w:val="18"/>
                <w:szCs w:val="18"/>
                <w:lang w:val="en-GB"/>
              </w:rPr>
              <w:t xml:space="preserve"> </w:t>
            </w:r>
            <w:r w:rsidRPr="00D41D90">
              <w:rPr>
                <w:sz w:val="18"/>
                <w:szCs w:val="18"/>
                <w:lang w:val="en-GB"/>
              </w:rPr>
              <w:t>700</w:t>
            </w:r>
          </w:p>
        </w:tc>
        <w:tc>
          <w:tcPr>
            <w:tcW w:w="2135" w:type="dxa"/>
            <w:tcBorders>
              <w:top w:val="nil"/>
              <w:left w:val="nil"/>
              <w:bottom w:val="nil"/>
              <w:right w:val="nil"/>
            </w:tcBorders>
            <w:vAlign w:val="bottom"/>
          </w:tcPr>
          <w:p w:rsidR="00166D5A" w:rsidRPr="00D41D90" w:rsidRDefault="00166D5A" w:rsidP="00D41D90">
            <w:pPr>
              <w:pStyle w:val="SingleTxtG"/>
              <w:spacing w:before="40" w:after="40" w:line="220" w:lineRule="exact"/>
              <w:ind w:left="0" w:right="0"/>
              <w:jc w:val="right"/>
              <w:rPr>
                <w:sz w:val="18"/>
                <w:szCs w:val="18"/>
                <w:lang w:val="en-GB"/>
              </w:rPr>
            </w:pPr>
            <w:r w:rsidRPr="00D41D90">
              <w:rPr>
                <w:sz w:val="18"/>
                <w:szCs w:val="18"/>
                <w:lang w:val="en-GB"/>
              </w:rPr>
              <w:t>1</w:t>
            </w:r>
            <w:r w:rsidR="00526BCB">
              <w:rPr>
                <w:sz w:val="18"/>
                <w:szCs w:val="18"/>
                <w:lang w:val="en-GB"/>
              </w:rPr>
              <w:t xml:space="preserve"> </w:t>
            </w:r>
            <w:r w:rsidRPr="00D41D90">
              <w:rPr>
                <w:sz w:val="18"/>
                <w:szCs w:val="18"/>
                <w:lang w:val="en-GB"/>
              </w:rPr>
              <w:t>365</w:t>
            </w:r>
            <w:r w:rsidR="00526BCB">
              <w:rPr>
                <w:sz w:val="18"/>
                <w:szCs w:val="18"/>
                <w:lang w:val="en-GB"/>
              </w:rPr>
              <w:t xml:space="preserve"> </w:t>
            </w:r>
            <w:r w:rsidRPr="00D41D90">
              <w:rPr>
                <w:sz w:val="18"/>
                <w:szCs w:val="18"/>
                <w:lang w:val="en-GB"/>
              </w:rPr>
              <w:t xml:space="preserve">800 </w:t>
            </w:r>
          </w:p>
        </w:tc>
      </w:tr>
      <w:tr w:rsidR="00D41D90" w:rsidRPr="00D41D90">
        <w:trPr>
          <w:jc w:val="center"/>
        </w:trPr>
        <w:tc>
          <w:tcPr>
            <w:tcW w:w="365" w:type="dxa"/>
            <w:tcBorders>
              <w:top w:val="nil"/>
              <w:left w:val="nil"/>
              <w:bottom w:val="nil"/>
              <w:right w:val="nil"/>
            </w:tcBorders>
            <w:vAlign w:val="bottom"/>
          </w:tcPr>
          <w:p w:rsidR="00166D5A" w:rsidRPr="00D41D90" w:rsidRDefault="00166D5A" w:rsidP="00D41D90">
            <w:pPr>
              <w:pStyle w:val="SingleTxtG"/>
              <w:spacing w:before="40" w:after="40" w:line="220" w:lineRule="exact"/>
              <w:ind w:left="0" w:right="0"/>
              <w:jc w:val="left"/>
              <w:rPr>
                <w:sz w:val="18"/>
                <w:szCs w:val="18"/>
                <w:lang w:val="en-GB"/>
              </w:rPr>
            </w:pPr>
            <w:r w:rsidRPr="00D41D90">
              <w:rPr>
                <w:sz w:val="18"/>
                <w:szCs w:val="18"/>
                <w:lang w:val="en-GB"/>
              </w:rPr>
              <w:t>7</w:t>
            </w:r>
          </w:p>
        </w:tc>
        <w:tc>
          <w:tcPr>
            <w:tcW w:w="1791" w:type="dxa"/>
            <w:tcBorders>
              <w:top w:val="nil"/>
              <w:left w:val="nil"/>
              <w:bottom w:val="nil"/>
              <w:right w:val="nil"/>
            </w:tcBorders>
            <w:vAlign w:val="bottom"/>
          </w:tcPr>
          <w:p w:rsidR="00166D5A" w:rsidRPr="00D41D90" w:rsidRDefault="00166D5A" w:rsidP="00D41D90">
            <w:pPr>
              <w:pStyle w:val="SingleTxtG"/>
              <w:spacing w:before="40" w:after="40" w:line="220" w:lineRule="exact"/>
              <w:ind w:left="0" w:right="0"/>
              <w:jc w:val="left"/>
              <w:rPr>
                <w:sz w:val="18"/>
                <w:szCs w:val="18"/>
                <w:lang w:val="en-GB"/>
              </w:rPr>
            </w:pPr>
            <w:r w:rsidRPr="00D41D90">
              <w:rPr>
                <w:sz w:val="18"/>
                <w:szCs w:val="18"/>
                <w:lang w:val="en-GB"/>
              </w:rPr>
              <w:t>Namangan</w:t>
            </w:r>
          </w:p>
        </w:tc>
        <w:tc>
          <w:tcPr>
            <w:tcW w:w="1568" w:type="dxa"/>
            <w:tcBorders>
              <w:top w:val="nil"/>
              <w:left w:val="nil"/>
              <w:bottom w:val="nil"/>
              <w:right w:val="nil"/>
            </w:tcBorders>
            <w:vAlign w:val="bottom"/>
          </w:tcPr>
          <w:p w:rsidR="00166D5A" w:rsidRPr="00D41D90" w:rsidRDefault="00166D5A" w:rsidP="00D41D90">
            <w:pPr>
              <w:pStyle w:val="SingleTxtG"/>
              <w:spacing w:before="40" w:after="40" w:line="220" w:lineRule="exact"/>
              <w:ind w:left="0" w:right="0"/>
              <w:jc w:val="right"/>
              <w:rPr>
                <w:sz w:val="18"/>
                <w:szCs w:val="18"/>
                <w:lang w:val="en-GB"/>
              </w:rPr>
            </w:pPr>
            <w:r w:rsidRPr="00D41D90">
              <w:rPr>
                <w:sz w:val="18"/>
                <w:szCs w:val="18"/>
                <w:lang w:val="en-GB"/>
              </w:rPr>
              <w:t>1</w:t>
            </w:r>
            <w:r w:rsidR="00526BCB">
              <w:rPr>
                <w:sz w:val="18"/>
                <w:szCs w:val="18"/>
                <w:lang w:val="en-GB"/>
              </w:rPr>
              <w:t xml:space="preserve"> </w:t>
            </w:r>
            <w:r w:rsidRPr="00D41D90">
              <w:rPr>
                <w:sz w:val="18"/>
                <w:szCs w:val="18"/>
                <w:lang w:val="en-GB"/>
              </w:rPr>
              <w:t>041</w:t>
            </w:r>
            <w:r w:rsidR="00526BCB">
              <w:rPr>
                <w:sz w:val="18"/>
                <w:szCs w:val="18"/>
                <w:lang w:val="en-GB"/>
              </w:rPr>
              <w:t xml:space="preserve"> </w:t>
            </w:r>
            <w:r w:rsidRPr="00D41D90">
              <w:rPr>
                <w:sz w:val="18"/>
                <w:szCs w:val="18"/>
                <w:lang w:val="en-GB"/>
              </w:rPr>
              <w:t>553</w:t>
            </w:r>
          </w:p>
        </w:tc>
        <w:tc>
          <w:tcPr>
            <w:tcW w:w="2173" w:type="dxa"/>
            <w:tcBorders>
              <w:top w:val="nil"/>
              <w:left w:val="nil"/>
              <w:bottom w:val="nil"/>
              <w:right w:val="nil"/>
            </w:tcBorders>
            <w:vAlign w:val="bottom"/>
          </w:tcPr>
          <w:p w:rsidR="00166D5A" w:rsidRPr="00D41D90" w:rsidRDefault="00166D5A" w:rsidP="00D41D90">
            <w:pPr>
              <w:pStyle w:val="SingleTxtG"/>
              <w:spacing w:before="40" w:after="40" w:line="220" w:lineRule="exact"/>
              <w:ind w:left="0" w:right="0"/>
              <w:jc w:val="right"/>
              <w:rPr>
                <w:sz w:val="18"/>
                <w:szCs w:val="18"/>
                <w:lang w:val="en-GB"/>
              </w:rPr>
            </w:pPr>
            <w:r w:rsidRPr="00D41D90">
              <w:rPr>
                <w:sz w:val="18"/>
                <w:szCs w:val="18"/>
                <w:lang w:val="en-GB"/>
              </w:rPr>
              <w:t>1</w:t>
            </w:r>
            <w:r w:rsidR="00526BCB">
              <w:rPr>
                <w:sz w:val="18"/>
                <w:szCs w:val="18"/>
                <w:lang w:val="en-GB"/>
              </w:rPr>
              <w:t xml:space="preserve"> </w:t>
            </w:r>
            <w:r w:rsidRPr="00D41D90">
              <w:rPr>
                <w:sz w:val="18"/>
                <w:szCs w:val="18"/>
                <w:lang w:val="en-GB"/>
              </w:rPr>
              <w:t>137</w:t>
            </w:r>
            <w:r w:rsidR="00526BCB">
              <w:rPr>
                <w:sz w:val="18"/>
                <w:szCs w:val="18"/>
                <w:lang w:val="en-GB"/>
              </w:rPr>
              <w:t xml:space="preserve"> </w:t>
            </w:r>
            <w:r w:rsidRPr="00D41D90">
              <w:rPr>
                <w:sz w:val="18"/>
                <w:szCs w:val="18"/>
                <w:lang w:val="en-GB"/>
              </w:rPr>
              <w:t>009</w:t>
            </w:r>
          </w:p>
        </w:tc>
        <w:tc>
          <w:tcPr>
            <w:tcW w:w="1606" w:type="dxa"/>
            <w:tcBorders>
              <w:top w:val="nil"/>
              <w:left w:val="nil"/>
              <w:bottom w:val="nil"/>
              <w:right w:val="nil"/>
            </w:tcBorders>
            <w:vAlign w:val="bottom"/>
          </w:tcPr>
          <w:p w:rsidR="00166D5A" w:rsidRPr="00D41D90" w:rsidRDefault="00166D5A" w:rsidP="00D41D90">
            <w:pPr>
              <w:pStyle w:val="SingleTxtG"/>
              <w:spacing w:before="40" w:after="40" w:line="220" w:lineRule="exact"/>
              <w:ind w:left="0" w:right="0"/>
              <w:jc w:val="right"/>
              <w:rPr>
                <w:sz w:val="18"/>
                <w:szCs w:val="18"/>
                <w:lang w:val="en-GB"/>
              </w:rPr>
            </w:pPr>
            <w:r w:rsidRPr="00D41D90">
              <w:rPr>
                <w:sz w:val="18"/>
                <w:szCs w:val="18"/>
                <w:lang w:val="en-GB"/>
              </w:rPr>
              <w:t>1</w:t>
            </w:r>
            <w:r w:rsidR="00526BCB">
              <w:rPr>
                <w:sz w:val="18"/>
                <w:szCs w:val="18"/>
                <w:lang w:val="en-GB"/>
              </w:rPr>
              <w:t xml:space="preserve"> </w:t>
            </w:r>
            <w:r w:rsidRPr="00D41D90">
              <w:rPr>
                <w:sz w:val="18"/>
                <w:szCs w:val="18"/>
                <w:lang w:val="en-GB"/>
              </w:rPr>
              <w:t>283</w:t>
            </w:r>
            <w:r w:rsidR="00526BCB">
              <w:rPr>
                <w:sz w:val="18"/>
                <w:szCs w:val="18"/>
                <w:lang w:val="en-GB"/>
              </w:rPr>
              <w:t xml:space="preserve"> </w:t>
            </w:r>
            <w:r w:rsidRPr="00D41D90">
              <w:rPr>
                <w:sz w:val="18"/>
                <w:szCs w:val="18"/>
                <w:lang w:val="en-GB"/>
              </w:rPr>
              <w:t>100</w:t>
            </w:r>
          </w:p>
        </w:tc>
        <w:tc>
          <w:tcPr>
            <w:tcW w:w="2135" w:type="dxa"/>
            <w:tcBorders>
              <w:top w:val="nil"/>
              <w:left w:val="nil"/>
              <w:bottom w:val="nil"/>
              <w:right w:val="nil"/>
            </w:tcBorders>
            <w:vAlign w:val="bottom"/>
          </w:tcPr>
          <w:p w:rsidR="00166D5A" w:rsidRPr="00D41D90" w:rsidRDefault="00166D5A" w:rsidP="00D41D90">
            <w:pPr>
              <w:pStyle w:val="SingleTxtG"/>
              <w:spacing w:before="40" w:after="40" w:line="220" w:lineRule="exact"/>
              <w:ind w:left="0" w:right="0"/>
              <w:jc w:val="right"/>
              <w:rPr>
                <w:sz w:val="18"/>
                <w:szCs w:val="18"/>
                <w:lang w:val="en-GB"/>
              </w:rPr>
            </w:pPr>
            <w:r w:rsidRPr="00D41D90">
              <w:rPr>
                <w:sz w:val="18"/>
                <w:szCs w:val="18"/>
                <w:lang w:val="en-GB"/>
              </w:rPr>
              <w:t>1</w:t>
            </w:r>
            <w:r w:rsidR="00526BCB">
              <w:rPr>
                <w:sz w:val="18"/>
                <w:szCs w:val="18"/>
                <w:lang w:val="en-GB"/>
              </w:rPr>
              <w:t xml:space="preserve"> </w:t>
            </w:r>
            <w:r w:rsidRPr="00D41D90">
              <w:rPr>
                <w:sz w:val="18"/>
                <w:szCs w:val="18"/>
                <w:lang w:val="en-GB"/>
              </w:rPr>
              <w:t>832</w:t>
            </w:r>
            <w:r w:rsidR="00526BCB">
              <w:rPr>
                <w:sz w:val="18"/>
                <w:szCs w:val="18"/>
                <w:lang w:val="en-GB"/>
              </w:rPr>
              <w:t xml:space="preserve"> </w:t>
            </w:r>
            <w:r w:rsidRPr="00D41D90">
              <w:rPr>
                <w:sz w:val="18"/>
                <w:szCs w:val="18"/>
                <w:lang w:val="en-GB"/>
              </w:rPr>
              <w:t xml:space="preserve">100 </w:t>
            </w:r>
          </w:p>
        </w:tc>
      </w:tr>
      <w:tr w:rsidR="00D41D90" w:rsidRPr="00D41D90">
        <w:trPr>
          <w:jc w:val="center"/>
        </w:trPr>
        <w:tc>
          <w:tcPr>
            <w:tcW w:w="365" w:type="dxa"/>
            <w:tcBorders>
              <w:top w:val="nil"/>
              <w:left w:val="nil"/>
              <w:bottom w:val="nil"/>
              <w:right w:val="nil"/>
            </w:tcBorders>
            <w:vAlign w:val="bottom"/>
          </w:tcPr>
          <w:p w:rsidR="00166D5A" w:rsidRPr="00D41D90" w:rsidRDefault="00166D5A" w:rsidP="00D41D90">
            <w:pPr>
              <w:pStyle w:val="SingleTxtG"/>
              <w:spacing w:before="40" w:after="40" w:line="220" w:lineRule="exact"/>
              <w:ind w:left="0" w:right="0"/>
              <w:jc w:val="left"/>
              <w:rPr>
                <w:sz w:val="18"/>
                <w:szCs w:val="18"/>
                <w:lang w:val="en-GB"/>
              </w:rPr>
            </w:pPr>
            <w:r w:rsidRPr="00D41D90">
              <w:rPr>
                <w:sz w:val="18"/>
                <w:szCs w:val="18"/>
                <w:lang w:val="en-GB"/>
              </w:rPr>
              <w:t>8</w:t>
            </w:r>
          </w:p>
        </w:tc>
        <w:tc>
          <w:tcPr>
            <w:tcW w:w="1791" w:type="dxa"/>
            <w:tcBorders>
              <w:top w:val="nil"/>
              <w:left w:val="nil"/>
              <w:bottom w:val="nil"/>
              <w:right w:val="nil"/>
            </w:tcBorders>
            <w:vAlign w:val="bottom"/>
          </w:tcPr>
          <w:p w:rsidR="00166D5A" w:rsidRPr="00D41D90" w:rsidRDefault="00166D5A" w:rsidP="00D41D90">
            <w:pPr>
              <w:pStyle w:val="SingleTxtG"/>
              <w:spacing w:before="40" w:after="40" w:line="220" w:lineRule="exact"/>
              <w:ind w:left="0" w:right="0"/>
              <w:jc w:val="left"/>
              <w:rPr>
                <w:sz w:val="18"/>
                <w:szCs w:val="18"/>
                <w:lang w:val="en-GB"/>
              </w:rPr>
            </w:pPr>
            <w:r w:rsidRPr="00D41D90">
              <w:rPr>
                <w:sz w:val="18"/>
                <w:szCs w:val="18"/>
                <w:lang w:val="en-GB"/>
              </w:rPr>
              <w:t>Samarkand</w:t>
            </w:r>
          </w:p>
        </w:tc>
        <w:tc>
          <w:tcPr>
            <w:tcW w:w="1568" w:type="dxa"/>
            <w:tcBorders>
              <w:top w:val="nil"/>
              <w:left w:val="nil"/>
              <w:bottom w:val="nil"/>
              <w:right w:val="nil"/>
            </w:tcBorders>
            <w:vAlign w:val="bottom"/>
          </w:tcPr>
          <w:p w:rsidR="00166D5A" w:rsidRPr="00D41D90" w:rsidRDefault="00166D5A" w:rsidP="00D41D90">
            <w:pPr>
              <w:pStyle w:val="SingleTxtG"/>
              <w:spacing w:before="40" w:after="40" w:line="220" w:lineRule="exact"/>
              <w:ind w:left="0" w:right="0"/>
              <w:jc w:val="right"/>
              <w:rPr>
                <w:sz w:val="18"/>
                <w:szCs w:val="18"/>
                <w:lang w:val="en-GB"/>
              </w:rPr>
            </w:pPr>
            <w:r w:rsidRPr="00D41D90">
              <w:rPr>
                <w:sz w:val="18"/>
                <w:szCs w:val="18"/>
                <w:lang w:val="en-GB"/>
              </w:rPr>
              <w:t>1</w:t>
            </w:r>
            <w:r w:rsidR="00526BCB">
              <w:rPr>
                <w:sz w:val="18"/>
                <w:szCs w:val="18"/>
                <w:lang w:val="en-GB"/>
              </w:rPr>
              <w:t xml:space="preserve"> </w:t>
            </w:r>
            <w:r w:rsidRPr="00D41D90">
              <w:rPr>
                <w:sz w:val="18"/>
                <w:szCs w:val="18"/>
                <w:lang w:val="en-GB"/>
              </w:rPr>
              <w:t>420</w:t>
            </w:r>
            <w:r w:rsidR="00526BCB">
              <w:rPr>
                <w:sz w:val="18"/>
                <w:szCs w:val="18"/>
                <w:lang w:val="en-GB"/>
              </w:rPr>
              <w:t xml:space="preserve"> </w:t>
            </w:r>
            <w:r w:rsidRPr="00D41D90">
              <w:rPr>
                <w:sz w:val="18"/>
                <w:szCs w:val="18"/>
                <w:lang w:val="en-GB"/>
              </w:rPr>
              <w:t>285</w:t>
            </w:r>
          </w:p>
        </w:tc>
        <w:tc>
          <w:tcPr>
            <w:tcW w:w="2173" w:type="dxa"/>
            <w:tcBorders>
              <w:top w:val="nil"/>
              <w:left w:val="nil"/>
              <w:bottom w:val="nil"/>
              <w:right w:val="nil"/>
            </w:tcBorders>
            <w:vAlign w:val="bottom"/>
          </w:tcPr>
          <w:p w:rsidR="00166D5A" w:rsidRPr="00D41D90" w:rsidRDefault="00166D5A" w:rsidP="00D41D90">
            <w:pPr>
              <w:pStyle w:val="SingleTxtG"/>
              <w:spacing w:before="40" w:after="40" w:line="220" w:lineRule="exact"/>
              <w:ind w:left="0" w:right="0"/>
              <w:jc w:val="right"/>
              <w:rPr>
                <w:sz w:val="18"/>
                <w:szCs w:val="18"/>
                <w:lang w:val="en-GB"/>
              </w:rPr>
            </w:pPr>
            <w:r w:rsidRPr="00D41D90">
              <w:rPr>
                <w:sz w:val="18"/>
                <w:szCs w:val="18"/>
                <w:lang w:val="en-GB"/>
              </w:rPr>
              <w:t>1</w:t>
            </w:r>
            <w:r w:rsidR="00526BCB">
              <w:rPr>
                <w:sz w:val="18"/>
                <w:szCs w:val="18"/>
                <w:lang w:val="en-GB"/>
              </w:rPr>
              <w:t xml:space="preserve"> </w:t>
            </w:r>
            <w:r w:rsidRPr="00D41D90">
              <w:rPr>
                <w:sz w:val="18"/>
                <w:szCs w:val="18"/>
                <w:lang w:val="en-GB"/>
              </w:rPr>
              <w:t>5340</w:t>
            </w:r>
            <w:r w:rsidR="00526BCB">
              <w:rPr>
                <w:sz w:val="18"/>
                <w:szCs w:val="18"/>
                <w:lang w:val="en-GB"/>
              </w:rPr>
              <w:t xml:space="preserve"> </w:t>
            </w:r>
            <w:r w:rsidRPr="00D41D90">
              <w:rPr>
                <w:sz w:val="18"/>
                <w:szCs w:val="18"/>
                <w:lang w:val="en-GB"/>
              </w:rPr>
              <w:t>761</w:t>
            </w:r>
          </w:p>
        </w:tc>
        <w:tc>
          <w:tcPr>
            <w:tcW w:w="1606" w:type="dxa"/>
            <w:tcBorders>
              <w:top w:val="nil"/>
              <w:left w:val="nil"/>
              <w:bottom w:val="nil"/>
              <w:right w:val="nil"/>
            </w:tcBorders>
            <w:vAlign w:val="bottom"/>
          </w:tcPr>
          <w:p w:rsidR="00166D5A" w:rsidRPr="00D41D90" w:rsidRDefault="00166D5A" w:rsidP="00D41D90">
            <w:pPr>
              <w:pStyle w:val="SingleTxtG"/>
              <w:spacing w:before="40" w:after="40" w:line="220" w:lineRule="exact"/>
              <w:ind w:left="0" w:right="0"/>
              <w:jc w:val="right"/>
              <w:rPr>
                <w:sz w:val="18"/>
                <w:szCs w:val="18"/>
                <w:lang w:val="en-GB"/>
              </w:rPr>
            </w:pPr>
            <w:r w:rsidRPr="00D41D90">
              <w:rPr>
                <w:sz w:val="18"/>
                <w:szCs w:val="18"/>
                <w:lang w:val="en-GB"/>
              </w:rPr>
              <w:t>1</w:t>
            </w:r>
            <w:r w:rsidR="00526BCB">
              <w:rPr>
                <w:sz w:val="18"/>
                <w:szCs w:val="18"/>
                <w:lang w:val="en-GB"/>
              </w:rPr>
              <w:t xml:space="preserve"> </w:t>
            </w:r>
            <w:r w:rsidRPr="00D41D90">
              <w:rPr>
                <w:sz w:val="18"/>
                <w:szCs w:val="18"/>
                <w:lang w:val="en-GB"/>
              </w:rPr>
              <w:t>724</w:t>
            </w:r>
            <w:r w:rsidR="00526BCB">
              <w:rPr>
                <w:sz w:val="18"/>
                <w:szCs w:val="18"/>
                <w:lang w:val="en-GB"/>
              </w:rPr>
              <w:t xml:space="preserve"> </w:t>
            </w:r>
            <w:r w:rsidRPr="00D41D90">
              <w:rPr>
                <w:sz w:val="18"/>
                <w:szCs w:val="18"/>
                <w:lang w:val="en-GB"/>
              </w:rPr>
              <w:t>300</w:t>
            </w:r>
          </w:p>
        </w:tc>
        <w:tc>
          <w:tcPr>
            <w:tcW w:w="2135" w:type="dxa"/>
            <w:tcBorders>
              <w:top w:val="nil"/>
              <w:left w:val="nil"/>
              <w:bottom w:val="nil"/>
              <w:right w:val="nil"/>
            </w:tcBorders>
            <w:vAlign w:val="bottom"/>
          </w:tcPr>
          <w:p w:rsidR="00166D5A" w:rsidRPr="00D41D90" w:rsidRDefault="00166D5A" w:rsidP="00D41D90">
            <w:pPr>
              <w:pStyle w:val="SingleTxtG"/>
              <w:spacing w:before="40" w:after="40" w:line="220" w:lineRule="exact"/>
              <w:ind w:left="0" w:right="0"/>
              <w:jc w:val="right"/>
              <w:rPr>
                <w:sz w:val="18"/>
                <w:szCs w:val="18"/>
                <w:lang w:val="en-GB"/>
              </w:rPr>
            </w:pPr>
            <w:r w:rsidRPr="00D41D90">
              <w:rPr>
                <w:sz w:val="18"/>
                <w:szCs w:val="18"/>
                <w:lang w:val="en-GB"/>
              </w:rPr>
              <w:t>432</w:t>
            </w:r>
            <w:r w:rsidR="00526BCB">
              <w:rPr>
                <w:sz w:val="18"/>
                <w:szCs w:val="18"/>
                <w:lang w:val="en-GB"/>
              </w:rPr>
              <w:t xml:space="preserve"> </w:t>
            </w:r>
            <w:r w:rsidRPr="00D41D90">
              <w:rPr>
                <w:sz w:val="18"/>
                <w:szCs w:val="18"/>
                <w:lang w:val="en-GB"/>
              </w:rPr>
              <w:t xml:space="preserve">700 </w:t>
            </w:r>
          </w:p>
        </w:tc>
      </w:tr>
      <w:tr w:rsidR="00D41D90" w:rsidRPr="00D41D90">
        <w:trPr>
          <w:jc w:val="center"/>
        </w:trPr>
        <w:tc>
          <w:tcPr>
            <w:tcW w:w="365" w:type="dxa"/>
            <w:tcBorders>
              <w:top w:val="nil"/>
              <w:left w:val="nil"/>
              <w:bottom w:val="nil"/>
              <w:right w:val="nil"/>
            </w:tcBorders>
            <w:vAlign w:val="bottom"/>
          </w:tcPr>
          <w:p w:rsidR="00166D5A" w:rsidRPr="00D41D90" w:rsidRDefault="00166D5A" w:rsidP="00D41D90">
            <w:pPr>
              <w:pStyle w:val="SingleTxtG"/>
              <w:spacing w:before="40" w:after="40" w:line="220" w:lineRule="exact"/>
              <w:ind w:left="0" w:right="0"/>
              <w:jc w:val="left"/>
              <w:rPr>
                <w:sz w:val="18"/>
                <w:szCs w:val="18"/>
                <w:lang w:val="en-GB"/>
              </w:rPr>
            </w:pPr>
            <w:r w:rsidRPr="00D41D90">
              <w:rPr>
                <w:sz w:val="18"/>
                <w:szCs w:val="18"/>
                <w:lang w:val="en-GB"/>
              </w:rPr>
              <w:t>9</w:t>
            </w:r>
          </w:p>
        </w:tc>
        <w:tc>
          <w:tcPr>
            <w:tcW w:w="1791" w:type="dxa"/>
            <w:tcBorders>
              <w:top w:val="nil"/>
              <w:left w:val="nil"/>
              <w:bottom w:val="nil"/>
              <w:right w:val="nil"/>
            </w:tcBorders>
            <w:vAlign w:val="bottom"/>
          </w:tcPr>
          <w:p w:rsidR="00166D5A" w:rsidRPr="00D41D90" w:rsidRDefault="00166D5A" w:rsidP="00D41D90">
            <w:pPr>
              <w:pStyle w:val="SingleTxtG"/>
              <w:spacing w:before="40" w:after="40" w:line="220" w:lineRule="exact"/>
              <w:ind w:left="0" w:right="0"/>
              <w:jc w:val="left"/>
              <w:rPr>
                <w:sz w:val="18"/>
                <w:szCs w:val="18"/>
                <w:lang w:val="en-GB"/>
              </w:rPr>
            </w:pPr>
            <w:r w:rsidRPr="00D41D90">
              <w:rPr>
                <w:sz w:val="18"/>
                <w:szCs w:val="18"/>
                <w:lang w:val="en-GB"/>
              </w:rPr>
              <w:t>Surkhandarya</w:t>
            </w:r>
          </w:p>
        </w:tc>
        <w:tc>
          <w:tcPr>
            <w:tcW w:w="1568" w:type="dxa"/>
            <w:tcBorders>
              <w:top w:val="nil"/>
              <w:left w:val="nil"/>
              <w:bottom w:val="nil"/>
              <w:right w:val="nil"/>
            </w:tcBorders>
            <w:vAlign w:val="bottom"/>
          </w:tcPr>
          <w:p w:rsidR="00166D5A" w:rsidRPr="00D41D90" w:rsidRDefault="00166D5A" w:rsidP="00D41D90">
            <w:pPr>
              <w:pStyle w:val="SingleTxtG"/>
              <w:spacing w:before="40" w:after="40" w:line="220" w:lineRule="exact"/>
              <w:ind w:left="0" w:right="0"/>
              <w:jc w:val="right"/>
              <w:rPr>
                <w:sz w:val="18"/>
                <w:szCs w:val="18"/>
                <w:lang w:val="en-GB"/>
              </w:rPr>
            </w:pPr>
            <w:r w:rsidRPr="00D41D90">
              <w:rPr>
                <w:sz w:val="18"/>
                <w:szCs w:val="18"/>
                <w:lang w:val="en-GB"/>
              </w:rPr>
              <w:t>893</w:t>
            </w:r>
            <w:r w:rsidR="00526BCB">
              <w:rPr>
                <w:sz w:val="18"/>
                <w:szCs w:val="18"/>
                <w:lang w:val="en-GB"/>
              </w:rPr>
              <w:t xml:space="preserve"> </w:t>
            </w:r>
            <w:r w:rsidRPr="00D41D90">
              <w:rPr>
                <w:sz w:val="18"/>
                <w:szCs w:val="18"/>
                <w:lang w:val="en-GB"/>
              </w:rPr>
              <w:t>726</w:t>
            </w:r>
          </w:p>
        </w:tc>
        <w:tc>
          <w:tcPr>
            <w:tcW w:w="2173" w:type="dxa"/>
            <w:tcBorders>
              <w:top w:val="nil"/>
              <w:left w:val="nil"/>
              <w:bottom w:val="nil"/>
              <w:right w:val="nil"/>
            </w:tcBorders>
            <w:vAlign w:val="bottom"/>
          </w:tcPr>
          <w:p w:rsidR="00166D5A" w:rsidRPr="00D41D90" w:rsidRDefault="00166D5A" w:rsidP="00D41D90">
            <w:pPr>
              <w:pStyle w:val="SingleTxtG"/>
              <w:spacing w:before="40" w:after="40" w:line="220" w:lineRule="exact"/>
              <w:ind w:left="0" w:right="0"/>
              <w:jc w:val="right"/>
              <w:rPr>
                <w:sz w:val="18"/>
                <w:szCs w:val="18"/>
                <w:lang w:val="en-GB"/>
              </w:rPr>
            </w:pPr>
            <w:r w:rsidRPr="00D41D90">
              <w:rPr>
                <w:sz w:val="18"/>
                <w:szCs w:val="18"/>
                <w:lang w:val="en-GB"/>
              </w:rPr>
              <w:t>967</w:t>
            </w:r>
            <w:r w:rsidR="00526BCB">
              <w:rPr>
                <w:sz w:val="18"/>
                <w:szCs w:val="18"/>
                <w:lang w:val="en-GB"/>
              </w:rPr>
              <w:t xml:space="preserve"> </w:t>
            </w:r>
            <w:r w:rsidRPr="00D41D90">
              <w:rPr>
                <w:sz w:val="18"/>
                <w:szCs w:val="18"/>
                <w:lang w:val="en-GB"/>
              </w:rPr>
              <w:t>762</w:t>
            </w:r>
          </w:p>
        </w:tc>
        <w:tc>
          <w:tcPr>
            <w:tcW w:w="1606" w:type="dxa"/>
            <w:tcBorders>
              <w:top w:val="nil"/>
              <w:left w:val="nil"/>
              <w:bottom w:val="nil"/>
              <w:right w:val="nil"/>
            </w:tcBorders>
            <w:vAlign w:val="bottom"/>
          </w:tcPr>
          <w:p w:rsidR="00166D5A" w:rsidRPr="00D41D90" w:rsidRDefault="00166D5A" w:rsidP="00D41D90">
            <w:pPr>
              <w:pStyle w:val="SingleTxtG"/>
              <w:spacing w:before="40" w:after="40" w:line="220" w:lineRule="exact"/>
              <w:ind w:left="0" w:right="0"/>
              <w:jc w:val="right"/>
              <w:rPr>
                <w:sz w:val="18"/>
                <w:szCs w:val="18"/>
                <w:lang w:val="en-GB"/>
              </w:rPr>
            </w:pPr>
            <w:r w:rsidRPr="00D41D90">
              <w:rPr>
                <w:sz w:val="18"/>
                <w:szCs w:val="18"/>
                <w:lang w:val="en-GB"/>
              </w:rPr>
              <w:t>1</w:t>
            </w:r>
            <w:r w:rsidR="00526BCB">
              <w:rPr>
                <w:sz w:val="18"/>
                <w:szCs w:val="18"/>
                <w:lang w:val="en-GB"/>
              </w:rPr>
              <w:t xml:space="preserve"> </w:t>
            </w:r>
            <w:r w:rsidRPr="00D41D90">
              <w:rPr>
                <w:sz w:val="18"/>
                <w:szCs w:val="18"/>
                <w:lang w:val="en-GB"/>
              </w:rPr>
              <w:t>107</w:t>
            </w:r>
            <w:r w:rsidR="00526BCB">
              <w:rPr>
                <w:sz w:val="18"/>
                <w:szCs w:val="18"/>
                <w:lang w:val="en-GB"/>
              </w:rPr>
              <w:t xml:space="preserve"> </w:t>
            </w:r>
            <w:r w:rsidRPr="00D41D90">
              <w:rPr>
                <w:sz w:val="18"/>
                <w:szCs w:val="18"/>
                <w:lang w:val="en-GB"/>
              </w:rPr>
              <w:t>500</w:t>
            </w:r>
          </w:p>
        </w:tc>
        <w:tc>
          <w:tcPr>
            <w:tcW w:w="2135" w:type="dxa"/>
            <w:tcBorders>
              <w:top w:val="nil"/>
              <w:left w:val="nil"/>
              <w:bottom w:val="nil"/>
              <w:right w:val="nil"/>
            </w:tcBorders>
            <w:vAlign w:val="bottom"/>
          </w:tcPr>
          <w:p w:rsidR="00166D5A" w:rsidRPr="00D41D90" w:rsidRDefault="00166D5A" w:rsidP="00D41D90">
            <w:pPr>
              <w:pStyle w:val="SingleTxtG"/>
              <w:spacing w:before="40" w:after="40" w:line="220" w:lineRule="exact"/>
              <w:ind w:left="0" w:right="0"/>
              <w:jc w:val="right"/>
              <w:rPr>
                <w:sz w:val="18"/>
                <w:szCs w:val="18"/>
                <w:lang w:val="en-GB"/>
              </w:rPr>
            </w:pPr>
            <w:r w:rsidRPr="00D41D90">
              <w:rPr>
                <w:sz w:val="18"/>
                <w:szCs w:val="18"/>
                <w:lang w:val="en-GB"/>
              </w:rPr>
              <w:t>1</w:t>
            </w:r>
            <w:r w:rsidR="00526BCB">
              <w:rPr>
                <w:sz w:val="18"/>
                <w:szCs w:val="18"/>
                <w:lang w:val="en-GB"/>
              </w:rPr>
              <w:t xml:space="preserve"> </w:t>
            </w:r>
            <w:r w:rsidRPr="00D41D90">
              <w:rPr>
                <w:sz w:val="18"/>
                <w:szCs w:val="18"/>
                <w:lang w:val="en-GB"/>
              </w:rPr>
              <w:t>188</w:t>
            </w:r>
            <w:r w:rsidR="00526BCB">
              <w:rPr>
                <w:sz w:val="18"/>
                <w:szCs w:val="18"/>
                <w:lang w:val="en-GB"/>
              </w:rPr>
              <w:t xml:space="preserve"> </w:t>
            </w:r>
            <w:r w:rsidRPr="00D41D90">
              <w:rPr>
                <w:sz w:val="18"/>
                <w:szCs w:val="18"/>
                <w:lang w:val="en-GB"/>
              </w:rPr>
              <w:t xml:space="preserve">000 </w:t>
            </w:r>
          </w:p>
        </w:tc>
      </w:tr>
      <w:tr w:rsidR="00D41D90" w:rsidRPr="00D41D90">
        <w:trPr>
          <w:jc w:val="center"/>
        </w:trPr>
        <w:tc>
          <w:tcPr>
            <w:tcW w:w="365" w:type="dxa"/>
            <w:tcBorders>
              <w:top w:val="nil"/>
              <w:left w:val="nil"/>
              <w:bottom w:val="nil"/>
              <w:right w:val="nil"/>
            </w:tcBorders>
            <w:vAlign w:val="bottom"/>
          </w:tcPr>
          <w:p w:rsidR="00166D5A" w:rsidRPr="00D41D90" w:rsidRDefault="00166D5A" w:rsidP="00D41D90">
            <w:pPr>
              <w:pStyle w:val="SingleTxtG"/>
              <w:spacing w:before="40" w:after="40" w:line="220" w:lineRule="exact"/>
              <w:ind w:left="0" w:right="0"/>
              <w:jc w:val="left"/>
              <w:rPr>
                <w:sz w:val="18"/>
                <w:szCs w:val="18"/>
                <w:lang w:val="en-GB"/>
              </w:rPr>
            </w:pPr>
            <w:r w:rsidRPr="00D41D90">
              <w:rPr>
                <w:sz w:val="18"/>
                <w:szCs w:val="18"/>
                <w:lang w:val="en-GB"/>
              </w:rPr>
              <w:t>10</w:t>
            </w:r>
          </w:p>
        </w:tc>
        <w:tc>
          <w:tcPr>
            <w:tcW w:w="1791" w:type="dxa"/>
            <w:tcBorders>
              <w:top w:val="nil"/>
              <w:left w:val="nil"/>
              <w:bottom w:val="nil"/>
              <w:right w:val="nil"/>
            </w:tcBorders>
            <w:vAlign w:val="bottom"/>
          </w:tcPr>
          <w:p w:rsidR="00166D5A" w:rsidRPr="00D41D90" w:rsidRDefault="00166D5A" w:rsidP="00D41D90">
            <w:pPr>
              <w:pStyle w:val="SingleTxtG"/>
              <w:spacing w:before="40" w:after="40" w:line="220" w:lineRule="exact"/>
              <w:ind w:left="0" w:right="0"/>
              <w:jc w:val="left"/>
              <w:rPr>
                <w:sz w:val="18"/>
                <w:szCs w:val="18"/>
                <w:lang w:val="en-GB"/>
              </w:rPr>
            </w:pPr>
            <w:r w:rsidRPr="00D41D90">
              <w:rPr>
                <w:sz w:val="18"/>
                <w:szCs w:val="18"/>
                <w:lang w:val="en-GB"/>
              </w:rPr>
              <w:t>Syrdarya</w:t>
            </w:r>
          </w:p>
        </w:tc>
        <w:tc>
          <w:tcPr>
            <w:tcW w:w="1568" w:type="dxa"/>
            <w:tcBorders>
              <w:top w:val="nil"/>
              <w:left w:val="nil"/>
              <w:bottom w:val="nil"/>
              <w:right w:val="nil"/>
            </w:tcBorders>
            <w:vAlign w:val="bottom"/>
          </w:tcPr>
          <w:p w:rsidR="00166D5A" w:rsidRPr="00D41D90" w:rsidRDefault="00166D5A" w:rsidP="00D41D90">
            <w:pPr>
              <w:pStyle w:val="SingleTxtG"/>
              <w:spacing w:before="40" w:after="40" w:line="220" w:lineRule="exact"/>
              <w:ind w:left="0" w:right="0"/>
              <w:jc w:val="right"/>
              <w:rPr>
                <w:sz w:val="18"/>
                <w:szCs w:val="18"/>
                <w:lang w:val="en-GB"/>
              </w:rPr>
            </w:pPr>
            <w:r w:rsidRPr="00D41D90">
              <w:rPr>
                <w:sz w:val="18"/>
                <w:szCs w:val="18"/>
                <w:lang w:val="en-GB"/>
              </w:rPr>
              <w:t>326</w:t>
            </w:r>
            <w:r w:rsidR="00526BCB">
              <w:rPr>
                <w:sz w:val="18"/>
                <w:szCs w:val="18"/>
                <w:lang w:val="en-GB"/>
              </w:rPr>
              <w:t xml:space="preserve"> </w:t>
            </w:r>
            <w:r w:rsidRPr="00D41D90">
              <w:rPr>
                <w:sz w:val="18"/>
                <w:szCs w:val="18"/>
                <w:lang w:val="en-GB"/>
              </w:rPr>
              <w:t>328</w:t>
            </w:r>
          </w:p>
        </w:tc>
        <w:tc>
          <w:tcPr>
            <w:tcW w:w="2173" w:type="dxa"/>
            <w:tcBorders>
              <w:top w:val="nil"/>
              <w:left w:val="nil"/>
              <w:bottom w:val="nil"/>
              <w:right w:val="nil"/>
            </w:tcBorders>
            <w:vAlign w:val="bottom"/>
          </w:tcPr>
          <w:p w:rsidR="00166D5A" w:rsidRPr="00D41D90" w:rsidRDefault="00166D5A" w:rsidP="00D41D90">
            <w:pPr>
              <w:pStyle w:val="SingleTxtG"/>
              <w:spacing w:before="40" w:after="40" w:line="220" w:lineRule="exact"/>
              <w:ind w:left="0" w:right="0"/>
              <w:jc w:val="right"/>
              <w:rPr>
                <w:sz w:val="18"/>
                <w:szCs w:val="18"/>
                <w:lang w:val="en-GB"/>
              </w:rPr>
            </w:pPr>
            <w:r w:rsidRPr="00D41D90">
              <w:rPr>
                <w:sz w:val="18"/>
                <w:szCs w:val="18"/>
                <w:lang w:val="en-GB"/>
              </w:rPr>
              <w:t>338</w:t>
            </w:r>
            <w:r w:rsidR="00526BCB">
              <w:rPr>
                <w:sz w:val="18"/>
                <w:szCs w:val="18"/>
                <w:lang w:val="en-GB"/>
              </w:rPr>
              <w:t xml:space="preserve"> </w:t>
            </w:r>
            <w:r w:rsidRPr="00D41D90">
              <w:rPr>
                <w:sz w:val="18"/>
                <w:szCs w:val="18"/>
                <w:lang w:val="en-GB"/>
              </w:rPr>
              <w:t>307</w:t>
            </w:r>
          </w:p>
        </w:tc>
        <w:tc>
          <w:tcPr>
            <w:tcW w:w="1606" w:type="dxa"/>
            <w:tcBorders>
              <w:top w:val="nil"/>
              <w:left w:val="nil"/>
              <w:bottom w:val="nil"/>
              <w:right w:val="nil"/>
            </w:tcBorders>
            <w:vAlign w:val="bottom"/>
          </w:tcPr>
          <w:p w:rsidR="00166D5A" w:rsidRPr="00D41D90" w:rsidRDefault="00166D5A" w:rsidP="00D41D90">
            <w:pPr>
              <w:pStyle w:val="SingleTxtG"/>
              <w:spacing w:before="40" w:after="40" w:line="220" w:lineRule="exact"/>
              <w:ind w:left="0" w:right="0"/>
              <w:jc w:val="right"/>
              <w:rPr>
                <w:sz w:val="18"/>
                <w:szCs w:val="18"/>
                <w:lang w:val="en-GB"/>
              </w:rPr>
            </w:pPr>
            <w:r w:rsidRPr="00D41D90">
              <w:rPr>
                <w:sz w:val="18"/>
                <w:szCs w:val="18"/>
                <w:lang w:val="en-GB"/>
              </w:rPr>
              <w:t>409</w:t>
            </w:r>
            <w:r w:rsidR="00526BCB">
              <w:rPr>
                <w:sz w:val="18"/>
                <w:szCs w:val="18"/>
                <w:lang w:val="en-GB"/>
              </w:rPr>
              <w:t xml:space="preserve"> </w:t>
            </w:r>
            <w:r w:rsidRPr="00D41D90">
              <w:rPr>
                <w:sz w:val="18"/>
                <w:szCs w:val="18"/>
                <w:lang w:val="en-GB"/>
              </w:rPr>
              <w:t>500</w:t>
            </w:r>
          </w:p>
        </w:tc>
        <w:tc>
          <w:tcPr>
            <w:tcW w:w="2135" w:type="dxa"/>
            <w:tcBorders>
              <w:top w:val="nil"/>
              <w:left w:val="nil"/>
              <w:bottom w:val="nil"/>
              <w:right w:val="nil"/>
            </w:tcBorders>
            <w:vAlign w:val="bottom"/>
          </w:tcPr>
          <w:p w:rsidR="00166D5A" w:rsidRPr="00D41D90" w:rsidRDefault="00166D5A" w:rsidP="00D41D90">
            <w:pPr>
              <w:pStyle w:val="SingleTxtG"/>
              <w:spacing w:before="40" w:after="40" w:line="220" w:lineRule="exact"/>
              <w:ind w:left="0" w:right="0"/>
              <w:jc w:val="right"/>
              <w:rPr>
                <w:sz w:val="18"/>
                <w:szCs w:val="18"/>
                <w:lang w:val="en-GB"/>
              </w:rPr>
            </w:pPr>
            <w:r w:rsidRPr="00D41D90">
              <w:rPr>
                <w:sz w:val="18"/>
                <w:szCs w:val="18"/>
                <w:lang w:val="en-GB"/>
              </w:rPr>
              <w:t>1</w:t>
            </w:r>
            <w:r w:rsidR="00526BCB">
              <w:rPr>
                <w:sz w:val="18"/>
                <w:szCs w:val="18"/>
                <w:lang w:val="en-GB"/>
              </w:rPr>
              <w:t xml:space="preserve"> </w:t>
            </w:r>
            <w:r w:rsidRPr="00D41D90">
              <w:rPr>
                <w:sz w:val="18"/>
                <w:szCs w:val="18"/>
                <w:lang w:val="en-GB"/>
              </w:rPr>
              <w:t>670</w:t>
            </w:r>
            <w:r w:rsidR="00526BCB">
              <w:rPr>
                <w:sz w:val="18"/>
                <w:szCs w:val="18"/>
                <w:lang w:val="en-GB"/>
              </w:rPr>
              <w:t xml:space="preserve"> </w:t>
            </w:r>
            <w:r w:rsidRPr="00D41D90">
              <w:rPr>
                <w:sz w:val="18"/>
                <w:szCs w:val="18"/>
                <w:lang w:val="en-GB"/>
              </w:rPr>
              <w:t xml:space="preserve">600 </w:t>
            </w:r>
          </w:p>
        </w:tc>
      </w:tr>
      <w:tr w:rsidR="00D41D90" w:rsidRPr="00D41D90">
        <w:trPr>
          <w:jc w:val="center"/>
        </w:trPr>
        <w:tc>
          <w:tcPr>
            <w:tcW w:w="365" w:type="dxa"/>
            <w:tcBorders>
              <w:top w:val="nil"/>
              <w:left w:val="nil"/>
              <w:bottom w:val="nil"/>
              <w:right w:val="nil"/>
            </w:tcBorders>
            <w:vAlign w:val="bottom"/>
          </w:tcPr>
          <w:p w:rsidR="00166D5A" w:rsidRPr="00D41D90" w:rsidRDefault="00166D5A" w:rsidP="00D41D90">
            <w:pPr>
              <w:pStyle w:val="SingleTxtG"/>
              <w:spacing w:before="40" w:after="40" w:line="220" w:lineRule="exact"/>
              <w:ind w:left="0" w:right="0"/>
              <w:jc w:val="left"/>
              <w:rPr>
                <w:sz w:val="18"/>
                <w:szCs w:val="18"/>
                <w:lang w:val="en-GB"/>
              </w:rPr>
            </w:pPr>
            <w:r w:rsidRPr="00D41D90">
              <w:rPr>
                <w:sz w:val="18"/>
                <w:szCs w:val="18"/>
                <w:lang w:val="en-GB"/>
              </w:rPr>
              <w:t>11</w:t>
            </w:r>
          </w:p>
        </w:tc>
        <w:tc>
          <w:tcPr>
            <w:tcW w:w="1791" w:type="dxa"/>
            <w:tcBorders>
              <w:top w:val="nil"/>
              <w:left w:val="nil"/>
              <w:bottom w:val="nil"/>
              <w:right w:val="nil"/>
            </w:tcBorders>
            <w:vAlign w:val="bottom"/>
          </w:tcPr>
          <w:p w:rsidR="00166D5A" w:rsidRPr="00D41D90" w:rsidRDefault="00166D5A" w:rsidP="00D41D90">
            <w:pPr>
              <w:pStyle w:val="SingleTxtG"/>
              <w:spacing w:before="40" w:after="40" w:line="220" w:lineRule="exact"/>
              <w:ind w:left="0" w:right="0"/>
              <w:jc w:val="left"/>
              <w:rPr>
                <w:sz w:val="18"/>
                <w:szCs w:val="18"/>
                <w:lang w:val="en-GB"/>
              </w:rPr>
            </w:pPr>
            <w:r w:rsidRPr="00D41D90">
              <w:rPr>
                <w:sz w:val="18"/>
                <w:szCs w:val="18"/>
                <w:lang w:val="en-GB"/>
              </w:rPr>
              <w:t>Tashkent</w:t>
            </w:r>
          </w:p>
        </w:tc>
        <w:tc>
          <w:tcPr>
            <w:tcW w:w="1568" w:type="dxa"/>
            <w:tcBorders>
              <w:top w:val="nil"/>
              <w:left w:val="nil"/>
              <w:bottom w:val="nil"/>
              <w:right w:val="nil"/>
            </w:tcBorders>
            <w:vAlign w:val="bottom"/>
          </w:tcPr>
          <w:p w:rsidR="00166D5A" w:rsidRPr="00D41D90" w:rsidRDefault="00166D5A" w:rsidP="00D41D90">
            <w:pPr>
              <w:pStyle w:val="SingleTxtG"/>
              <w:spacing w:before="40" w:after="40" w:line="220" w:lineRule="exact"/>
              <w:ind w:left="0" w:right="0"/>
              <w:jc w:val="right"/>
              <w:rPr>
                <w:sz w:val="18"/>
                <w:szCs w:val="18"/>
                <w:lang w:val="en-GB"/>
              </w:rPr>
            </w:pPr>
            <w:r w:rsidRPr="00D41D90">
              <w:rPr>
                <w:sz w:val="18"/>
                <w:szCs w:val="18"/>
                <w:lang w:val="en-GB"/>
              </w:rPr>
              <w:t>1</w:t>
            </w:r>
            <w:r w:rsidR="00526BCB">
              <w:rPr>
                <w:sz w:val="18"/>
                <w:szCs w:val="18"/>
                <w:lang w:val="en-GB"/>
              </w:rPr>
              <w:t xml:space="preserve"> </w:t>
            </w:r>
            <w:r w:rsidRPr="00D41D90">
              <w:rPr>
                <w:sz w:val="18"/>
                <w:szCs w:val="18"/>
                <w:lang w:val="en-GB"/>
              </w:rPr>
              <w:t>246</w:t>
            </w:r>
            <w:r w:rsidR="00526BCB">
              <w:rPr>
                <w:sz w:val="18"/>
                <w:szCs w:val="18"/>
                <w:lang w:val="en-GB"/>
              </w:rPr>
              <w:t xml:space="preserve"> </w:t>
            </w:r>
            <w:r w:rsidRPr="00D41D90">
              <w:rPr>
                <w:sz w:val="18"/>
                <w:szCs w:val="18"/>
                <w:lang w:val="en-GB"/>
              </w:rPr>
              <w:t>756</w:t>
            </w:r>
          </w:p>
        </w:tc>
        <w:tc>
          <w:tcPr>
            <w:tcW w:w="2173" w:type="dxa"/>
            <w:tcBorders>
              <w:top w:val="nil"/>
              <w:left w:val="nil"/>
              <w:bottom w:val="nil"/>
              <w:right w:val="nil"/>
            </w:tcBorders>
            <w:vAlign w:val="bottom"/>
          </w:tcPr>
          <w:p w:rsidR="00166D5A" w:rsidRPr="00D41D90" w:rsidRDefault="00166D5A" w:rsidP="00D41D90">
            <w:pPr>
              <w:pStyle w:val="SingleTxtG"/>
              <w:spacing w:before="40" w:after="40" w:line="220" w:lineRule="exact"/>
              <w:ind w:left="0" w:right="0"/>
              <w:jc w:val="right"/>
              <w:rPr>
                <w:sz w:val="18"/>
                <w:szCs w:val="18"/>
                <w:lang w:val="en-GB"/>
              </w:rPr>
            </w:pPr>
            <w:r w:rsidRPr="00D41D90">
              <w:rPr>
                <w:sz w:val="18"/>
                <w:szCs w:val="18"/>
                <w:lang w:val="en-GB"/>
              </w:rPr>
              <w:t>1</w:t>
            </w:r>
            <w:r w:rsidR="00526BCB">
              <w:rPr>
                <w:sz w:val="18"/>
                <w:szCs w:val="18"/>
                <w:lang w:val="en-GB"/>
              </w:rPr>
              <w:t xml:space="preserve"> </w:t>
            </w:r>
            <w:r w:rsidRPr="00D41D90">
              <w:rPr>
                <w:sz w:val="18"/>
                <w:szCs w:val="18"/>
                <w:lang w:val="en-GB"/>
              </w:rPr>
              <w:t>446</w:t>
            </w:r>
            <w:r w:rsidR="00526BCB">
              <w:rPr>
                <w:sz w:val="18"/>
                <w:szCs w:val="18"/>
                <w:lang w:val="en-GB"/>
              </w:rPr>
              <w:t xml:space="preserve"> </w:t>
            </w:r>
            <w:r w:rsidRPr="00D41D90">
              <w:rPr>
                <w:sz w:val="18"/>
                <w:szCs w:val="18"/>
                <w:lang w:val="en-GB"/>
              </w:rPr>
              <w:t>440</w:t>
            </w:r>
          </w:p>
        </w:tc>
        <w:tc>
          <w:tcPr>
            <w:tcW w:w="1606" w:type="dxa"/>
            <w:tcBorders>
              <w:top w:val="nil"/>
              <w:left w:val="nil"/>
              <w:bottom w:val="nil"/>
              <w:right w:val="nil"/>
            </w:tcBorders>
            <w:vAlign w:val="bottom"/>
          </w:tcPr>
          <w:p w:rsidR="00166D5A" w:rsidRPr="00D41D90" w:rsidRDefault="00166D5A" w:rsidP="00D41D90">
            <w:pPr>
              <w:pStyle w:val="SingleTxtG"/>
              <w:spacing w:before="40" w:after="40" w:line="220" w:lineRule="exact"/>
              <w:ind w:left="0" w:right="0"/>
              <w:jc w:val="right"/>
              <w:rPr>
                <w:sz w:val="18"/>
                <w:szCs w:val="18"/>
                <w:lang w:val="en-GB"/>
              </w:rPr>
            </w:pPr>
            <w:r w:rsidRPr="00D41D90">
              <w:rPr>
                <w:sz w:val="18"/>
                <w:szCs w:val="18"/>
                <w:lang w:val="en-GB"/>
              </w:rPr>
              <w:t>1</w:t>
            </w:r>
            <w:r w:rsidR="00526BCB">
              <w:rPr>
                <w:sz w:val="18"/>
                <w:szCs w:val="18"/>
                <w:lang w:val="en-GB"/>
              </w:rPr>
              <w:t xml:space="preserve"> </w:t>
            </w:r>
            <w:r w:rsidRPr="00D41D90">
              <w:rPr>
                <w:sz w:val="18"/>
                <w:szCs w:val="18"/>
                <w:lang w:val="en-GB"/>
              </w:rPr>
              <w:t>597</w:t>
            </w:r>
            <w:r w:rsidR="00526BCB">
              <w:rPr>
                <w:sz w:val="18"/>
                <w:szCs w:val="18"/>
                <w:lang w:val="en-GB"/>
              </w:rPr>
              <w:t xml:space="preserve"> </w:t>
            </w:r>
            <w:r w:rsidRPr="00D41D90">
              <w:rPr>
                <w:sz w:val="18"/>
                <w:szCs w:val="18"/>
                <w:lang w:val="en-GB"/>
              </w:rPr>
              <w:t>200</w:t>
            </w:r>
          </w:p>
        </w:tc>
        <w:tc>
          <w:tcPr>
            <w:tcW w:w="2135" w:type="dxa"/>
            <w:tcBorders>
              <w:top w:val="nil"/>
              <w:left w:val="nil"/>
              <w:bottom w:val="nil"/>
              <w:right w:val="nil"/>
            </w:tcBorders>
            <w:vAlign w:val="bottom"/>
          </w:tcPr>
          <w:p w:rsidR="00166D5A" w:rsidRPr="00D41D90" w:rsidRDefault="00166D5A" w:rsidP="00D41D90">
            <w:pPr>
              <w:pStyle w:val="SingleTxtG"/>
              <w:spacing w:before="40" w:after="40" w:line="220" w:lineRule="exact"/>
              <w:ind w:left="0" w:right="0"/>
              <w:jc w:val="right"/>
              <w:rPr>
                <w:sz w:val="18"/>
                <w:szCs w:val="18"/>
                <w:lang w:val="en-GB"/>
              </w:rPr>
            </w:pPr>
            <w:r w:rsidRPr="00D41D90">
              <w:rPr>
                <w:sz w:val="18"/>
                <w:szCs w:val="18"/>
                <w:lang w:val="en-GB"/>
              </w:rPr>
              <w:t>1</w:t>
            </w:r>
            <w:r w:rsidR="00526BCB">
              <w:rPr>
                <w:sz w:val="18"/>
                <w:szCs w:val="18"/>
                <w:lang w:val="en-GB"/>
              </w:rPr>
              <w:t xml:space="preserve"> </w:t>
            </w:r>
            <w:r w:rsidRPr="00D41D90">
              <w:rPr>
                <w:sz w:val="18"/>
                <w:szCs w:val="18"/>
                <w:lang w:val="en-GB"/>
              </w:rPr>
              <w:t>903</w:t>
            </w:r>
            <w:r w:rsidR="00526BCB">
              <w:rPr>
                <w:sz w:val="18"/>
                <w:szCs w:val="18"/>
                <w:lang w:val="en-GB"/>
              </w:rPr>
              <w:t xml:space="preserve"> </w:t>
            </w:r>
            <w:r w:rsidRPr="00D41D90">
              <w:rPr>
                <w:sz w:val="18"/>
                <w:szCs w:val="18"/>
                <w:lang w:val="en-GB"/>
              </w:rPr>
              <w:t xml:space="preserve">100 </w:t>
            </w:r>
          </w:p>
        </w:tc>
      </w:tr>
      <w:tr w:rsidR="00D41D90" w:rsidRPr="00D41D90">
        <w:trPr>
          <w:jc w:val="center"/>
        </w:trPr>
        <w:tc>
          <w:tcPr>
            <w:tcW w:w="365" w:type="dxa"/>
            <w:tcBorders>
              <w:top w:val="nil"/>
              <w:left w:val="nil"/>
              <w:bottom w:val="nil"/>
              <w:right w:val="nil"/>
            </w:tcBorders>
            <w:vAlign w:val="bottom"/>
          </w:tcPr>
          <w:p w:rsidR="00166D5A" w:rsidRPr="00D41D90" w:rsidRDefault="00166D5A" w:rsidP="00D41D90">
            <w:pPr>
              <w:pStyle w:val="SingleTxtG"/>
              <w:spacing w:before="40" w:after="40" w:line="220" w:lineRule="exact"/>
              <w:ind w:left="0" w:right="0"/>
              <w:jc w:val="left"/>
              <w:rPr>
                <w:sz w:val="18"/>
                <w:szCs w:val="18"/>
                <w:lang w:val="en-GB"/>
              </w:rPr>
            </w:pPr>
            <w:r w:rsidRPr="00D41D90">
              <w:rPr>
                <w:sz w:val="18"/>
                <w:szCs w:val="18"/>
                <w:lang w:val="en-GB"/>
              </w:rPr>
              <w:t>12</w:t>
            </w:r>
          </w:p>
        </w:tc>
        <w:tc>
          <w:tcPr>
            <w:tcW w:w="1791" w:type="dxa"/>
            <w:tcBorders>
              <w:top w:val="nil"/>
              <w:left w:val="nil"/>
              <w:bottom w:val="nil"/>
              <w:right w:val="nil"/>
            </w:tcBorders>
            <w:vAlign w:val="bottom"/>
          </w:tcPr>
          <w:p w:rsidR="00166D5A" w:rsidRPr="00D41D90" w:rsidRDefault="00166D5A" w:rsidP="00D41D90">
            <w:pPr>
              <w:pStyle w:val="SingleTxtG"/>
              <w:spacing w:before="40" w:after="40" w:line="220" w:lineRule="exact"/>
              <w:ind w:left="0" w:right="0"/>
              <w:jc w:val="left"/>
              <w:rPr>
                <w:sz w:val="18"/>
                <w:szCs w:val="18"/>
                <w:lang w:val="en-GB"/>
              </w:rPr>
            </w:pPr>
            <w:r w:rsidRPr="00D41D90">
              <w:rPr>
                <w:sz w:val="18"/>
                <w:szCs w:val="18"/>
                <w:lang w:val="en-GB"/>
              </w:rPr>
              <w:t>Fergana</w:t>
            </w:r>
          </w:p>
        </w:tc>
        <w:tc>
          <w:tcPr>
            <w:tcW w:w="1568" w:type="dxa"/>
            <w:tcBorders>
              <w:top w:val="nil"/>
              <w:left w:val="nil"/>
              <w:bottom w:val="nil"/>
              <w:right w:val="nil"/>
            </w:tcBorders>
            <w:vAlign w:val="bottom"/>
          </w:tcPr>
          <w:p w:rsidR="00166D5A" w:rsidRPr="00D41D90" w:rsidRDefault="00166D5A" w:rsidP="00D41D90">
            <w:pPr>
              <w:pStyle w:val="SingleTxtG"/>
              <w:spacing w:before="40" w:after="40" w:line="220" w:lineRule="exact"/>
              <w:ind w:left="0" w:right="0"/>
              <w:jc w:val="right"/>
              <w:rPr>
                <w:sz w:val="18"/>
                <w:szCs w:val="18"/>
                <w:lang w:val="en-GB"/>
              </w:rPr>
            </w:pPr>
            <w:r w:rsidRPr="00D41D90">
              <w:rPr>
                <w:sz w:val="18"/>
                <w:szCs w:val="18"/>
                <w:lang w:val="en-GB"/>
              </w:rPr>
              <w:t>1</w:t>
            </w:r>
            <w:r w:rsidR="00526BCB">
              <w:rPr>
                <w:sz w:val="18"/>
                <w:szCs w:val="18"/>
                <w:lang w:val="en-GB"/>
              </w:rPr>
              <w:t xml:space="preserve"> </w:t>
            </w:r>
            <w:r w:rsidRPr="00D41D90">
              <w:rPr>
                <w:sz w:val="18"/>
                <w:szCs w:val="18"/>
                <w:lang w:val="en-GB"/>
              </w:rPr>
              <w:t>535</w:t>
            </w:r>
            <w:r w:rsidR="00526BCB">
              <w:rPr>
                <w:sz w:val="18"/>
                <w:szCs w:val="18"/>
                <w:lang w:val="en-GB"/>
              </w:rPr>
              <w:t xml:space="preserve"> </w:t>
            </w:r>
            <w:r w:rsidRPr="00D41D90">
              <w:rPr>
                <w:sz w:val="18"/>
                <w:szCs w:val="18"/>
                <w:lang w:val="en-GB"/>
              </w:rPr>
              <w:t>684</w:t>
            </w:r>
          </w:p>
        </w:tc>
        <w:tc>
          <w:tcPr>
            <w:tcW w:w="2173" w:type="dxa"/>
            <w:tcBorders>
              <w:top w:val="nil"/>
              <w:left w:val="nil"/>
              <w:bottom w:val="nil"/>
              <w:right w:val="nil"/>
            </w:tcBorders>
            <w:vAlign w:val="bottom"/>
          </w:tcPr>
          <w:p w:rsidR="00166D5A" w:rsidRPr="00D41D90" w:rsidRDefault="00166D5A" w:rsidP="00D41D90">
            <w:pPr>
              <w:pStyle w:val="SingleTxtG"/>
              <w:spacing w:before="40" w:after="40" w:line="220" w:lineRule="exact"/>
              <w:ind w:left="0" w:right="0"/>
              <w:jc w:val="right"/>
              <w:rPr>
                <w:sz w:val="18"/>
                <w:szCs w:val="18"/>
                <w:lang w:val="en-GB"/>
              </w:rPr>
            </w:pPr>
            <w:r w:rsidRPr="00D41D90">
              <w:rPr>
                <w:sz w:val="18"/>
                <w:szCs w:val="18"/>
                <w:lang w:val="en-GB"/>
              </w:rPr>
              <w:t>1</w:t>
            </w:r>
            <w:r w:rsidR="00526BCB">
              <w:rPr>
                <w:sz w:val="18"/>
                <w:szCs w:val="18"/>
                <w:lang w:val="en-GB"/>
              </w:rPr>
              <w:t xml:space="preserve"> </w:t>
            </w:r>
            <w:r w:rsidRPr="00D41D90">
              <w:rPr>
                <w:sz w:val="18"/>
                <w:szCs w:val="18"/>
                <w:lang w:val="en-GB"/>
              </w:rPr>
              <w:t>629</w:t>
            </w:r>
            <w:r w:rsidR="00526BCB">
              <w:rPr>
                <w:sz w:val="18"/>
                <w:szCs w:val="18"/>
                <w:lang w:val="en-GB"/>
              </w:rPr>
              <w:t xml:space="preserve"> </w:t>
            </w:r>
            <w:r w:rsidRPr="00D41D90">
              <w:rPr>
                <w:sz w:val="18"/>
                <w:szCs w:val="18"/>
                <w:lang w:val="en-GB"/>
              </w:rPr>
              <w:t>942</w:t>
            </w:r>
          </w:p>
        </w:tc>
        <w:tc>
          <w:tcPr>
            <w:tcW w:w="1606" w:type="dxa"/>
            <w:tcBorders>
              <w:top w:val="nil"/>
              <w:left w:val="nil"/>
              <w:bottom w:val="nil"/>
              <w:right w:val="nil"/>
            </w:tcBorders>
            <w:vAlign w:val="bottom"/>
          </w:tcPr>
          <w:p w:rsidR="00166D5A" w:rsidRPr="00D41D90" w:rsidRDefault="00166D5A" w:rsidP="00D41D90">
            <w:pPr>
              <w:pStyle w:val="SingleTxtG"/>
              <w:spacing w:before="40" w:after="40" w:line="220" w:lineRule="exact"/>
              <w:ind w:left="0" w:right="0"/>
              <w:jc w:val="right"/>
              <w:rPr>
                <w:sz w:val="18"/>
                <w:szCs w:val="18"/>
                <w:lang w:val="en-GB"/>
              </w:rPr>
            </w:pPr>
            <w:r w:rsidRPr="00D41D90">
              <w:rPr>
                <w:sz w:val="18"/>
                <w:szCs w:val="18"/>
                <w:lang w:val="en-GB"/>
              </w:rPr>
              <w:t>1</w:t>
            </w:r>
            <w:r w:rsidR="00526BCB">
              <w:rPr>
                <w:sz w:val="18"/>
                <w:szCs w:val="18"/>
                <w:lang w:val="en-GB"/>
              </w:rPr>
              <w:t xml:space="preserve"> </w:t>
            </w:r>
            <w:r w:rsidRPr="00D41D90">
              <w:rPr>
                <w:sz w:val="18"/>
                <w:szCs w:val="18"/>
                <w:lang w:val="en-GB"/>
              </w:rPr>
              <w:t>803</w:t>
            </w:r>
            <w:r w:rsidR="00526BCB">
              <w:rPr>
                <w:sz w:val="18"/>
                <w:szCs w:val="18"/>
                <w:lang w:val="en-GB"/>
              </w:rPr>
              <w:t xml:space="preserve"> </w:t>
            </w:r>
            <w:r w:rsidRPr="00D41D90">
              <w:rPr>
                <w:sz w:val="18"/>
                <w:szCs w:val="18"/>
                <w:lang w:val="en-GB"/>
              </w:rPr>
              <w:t>600</w:t>
            </w:r>
          </w:p>
        </w:tc>
        <w:tc>
          <w:tcPr>
            <w:tcW w:w="2135" w:type="dxa"/>
            <w:tcBorders>
              <w:top w:val="nil"/>
              <w:left w:val="nil"/>
              <w:bottom w:val="nil"/>
              <w:right w:val="nil"/>
            </w:tcBorders>
            <w:vAlign w:val="bottom"/>
          </w:tcPr>
          <w:p w:rsidR="00166D5A" w:rsidRPr="00D41D90" w:rsidRDefault="00166D5A" w:rsidP="00D41D90">
            <w:pPr>
              <w:pStyle w:val="SingleTxtG"/>
              <w:spacing w:before="40" w:after="40" w:line="220" w:lineRule="exact"/>
              <w:ind w:left="0" w:right="0"/>
              <w:jc w:val="right"/>
              <w:rPr>
                <w:sz w:val="18"/>
                <w:szCs w:val="18"/>
                <w:lang w:val="en-GB"/>
              </w:rPr>
            </w:pPr>
            <w:r w:rsidRPr="00D41D90">
              <w:rPr>
                <w:sz w:val="18"/>
                <w:szCs w:val="18"/>
                <w:lang w:val="en-GB"/>
              </w:rPr>
              <w:t>944</w:t>
            </w:r>
            <w:r w:rsidR="00526BCB">
              <w:rPr>
                <w:sz w:val="18"/>
                <w:szCs w:val="18"/>
                <w:lang w:val="en-GB"/>
              </w:rPr>
              <w:t xml:space="preserve"> </w:t>
            </w:r>
            <w:r w:rsidRPr="00D41D90">
              <w:rPr>
                <w:sz w:val="18"/>
                <w:szCs w:val="18"/>
                <w:lang w:val="en-GB"/>
              </w:rPr>
              <w:t xml:space="preserve">800 </w:t>
            </w:r>
          </w:p>
        </w:tc>
      </w:tr>
      <w:tr w:rsidR="00D41D90" w:rsidRPr="00D41D90">
        <w:trPr>
          <w:jc w:val="center"/>
        </w:trPr>
        <w:tc>
          <w:tcPr>
            <w:tcW w:w="365" w:type="dxa"/>
            <w:tcBorders>
              <w:top w:val="nil"/>
              <w:left w:val="nil"/>
              <w:bottom w:val="nil"/>
              <w:right w:val="nil"/>
            </w:tcBorders>
            <w:vAlign w:val="bottom"/>
          </w:tcPr>
          <w:p w:rsidR="00166D5A" w:rsidRPr="00D41D90" w:rsidRDefault="00166D5A" w:rsidP="00D41D90">
            <w:pPr>
              <w:pStyle w:val="SingleTxtG"/>
              <w:spacing w:before="40" w:after="40" w:line="220" w:lineRule="exact"/>
              <w:ind w:left="0" w:right="0"/>
              <w:jc w:val="left"/>
              <w:rPr>
                <w:sz w:val="18"/>
                <w:szCs w:val="18"/>
                <w:lang w:val="en-GB"/>
              </w:rPr>
            </w:pPr>
            <w:r w:rsidRPr="00D41D90">
              <w:rPr>
                <w:sz w:val="18"/>
                <w:szCs w:val="18"/>
                <w:lang w:val="en-GB"/>
              </w:rPr>
              <w:t>13</w:t>
            </w:r>
          </w:p>
        </w:tc>
        <w:tc>
          <w:tcPr>
            <w:tcW w:w="1791" w:type="dxa"/>
            <w:tcBorders>
              <w:top w:val="nil"/>
              <w:left w:val="nil"/>
              <w:bottom w:val="nil"/>
              <w:right w:val="nil"/>
            </w:tcBorders>
            <w:vAlign w:val="bottom"/>
          </w:tcPr>
          <w:p w:rsidR="00166D5A" w:rsidRPr="00D41D90" w:rsidRDefault="00166D5A" w:rsidP="00D41D90">
            <w:pPr>
              <w:pStyle w:val="SingleTxtG"/>
              <w:spacing w:before="40" w:after="40" w:line="220" w:lineRule="exact"/>
              <w:ind w:left="0" w:right="0"/>
              <w:jc w:val="left"/>
              <w:rPr>
                <w:sz w:val="18"/>
                <w:szCs w:val="18"/>
                <w:lang w:val="en-GB"/>
              </w:rPr>
            </w:pPr>
            <w:r w:rsidRPr="00D41D90">
              <w:rPr>
                <w:sz w:val="18"/>
                <w:szCs w:val="18"/>
                <w:lang w:val="en-GB"/>
              </w:rPr>
              <w:t>Khorezm</w:t>
            </w:r>
          </w:p>
        </w:tc>
        <w:tc>
          <w:tcPr>
            <w:tcW w:w="1568" w:type="dxa"/>
            <w:tcBorders>
              <w:top w:val="nil"/>
              <w:left w:val="nil"/>
              <w:bottom w:val="nil"/>
              <w:right w:val="nil"/>
            </w:tcBorders>
            <w:vAlign w:val="bottom"/>
          </w:tcPr>
          <w:p w:rsidR="00166D5A" w:rsidRPr="00D41D90" w:rsidRDefault="00166D5A" w:rsidP="00D41D90">
            <w:pPr>
              <w:pStyle w:val="SingleTxtG"/>
              <w:spacing w:before="40" w:after="40" w:line="220" w:lineRule="exact"/>
              <w:ind w:left="0" w:right="0"/>
              <w:jc w:val="right"/>
              <w:rPr>
                <w:sz w:val="18"/>
                <w:szCs w:val="18"/>
                <w:lang w:val="en-GB"/>
              </w:rPr>
            </w:pPr>
            <w:r w:rsidRPr="00D41D90">
              <w:rPr>
                <w:sz w:val="18"/>
                <w:szCs w:val="18"/>
                <w:lang w:val="en-GB"/>
              </w:rPr>
              <w:t>744</w:t>
            </w:r>
            <w:r w:rsidR="00526BCB">
              <w:rPr>
                <w:sz w:val="18"/>
                <w:szCs w:val="18"/>
                <w:lang w:val="en-GB"/>
              </w:rPr>
              <w:t xml:space="preserve"> </w:t>
            </w:r>
            <w:r w:rsidRPr="00D41D90">
              <w:rPr>
                <w:sz w:val="18"/>
                <w:szCs w:val="18"/>
                <w:lang w:val="en-GB"/>
              </w:rPr>
              <w:t>579</w:t>
            </w:r>
          </w:p>
        </w:tc>
        <w:tc>
          <w:tcPr>
            <w:tcW w:w="2173" w:type="dxa"/>
            <w:tcBorders>
              <w:top w:val="nil"/>
              <w:left w:val="nil"/>
              <w:bottom w:val="nil"/>
              <w:right w:val="nil"/>
            </w:tcBorders>
            <w:vAlign w:val="bottom"/>
          </w:tcPr>
          <w:p w:rsidR="00166D5A" w:rsidRPr="00D41D90" w:rsidRDefault="00166D5A" w:rsidP="00D41D90">
            <w:pPr>
              <w:pStyle w:val="SingleTxtG"/>
              <w:spacing w:before="40" w:after="40" w:line="220" w:lineRule="exact"/>
              <w:ind w:left="0" w:right="0"/>
              <w:jc w:val="right"/>
              <w:rPr>
                <w:sz w:val="18"/>
                <w:szCs w:val="18"/>
                <w:lang w:val="en-GB"/>
              </w:rPr>
            </w:pPr>
            <w:r w:rsidRPr="00D41D90">
              <w:rPr>
                <w:sz w:val="18"/>
                <w:szCs w:val="18"/>
                <w:lang w:val="en-GB"/>
              </w:rPr>
              <w:t>829</w:t>
            </w:r>
            <w:r w:rsidR="00526BCB">
              <w:rPr>
                <w:sz w:val="18"/>
                <w:szCs w:val="18"/>
                <w:lang w:val="en-GB"/>
              </w:rPr>
              <w:t xml:space="preserve"> </w:t>
            </w:r>
            <w:r w:rsidRPr="00D41D90">
              <w:rPr>
                <w:sz w:val="18"/>
                <w:szCs w:val="18"/>
                <w:lang w:val="en-GB"/>
              </w:rPr>
              <w:t>920</w:t>
            </w:r>
          </w:p>
        </w:tc>
        <w:tc>
          <w:tcPr>
            <w:tcW w:w="1606" w:type="dxa"/>
            <w:tcBorders>
              <w:top w:val="nil"/>
              <w:left w:val="nil"/>
              <w:bottom w:val="nil"/>
              <w:right w:val="nil"/>
            </w:tcBorders>
            <w:vAlign w:val="bottom"/>
          </w:tcPr>
          <w:p w:rsidR="00166D5A" w:rsidRPr="00D41D90" w:rsidRDefault="00166D5A" w:rsidP="00D41D90">
            <w:pPr>
              <w:pStyle w:val="SingleTxtG"/>
              <w:spacing w:before="40" w:after="40" w:line="220" w:lineRule="exact"/>
              <w:ind w:left="0" w:right="0"/>
              <w:jc w:val="right"/>
              <w:rPr>
                <w:sz w:val="18"/>
                <w:szCs w:val="18"/>
                <w:lang w:val="en-GB"/>
              </w:rPr>
            </w:pPr>
            <w:r w:rsidRPr="00D41D90">
              <w:rPr>
                <w:sz w:val="18"/>
                <w:szCs w:val="18"/>
                <w:lang w:val="en-GB"/>
              </w:rPr>
              <w:t>894</w:t>
            </w:r>
            <w:r w:rsidR="00526BCB">
              <w:rPr>
                <w:sz w:val="18"/>
                <w:szCs w:val="18"/>
                <w:lang w:val="en-GB"/>
              </w:rPr>
              <w:t xml:space="preserve"> </w:t>
            </w:r>
            <w:r w:rsidRPr="00D41D90">
              <w:rPr>
                <w:sz w:val="18"/>
                <w:szCs w:val="18"/>
                <w:lang w:val="en-GB"/>
              </w:rPr>
              <w:t>700</w:t>
            </w:r>
          </w:p>
        </w:tc>
        <w:tc>
          <w:tcPr>
            <w:tcW w:w="2135" w:type="dxa"/>
            <w:tcBorders>
              <w:top w:val="nil"/>
              <w:left w:val="nil"/>
              <w:bottom w:val="nil"/>
              <w:right w:val="nil"/>
            </w:tcBorders>
            <w:vAlign w:val="bottom"/>
          </w:tcPr>
          <w:p w:rsidR="00166D5A" w:rsidRPr="00D41D90" w:rsidRDefault="00166D5A" w:rsidP="00D41D90">
            <w:pPr>
              <w:pStyle w:val="SingleTxtG"/>
              <w:spacing w:before="40" w:after="40" w:line="220" w:lineRule="exact"/>
              <w:ind w:left="0" w:right="0"/>
              <w:jc w:val="right"/>
              <w:rPr>
                <w:sz w:val="18"/>
                <w:szCs w:val="18"/>
                <w:lang w:val="en-GB"/>
              </w:rPr>
            </w:pPr>
            <w:r w:rsidRPr="00D41D90">
              <w:rPr>
                <w:sz w:val="18"/>
                <w:szCs w:val="18"/>
                <w:lang w:val="en-GB"/>
              </w:rPr>
              <w:t>150</w:t>
            </w:r>
            <w:r w:rsidR="00526BCB">
              <w:rPr>
                <w:sz w:val="18"/>
                <w:szCs w:val="18"/>
                <w:lang w:val="en-GB"/>
              </w:rPr>
              <w:t xml:space="preserve"> </w:t>
            </w:r>
            <w:r w:rsidRPr="00D41D90">
              <w:rPr>
                <w:sz w:val="18"/>
                <w:szCs w:val="18"/>
                <w:lang w:val="en-GB"/>
              </w:rPr>
              <w:t>720</w:t>
            </w:r>
          </w:p>
        </w:tc>
      </w:tr>
      <w:tr w:rsidR="00D41D90" w:rsidRPr="00D41D90">
        <w:trPr>
          <w:jc w:val="center"/>
        </w:trPr>
        <w:tc>
          <w:tcPr>
            <w:tcW w:w="365" w:type="dxa"/>
            <w:tcBorders>
              <w:top w:val="nil"/>
              <w:left w:val="nil"/>
              <w:bottom w:val="single" w:sz="4" w:space="0" w:color="auto"/>
              <w:right w:val="nil"/>
            </w:tcBorders>
            <w:vAlign w:val="bottom"/>
          </w:tcPr>
          <w:p w:rsidR="00166D5A" w:rsidRPr="00D41D90" w:rsidRDefault="00166D5A" w:rsidP="00D41D90">
            <w:pPr>
              <w:pStyle w:val="SingleTxtG"/>
              <w:spacing w:before="40" w:after="40" w:line="220" w:lineRule="exact"/>
              <w:ind w:left="0" w:right="0"/>
              <w:jc w:val="left"/>
              <w:rPr>
                <w:sz w:val="18"/>
                <w:szCs w:val="18"/>
                <w:lang w:val="en-GB"/>
              </w:rPr>
            </w:pPr>
            <w:r w:rsidRPr="00D41D90">
              <w:rPr>
                <w:sz w:val="18"/>
                <w:szCs w:val="18"/>
                <w:lang w:val="en-GB"/>
              </w:rPr>
              <w:t>14</w:t>
            </w:r>
          </w:p>
        </w:tc>
        <w:tc>
          <w:tcPr>
            <w:tcW w:w="1791" w:type="dxa"/>
            <w:tcBorders>
              <w:top w:val="nil"/>
              <w:left w:val="nil"/>
              <w:bottom w:val="single" w:sz="4" w:space="0" w:color="auto"/>
              <w:right w:val="nil"/>
            </w:tcBorders>
            <w:vAlign w:val="bottom"/>
          </w:tcPr>
          <w:p w:rsidR="00166D5A" w:rsidRPr="00D41D90" w:rsidRDefault="00166D5A" w:rsidP="00D41D90">
            <w:pPr>
              <w:pStyle w:val="SingleTxtG"/>
              <w:spacing w:before="40" w:after="40" w:line="220" w:lineRule="exact"/>
              <w:ind w:left="0" w:right="0"/>
              <w:jc w:val="left"/>
              <w:rPr>
                <w:sz w:val="18"/>
                <w:szCs w:val="18"/>
                <w:lang w:val="en-GB"/>
              </w:rPr>
            </w:pPr>
            <w:r w:rsidRPr="00D41D90">
              <w:rPr>
                <w:sz w:val="18"/>
                <w:szCs w:val="18"/>
                <w:lang w:val="en-GB"/>
              </w:rPr>
              <w:t>Tashkent City</w:t>
            </w:r>
          </w:p>
        </w:tc>
        <w:tc>
          <w:tcPr>
            <w:tcW w:w="1568" w:type="dxa"/>
            <w:tcBorders>
              <w:top w:val="nil"/>
              <w:left w:val="nil"/>
              <w:bottom w:val="single" w:sz="4" w:space="0" w:color="auto"/>
              <w:right w:val="nil"/>
            </w:tcBorders>
            <w:vAlign w:val="bottom"/>
          </w:tcPr>
          <w:p w:rsidR="00166D5A" w:rsidRPr="00D41D90" w:rsidRDefault="00166D5A" w:rsidP="00D41D90">
            <w:pPr>
              <w:pStyle w:val="SingleTxtG"/>
              <w:spacing w:before="40" w:after="40" w:line="220" w:lineRule="exact"/>
              <w:ind w:left="0" w:right="0"/>
              <w:jc w:val="right"/>
              <w:rPr>
                <w:sz w:val="18"/>
                <w:szCs w:val="18"/>
                <w:lang w:val="en-GB"/>
              </w:rPr>
            </w:pPr>
            <w:r w:rsidRPr="00D41D90">
              <w:rPr>
                <w:sz w:val="18"/>
                <w:szCs w:val="18"/>
                <w:lang w:val="en-GB"/>
              </w:rPr>
              <w:t>1</w:t>
            </w:r>
            <w:r w:rsidR="00526BCB">
              <w:rPr>
                <w:sz w:val="18"/>
                <w:szCs w:val="18"/>
                <w:lang w:val="en-GB"/>
              </w:rPr>
              <w:t xml:space="preserve"> </w:t>
            </w:r>
            <w:r w:rsidRPr="00D41D90">
              <w:rPr>
                <w:sz w:val="18"/>
                <w:szCs w:val="18"/>
                <w:lang w:val="en-GB"/>
              </w:rPr>
              <w:t>246</w:t>
            </w:r>
            <w:r w:rsidR="00526BCB">
              <w:rPr>
                <w:sz w:val="18"/>
                <w:szCs w:val="18"/>
                <w:lang w:val="en-GB"/>
              </w:rPr>
              <w:t xml:space="preserve"> </w:t>
            </w:r>
            <w:r w:rsidRPr="00D41D90">
              <w:rPr>
                <w:sz w:val="18"/>
                <w:szCs w:val="18"/>
                <w:lang w:val="en-GB"/>
              </w:rPr>
              <w:t>732</w:t>
            </w:r>
          </w:p>
        </w:tc>
        <w:tc>
          <w:tcPr>
            <w:tcW w:w="2173" w:type="dxa"/>
            <w:tcBorders>
              <w:top w:val="nil"/>
              <w:left w:val="nil"/>
              <w:bottom w:val="single" w:sz="4" w:space="0" w:color="auto"/>
              <w:right w:val="nil"/>
            </w:tcBorders>
            <w:vAlign w:val="bottom"/>
          </w:tcPr>
          <w:p w:rsidR="00166D5A" w:rsidRPr="00D41D90" w:rsidRDefault="00166D5A" w:rsidP="00D41D90">
            <w:pPr>
              <w:pStyle w:val="SingleTxtG"/>
              <w:spacing w:before="40" w:after="40" w:line="220" w:lineRule="exact"/>
              <w:ind w:left="0" w:right="0"/>
              <w:jc w:val="right"/>
              <w:rPr>
                <w:sz w:val="18"/>
                <w:szCs w:val="18"/>
                <w:lang w:val="en-GB"/>
              </w:rPr>
            </w:pPr>
            <w:r w:rsidRPr="00D41D90">
              <w:rPr>
                <w:sz w:val="18"/>
                <w:szCs w:val="18"/>
                <w:lang w:val="en-GB"/>
              </w:rPr>
              <w:t>1</w:t>
            </w:r>
            <w:r w:rsidR="00526BCB">
              <w:rPr>
                <w:sz w:val="18"/>
                <w:szCs w:val="18"/>
                <w:lang w:val="en-GB"/>
              </w:rPr>
              <w:t xml:space="preserve"> </w:t>
            </w:r>
            <w:r w:rsidRPr="00D41D90">
              <w:rPr>
                <w:sz w:val="18"/>
                <w:szCs w:val="18"/>
                <w:lang w:val="en-GB"/>
              </w:rPr>
              <w:t>233</w:t>
            </w:r>
            <w:r w:rsidR="00526BCB">
              <w:rPr>
                <w:sz w:val="18"/>
                <w:szCs w:val="18"/>
                <w:lang w:val="en-GB"/>
              </w:rPr>
              <w:t xml:space="preserve"> </w:t>
            </w:r>
            <w:r w:rsidRPr="00D41D90">
              <w:rPr>
                <w:sz w:val="18"/>
                <w:szCs w:val="18"/>
                <w:lang w:val="en-GB"/>
              </w:rPr>
              <w:t>947</w:t>
            </w:r>
          </w:p>
        </w:tc>
        <w:tc>
          <w:tcPr>
            <w:tcW w:w="1606" w:type="dxa"/>
            <w:tcBorders>
              <w:top w:val="nil"/>
              <w:left w:val="nil"/>
              <w:bottom w:val="single" w:sz="4" w:space="0" w:color="auto"/>
              <w:right w:val="nil"/>
            </w:tcBorders>
            <w:vAlign w:val="bottom"/>
          </w:tcPr>
          <w:p w:rsidR="00166D5A" w:rsidRPr="00D41D90" w:rsidRDefault="00166D5A" w:rsidP="00D41D90">
            <w:pPr>
              <w:pStyle w:val="SingleTxtG"/>
              <w:spacing w:before="40" w:after="40" w:line="220" w:lineRule="exact"/>
              <w:ind w:left="0" w:right="0"/>
              <w:jc w:val="right"/>
              <w:rPr>
                <w:sz w:val="18"/>
                <w:szCs w:val="18"/>
                <w:lang w:val="en-GB"/>
              </w:rPr>
            </w:pPr>
            <w:r w:rsidRPr="00D41D90">
              <w:rPr>
                <w:sz w:val="18"/>
                <w:szCs w:val="18"/>
                <w:lang w:val="en-GB"/>
              </w:rPr>
              <w:t>1</w:t>
            </w:r>
            <w:r w:rsidR="00526BCB">
              <w:rPr>
                <w:sz w:val="18"/>
                <w:szCs w:val="18"/>
                <w:lang w:val="en-GB"/>
              </w:rPr>
              <w:t xml:space="preserve"> </w:t>
            </w:r>
            <w:r w:rsidRPr="00D41D90">
              <w:rPr>
                <w:sz w:val="18"/>
                <w:szCs w:val="18"/>
                <w:lang w:val="en-GB"/>
              </w:rPr>
              <w:t>531</w:t>
            </w:r>
            <w:r w:rsidR="00526BCB">
              <w:rPr>
                <w:sz w:val="18"/>
                <w:szCs w:val="18"/>
                <w:lang w:val="en-GB"/>
              </w:rPr>
              <w:t xml:space="preserve"> </w:t>
            </w:r>
            <w:r w:rsidRPr="00D41D90">
              <w:rPr>
                <w:sz w:val="18"/>
                <w:szCs w:val="18"/>
                <w:lang w:val="en-GB"/>
              </w:rPr>
              <w:t>400</w:t>
            </w:r>
          </w:p>
        </w:tc>
        <w:tc>
          <w:tcPr>
            <w:tcW w:w="2135" w:type="dxa"/>
            <w:tcBorders>
              <w:top w:val="nil"/>
              <w:left w:val="nil"/>
              <w:bottom w:val="single" w:sz="4" w:space="0" w:color="auto"/>
              <w:right w:val="nil"/>
            </w:tcBorders>
            <w:vAlign w:val="bottom"/>
          </w:tcPr>
          <w:p w:rsidR="00166D5A" w:rsidRPr="00D41D90" w:rsidRDefault="00166D5A" w:rsidP="00D41D90">
            <w:pPr>
              <w:pStyle w:val="SingleTxtG"/>
              <w:spacing w:before="40" w:after="40" w:line="220" w:lineRule="exact"/>
              <w:ind w:left="0" w:right="0"/>
              <w:jc w:val="right"/>
              <w:rPr>
                <w:sz w:val="18"/>
                <w:szCs w:val="18"/>
                <w:lang w:val="en-GB"/>
              </w:rPr>
            </w:pPr>
            <w:r w:rsidRPr="00D41D90">
              <w:rPr>
                <w:sz w:val="18"/>
                <w:szCs w:val="18"/>
                <w:lang w:val="en-GB"/>
              </w:rPr>
              <w:t>1</w:t>
            </w:r>
            <w:r w:rsidR="00526BCB">
              <w:rPr>
                <w:sz w:val="18"/>
                <w:szCs w:val="18"/>
                <w:lang w:val="en-GB"/>
              </w:rPr>
              <w:t xml:space="preserve"> </w:t>
            </w:r>
            <w:r w:rsidRPr="00D41D90">
              <w:rPr>
                <w:sz w:val="18"/>
                <w:szCs w:val="18"/>
                <w:lang w:val="en-GB"/>
              </w:rPr>
              <w:t>573</w:t>
            </w:r>
            <w:r w:rsidR="00526BCB">
              <w:rPr>
                <w:sz w:val="18"/>
                <w:szCs w:val="18"/>
                <w:lang w:val="en-GB"/>
              </w:rPr>
              <w:t xml:space="preserve"> </w:t>
            </w:r>
            <w:r w:rsidRPr="00D41D90">
              <w:rPr>
                <w:sz w:val="18"/>
                <w:szCs w:val="18"/>
                <w:lang w:val="en-GB"/>
              </w:rPr>
              <w:t xml:space="preserve">700 </w:t>
            </w:r>
          </w:p>
        </w:tc>
      </w:tr>
      <w:tr w:rsidR="00D41D90" w:rsidRPr="00D41D90">
        <w:trPr>
          <w:jc w:val="center"/>
        </w:trPr>
        <w:tc>
          <w:tcPr>
            <w:tcW w:w="365" w:type="dxa"/>
            <w:tcBorders>
              <w:top w:val="single" w:sz="4" w:space="0" w:color="auto"/>
              <w:left w:val="nil"/>
              <w:bottom w:val="single" w:sz="12" w:space="0" w:color="auto"/>
              <w:right w:val="nil"/>
            </w:tcBorders>
            <w:vAlign w:val="bottom"/>
          </w:tcPr>
          <w:p w:rsidR="00166D5A" w:rsidRPr="00D41D90" w:rsidRDefault="00166D5A" w:rsidP="00D41D90">
            <w:pPr>
              <w:pStyle w:val="SingleTxtG"/>
              <w:spacing w:before="80" w:after="80" w:line="220" w:lineRule="exact"/>
              <w:ind w:left="0" w:right="0"/>
              <w:jc w:val="left"/>
              <w:rPr>
                <w:b/>
                <w:sz w:val="18"/>
                <w:szCs w:val="18"/>
                <w:lang w:val="en-GB"/>
              </w:rPr>
            </w:pPr>
          </w:p>
        </w:tc>
        <w:tc>
          <w:tcPr>
            <w:tcW w:w="1791" w:type="dxa"/>
            <w:tcBorders>
              <w:top w:val="single" w:sz="4" w:space="0" w:color="auto"/>
              <w:left w:val="nil"/>
              <w:bottom w:val="single" w:sz="12" w:space="0" w:color="auto"/>
              <w:right w:val="nil"/>
            </w:tcBorders>
            <w:vAlign w:val="bottom"/>
          </w:tcPr>
          <w:p w:rsidR="00166D5A" w:rsidRPr="00D41D90" w:rsidRDefault="00166D5A" w:rsidP="00D41D90">
            <w:pPr>
              <w:pStyle w:val="SingleTxtG"/>
              <w:spacing w:before="80" w:after="80" w:line="220" w:lineRule="exact"/>
              <w:ind w:left="0" w:right="0"/>
              <w:jc w:val="left"/>
              <w:rPr>
                <w:b/>
                <w:sz w:val="18"/>
                <w:szCs w:val="18"/>
                <w:lang w:val="en-GB"/>
              </w:rPr>
            </w:pPr>
            <w:r w:rsidRPr="00D41D90">
              <w:rPr>
                <w:b/>
                <w:sz w:val="18"/>
                <w:szCs w:val="18"/>
                <w:lang w:val="en-GB"/>
              </w:rPr>
              <w:t>Total</w:t>
            </w:r>
          </w:p>
        </w:tc>
        <w:tc>
          <w:tcPr>
            <w:tcW w:w="1568" w:type="dxa"/>
            <w:tcBorders>
              <w:top w:val="single" w:sz="4" w:space="0" w:color="auto"/>
              <w:left w:val="nil"/>
              <w:bottom w:val="single" w:sz="12" w:space="0" w:color="auto"/>
              <w:right w:val="nil"/>
            </w:tcBorders>
            <w:vAlign w:val="bottom"/>
          </w:tcPr>
          <w:p w:rsidR="00166D5A" w:rsidRPr="00D41D90" w:rsidRDefault="00166D5A" w:rsidP="00D41D90">
            <w:pPr>
              <w:pStyle w:val="SingleTxtG"/>
              <w:spacing w:before="80" w:after="80" w:line="220" w:lineRule="exact"/>
              <w:ind w:left="0" w:right="0"/>
              <w:jc w:val="right"/>
              <w:rPr>
                <w:b/>
                <w:sz w:val="18"/>
                <w:szCs w:val="18"/>
                <w:lang w:val="en-GB"/>
              </w:rPr>
            </w:pPr>
            <w:r w:rsidRPr="00D41D90">
              <w:rPr>
                <w:b/>
                <w:sz w:val="18"/>
                <w:szCs w:val="18"/>
                <w:lang w:val="en-GB"/>
              </w:rPr>
              <w:t>13</w:t>
            </w:r>
            <w:r w:rsidR="00526BCB">
              <w:rPr>
                <w:b/>
                <w:sz w:val="18"/>
                <w:szCs w:val="18"/>
                <w:lang w:val="en-GB"/>
              </w:rPr>
              <w:t xml:space="preserve"> </w:t>
            </w:r>
            <w:r w:rsidRPr="00D41D90">
              <w:rPr>
                <w:b/>
                <w:sz w:val="18"/>
                <w:szCs w:val="18"/>
                <w:lang w:val="en-GB"/>
              </w:rPr>
              <w:t>226</w:t>
            </w:r>
            <w:r w:rsidR="00526BCB">
              <w:rPr>
                <w:b/>
                <w:sz w:val="18"/>
                <w:szCs w:val="18"/>
                <w:lang w:val="en-GB"/>
              </w:rPr>
              <w:t xml:space="preserve"> </w:t>
            </w:r>
            <w:r w:rsidRPr="00D41D90">
              <w:rPr>
                <w:b/>
                <w:sz w:val="18"/>
                <w:szCs w:val="18"/>
                <w:lang w:val="en-GB"/>
              </w:rPr>
              <w:t>642</w:t>
            </w:r>
          </w:p>
        </w:tc>
        <w:tc>
          <w:tcPr>
            <w:tcW w:w="2173" w:type="dxa"/>
            <w:tcBorders>
              <w:top w:val="single" w:sz="4" w:space="0" w:color="auto"/>
              <w:left w:val="nil"/>
              <w:bottom w:val="single" w:sz="12" w:space="0" w:color="auto"/>
              <w:right w:val="nil"/>
            </w:tcBorders>
            <w:vAlign w:val="bottom"/>
          </w:tcPr>
          <w:p w:rsidR="00166D5A" w:rsidRPr="00D41D90" w:rsidRDefault="00166D5A" w:rsidP="00D41D90">
            <w:pPr>
              <w:pStyle w:val="SingleTxtG"/>
              <w:spacing w:before="80" w:after="80" w:line="220" w:lineRule="exact"/>
              <w:ind w:left="0" w:right="0"/>
              <w:jc w:val="right"/>
              <w:rPr>
                <w:b/>
                <w:sz w:val="18"/>
                <w:szCs w:val="18"/>
                <w:lang w:val="en-GB"/>
              </w:rPr>
            </w:pPr>
            <w:r w:rsidRPr="00D41D90">
              <w:rPr>
                <w:b/>
                <w:sz w:val="18"/>
                <w:szCs w:val="18"/>
                <w:lang w:val="en-GB"/>
              </w:rPr>
              <w:t>14</w:t>
            </w:r>
            <w:r w:rsidR="00526BCB">
              <w:rPr>
                <w:b/>
                <w:sz w:val="18"/>
                <w:szCs w:val="18"/>
                <w:lang w:val="en-GB"/>
              </w:rPr>
              <w:t xml:space="preserve"> </w:t>
            </w:r>
            <w:r w:rsidRPr="00D41D90">
              <w:rPr>
                <w:b/>
                <w:sz w:val="18"/>
                <w:szCs w:val="18"/>
                <w:lang w:val="en-GB"/>
              </w:rPr>
              <w:t>302</w:t>
            </w:r>
            <w:r w:rsidR="00526BCB">
              <w:rPr>
                <w:b/>
                <w:sz w:val="18"/>
                <w:szCs w:val="18"/>
                <w:lang w:val="en-GB"/>
              </w:rPr>
              <w:t xml:space="preserve"> </w:t>
            </w:r>
            <w:r w:rsidRPr="00D41D90">
              <w:rPr>
                <w:b/>
                <w:sz w:val="18"/>
                <w:szCs w:val="18"/>
                <w:lang w:val="en-GB"/>
              </w:rPr>
              <w:t>662</w:t>
            </w:r>
          </w:p>
        </w:tc>
        <w:tc>
          <w:tcPr>
            <w:tcW w:w="1606" w:type="dxa"/>
            <w:tcBorders>
              <w:top w:val="single" w:sz="4" w:space="0" w:color="auto"/>
              <w:left w:val="nil"/>
              <w:bottom w:val="single" w:sz="12" w:space="0" w:color="auto"/>
              <w:right w:val="nil"/>
            </w:tcBorders>
            <w:vAlign w:val="bottom"/>
          </w:tcPr>
          <w:p w:rsidR="00166D5A" w:rsidRPr="00D41D90" w:rsidRDefault="00166D5A" w:rsidP="00D41D90">
            <w:pPr>
              <w:pStyle w:val="SingleTxtG"/>
              <w:spacing w:before="80" w:after="80" w:line="220" w:lineRule="exact"/>
              <w:ind w:left="0" w:right="0"/>
              <w:jc w:val="right"/>
              <w:rPr>
                <w:b/>
                <w:sz w:val="18"/>
                <w:szCs w:val="18"/>
                <w:lang w:val="en-GB"/>
              </w:rPr>
            </w:pPr>
            <w:r w:rsidRPr="00D41D90">
              <w:rPr>
                <w:b/>
                <w:sz w:val="18"/>
                <w:szCs w:val="18"/>
                <w:lang w:val="en-GB"/>
              </w:rPr>
              <w:t>16</w:t>
            </w:r>
            <w:r w:rsidR="00526BCB">
              <w:rPr>
                <w:b/>
                <w:sz w:val="18"/>
                <w:szCs w:val="18"/>
                <w:lang w:val="en-GB"/>
              </w:rPr>
              <w:t xml:space="preserve"> </w:t>
            </w:r>
            <w:r w:rsidRPr="00D41D90">
              <w:rPr>
                <w:b/>
                <w:sz w:val="18"/>
                <w:szCs w:val="18"/>
                <w:lang w:val="en-GB"/>
              </w:rPr>
              <w:t>297</w:t>
            </w:r>
            <w:r w:rsidR="00526BCB">
              <w:rPr>
                <w:b/>
                <w:sz w:val="18"/>
                <w:szCs w:val="18"/>
                <w:lang w:val="en-GB"/>
              </w:rPr>
              <w:t xml:space="preserve"> </w:t>
            </w:r>
            <w:r w:rsidRPr="00D41D90">
              <w:rPr>
                <w:b/>
                <w:sz w:val="18"/>
                <w:szCs w:val="18"/>
                <w:lang w:val="en-GB"/>
              </w:rPr>
              <w:t>400</w:t>
            </w:r>
          </w:p>
        </w:tc>
        <w:tc>
          <w:tcPr>
            <w:tcW w:w="2135" w:type="dxa"/>
            <w:tcBorders>
              <w:top w:val="single" w:sz="4" w:space="0" w:color="auto"/>
              <w:left w:val="nil"/>
              <w:bottom w:val="single" w:sz="12" w:space="0" w:color="auto"/>
              <w:right w:val="nil"/>
            </w:tcBorders>
            <w:vAlign w:val="bottom"/>
          </w:tcPr>
          <w:p w:rsidR="00166D5A" w:rsidRPr="00D41D90" w:rsidRDefault="00166D5A" w:rsidP="00D41D90">
            <w:pPr>
              <w:pStyle w:val="SingleTxtG"/>
              <w:spacing w:before="80" w:after="80" w:line="220" w:lineRule="exact"/>
              <w:ind w:left="0" w:right="0"/>
              <w:jc w:val="right"/>
              <w:rPr>
                <w:b/>
                <w:sz w:val="18"/>
                <w:szCs w:val="18"/>
                <w:lang w:val="en-GB"/>
              </w:rPr>
            </w:pPr>
            <w:r w:rsidRPr="00D41D90">
              <w:rPr>
                <w:b/>
                <w:sz w:val="18"/>
                <w:szCs w:val="18"/>
                <w:lang w:val="en-GB"/>
              </w:rPr>
              <w:t>17</w:t>
            </w:r>
            <w:r w:rsidR="00526BCB">
              <w:rPr>
                <w:b/>
                <w:sz w:val="18"/>
                <w:szCs w:val="18"/>
                <w:lang w:val="en-GB"/>
              </w:rPr>
              <w:t xml:space="preserve"> </w:t>
            </w:r>
            <w:r w:rsidRPr="00D41D90">
              <w:rPr>
                <w:b/>
                <w:sz w:val="18"/>
                <w:szCs w:val="18"/>
                <w:lang w:val="en-GB"/>
              </w:rPr>
              <w:t>215</w:t>
            </w:r>
            <w:r w:rsidR="00526BCB">
              <w:rPr>
                <w:b/>
                <w:sz w:val="18"/>
                <w:szCs w:val="18"/>
                <w:lang w:val="en-GB"/>
              </w:rPr>
              <w:t xml:space="preserve"> </w:t>
            </w:r>
            <w:r w:rsidRPr="00D41D90">
              <w:rPr>
                <w:b/>
                <w:sz w:val="18"/>
                <w:szCs w:val="18"/>
                <w:lang w:val="en-GB"/>
              </w:rPr>
              <w:t xml:space="preserve">700 </w:t>
            </w:r>
          </w:p>
        </w:tc>
      </w:tr>
    </w:tbl>
    <w:p w:rsidR="00C9251E" w:rsidRPr="00DD14C2" w:rsidRDefault="00166D5A" w:rsidP="00D41D90">
      <w:pPr>
        <w:pStyle w:val="SingleTxtG"/>
        <w:spacing w:before="240"/>
        <w:rPr>
          <w:lang w:val="en-GB"/>
        </w:rPr>
      </w:pPr>
      <w:r w:rsidRPr="00DD14C2">
        <w:rPr>
          <w:lang w:val="en-GB"/>
        </w:rPr>
        <w:t>88.</w:t>
      </w:r>
      <w:r w:rsidRPr="00DD14C2">
        <w:rPr>
          <w:lang w:val="en-GB"/>
        </w:rPr>
        <w:tab/>
        <w:t>Only citizens may vote. Aliens and stateless person do not enjoy that right.</w:t>
      </w:r>
    </w:p>
    <w:p w:rsidR="00166D5A" w:rsidRPr="00DD14C2" w:rsidRDefault="00166D5A" w:rsidP="00DD14C2">
      <w:pPr>
        <w:pStyle w:val="SingleTxtG"/>
        <w:rPr>
          <w:lang w:val="en-GB"/>
        </w:rPr>
      </w:pPr>
      <w:r w:rsidRPr="00DD14C2">
        <w:rPr>
          <w:lang w:val="en-GB"/>
        </w:rPr>
        <w:t>89.</w:t>
      </w:r>
      <w:r w:rsidRPr="00DD14C2">
        <w:rPr>
          <w:lang w:val="en-GB"/>
        </w:rPr>
        <w:tab/>
        <w:t>The Councils of Peoples</w:t>
      </w:r>
      <w:r w:rsidR="00012E96">
        <w:rPr>
          <w:lang w:val="en-GB"/>
        </w:rPr>
        <w:t>’</w:t>
      </w:r>
      <w:r w:rsidRPr="00DD14C2">
        <w:rPr>
          <w:lang w:val="en-GB"/>
        </w:rPr>
        <w:t xml:space="preserve"> Deputies</w:t>
      </w:r>
      <w:r w:rsidR="00B31AF3">
        <w:rPr>
          <w:lang w:val="en-GB"/>
        </w:rPr>
        <w:t xml:space="preserve"> </w:t>
      </w:r>
      <w:r w:rsidRPr="00DD14C2">
        <w:rPr>
          <w:lang w:val="en-GB"/>
        </w:rPr>
        <w:t>Provincial, District and City Elections Act sets out the basic principles for the conduct of elections, namely:</w:t>
      </w:r>
    </w:p>
    <w:p w:rsidR="00166D5A" w:rsidRPr="00DD14C2" w:rsidRDefault="00166D5A" w:rsidP="00D41D90">
      <w:pPr>
        <w:pStyle w:val="Bullet1G"/>
        <w:rPr>
          <w:lang w:val="en-GB"/>
        </w:rPr>
      </w:pPr>
      <w:r w:rsidRPr="00DD14C2">
        <w:rPr>
          <w:lang w:val="en-GB"/>
        </w:rPr>
        <w:t>Plurality of parties;</w:t>
      </w:r>
    </w:p>
    <w:p w:rsidR="00166D5A" w:rsidRPr="00DD14C2" w:rsidRDefault="00166D5A" w:rsidP="00D41D90">
      <w:pPr>
        <w:pStyle w:val="Bullet1G"/>
        <w:rPr>
          <w:lang w:val="en-GB"/>
        </w:rPr>
      </w:pPr>
      <w:r w:rsidRPr="00DD14C2">
        <w:rPr>
          <w:lang w:val="en-GB"/>
        </w:rPr>
        <w:t>Universal, equal and direct suffrage;</w:t>
      </w:r>
    </w:p>
    <w:p w:rsidR="00166D5A" w:rsidRPr="00DD14C2" w:rsidRDefault="00166D5A" w:rsidP="00D41D90">
      <w:pPr>
        <w:pStyle w:val="Bullet1G"/>
        <w:rPr>
          <w:lang w:val="en-GB"/>
        </w:rPr>
      </w:pPr>
      <w:r w:rsidRPr="00DD14C2">
        <w:rPr>
          <w:lang w:val="en-GB"/>
        </w:rPr>
        <w:t>Secrecy of the ballot;</w:t>
      </w:r>
    </w:p>
    <w:p w:rsidR="00C9251E" w:rsidRPr="00DD14C2" w:rsidRDefault="00166D5A" w:rsidP="00D41D90">
      <w:pPr>
        <w:pStyle w:val="Bullet1G"/>
        <w:rPr>
          <w:lang w:val="en-GB"/>
        </w:rPr>
      </w:pPr>
      <w:r w:rsidRPr="00DD14C2">
        <w:rPr>
          <w:lang w:val="en-GB"/>
        </w:rPr>
        <w:t>Publicity.</w:t>
      </w:r>
    </w:p>
    <w:p w:rsidR="00C9251E" w:rsidRPr="00DD14C2" w:rsidRDefault="00166D5A" w:rsidP="00DD14C2">
      <w:pPr>
        <w:pStyle w:val="SingleTxtG"/>
        <w:rPr>
          <w:lang w:val="en-GB"/>
        </w:rPr>
      </w:pPr>
      <w:r w:rsidRPr="00DD14C2">
        <w:rPr>
          <w:lang w:val="en-GB"/>
        </w:rPr>
        <w:t>90.</w:t>
      </w:r>
      <w:r w:rsidRPr="00DD14C2">
        <w:rPr>
          <w:lang w:val="en-GB"/>
        </w:rPr>
        <w:tab/>
        <w:t>All voters have the same legal status. All citizens of Uzbekistan have the same voting rights, regardless of social origin, racial or national affiliation, gender, language, education or individual or collective property status.</w:t>
      </w:r>
    </w:p>
    <w:p w:rsidR="00C9251E" w:rsidRPr="00DD14C2" w:rsidRDefault="00166D5A" w:rsidP="00DD14C2">
      <w:pPr>
        <w:pStyle w:val="SingleTxtG"/>
        <w:rPr>
          <w:lang w:val="en-GB"/>
        </w:rPr>
      </w:pPr>
      <w:r w:rsidRPr="00DD14C2">
        <w:rPr>
          <w:lang w:val="en-GB"/>
        </w:rPr>
        <w:t>91.</w:t>
      </w:r>
      <w:r w:rsidRPr="00DD14C2">
        <w:rPr>
          <w:lang w:val="en-GB"/>
        </w:rPr>
        <w:tab/>
        <w:t>Under the law, at least 30 per cent of candidates on party lists must be women.</w:t>
      </w:r>
    </w:p>
    <w:p w:rsidR="00C9251E" w:rsidRPr="00DD14C2" w:rsidRDefault="00166D5A" w:rsidP="00DD14C2">
      <w:pPr>
        <w:pStyle w:val="SingleTxtG"/>
        <w:rPr>
          <w:lang w:val="en-GB"/>
        </w:rPr>
      </w:pPr>
      <w:r w:rsidRPr="00DD14C2">
        <w:rPr>
          <w:lang w:val="en-GB"/>
        </w:rPr>
        <w:t>92.</w:t>
      </w:r>
      <w:r w:rsidRPr="00DD14C2">
        <w:rPr>
          <w:lang w:val="en-GB"/>
        </w:rPr>
        <w:tab/>
        <w:t>Uzbekistan</w:t>
      </w:r>
      <w:r w:rsidR="00012E96">
        <w:rPr>
          <w:lang w:val="en-GB"/>
        </w:rPr>
        <w:t>’</w:t>
      </w:r>
      <w:r w:rsidRPr="00DD14C2">
        <w:rPr>
          <w:lang w:val="en-GB"/>
        </w:rPr>
        <w:t>s election system is a majority-vote system. Pursuant to the Oliy Majlis Elections Act, a candidate obtaining more than half of the votes of the voters participating in the election is deemed elected.</w:t>
      </w:r>
    </w:p>
    <w:p w:rsidR="00C9251E" w:rsidRPr="00DD14C2" w:rsidRDefault="00D41D90" w:rsidP="00D41D90">
      <w:pPr>
        <w:pStyle w:val="H4G"/>
        <w:rPr>
          <w:lang w:val="en-GB"/>
        </w:rPr>
      </w:pPr>
      <w:r>
        <w:rPr>
          <w:lang w:val="en-GB"/>
        </w:rPr>
        <w:tab/>
      </w:r>
      <w:r>
        <w:rPr>
          <w:lang w:val="en-GB"/>
        </w:rPr>
        <w:tab/>
      </w:r>
      <w:r w:rsidR="00166D5A" w:rsidRPr="00DD14C2">
        <w:rPr>
          <w:lang w:val="en-GB"/>
        </w:rPr>
        <w:t>Legal status and legal regulation of the activities of NGOs</w:t>
      </w:r>
    </w:p>
    <w:p w:rsidR="00C9251E" w:rsidRPr="00DD14C2" w:rsidRDefault="00166D5A" w:rsidP="00DD14C2">
      <w:pPr>
        <w:pStyle w:val="SingleTxtG"/>
        <w:rPr>
          <w:lang w:val="en-GB"/>
        </w:rPr>
      </w:pPr>
      <w:r w:rsidRPr="00DD14C2">
        <w:rPr>
          <w:lang w:val="en-GB"/>
        </w:rPr>
        <w:t>93.</w:t>
      </w:r>
      <w:r w:rsidRPr="00DD14C2">
        <w:rPr>
          <w:lang w:val="en-GB"/>
        </w:rPr>
        <w:tab/>
        <w:t>To date the Ministry of Justice and its local subdivisions have officially registered 1,587 non-profit NGOs and have also recorded the existence of 3,446 such organizations. The legal regulation of non-profit NGOs is based on both public and private law.</w:t>
      </w:r>
    </w:p>
    <w:p w:rsidR="00C9251E" w:rsidRPr="00DD14C2" w:rsidRDefault="00166D5A" w:rsidP="00DD14C2">
      <w:pPr>
        <w:pStyle w:val="SingleTxtG"/>
        <w:rPr>
          <w:lang w:val="en-GB"/>
        </w:rPr>
      </w:pPr>
      <w:r w:rsidRPr="00DD14C2">
        <w:rPr>
          <w:lang w:val="en-GB"/>
        </w:rPr>
        <w:t>94.</w:t>
      </w:r>
      <w:r w:rsidRPr="00DD14C2">
        <w:rPr>
          <w:lang w:val="en-GB"/>
        </w:rPr>
        <w:tab/>
        <w:t>The State pursues a policy of social partnership and actively promotes the development of institutions of civil society. Under the Non-Profit Non-Governmental Organizations Safeguards Act, the State may support the activities of non-profit NGOs through subsidies, grants and procurement of social services. June 2005 saw the formation of the Uzbek National Association of Non-Profit NGOs, representing the interests of non</w:t>
      </w:r>
      <w:r w:rsidR="00EB1623">
        <w:rPr>
          <w:lang w:val="en-GB"/>
        </w:rPr>
        <w:noBreakHyphen/>
      </w:r>
      <w:r w:rsidRPr="00DD14C2">
        <w:rPr>
          <w:lang w:val="en-GB"/>
        </w:rPr>
        <w:t>profit NGOs in their relations with the State. On 3 July 2007, by joint decision of the Oliy Majlis Legislative Chamber and Senate on measures for strengthening support for non-profit NGOs and other civil society bodies, the Public Support Fund for Non</w:t>
      </w:r>
      <w:r w:rsidR="00EB1623">
        <w:rPr>
          <w:lang w:val="en-GB"/>
        </w:rPr>
        <w:noBreakHyphen/>
      </w:r>
      <w:r w:rsidRPr="00DD14C2">
        <w:rPr>
          <w:lang w:val="en-GB"/>
        </w:rPr>
        <w:t>Governmental Non-Profit Organizations and Other Civil Society Institutions and a parliamentary commission responsible for managing the finances of the Fund were created and attached to the Oliy Majlis. Fund support is provided directly, in the form of subsidies, grants and social service commissions based on applications filed by non-profit NGOs and other civil society bodies in accordance with decisions of the parliamentary commission.</w:t>
      </w:r>
    </w:p>
    <w:p w:rsidR="00C9251E" w:rsidRPr="00DD14C2" w:rsidRDefault="00166D5A" w:rsidP="00DD14C2">
      <w:pPr>
        <w:pStyle w:val="SingleTxtG"/>
        <w:rPr>
          <w:lang w:val="en-GB"/>
        </w:rPr>
      </w:pPr>
      <w:r w:rsidRPr="00DD14C2">
        <w:rPr>
          <w:lang w:val="en-GB"/>
        </w:rPr>
        <w:t>95.</w:t>
      </w:r>
      <w:r w:rsidRPr="00DD14C2">
        <w:rPr>
          <w:lang w:val="en-GB"/>
        </w:rPr>
        <w:tab/>
        <w:t>Uzbekistan has adopted a number of legal instruments consolidating and safeguarding the activities of NGOs: the Constitution, the Civil Code, the Public Associations Act, the Non-Profit NGOs Act, the Voluntary Foundations Act, the Property Owners</w:t>
      </w:r>
      <w:r w:rsidR="00012E96">
        <w:rPr>
          <w:lang w:val="en-GB"/>
        </w:rPr>
        <w:t>’</w:t>
      </w:r>
      <w:r w:rsidRPr="00DD14C2">
        <w:rPr>
          <w:lang w:val="en-GB"/>
        </w:rPr>
        <w:t xml:space="preserve"> Associations Act, the Citizens</w:t>
      </w:r>
      <w:r w:rsidR="00012E96">
        <w:rPr>
          <w:lang w:val="en-GB"/>
        </w:rPr>
        <w:t>’</w:t>
      </w:r>
      <w:r w:rsidRPr="00DD14C2">
        <w:rPr>
          <w:lang w:val="en-GB"/>
        </w:rPr>
        <w:t xml:space="preserve"> Self-Governance Bodies Act, the Act on the Election of Presiding Officers of Citizens</w:t>
      </w:r>
      <w:r w:rsidR="00012E96">
        <w:rPr>
          <w:lang w:val="en-GB"/>
        </w:rPr>
        <w:t>’</w:t>
      </w:r>
      <w:r w:rsidRPr="00DD14C2">
        <w:rPr>
          <w:lang w:val="en-GB"/>
        </w:rPr>
        <w:t xml:space="preserve"> Self-Governance Bodies, the Non-Profit NGOs Safeguards Act, and the Voluntary Associations Act. Chapter XII of the Constitution is devoted in its entirety to civil society organizations.</w:t>
      </w:r>
    </w:p>
    <w:p w:rsidR="00C9251E" w:rsidRPr="00DD14C2" w:rsidRDefault="00166D5A" w:rsidP="00DD14C2">
      <w:pPr>
        <w:pStyle w:val="SingleTxtG"/>
        <w:rPr>
          <w:lang w:val="en-GB"/>
        </w:rPr>
      </w:pPr>
      <w:r w:rsidRPr="00DD14C2">
        <w:rPr>
          <w:lang w:val="en-GB"/>
        </w:rPr>
        <w:t>96.</w:t>
      </w:r>
      <w:r w:rsidRPr="00DD14C2">
        <w:rPr>
          <w:lang w:val="en-GB"/>
        </w:rPr>
        <w:tab/>
        <w:t>In accordance with the Constitution, the State guarantees the observance of the rights and</w:t>
      </w:r>
      <w:r w:rsidR="0080536D">
        <w:rPr>
          <w:lang w:val="en-GB"/>
        </w:rPr>
        <w:t xml:space="preserve"> </w:t>
      </w:r>
      <w:r w:rsidRPr="00DD14C2">
        <w:rPr>
          <w:lang w:val="en-GB"/>
        </w:rPr>
        <w:t xml:space="preserve">legitimate interests of public associations and ensures that they have equal legal opportunities to participate in public life. Interference by State bodies or officials in the activities of such associations and vice versa is prohibited. Article 57 of the Constitution prohibits </w:t>
      </w:r>
      <w:r w:rsidR="00DF736A">
        <w:rPr>
          <w:lang w:val="en-GB"/>
        </w:rPr>
        <w:t>“</w:t>
      </w:r>
      <w:r w:rsidRPr="00DD14C2">
        <w:rPr>
          <w:lang w:val="en-GB"/>
        </w:rPr>
        <w:t>the creation and operation of civil society organizations established for the purpose of changing the constitutional order by force, impairing the sovereignty, integrity and security of the Republic and the rights and freedoms of its citizens under the Constitution, making propaganda for war or social or religious enmity or hostility between nationalities and races, or</w:t>
      </w:r>
      <w:r w:rsidR="0080536D">
        <w:rPr>
          <w:lang w:val="en-GB"/>
        </w:rPr>
        <w:t xml:space="preserve"> </w:t>
      </w:r>
      <w:r w:rsidRPr="00DD14C2">
        <w:rPr>
          <w:lang w:val="en-GB"/>
        </w:rPr>
        <w:t>undermining the health and morality of the people, as well as militarized organizations operating under the banner of a nationality or religion. The formation of secret societie</w:t>
      </w:r>
      <w:r w:rsidR="00DF736A">
        <w:rPr>
          <w:lang w:val="en-GB"/>
        </w:rPr>
        <w:t>s or associations is prohibited</w:t>
      </w:r>
      <w:r w:rsidR="00DF736A" w:rsidRPr="00DF736A">
        <w:rPr>
          <w:lang w:val="en-GB"/>
        </w:rPr>
        <w:t>”</w:t>
      </w:r>
      <w:r w:rsidR="00DF736A">
        <w:rPr>
          <w:lang w:val="en-GB"/>
        </w:rPr>
        <w:t>.</w:t>
      </w:r>
    </w:p>
    <w:p w:rsidR="00C9251E" w:rsidRPr="00DD14C2" w:rsidRDefault="00166D5A" w:rsidP="00DD14C2">
      <w:pPr>
        <w:pStyle w:val="SingleTxtG"/>
        <w:rPr>
          <w:lang w:val="en-GB"/>
        </w:rPr>
      </w:pPr>
      <w:r w:rsidRPr="00DD14C2">
        <w:rPr>
          <w:lang w:val="en-GB"/>
        </w:rPr>
        <w:t>97.</w:t>
      </w:r>
      <w:r w:rsidRPr="00DD14C2">
        <w:rPr>
          <w:lang w:val="en-GB"/>
        </w:rPr>
        <w:tab/>
        <w:t>The Ministry of Justice is the chief agency for the registration of NGOs.</w:t>
      </w:r>
    </w:p>
    <w:p w:rsidR="00C9251E" w:rsidRPr="00DD14C2" w:rsidRDefault="00166D5A" w:rsidP="00DD14C2">
      <w:pPr>
        <w:pStyle w:val="SingleTxtG"/>
        <w:rPr>
          <w:lang w:val="en-GB"/>
        </w:rPr>
      </w:pPr>
      <w:r w:rsidRPr="00DD14C2">
        <w:rPr>
          <w:lang w:val="en-GB"/>
        </w:rPr>
        <w:t>98.</w:t>
      </w:r>
      <w:r w:rsidRPr="00DD14C2">
        <w:rPr>
          <w:lang w:val="en-GB"/>
        </w:rPr>
        <w:tab/>
        <w:t>Pursuant to the Non-Profit NGOs Act, the judicial body receiving the papers for the official registration of a non-profit NGO must examine them and take a decision on approval or rejection within two months; it must then, within three days of that decision, issue to the founders a certificate of official registration or a document stating the specific provisions of the legislation on which rejection is based. Under article 62 of the Constitution, disbanding, prohibiting or restricting the activities of a civil society organization requires a court decision.</w:t>
      </w:r>
    </w:p>
    <w:p w:rsidR="00166D5A" w:rsidRPr="00DD14C2" w:rsidRDefault="00166D5A" w:rsidP="00DD14C2">
      <w:pPr>
        <w:pStyle w:val="SingleTxtG"/>
        <w:rPr>
          <w:lang w:val="en-GB"/>
        </w:rPr>
      </w:pPr>
      <w:r w:rsidRPr="00DD14C2">
        <w:rPr>
          <w:lang w:val="en-GB"/>
        </w:rPr>
        <w:t>99.</w:t>
      </w:r>
      <w:r w:rsidRPr="00DD14C2">
        <w:rPr>
          <w:lang w:val="en-GB"/>
        </w:rPr>
        <w:tab/>
        <w:t>Article 2 of the Act clearly and consistently stipulates that an organization may be deemed non-profit when:</w:t>
      </w:r>
    </w:p>
    <w:p w:rsidR="00166D5A" w:rsidRPr="00DD14C2" w:rsidRDefault="00D41D90" w:rsidP="00DD14C2">
      <w:pPr>
        <w:pStyle w:val="SingleTxtG"/>
        <w:rPr>
          <w:lang w:val="en-GB"/>
        </w:rPr>
      </w:pPr>
      <w:r>
        <w:rPr>
          <w:lang w:val="en-GB"/>
        </w:rPr>
        <w:tab/>
      </w:r>
      <w:r w:rsidR="00166D5A" w:rsidRPr="00DD14C2">
        <w:rPr>
          <w:lang w:val="en-GB"/>
        </w:rPr>
        <w:t xml:space="preserve">(a) </w:t>
      </w:r>
      <w:r w:rsidR="00166D5A" w:rsidRPr="00DD14C2">
        <w:rPr>
          <w:lang w:val="en-GB"/>
        </w:rPr>
        <w:tab/>
        <w:t>The fundamental purpose of its activity is not to produce income (profits);</w:t>
      </w:r>
    </w:p>
    <w:p w:rsidR="00C9251E" w:rsidRPr="00DD14C2" w:rsidRDefault="00D41D90" w:rsidP="00DD14C2">
      <w:pPr>
        <w:pStyle w:val="SingleTxtG"/>
        <w:rPr>
          <w:lang w:val="en-GB"/>
        </w:rPr>
      </w:pPr>
      <w:r>
        <w:rPr>
          <w:lang w:val="en-GB"/>
        </w:rPr>
        <w:tab/>
      </w:r>
      <w:r w:rsidR="00166D5A" w:rsidRPr="00DD14C2">
        <w:rPr>
          <w:lang w:val="en-GB"/>
        </w:rPr>
        <w:t>(b)</w:t>
      </w:r>
      <w:r w:rsidR="00166D5A" w:rsidRPr="00DD14C2">
        <w:rPr>
          <w:lang w:val="en-GB"/>
        </w:rPr>
        <w:tab/>
        <w:t>It does not distribute any income received among its members.</w:t>
      </w:r>
    </w:p>
    <w:p w:rsidR="00C9251E" w:rsidRPr="00DD14C2" w:rsidRDefault="00166D5A" w:rsidP="00DD14C2">
      <w:pPr>
        <w:pStyle w:val="SingleTxtG"/>
        <w:rPr>
          <w:lang w:val="en-GB"/>
        </w:rPr>
      </w:pPr>
      <w:r w:rsidRPr="00DD14C2">
        <w:rPr>
          <w:lang w:val="en-GB"/>
        </w:rPr>
        <w:t>100.</w:t>
      </w:r>
      <w:r w:rsidRPr="00DD14C2">
        <w:rPr>
          <w:lang w:val="en-GB"/>
        </w:rPr>
        <w:tab/>
        <w:t>As legal entities, NGOs are assessed for taxation after deduction of expenditure for socially useful statutory activities. Only the income (profits) from their business activity is taxed.</w:t>
      </w:r>
    </w:p>
    <w:p w:rsidR="00C9251E" w:rsidRPr="00DD14C2" w:rsidRDefault="00D41D90" w:rsidP="00D41D90">
      <w:pPr>
        <w:pStyle w:val="H4G"/>
        <w:rPr>
          <w:lang w:val="en-GB"/>
        </w:rPr>
      </w:pPr>
      <w:r>
        <w:rPr>
          <w:lang w:val="en-GB"/>
        </w:rPr>
        <w:tab/>
      </w:r>
      <w:r>
        <w:rPr>
          <w:lang w:val="en-GB"/>
        </w:rPr>
        <w:tab/>
      </w:r>
      <w:r w:rsidR="00166D5A" w:rsidRPr="00DD14C2">
        <w:rPr>
          <w:lang w:val="en-GB"/>
        </w:rPr>
        <w:t>Administration of justice</w:t>
      </w:r>
    </w:p>
    <w:p w:rsidR="00166D5A" w:rsidRPr="00DD14C2" w:rsidRDefault="00166D5A" w:rsidP="00DD14C2">
      <w:pPr>
        <w:pStyle w:val="SingleTxtG"/>
        <w:rPr>
          <w:lang w:val="en-GB"/>
        </w:rPr>
      </w:pPr>
      <w:r w:rsidRPr="00DD14C2">
        <w:rPr>
          <w:lang w:val="en-GB"/>
        </w:rPr>
        <w:t>101.</w:t>
      </w:r>
      <w:r w:rsidRPr="00DD14C2">
        <w:rPr>
          <w:lang w:val="en-GB"/>
        </w:rPr>
        <w:tab/>
        <w:t>Under the Constitution, the basic principles of judicial proceedings and administration of justice are:</w:t>
      </w:r>
    </w:p>
    <w:p w:rsidR="00166D5A" w:rsidRPr="00DD14C2" w:rsidRDefault="00166D5A" w:rsidP="00D41D90">
      <w:pPr>
        <w:pStyle w:val="Bullet1G"/>
        <w:rPr>
          <w:lang w:val="en-GB"/>
        </w:rPr>
      </w:pPr>
      <w:r w:rsidRPr="00DD14C2">
        <w:rPr>
          <w:lang w:val="en-GB"/>
        </w:rPr>
        <w:t>Independence of the courts and immunity of judges (art</w:t>
      </w:r>
      <w:r w:rsidR="00D41D90">
        <w:rPr>
          <w:lang w:val="en-GB"/>
        </w:rPr>
        <w:t>s.</w:t>
      </w:r>
      <w:r w:rsidRPr="00DD14C2">
        <w:rPr>
          <w:lang w:val="en-GB"/>
        </w:rPr>
        <w:t xml:space="preserve"> 106 and 108);</w:t>
      </w:r>
    </w:p>
    <w:p w:rsidR="00166D5A" w:rsidRPr="00DD14C2" w:rsidRDefault="00166D5A" w:rsidP="00D41D90">
      <w:pPr>
        <w:pStyle w:val="Bullet1G"/>
        <w:rPr>
          <w:lang w:val="en-GB"/>
        </w:rPr>
      </w:pPr>
      <w:r w:rsidRPr="00DD14C2">
        <w:rPr>
          <w:lang w:val="en-GB"/>
        </w:rPr>
        <w:t>Independence of judges and their subordination only to the law (art</w:t>
      </w:r>
      <w:r w:rsidR="00D41D90">
        <w:rPr>
          <w:lang w:val="en-GB"/>
        </w:rPr>
        <w:t>.</w:t>
      </w:r>
      <w:r w:rsidRPr="00DD14C2">
        <w:rPr>
          <w:lang w:val="en-GB"/>
        </w:rPr>
        <w:t xml:space="preserve"> 112);</w:t>
      </w:r>
    </w:p>
    <w:p w:rsidR="00166D5A" w:rsidRPr="00DD14C2" w:rsidRDefault="00166D5A" w:rsidP="00D41D90">
      <w:pPr>
        <w:pStyle w:val="Bullet1G"/>
        <w:rPr>
          <w:lang w:val="en-GB"/>
        </w:rPr>
      </w:pPr>
      <w:r w:rsidRPr="00DD14C2">
        <w:rPr>
          <w:lang w:val="en-GB"/>
        </w:rPr>
        <w:t>Prohibition of judges from holding representative office (</w:t>
      </w:r>
      <w:r w:rsidR="00D41D90" w:rsidRPr="00DD14C2">
        <w:rPr>
          <w:lang w:val="en-GB"/>
        </w:rPr>
        <w:t>art</w:t>
      </w:r>
      <w:r w:rsidR="00D41D90">
        <w:rPr>
          <w:lang w:val="en-GB"/>
        </w:rPr>
        <w:t xml:space="preserve">s. </w:t>
      </w:r>
      <w:r w:rsidRPr="00DD14C2">
        <w:rPr>
          <w:lang w:val="en-GB"/>
        </w:rPr>
        <w:t>108 and 112);</w:t>
      </w:r>
    </w:p>
    <w:p w:rsidR="00166D5A" w:rsidRPr="00DD14C2" w:rsidRDefault="00166D5A" w:rsidP="00D41D90">
      <w:pPr>
        <w:pStyle w:val="Bullet1G"/>
        <w:rPr>
          <w:lang w:val="en-GB"/>
        </w:rPr>
      </w:pPr>
      <w:r w:rsidRPr="00DD14C2">
        <w:rPr>
          <w:lang w:val="en-GB"/>
        </w:rPr>
        <w:t>Prohibition of judges from membership in political parties or movements (</w:t>
      </w:r>
      <w:r w:rsidR="00D41D90" w:rsidRPr="00DD14C2">
        <w:rPr>
          <w:lang w:val="en-GB"/>
        </w:rPr>
        <w:t>art</w:t>
      </w:r>
      <w:r w:rsidR="00D41D90">
        <w:rPr>
          <w:lang w:val="en-GB"/>
        </w:rPr>
        <w:t xml:space="preserve">s. </w:t>
      </w:r>
      <w:r w:rsidRPr="00DD14C2">
        <w:rPr>
          <w:lang w:val="en-GB"/>
        </w:rPr>
        <w:t>108 and 112);</w:t>
      </w:r>
    </w:p>
    <w:p w:rsidR="00166D5A" w:rsidRPr="00DD14C2" w:rsidRDefault="00166D5A" w:rsidP="00D41D90">
      <w:pPr>
        <w:pStyle w:val="Bullet1G"/>
        <w:rPr>
          <w:lang w:val="en-GB"/>
        </w:rPr>
      </w:pPr>
      <w:r w:rsidRPr="00DD14C2">
        <w:rPr>
          <w:lang w:val="en-GB"/>
        </w:rPr>
        <w:t>Openness and publicity of all court proceedings; hearings behind closed doors are permitted only in the cases specified by law (art</w:t>
      </w:r>
      <w:r w:rsidR="00D41D90">
        <w:rPr>
          <w:lang w:val="en-GB"/>
        </w:rPr>
        <w:t>.</w:t>
      </w:r>
      <w:r w:rsidRPr="00DD14C2">
        <w:rPr>
          <w:lang w:val="en-GB"/>
        </w:rPr>
        <w:t xml:space="preserve"> 113);</w:t>
      </w:r>
    </w:p>
    <w:p w:rsidR="00166D5A" w:rsidRPr="00DD14C2" w:rsidRDefault="00166D5A" w:rsidP="00D41D90">
      <w:pPr>
        <w:pStyle w:val="Bullet1G"/>
        <w:rPr>
          <w:lang w:val="en-GB"/>
        </w:rPr>
      </w:pPr>
      <w:r w:rsidRPr="00DD14C2">
        <w:rPr>
          <w:lang w:val="en-GB"/>
        </w:rPr>
        <w:t>Conduct of judicial proceedings in the official language of the State or in the majority national language of the locality (art</w:t>
      </w:r>
      <w:r w:rsidR="00D41D90">
        <w:rPr>
          <w:lang w:val="en-GB"/>
        </w:rPr>
        <w:t>.</w:t>
      </w:r>
      <w:r w:rsidRPr="00DD14C2">
        <w:rPr>
          <w:lang w:val="en-GB"/>
        </w:rPr>
        <w:t xml:space="preserve"> 115);</w:t>
      </w:r>
    </w:p>
    <w:p w:rsidR="00166D5A" w:rsidRPr="00DD14C2" w:rsidRDefault="00166D5A" w:rsidP="00D41D90">
      <w:pPr>
        <w:pStyle w:val="Bullet1G"/>
        <w:rPr>
          <w:lang w:val="en-GB"/>
        </w:rPr>
      </w:pPr>
      <w:r w:rsidRPr="00DD14C2">
        <w:rPr>
          <w:lang w:val="en-GB"/>
        </w:rPr>
        <w:t>Participation of a lawyer in all stages of preliminary and court proceedings (art</w:t>
      </w:r>
      <w:r w:rsidR="00D41D90">
        <w:rPr>
          <w:lang w:val="en-GB"/>
        </w:rPr>
        <w:t>. </w:t>
      </w:r>
      <w:r w:rsidRPr="00DD14C2">
        <w:rPr>
          <w:lang w:val="en-GB"/>
        </w:rPr>
        <w:t>116);</w:t>
      </w:r>
    </w:p>
    <w:p w:rsidR="00C9251E" w:rsidRPr="00DD14C2" w:rsidRDefault="00166D5A" w:rsidP="00D41D90">
      <w:pPr>
        <w:pStyle w:val="Bullet1G"/>
        <w:rPr>
          <w:lang w:val="en-GB"/>
        </w:rPr>
      </w:pPr>
      <w:r w:rsidRPr="00DD14C2">
        <w:rPr>
          <w:lang w:val="en-GB"/>
        </w:rPr>
        <w:t>Binding nature of decisions of judicial authorities for all State bodies, enterprises, establishments and organizations, civil society organizations, officials and citizens (</w:t>
      </w:r>
      <w:r w:rsidR="00D41D90" w:rsidRPr="00DD14C2">
        <w:rPr>
          <w:lang w:val="en-GB"/>
        </w:rPr>
        <w:t>art</w:t>
      </w:r>
      <w:r w:rsidR="00D41D90">
        <w:rPr>
          <w:lang w:val="en-GB"/>
        </w:rPr>
        <w:t xml:space="preserve">s. </w:t>
      </w:r>
      <w:r w:rsidRPr="00DD14C2">
        <w:rPr>
          <w:lang w:val="en-GB"/>
        </w:rPr>
        <w:t>109, 110 and 114);</w:t>
      </w:r>
    </w:p>
    <w:p w:rsidR="00C9251E" w:rsidRPr="00DD14C2" w:rsidRDefault="00166D5A" w:rsidP="00DD14C2">
      <w:pPr>
        <w:pStyle w:val="SingleTxtG"/>
        <w:rPr>
          <w:lang w:val="en-GB"/>
        </w:rPr>
      </w:pPr>
      <w:r w:rsidRPr="00DD14C2">
        <w:rPr>
          <w:lang w:val="en-GB"/>
        </w:rPr>
        <w:t>102.</w:t>
      </w:r>
      <w:r w:rsidRPr="00DD14C2">
        <w:rPr>
          <w:lang w:val="en-GB"/>
        </w:rPr>
        <w:tab/>
        <w:t>Uzbekistan</w:t>
      </w:r>
      <w:r w:rsidR="00012E96">
        <w:rPr>
          <w:lang w:val="en-GB"/>
        </w:rPr>
        <w:t>’</w:t>
      </w:r>
      <w:r w:rsidRPr="00DD14C2">
        <w:rPr>
          <w:lang w:val="en-GB"/>
        </w:rPr>
        <w:t>s judicial system is rather complicated. It has three sections, for the country</w:t>
      </w:r>
      <w:r w:rsidR="00012E96">
        <w:rPr>
          <w:lang w:val="en-GB"/>
        </w:rPr>
        <w:t>’</w:t>
      </w:r>
      <w:r w:rsidRPr="00DD14C2">
        <w:rPr>
          <w:lang w:val="en-GB"/>
        </w:rPr>
        <w:t>s composition also comprises Karakalpakstan and 12 provinces. In addition, the Tashkent City court has the status of a provincial court and a higher status than the district courts within the boundaries of the capital.</w:t>
      </w:r>
    </w:p>
    <w:p w:rsidR="00C9251E" w:rsidRPr="00DD14C2" w:rsidRDefault="00166D5A" w:rsidP="00DD14C2">
      <w:pPr>
        <w:pStyle w:val="SingleTxtG"/>
        <w:rPr>
          <w:lang w:val="en-GB"/>
        </w:rPr>
      </w:pPr>
      <w:r w:rsidRPr="00DD14C2">
        <w:rPr>
          <w:lang w:val="en-GB"/>
        </w:rPr>
        <w:t>103.</w:t>
      </w:r>
      <w:r w:rsidRPr="00DD14C2">
        <w:rPr>
          <w:lang w:val="en-GB"/>
        </w:rPr>
        <w:tab/>
        <w:t xml:space="preserve">Cases are heard by several different instances. The district and inter-district criminal courts have only one function </w:t>
      </w:r>
      <w:r w:rsidR="00EB1623" w:rsidRPr="00EB1623">
        <w:rPr>
          <w:lang w:val="es-ES"/>
        </w:rPr>
        <w:t>—</w:t>
      </w:r>
      <w:r w:rsidRPr="00DD14C2">
        <w:rPr>
          <w:lang w:val="en-GB"/>
        </w:rPr>
        <w:t xml:space="preserve"> that of courts of first instance. The Supreme Court of Karakalpakstan, the provincial courts and the Tashkent City court act as courts of first instance for cases falling within their jurisdiction at the appeals, judicial review and supervisory levels. They supervise the proceedings of the district, city and inter-district courts (Courts Act, article 30). The Supreme Court, as the highest judicial authority for civil, criminal and administrative justice, is empowered to consider cases both in first instance and in its supervisory-review capacity. Furthermore, cases heard by the Supreme Court in first instance may also be considered by it as court of appeal or judicial review; but cases heard on appeal may not be considered in judicial review (Courts Act, article 13).</w:t>
      </w:r>
    </w:p>
    <w:p w:rsidR="00C9251E" w:rsidRPr="00DD14C2" w:rsidRDefault="00166D5A" w:rsidP="00DD14C2">
      <w:pPr>
        <w:pStyle w:val="SingleTxtG"/>
        <w:rPr>
          <w:lang w:val="en-GB"/>
        </w:rPr>
      </w:pPr>
      <w:r w:rsidRPr="00DD14C2">
        <w:rPr>
          <w:lang w:val="en-GB"/>
        </w:rPr>
        <w:t>104.</w:t>
      </w:r>
      <w:r w:rsidRPr="00DD14C2">
        <w:rPr>
          <w:lang w:val="en-GB"/>
        </w:rPr>
        <w:tab/>
        <w:t>All cases are heard by the appropriate court in accordance with specific procedural rules and with a clearly defined purpose. Procedural rules are set out in several pieces of legislation: the Code of Criminal Procedure (1994), the Code of Civil Procedure (1997) and the Code of Economic Procedure (1997).</w:t>
      </w:r>
    </w:p>
    <w:p w:rsidR="00C9251E" w:rsidRPr="00DD14C2" w:rsidRDefault="00166D5A" w:rsidP="00DD14C2">
      <w:pPr>
        <w:pStyle w:val="SingleTxtG"/>
        <w:rPr>
          <w:lang w:val="en-GB"/>
        </w:rPr>
      </w:pPr>
      <w:r w:rsidRPr="00DD14C2">
        <w:rPr>
          <w:lang w:val="en-GB"/>
        </w:rPr>
        <w:t>105.</w:t>
      </w:r>
      <w:r w:rsidRPr="00DD14C2">
        <w:rPr>
          <w:lang w:val="en-GB"/>
        </w:rPr>
        <w:tab/>
        <w:t>As a general rule, a case</w:t>
      </w:r>
      <w:r w:rsidR="00EB1623">
        <w:rPr>
          <w:lang w:val="en-GB"/>
        </w:rPr>
        <w:t xml:space="preserve"> may be heard in two instances </w:t>
      </w:r>
      <w:r w:rsidR="00EB1623" w:rsidRPr="00EB1623">
        <w:rPr>
          <w:lang w:val="es-ES"/>
        </w:rPr>
        <w:t>—</w:t>
      </w:r>
      <w:r w:rsidRPr="00DD14C2">
        <w:rPr>
          <w:lang w:val="en-GB"/>
        </w:rPr>
        <w:t xml:space="preserve"> first and second. Permitted only in exceptional circumstances, supervisory review of cases is not regarded as a third instance.</w:t>
      </w:r>
    </w:p>
    <w:p w:rsidR="00C9251E" w:rsidRPr="00DD14C2" w:rsidRDefault="00166D5A" w:rsidP="00DD14C2">
      <w:pPr>
        <w:pStyle w:val="SingleTxtG"/>
        <w:rPr>
          <w:lang w:val="en-GB"/>
        </w:rPr>
      </w:pPr>
      <w:r w:rsidRPr="00DD14C2">
        <w:rPr>
          <w:lang w:val="en-GB"/>
        </w:rPr>
        <w:t>106.</w:t>
      </w:r>
      <w:r w:rsidRPr="00DD14C2">
        <w:rPr>
          <w:lang w:val="en-GB"/>
        </w:rPr>
        <w:tab/>
        <w:t>The courts of first instance consider the merits of the case with a view to establishing the defendant</w:t>
      </w:r>
      <w:r w:rsidR="00012E96">
        <w:rPr>
          <w:lang w:val="en-GB"/>
        </w:rPr>
        <w:t>’</w:t>
      </w:r>
      <w:r w:rsidRPr="00DD14C2">
        <w:rPr>
          <w:lang w:val="en-GB"/>
        </w:rPr>
        <w:t>s guilt or innocence in criminal cases and the success or failure of the action in civil cases. Any court may consider in first instance cases falling within its jurisdiction.</w:t>
      </w:r>
    </w:p>
    <w:p w:rsidR="00C9251E" w:rsidRPr="00DD14C2" w:rsidRDefault="00166D5A" w:rsidP="00DD14C2">
      <w:pPr>
        <w:pStyle w:val="SingleTxtG"/>
        <w:rPr>
          <w:lang w:val="en-GB"/>
        </w:rPr>
      </w:pPr>
      <w:r w:rsidRPr="00DD14C2">
        <w:rPr>
          <w:lang w:val="en-GB"/>
        </w:rPr>
        <w:t>107.</w:t>
      </w:r>
      <w:r w:rsidRPr="00DD14C2">
        <w:rPr>
          <w:lang w:val="en-GB"/>
        </w:rPr>
        <w:tab/>
        <w:t>The most complicated cases are heard by the higher courts, up to and including the Supreme Court.</w:t>
      </w:r>
    </w:p>
    <w:p w:rsidR="00C9251E" w:rsidRPr="00DD14C2" w:rsidRDefault="00166D5A" w:rsidP="00DD14C2">
      <w:pPr>
        <w:pStyle w:val="SingleTxtG"/>
        <w:rPr>
          <w:lang w:val="en-GB"/>
        </w:rPr>
      </w:pPr>
      <w:r w:rsidRPr="00DD14C2">
        <w:rPr>
          <w:lang w:val="en-GB"/>
        </w:rPr>
        <w:t>108.</w:t>
      </w:r>
      <w:r w:rsidRPr="00DD14C2">
        <w:rPr>
          <w:lang w:val="en-GB"/>
        </w:rPr>
        <w:tab/>
        <w:t>In considering the merits, it is usual for a court, with or without the participation of the people</w:t>
      </w:r>
      <w:r w:rsidR="00012E96">
        <w:rPr>
          <w:lang w:val="en-GB"/>
        </w:rPr>
        <w:t>’</w:t>
      </w:r>
      <w:r w:rsidRPr="00DD14C2">
        <w:rPr>
          <w:lang w:val="en-GB"/>
        </w:rPr>
        <w:t>s assessor</w:t>
      </w:r>
      <w:r w:rsidR="004D4861">
        <w:rPr>
          <w:rStyle w:val="FootnoteReference"/>
        </w:rPr>
        <w:footnoteReference w:id="37"/>
      </w:r>
      <w:r w:rsidRPr="00DD14C2">
        <w:rPr>
          <w:lang w:val="en-GB"/>
        </w:rPr>
        <w:t>, to examine the evidence and establish all the important facts of the case. On the conclusion of its proceedings the court imposes a sentence in criminal cases and makes an award in civil cases.</w:t>
      </w:r>
    </w:p>
    <w:p w:rsidR="00C9251E" w:rsidRPr="00DD14C2" w:rsidRDefault="00166D5A" w:rsidP="00DD14C2">
      <w:pPr>
        <w:pStyle w:val="SingleTxtG"/>
        <w:rPr>
          <w:lang w:val="en-GB"/>
        </w:rPr>
      </w:pPr>
      <w:r w:rsidRPr="00DD14C2">
        <w:rPr>
          <w:lang w:val="en-GB"/>
        </w:rPr>
        <w:t>109.</w:t>
      </w:r>
      <w:r w:rsidRPr="00DD14C2">
        <w:rPr>
          <w:lang w:val="en-GB"/>
        </w:rPr>
        <w:tab/>
        <w:t>Before judicial decisions become enforceable, appeals may be lodged against them to a higher court of appeal within 10 days of their issuance in criminal cases and 20 days in civil cases.</w:t>
      </w:r>
    </w:p>
    <w:p w:rsidR="00C9251E" w:rsidRPr="00DD14C2" w:rsidRDefault="00166D5A" w:rsidP="00DD14C2">
      <w:pPr>
        <w:pStyle w:val="SingleTxtG"/>
        <w:rPr>
          <w:lang w:val="en-GB"/>
        </w:rPr>
      </w:pPr>
      <w:r w:rsidRPr="00DD14C2">
        <w:rPr>
          <w:lang w:val="en-GB"/>
        </w:rPr>
        <w:t>110.</w:t>
      </w:r>
      <w:r w:rsidRPr="00DD14C2">
        <w:rPr>
          <w:lang w:val="en-GB"/>
        </w:rPr>
        <w:tab/>
        <w:t>Once they become enforceable, court decisions and sentences which have not been reconsidered on appeal may be the subject of an application to a higher court for judicial review within one year of the issuance of the decision or sentence.</w:t>
      </w:r>
    </w:p>
    <w:p w:rsidR="00C9251E" w:rsidRPr="00DD14C2" w:rsidRDefault="00166D5A" w:rsidP="00DD14C2">
      <w:pPr>
        <w:pStyle w:val="SingleTxtG"/>
        <w:rPr>
          <w:lang w:val="en-GB"/>
        </w:rPr>
      </w:pPr>
      <w:r w:rsidRPr="00DD14C2">
        <w:rPr>
          <w:lang w:val="en-GB"/>
        </w:rPr>
        <w:t>111.</w:t>
      </w:r>
      <w:r w:rsidRPr="00DD14C2">
        <w:rPr>
          <w:lang w:val="en-GB"/>
        </w:rPr>
        <w:tab/>
        <w:t>Judicial decisions which have become enforceable may be reviewed at the supervisory level, but only following an objection by the procurator or court president or their deputies to whom this right is accorded by law.</w:t>
      </w:r>
    </w:p>
    <w:p w:rsidR="00C9251E" w:rsidRPr="00DD14C2" w:rsidRDefault="00166D5A" w:rsidP="00DD14C2">
      <w:pPr>
        <w:pStyle w:val="SingleTxtG"/>
        <w:rPr>
          <w:lang w:val="en-GB"/>
        </w:rPr>
      </w:pPr>
      <w:r w:rsidRPr="00DD14C2">
        <w:rPr>
          <w:lang w:val="en-GB"/>
        </w:rPr>
        <w:t>112.</w:t>
      </w:r>
      <w:r w:rsidRPr="00DD14C2">
        <w:rPr>
          <w:lang w:val="en-GB"/>
        </w:rPr>
        <w:tab/>
        <w:t>Judicial proceedings in the Constitutional Court are conducted in accordance with the Constitutional Court Act.</w:t>
      </w:r>
    </w:p>
    <w:p w:rsidR="00C9251E" w:rsidRPr="00DD14C2" w:rsidRDefault="00166D5A" w:rsidP="00DD14C2">
      <w:pPr>
        <w:pStyle w:val="SingleTxtG"/>
        <w:rPr>
          <w:lang w:val="en-GB"/>
        </w:rPr>
      </w:pPr>
      <w:r w:rsidRPr="00DD14C2">
        <w:rPr>
          <w:lang w:val="en-GB"/>
        </w:rPr>
        <w:t>113.</w:t>
      </w:r>
      <w:r w:rsidRPr="00DD14C2">
        <w:rPr>
          <w:lang w:val="en-GB"/>
        </w:rPr>
        <w:tab/>
        <w:t>Under article 15 of the Criminal Code, offences are classified, according to their nature and the degree of social danger which they represent, into offences representing no great social danger, offences of minor gravity, serious offences, and extremely serious offences.</w:t>
      </w:r>
    </w:p>
    <w:p w:rsidR="00C9251E" w:rsidRPr="00DD14C2" w:rsidRDefault="00166D5A" w:rsidP="00DD14C2">
      <w:pPr>
        <w:pStyle w:val="SingleTxtG"/>
        <w:rPr>
          <w:lang w:val="en-GB"/>
        </w:rPr>
      </w:pPr>
      <w:r w:rsidRPr="00DD14C2">
        <w:rPr>
          <w:lang w:val="en-GB"/>
        </w:rPr>
        <w:t>114.</w:t>
      </w:r>
      <w:r w:rsidRPr="00DD14C2">
        <w:rPr>
          <w:lang w:val="en-GB"/>
        </w:rPr>
        <w:tab/>
        <w:t>Offences representing no great social danger include deliberate crimes for which the law prescribes a penalty of deprivation of liberty for up to three years and crimes committed out of negligence for which the law prescribes a penalty of deprivation of liberty for up to five years.</w:t>
      </w:r>
    </w:p>
    <w:p w:rsidR="00C9251E" w:rsidRPr="00DD14C2" w:rsidRDefault="00166D5A" w:rsidP="00DD14C2">
      <w:pPr>
        <w:pStyle w:val="SingleTxtG"/>
        <w:rPr>
          <w:lang w:val="en-GB"/>
        </w:rPr>
      </w:pPr>
      <w:r w:rsidRPr="00DD14C2">
        <w:rPr>
          <w:lang w:val="en-GB"/>
        </w:rPr>
        <w:t>115.</w:t>
      </w:r>
      <w:r w:rsidRPr="00DD14C2">
        <w:rPr>
          <w:lang w:val="en-GB"/>
        </w:rPr>
        <w:tab/>
        <w:t>Offences of minor gravity include deliberate crimes for which the law prescribes a sentence of deprivation of liberty exceeding three and up to five years and crimes committed out of negligence for which the law prescribes a penalty of deprivation of liberty for more than five years.</w:t>
      </w:r>
    </w:p>
    <w:p w:rsidR="00C9251E" w:rsidRPr="00DD14C2" w:rsidRDefault="00166D5A" w:rsidP="00DD14C2">
      <w:pPr>
        <w:pStyle w:val="SingleTxtG"/>
        <w:rPr>
          <w:lang w:val="en-GB"/>
        </w:rPr>
      </w:pPr>
      <w:r w:rsidRPr="00DD14C2">
        <w:rPr>
          <w:lang w:val="en-GB"/>
        </w:rPr>
        <w:t>116.</w:t>
      </w:r>
      <w:r w:rsidRPr="00DD14C2">
        <w:rPr>
          <w:lang w:val="en-GB"/>
        </w:rPr>
        <w:tab/>
        <w:t>Serious offences include deliberate crimes for which the law prescribes a penalty of deprivation of liberty exceeding five and up to 10 years.</w:t>
      </w:r>
    </w:p>
    <w:p w:rsidR="00C9251E" w:rsidRPr="00DD14C2" w:rsidRDefault="00166D5A" w:rsidP="00D41D90">
      <w:pPr>
        <w:pStyle w:val="SingleTxtG"/>
        <w:spacing w:after="240"/>
        <w:rPr>
          <w:lang w:val="en-GB"/>
        </w:rPr>
      </w:pPr>
      <w:r w:rsidRPr="00DD14C2">
        <w:rPr>
          <w:lang w:val="en-GB"/>
        </w:rPr>
        <w:t>117.</w:t>
      </w:r>
      <w:r w:rsidRPr="00DD14C2">
        <w:rPr>
          <w:lang w:val="en-GB"/>
        </w:rPr>
        <w:tab/>
        <w:t>Extremely serious offences are deliberate crimes for which the law prescribes a penalty of deprivation of liberty exceeding 10 years or for life.</w:t>
      </w:r>
    </w:p>
    <w:p w:rsidR="00166D5A" w:rsidRPr="00DD14C2" w:rsidRDefault="00166D5A" w:rsidP="00D41D90">
      <w:pPr>
        <w:pStyle w:val="Heading1"/>
        <w:rPr>
          <w:lang w:val="en-GB"/>
        </w:rPr>
      </w:pPr>
      <w:r w:rsidRPr="00DD14C2">
        <w:rPr>
          <w:lang w:val="en-GB"/>
        </w:rPr>
        <w:t>Table 25</w:t>
      </w:r>
    </w:p>
    <w:p w:rsidR="00166D5A" w:rsidRPr="00DD14C2" w:rsidRDefault="00166D5A" w:rsidP="00D41D90">
      <w:pPr>
        <w:pStyle w:val="SingleTxtG"/>
        <w:jc w:val="left"/>
        <w:rPr>
          <w:lang w:val="en-GB"/>
        </w:rPr>
      </w:pPr>
      <w:r w:rsidRPr="00D41D90">
        <w:rPr>
          <w:b/>
          <w:lang w:val="en-GB"/>
        </w:rPr>
        <w:t>Total recorded offences, by degree of social danger</w:t>
      </w:r>
      <w:r w:rsidR="004D4861">
        <w:rPr>
          <w:rStyle w:val="FootnoteReference"/>
        </w:rPr>
        <w:footnoteReference w:id="38"/>
      </w:r>
    </w:p>
    <w:tbl>
      <w:tblPr>
        <w:tblW w:w="7370" w:type="dxa"/>
        <w:tblInd w:w="1134" w:type="dxa"/>
        <w:tblBorders>
          <w:bottom w:val="single" w:sz="12" w:space="0" w:color="auto"/>
        </w:tblBorders>
        <w:tblLayout w:type="fixed"/>
        <w:tblCellMar>
          <w:left w:w="0" w:type="dxa"/>
          <w:right w:w="0" w:type="dxa"/>
        </w:tblCellMar>
        <w:tblLook w:val="01E0" w:firstRow="1" w:lastRow="1" w:firstColumn="1" w:lastColumn="1" w:noHBand="0" w:noVBand="0"/>
      </w:tblPr>
      <w:tblGrid>
        <w:gridCol w:w="2604"/>
        <w:gridCol w:w="953"/>
        <w:gridCol w:w="953"/>
        <w:gridCol w:w="953"/>
        <w:gridCol w:w="953"/>
        <w:gridCol w:w="954"/>
      </w:tblGrid>
      <w:tr w:rsidR="00166D5A" w:rsidRPr="0023180F">
        <w:tc>
          <w:tcPr>
            <w:tcW w:w="2604" w:type="dxa"/>
            <w:tcBorders>
              <w:top w:val="single" w:sz="4" w:space="0" w:color="auto"/>
              <w:bottom w:val="single" w:sz="12" w:space="0" w:color="auto"/>
            </w:tcBorders>
            <w:vAlign w:val="bottom"/>
          </w:tcPr>
          <w:p w:rsidR="00166D5A" w:rsidRPr="0023180F" w:rsidRDefault="00166D5A" w:rsidP="0023180F">
            <w:pPr>
              <w:pStyle w:val="SingleTxtG"/>
              <w:spacing w:before="80" w:after="80" w:line="200" w:lineRule="exact"/>
              <w:ind w:left="0" w:right="0"/>
              <w:jc w:val="left"/>
              <w:rPr>
                <w:i/>
                <w:sz w:val="16"/>
                <w:lang w:val="en-GB"/>
              </w:rPr>
            </w:pPr>
          </w:p>
        </w:tc>
        <w:tc>
          <w:tcPr>
            <w:tcW w:w="953" w:type="dxa"/>
            <w:tcBorders>
              <w:top w:val="single" w:sz="4" w:space="0" w:color="auto"/>
              <w:bottom w:val="single" w:sz="12" w:space="0" w:color="auto"/>
            </w:tcBorders>
            <w:vAlign w:val="bottom"/>
          </w:tcPr>
          <w:p w:rsidR="00166D5A" w:rsidRPr="0023180F" w:rsidRDefault="00166D5A" w:rsidP="0023180F">
            <w:pPr>
              <w:pStyle w:val="SingleTxtG"/>
              <w:spacing w:before="80" w:after="80" w:line="200" w:lineRule="exact"/>
              <w:ind w:left="0" w:right="0"/>
              <w:jc w:val="right"/>
              <w:rPr>
                <w:i/>
                <w:sz w:val="16"/>
                <w:lang w:val="en-GB"/>
              </w:rPr>
            </w:pPr>
            <w:r w:rsidRPr="0023180F">
              <w:rPr>
                <w:i/>
                <w:sz w:val="16"/>
                <w:lang w:val="en-GB"/>
              </w:rPr>
              <w:t>2003</w:t>
            </w:r>
          </w:p>
        </w:tc>
        <w:tc>
          <w:tcPr>
            <w:tcW w:w="953" w:type="dxa"/>
            <w:tcBorders>
              <w:top w:val="single" w:sz="4" w:space="0" w:color="auto"/>
              <w:bottom w:val="single" w:sz="12" w:space="0" w:color="auto"/>
            </w:tcBorders>
            <w:vAlign w:val="bottom"/>
          </w:tcPr>
          <w:p w:rsidR="00166D5A" w:rsidRPr="0023180F" w:rsidRDefault="00166D5A" w:rsidP="0023180F">
            <w:pPr>
              <w:pStyle w:val="SingleTxtG"/>
              <w:spacing w:before="80" w:after="80" w:line="200" w:lineRule="exact"/>
              <w:ind w:left="0" w:right="0"/>
              <w:jc w:val="right"/>
              <w:rPr>
                <w:i/>
                <w:sz w:val="16"/>
                <w:lang w:val="en-GB"/>
              </w:rPr>
            </w:pPr>
            <w:r w:rsidRPr="0023180F">
              <w:rPr>
                <w:i/>
                <w:sz w:val="16"/>
                <w:lang w:val="en-GB"/>
              </w:rPr>
              <w:t>2004</w:t>
            </w:r>
          </w:p>
        </w:tc>
        <w:tc>
          <w:tcPr>
            <w:tcW w:w="953" w:type="dxa"/>
            <w:tcBorders>
              <w:top w:val="single" w:sz="4" w:space="0" w:color="auto"/>
              <w:bottom w:val="single" w:sz="12" w:space="0" w:color="auto"/>
            </w:tcBorders>
            <w:vAlign w:val="bottom"/>
          </w:tcPr>
          <w:p w:rsidR="00166D5A" w:rsidRPr="0023180F" w:rsidRDefault="00166D5A" w:rsidP="0023180F">
            <w:pPr>
              <w:pStyle w:val="SingleTxtG"/>
              <w:spacing w:before="80" w:after="80" w:line="200" w:lineRule="exact"/>
              <w:ind w:left="0" w:right="0"/>
              <w:jc w:val="right"/>
              <w:rPr>
                <w:i/>
                <w:sz w:val="16"/>
                <w:lang w:val="en-GB"/>
              </w:rPr>
            </w:pPr>
            <w:r w:rsidRPr="0023180F">
              <w:rPr>
                <w:i/>
                <w:sz w:val="16"/>
                <w:lang w:val="en-GB"/>
              </w:rPr>
              <w:t>2005</w:t>
            </w:r>
          </w:p>
        </w:tc>
        <w:tc>
          <w:tcPr>
            <w:tcW w:w="953" w:type="dxa"/>
            <w:tcBorders>
              <w:top w:val="single" w:sz="4" w:space="0" w:color="auto"/>
              <w:bottom w:val="single" w:sz="12" w:space="0" w:color="auto"/>
            </w:tcBorders>
            <w:vAlign w:val="bottom"/>
          </w:tcPr>
          <w:p w:rsidR="00166D5A" w:rsidRPr="0023180F" w:rsidRDefault="00166D5A" w:rsidP="0023180F">
            <w:pPr>
              <w:pStyle w:val="SingleTxtG"/>
              <w:spacing w:before="80" w:after="80" w:line="200" w:lineRule="exact"/>
              <w:ind w:left="0" w:right="0"/>
              <w:jc w:val="right"/>
              <w:rPr>
                <w:i/>
                <w:sz w:val="16"/>
                <w:lang w:val="en-GB"/>
              </w:rPr>
            </w:pPr>
            <w:r w:rsidRPr="0023180F">
              <w:rPr>
                <w:i/>
                <w:sz w:val="16"/>
                <w:lang w:val="en-GB"/>
              </w:rPr>
              <w:t>2006</w:t>
            </w:r>
          </w:p>
        </w:tc>
        <w:tc>
          <w:tcPr>
            <w:tcW w:w="954" w:type="dxa"/>
            <w:tcBorders>
              <w:top w:val="single" w:sz="4" w:space="0" w:color="auto"/>
              <w:bottom w:val="single" w:sz="12" w:space="0" w:color="auto"/>
            </w:tcBorders>
            <w:vAlign w:val="bottom"/>
          </w:tcPr>
          <w:p w:rsidR="00166D5A" w:rsidRPr="0023180F" w:rsidRDefault="00166D5A" w:rsidP="0023180F">
            <w:pPr>
              <w:pStyle w:val="SingleTxtG"/>
              <w:spacing w:before="80" w:after="80" w:line="200" w:lineRule="exact"/>
              <w:ind w:left="0" w:right="0"/>
              <w:jc w:val="right"/>
              <w:rPr>
                <w:i/>
                <w:sz w:val="16"/>
                <w:lang w:val="en-GB"/>
              </w:rPr>
            </w:pPr>
            <w:r w:rsidRPr="0023180F">
              <w:rPr>
                <w:i/>
                <w:sz w:val="16"/>
                <w:lang w:val="en-GB"/>
              </w:rPr>
              <w:t>2007</w:t>
            </w:r>
          </w:p>
        </w:tc>
      </w:tr>
      <w:tr w:rsidR="00166D5A" w:rsidRPr="0023180F">
        <w:tc>
          <w:tcPr>
            <w:tcW w:w="2604" w:type="dxa"/>
            <w:tcBorders>
              <w:top w:val="single" w:sz="12" w:space="0" w:color="auto"/>
              <w:bottom w:val="single" w:sz="4" w:space="0" w:color="auto"/>
            </w:tcBorders>
            <w:vAlign w:val="bottom"/>
          </w:tcPr>
          <w:p w:rsidR="00166D5A" w:rsidRPr="0023180F" w:rsidRDefault="00166D5A" w:rsidP="0023180F">
            <w:pPr>
              <w:pStyle w:val="SingleTxtG"/>
              <w:spacing w:before="40" w:after="40" w:line="220" w:lineRule="exact"/>
              <w:ind w:left="284" w:right="0"/>
              <w:jc w:val="left"/>
              <w:rPr>
                <w:b/>
                <w:sz w:val="18"/>
                <w:lang w:val="en-GB"/>
              </w:rPr>
            </w:pPr>
            <w:r w:rsidRPr="0023180F">
              <w:rPr>
                <w:b/>
                <w:sz w:val="18"/>
                <w:lang w:val="en-GB"/>
              </w:rPr>
              <w:t>Total recorded offences,</w:t>
            </w:r>
            <w:r w:rsidR="0023180F" w:rsidRPr="0023180F">
              <w:rPr>
                <w:b/>
                <w:sz w:val="18"/>
                <w:lang w:val="en-GB"/>
              </w:rPr>
              <w:t xml:space="preserve"> </w:t>
            </w:r>
            <w:r w:rsidR="004622FC">
              <w:rPr>
                <w:b/>
                <w:sz w:val="18"/>
                <w:lang w:val="en-GB"/>
              </w:rPr>
              <w:br/>
            </w:r>
            <w:r w:rsidRPr="0023180F">
              <w:rPr>
                <w:b/>
                <w:sz w:val="18"/>
                <w:lang w:val="en-GB"/>
              </w:rPr>
              <w:t>including offences</w:t>
            </w:r>
          </w:p>
        </w:tc>
        <w:tc>
          <w:tcPr>
            <w:tcW w:w="953" w:type="dxa"/>
            <w:tcBorders>
              <w:top w:val="single" w:sz="12" w:space="0" w:color="auto"/>
              <w:bottom w:val="single" w:sz="4" w:space="0" w:color="auto"/>
            </w:tcBorders>
            <w:vAlign w:val="bottom"/>
          </w:tcPr>
          <w:p w:rsidR="00166D5A" w:rsidRPr="0023180F" w:rsidRDefault="00166D5A" w:rsidP="0023180F">
            <w:pPr>
              <w:pStyle w:val="SingleTxtG"/>
              <w:spacing w:before="40" w:after="40" w:line="220" w:lineRule="exact"/>
              <w:ind w:left="0" w:right="0"/>
              <w:jc w:val="right"/>
              <w:rPr>
                <w:b/>
                <w:sz w:val="18"/>
                <w:lang w:val="en-GB"/>
              </w:rPr>
            </w:pPr>
            <w:r w:rsidRPr="0023180F">
              <w:rPr>
                <w:b/>
                <w:sz w:val="18"/>
                <w:lang w:val="en-GB"/>
              </w:rPr>
              <w:t>78</w:t>
            </w:r>
            <w:r w:rsidR="0023180F" w:rsidRPr="0023180F">
              <w:rPr>
                <w:b/>
                <w:sz w:val="18"/>
                <w:lang w:val="en-GB"/>
              </w:rPr>
              <w:t xml:space="preserve"> </w:t>
            </w:r>
            <w:r w:rsidRPr="0023180F">
              <w:rPr>
                <w:b/>
                <w:sz w:val="18"/>
                <w:lang w:val="en-GB"/>
              </w:rPr>
              <w:t>925</w:t>
            </w:r>
          </w:p>
        </w:tc>
        <w:tc>
          <w:tcPr>
            <w:tcW w:w="953" w:type="dxa"/>
            <w:tcBorders>
              <w:top w:val="single" w:sz="12" w:space="0" w:color="auto"/>
              <w:bottom w:val="single" w:sz="4" w:space="0" w:color="auto"/>
            </w:tcBorders>
            <w:vAlign w:val="bottom"/>
          </w:tcPr>
          <w:p w:rsidR="00166D5A" w:rsidRPr="0023180F" w:rsidRDefault="00166D5A" w:rsidP="0023180F">
            <w:pPr>
              <w:pStyle w:val="SingleTxtG"/>
              <w:spacing w:before="40" w:after="40" w:line="220" w:lineRule="exact"/>
              <w:ind w:left="0" w:right="0"/>
              <w:jc w:val="right"/>
              <w:rPr>
                <w:b/>
                <w:sz w:val="18"/>
                <w:lang w:val="en-GB"/>
              </w:rPr>
            </w:pPr>
            <w:r w:rsidRPr="0023180F">
              <w:rPr>
                <w:b/>
                <w:sz w:val="18"/>
                <w:lang w:val="en-GB"/>
              </w:rPr>
              <w:t>79</w:t>
            </w:r>
            <w:r w:rsidR="0023180F" w:rsidRPr="0023180F">
              <w:rPr>
                <w:b/>
                <w:sz w:val="18"/>
                <w:lang w:val="en-GB"/>
              </w:rPr>
              <w:t xml:space="preserve"> </w:t>
            </w:r>
            <w:r w:rsidRPr="0023180F">
              <w:rPr>
                <w:b/>
                <w:sz w:val="18"/>
                <w:lang w:val="en-GB"/>
              </w:rPr>
              <w:t>129</w:t>
            </w:r>
          </w:p>
        </w:tc>
        <w:tc>
          <w:tcPr>
            <w:tcW w:w="953" w:type="dxa"/>
            <w:tcBorders>
              <w:top w:val="single" w:sz="12" w:space="0" w:color="auto"/>
              <w:bottom w:val="single" w:sz="4" w:space="0" w:color="auto"/>
            </w:tcBorders>
            <w:vAlign w:val="bottom"/>
          </w:tcPr>
          <w:p w:rsidR="00166D5A" w:rsidRPr="0023180F" w:rsidRDefault="00166D5A" w:rsidP="0023180F">
            <w:pPr>
              <w:pStyle w:val="SingleTxtG"/>
              <w:spacing w:before="40" w:after="40" w:line="220" w:lineRule="exact"/>
              <w:ind w:left="0" w:right="0"/>
              <w:jc w:val="right"/>
              <w:rPr>
                <w:b/>
                <w:sz w:val="18"/>
                <w:lang w:val="en-GB"/>
              </w:rPr>
            </w:pPr>
            <w:r w:rsidRPr="0023180F">
              <w:rPr>
                <w:b/>
                <w:sz w:val="18"/>
                <w:lang w:val="en-GB"/>
              </w:rPr>
              <w:t>79</w:t>
            </w:r>
            <w:r w:rsidR="0023180F" w:rsidRPr="0023180F">
              <w:rPr>
                <w:b/>
                <w:sz w:val="18"/>
                <w:lang w:val="en-GB"/>
              </w:rPr>
              <w:t xml:space="preserve"> </w:t>
            </w:r>
            <w:r w:rsidRPr="0023180F">
              <w:rPr>
                <w:b/>
                <w:sz w:val="18"/>
                <w:lang w:val="en-GB"/>
              </w:rPr>
              <w:t>883</w:t>
            </w:r>
          </w:p>
        </w:tc>
        <w:tc>
          <w:tcPr>
            <w:tcW w:w="953" w:type="dxa"/>
            <w:tcBorders>
              <w:top w:val="single" w:sz="12" w:space="0" w:color="auto"/>
              <w:bottom w:val="single" w:sz="4" w:space="0" w:color="auto"/>
            </w:tcBorders>
            <w:vAlign w:val="bottom"/>
          </w:tcPr>
          <w:p w:rsidR="00166D5A" w:rsidRPr="0023180F" w:rsidRDefault="00166D5A" w:rsidP="0023180F">
            <w:pPr>
              <w:pStyle w:val="SingleTxtG"/>
              <w:spacing w:before="40" w:after="40" w:line="220" w:lineRule="exact"/>
              <w:ind w:left="0" w:right="0"/>
              <w:jc w:val="right"/>
              <w:rPr>
                <w:b/>
                <w:sz w:val="18"/>
                <w:lang w:val="en-GB"/>
              </w:rPr>
            </w:pPr>
            <w:r w:rsidRPr="0023180F">
              <w:rPr>
                <w:b/>
                <w:sz w:val="18"/>
                <w:lang w:val="en-GB"/>
              </w:rPr>
              <w:t>82</w:t>
            </w:r>
            <w:r w:rsidR="0023180F" w:rsidRPr="0023180F">
              <w:rPr>
                <w:b/>
                <w:sz w:val="18"/>
                <w:lang w:val="en-GB"/>
              </w:rPr>
              <w:t xml:space="preserve"> </w:t>
            </w:r>
            <w:r w:rsidRPr="0023180F">
              <w:rPr>
                <w:b/>
                <w:sz w:val="18"/>
                <w:lang w:val="en-GB"/>
              </w:rPr>
              <w:t>352</w:t>
            </w:r>
          </w:p>
        </w:tc>
        <w:tc>
          <w:tcPr>
            <w:tcW w:w="954" w:type="dxa"/>
            <w:tcBorders>
              <w:top w:val="single" w:sz="12" w:space="0" w:color="auto"/>
              <w:bottom w:val="single" w:sz="4" w:space="0" w:color="auto"/>
            </w:tcBorders>
            <w:vAlign w:val="bottom"/>
          </w:tcPr>
          <w:p w:rsidR="00166D5A" w:rsidRPr="0023180F" w:rsidRDefault="00166D5A" w:rsidP="0023180F">
            <w:pPr>
              <w:pStyle w:val="SingleTxtG"/>
              <w:spacing w:before="40" w:after="40" w:line="220" w:lineRule="exact"/>
              <w:ind w:left="0" w:right="0"/>
              <w:jc w:val="right"/>
              <w:rPr>
                <w:b/>
                <w:sz w:val="18"/>
                <w:lang w:val="en-GB"/>
              </w:rPr>
            </w:pPr>
            <w:r w:rsidRPr="0023180F">
              <w:rPr>
                <w:b/>
                <w:sz w:val="18"/>
                <w:lang w:val="en-GB"/>
              </w:rPr>
              <w:t>83</w:t>
            </w:r>
            <w:r w:rsidR="0023180F" w:rsidRPr="0023180F">
              <w:rPr>
                <w:b/>
                <w:sz w:val="18"/>
                <w:lang w:val="en-GB"/>
              </w:rPr>
              <w:t xml:space="preserve"> </w:t>
            </w:r>
            <w:r w:rsidRPr="0023180F">
              <w:rPr>
                <w:b/>
                <w:sz w:val="18"/>
                <w:lang w:val="en-GB"/>
              </w:rPr>
              <w:t>905</w:t>
            </w:r>
          </w:p>
        </w:tc>
      </w:tr>
      <w:tr w:rsidR="00166D5A" w:rsidRPr="0023180F">
        <w:tc>
          <w:tcPr>
            <w:tcW w:w="2604" w:type="dxa"/>
            <w:tcBorders>
              <w:top w:val="single" w:sz="4" w:space="0" w:color="auto"/>
            </w:tcBorders>
            <w:vAlign w:val="bottom"/>
          </w:tcPr>
          <w:p w:rsidR="00166D5A" w:rsidRPr="0023180F" w:rsidRDefault="00166D5A" w:rsidP="0023180F">
            <w:pPr>
              <w:pStyle w:val="SingleTxtG"/>
              <w:spacing w:before="40" w:after="40" w:line="220" w:lineRule="exact"/>
              <w:ind w:left="0" w:right="0"/>
              <w:jc w:val="left"/>
              <w:rPr>
                <w:sz w:val="18"/>
                <w:lang w:val="en-GB"/>
              </w:rPr>
            </w:pPr>
            <w:r w:rsidRPr="0023180F">
              <w:rPr>
                <w:sz w:val="18"/>
                <w:lang w:val="en-GB"/>
              </w:rPr>
              <w:t>Representing no great social danger</w:t>
            </w:r>
          </w:p>
        </w:tc>
        <w:tc>
          <w:tcPr>
            <w:tcW w:w="953" w:type="dxa"/>
            <w:tcBorders>
              <w:top w:val="single" w:sz="4" w:space="0" w:color="auto"/>
            </w:tcBorders>
            <w:vAlign w:val="bottom"/>
          </w:tcPr>
          <w:p w:rsidR="00166D5A" w:rsidRPr="0023180F" w:rsidRDefault="00166D5A" w:rsidP="0023180F">
            <w:pPr>
              <w:pStyle w:val="SingleTxtG"/>
              <w:spacing w:before="40" w:after="40" w:line="220" w:lineRule="exact"/>
              <w:ind w:left="0" w:right="0"/>
              <w:jc w:val="right"/>
              <w:rPr>
                <w:sz w:val="18"/>
                <w:lang w:val="en-GB"/>
              </w:rPr>
            </w:pPr>
            <w:r w:rsidRPr="0023180F">
              <w:rPr>
                <w:sz w:val="18"/>
                <w:lang w:val="en-GB"/>
              </w:rPr>
              <w:t>35</w:t>
            </w:r>
            <w:r w:rsidR="0023180F" w:rsidRPr="0023180F">
              <w:rPr>
                <w:sz w:val="18"/>
                <w:lang w:val="en-GB"/>
              </w:rPr>
              <w:t xml:space="preserve"> </w:t>
            </w:r>
            <w:r w:rsidRPr="0023180F">
              <w:rPr>
                <w:sz w:val="18"/>
                <w:lang w:val="en-GB"/>
              </w:rPr>
              <w:t>084</w:t>
            </w:r>
          </w:p>
        </w:tc>
        <w:tc>
          <w:tcPr>
            <w:tcW w:w="953" w:type="dxa"/>
            <w:tcBorders>
              <w:top w:val="single" w:sz="4" w:space="0" w:color="auto"/>
            </w:tcBorders>
            <w:vAlign w:val="bottom"/>
          </w:tcPr>
          <w:p w:rsidR="00166D5A" w:rsidRPr="0023180F" w:rsidRDefault="00166D5A" w:rsidP="0023180F">
            <w:pPr>
              <w:pStyle w:val="SingleTxtG"/>
              <w:spacing w:before="40" w:after="40" w:line="220" w:lineRule="exact"/>
              <w:ind w:left="0" w:right="0"/>
              <w:jc w:val="right"/>
              <w:rPr>
                <w:sz w:val="18"/>
                <w:lang w:val="en-GB"/>
              </w:rPr>
            </w:pPr>
            <w:r w:rsidRPr="0023180F">
              <w:rPr>
                <w:sz w:val="18"/>
                <w:lang w:val="en-GB"/>
              </w:rPr>
              <w:t>36</w:t>
            </w:r>
            <w:r w:rsidR="0023180F" w:rsidRPr="0023180F">
              <w:rPr>
                <w:sz w:val="18"/>
                <w:lang w:val="en-GB"/>
              </w:rPr>
              <w:t xml:space="preserve"> </w:t>
            </w:r>
            <w:r w:rsidRPr="0023180F">
              <w:rPr>
                <w:sz w:val="18"/>
                <w:lang w:val="en-GB"/>
              </w:rPr>
              <w:t>080</w:t>
            </w:r>
          </w:p>
        </w:tc>
        <w:tc>
          <w:tcPr>
            <w:tcW w:w="953" w:type="dxa"/>
            <w:tcBorders>
              <w:top w:val="single" w:sz="4" w:space="0" w:color="auto"/>
            </w:tcBorders>
            <w:vAlign w:val="bottom"/>
          </w:tcPr>
          <w:p w:rsidR="00166D5A" w:rsidRPr="0023180F" w:rsidRDefault="00166D5A" w:rsidP="0023180F">
            <w:pPr>
              <w:pStyle w:val="SingleTxtG"/>
              <w:spacing w:before="40" w:after="40" w:line="220" w:lineRule="exact"/>
              <w:ind w:left="0" w:right="0"/>
              <w:jc w:val="right"/>
              <w:rPr>
                <w:sz w:val="18"/>
                <w:lang w:val="en-GB"/>
              </w:rPr>
            </w:pPr>
            <w:r w:rsidRPr="0023180F">
              <w:rPr>
                <w:sz w:val="18"/>
                <w:lang w:val="en-GB"/>
              </w:rPr>
              <w:t>38</w:t>
            </w:r>
            <w:r w:rsidR="0023180F" w:rsidRPr="0023180F">
              <w:rPr>
                <w:sz w:val="18"/>
                <w:lang w:val="en-GB"/>
              </w:rPr>
              <w:t xml:space="preserve"> </w:t>
            </w:r>
            <w:r w:rsidRPr="0023180F">
              <w:rPr>
                <w:sz w:val="18"/>
                <w:lang w:val="en-GB"/>
              </w:rPr>
              <w:t>098</w:t>
            </w:r>
          </w:p>
        </w:tc>
        <w:tc>
          <w:tcPr>
            <w:tcW w:w="953" w:type="dxa"/>
            <w:tcBorders>
              <w:top w:val="single" w:sz="4" w:space="0" w:color="auto"/>
            </w:tcBorders>
            <w:vAlign w:val="bottom"/>
          </w:tcPr>
          <w:p w:rsidR="00166D5A" w:rsidRPr="0023180F" w:rsidRDefault="00166D5A" w:rsidP="0023180F">
            <w:pPr>
              <w:pStyle w:val="SingleTxtG"/>
              <w:spacing w:before="40" w:after="40" w:line="220" w:lineRule="exact"/>
              <w:ind w:left="0" w:right="0"/>
              <w:jc w:val="right"/>
              <w:rPr>
                <w:sz w:val="18"/>
                <w:lang w:val="en-GB"/>
              </w:rPr>
            </w:pPr>
            <w:r w:rsidRPr="0023180F">
              <w:rPr>
                <w:sz w:val="18"/>
                <w:lang w:val="en-GB"/>
              </w:rPr>
              <w:t>40</w:t>
            </w:r>
            <w:r w:rsidR="0023180F" w:rsidRPr="0023180F">
              <w:rPr>
                <w:sz w:val="18"/>
                <w:lang w:val="en-GB"/>
              </w:rPr>
              <w:t xml:space="preserve"> </w:t>
            </w:r>
            <w:r w:rsidRPr="0023180F">
              <w:rPr>
                <w:sz w:val="18"/>
                <w:lang w:val="en-GB"/>
              </w:rPr>
              <w:t>209</w:t>
            </w:r>
          </w:p>
        </w:tc>
        <w:tc>
          <w:tcPr>
            <w:tcW w:w="954" w:type="dxa"/>
            <w:tcBorders>
              <w:top w:val="single" w:sz="4" w:space="0" w:color="auto"/>
            </w:tcBorders>
            <w:vAlign w:val="bottom"/>
          </w:tcPr>
          <w:p w:rsidR="00166D5A" w:rsidRPr="0023180F" w:rsidRDefault="00166D5A" w:rsidP="0023180F">
            <w:pPr>
              <w:pStyle w:val="SingleTxtG"/>
              <w:spacing w:before="40" w:after="40" w:line="220" w:lineRule="exact"/>
              <w:ind w:left="0" w:right="0"/>
              <w:jc w:val="right"/>
              <w:rPr>
                <w:sz w:val="18"/>
                <w:lang w:val="en-GB"/>
              </w:rPr>
            </w:pPr>
            <w:r w:rsidRPr="0023180F">
              <w:rPr>
                <w:sz w:val="18"/>
                <w:lang w:val="en-GB"/>
              </w:rPr>
              <w:t>40</w:t>
            </w:r>
            <w:r w:rsidR="0023180F" w:rsidRPr="0023180F">
              <w:rPr>
                <w:sz w:val="18"/>
                <w:lang w:val="en-GB"/>
              </w:rPr>
              <w:t xml:space="preserve"> </w:t>
            </w:r>
            <w:r w:rsidRPr="0023180F">
              <w:rPr>
                <w:sz w:val="18"/>
                <w:lang w:val="en-GB"/>
              </w:rPr>
              <w:t>492</w:t>
            </w:r>
          </w:p>
        </w:tc>
      </w:tr>
      <w:tr w:rsidR="00166D5A" w:rsidRPr="0023180F">
        <w:tc>
          <w:tcPr>
            <w:tcW w:w="2604" w:type="dxa"/>
            <w:vAlign w:val="bottom"/>
          </w:tcPr>
          <w:p w:rsidR="00166D5A" w:rsidRPr="0023180F" w:rsidRDefault="00166D5A" w:rsidP="0023180F">
            <w:pPr>
              <w:pStyle w:val="SingleTxtG"/>
              <w:spacing w:before="40" w:after="40" w:line="220" w:lineRule="exact"/>
              <w:ind w:left="0" w:right="0"/>
              <w:jc w:val="left"/>
              <w:rPr>
                <w:sz w:val="18"/>
                <w:lang w:val="en-GB"/>
              </w:rPr>
            </w:pPr>
            <w:r w:rsidRPr="0023180F">
              <w:rPr>
                <w:sz w:val="18"/>
                <w:lang w:val="en-GB"/>
              </w:rPr>
              <w:t>Of minor gravity</w:t>
            </w:r>
          </w:p>
        </w:tc>
        <w:tc>
          <w:tcPr>
            <w:tcW w:w="953" w:type="dxa"/>
            <w:vAlign w:val="bottom"/>
          </w:tcPr>
          <w:p w:rsidR="00166D5A" w:rsidRPr="0023180F" w:rsidRDefault="00166D5A" w:rsidP="0023180F">
            <w:pPr>
              <w:pStyle w:val="SingleTxtG"/>
              <w:spacing w:before="40" w:after="40" w:line="220" w:lineRule="exact"/>
              <w:ind w:left="0" w:right="0"/>
              <w:jc w:val="right"/>
              <w:rPr>
                <w:sz w:val="18"/>
                <w:lang w:val="en-GB"/>
              </w:rPr>
            </w:pPr>
            <w:r w:rsidRPr="0023180F">
              <w:rPr>
                <w:sz w:val="18"/>
                <w:lang w:val="en-GB"/>
              </w:rPr>
              <w:t>24</w:t>
            </w:r>
            <w:r w:rsidR="0023180F" w:rsidRPr="0023180F">
              <w:rPr>
                <w:sz w:val="18"/>
                <w:lang w:val="en-GB"/>
              </w:rPr>
              <w:t xml:space="preserve"> </w:t>
            </w:r>
            <w:r w:rsidRPr="0023180F">
              <w:rPr>
                <w:sz w:val="18"/>
                <w:lang w:val="en-GB"/>
              </w:rPr>
              <w:t>636</w:t>
            </w:r>
          </w:p>
        </w:tc>
        <w:tc>
          <w:tcPr>
            <w:tcW w:w="953" w:type="dxa"/>
            <w:vAlign w:val="bottom"/>
          </w:tcPr>
          <w:p w:rsidR="00166D5A" w:rsidRPr="0023180F" w:rsidRDefault="00166D5A" w:rsidP="0023180F">
            <w:pPr>
              <w:pStyle w:val="SingleTxtG"/>
              <w:spacing w:before="40" w:after="40" w:line="220" w:lineRule="exact"/>
              <w:ind w:left="0" w:right="0"/>
              <w:jc w:val="right"/>
              <w:rPr>
                <w:sz w:val="18"/>
                <w:lang w:val="en-GB"/>
              </w:rPr>
            </w:pPr>
            <w:r w:rsidRPr="0023180F">
              <w:rPr>
                <w:sz w:val="18"/>
                <w:lang w:val="en-GB"/>
              </w:rPr>
              <w:t>24</w:t>
            </w:r>
            <w:r w:rsidR="0023180F" w:rsidRPr="0023180F">
              <w:rPr>
                <w:sz w:val="18"/>
                <w:lang w:val="en-GB"/>
              </w:rPr>
              <w:t xml:space="preserve"> </w:t>
            </w:r>
            <w:r w:rsidRPr="0023180F">
              <w:rPr>
                <w:sz w:val="18"/>
                <w:lang w:val="en-GB"/>
              </w:rPr>
              <w:t>642</w:t>
            </w:r>
          </w:p>
        </w:tc>
        <w:tc>
          <w:tcPr>
            <w:tcW w:w="953" w:type="dxa"/>
            <w:vAlign w:val="bottom"/>
          </w:tcPr>
          <w:p w:rsidR="00166D5A" w:rsidRPr="0023180F" w:rsidRDefault="00166D5A" w:rsidP="0023180F">
            <w:pPr>
              <w:pStyle w:val="SingleTxtG"/>
              <w:spacing w:before="40" w:after="40" w:line="220" w:lineRule="exact"/>
              <w:ind w:left="0" w:right="0"/>
              <w:jc w:val="right"/>
              <w:rPr>
                <w:sz w:val="18"/>
                <w:lang w:val="en-GB"/>
              </w:rPr>
            </w:pPr>
            <w:r w:rsidRPr="0023180F">
              <w:rPr>
                <w:sz w:val="18"/>
                <w:lang w:val="en-GB"/>
              </w:rPr>
              <w:t>23</w:t>
            </w:r>
            <w:r w:rsidR="0023180F" w:rsidRPr="0023180F">
              <w:rPr>
                <w:sz w:val="18"/>
                <w:lang w:val="en-GB"/>
              </w:rPr>
              <w:t xml:space="preserve"> </w:t>
            </w:r>
            <w:r w:rsidRPr="0023180F">
              <w:rPr>
                <w:sz w:val="18"/>
                <w:lang w:val="en-GB"/>
              </w:rPr>
              <w:t>892</w:t>
            </w:r>
          </w:p>
        </w:tc>
        <w:tc>
          <w:tcPr>
            <w:tcW w:w="953" w:type="dxa"/>
            <w:vAlign w:val="bottom"/>
          </w:tcPr>
          <w:p w:rsidR="00166D5A" w:rsidRPr="0023180F" w:rsidRDefault="00166D5A" w:rsidP="0023180F">
            <w:pPr>
              <w:pStyle w:val="SingleTxtG"/>
              <w:spacing w:before="40" w:after="40" w:line="220" w:lineRule="exact"/>
              <w:ind w:left="0" w:right="0"/>
              <w:jc w:val="right"/>
              <w:rPr>
                <w:sz w:val="18"/>
                <w:lang w:val="en-GB"/>
              </w:rPr>
            </w:pPr>
            <w:r w:rsidRPr="0023180F">
              <w:rPr>
                <w:sz w:val="18"/>
                <w:lang w:val="en-GB"/>
              </w:rPr>
              <w:t>24</w:t>
            </w:r>
            <w:r w:rsidR="0023180F" w:rsidRPr="0023180F">
              <w:rPr>
                <w:sz w:val="18"/>
                <w:lang w:val="en-GB"/>
              </w:rPr>
              <w:t xml:space="preserve"> </w:t>
            </w:r>
            <w:r w:rsidRPr="0023180F">
              <w:rPr>
                <w:sz w:val="18"/>
                <w:lang w:val="en-GB"/>
              </w:rPr>
              <w:t>615</w:t>
            </w:r>
          </w:p>
        </w:tc>
        <w:tc>
          <w:tcPr>
            <w:tcW w:w="954" w:type="dxa"/>
            <w:vAlign w:val="bottom"/>
          </w:tcPr>
          <w:p w:rsidR="00166D5A" w:rsidRPr="0023180F" w:rsidRDefault="00166D5A" w:rsidP="0023180F">
            <w:pPr>
              <w:pStyle w:val="SingleTxtG"/>
              <w:spacing w:before="40" w:after="40" w:line="220" w:lineRule="exact"/>
              <w:ind w:left="0" w:right="0"/>
              <w:jc w:val="right"/>
              <w:rPr>
                <w:sz w:val="18"/>
                <w:lang w:val="en-GB"/>
              </w:rPr>
            </w:pPr>
            <w:r w:rsidRPr="0023180F">
              <w:rPr>
                <w:sz w:val="18"/>
                <w:lang w:val="en-GB"/>
              </w:rPr>
              <w:t>25</w:t>
            </w:r>
            <w:r w:rsidR="0023180F" w:rsidRPr="0023180F">
              <w:rPr>
                <w:sz w:val="18"/>
                <w:lang w:val="en-GB"/>
              </w:rPr>
              <w:t xml:space="preserve"> </w:t>
            </w:r>
            <w:r w:rsidRPr="0023180F">
              <w:rPr>
                <w:sz w:val="18"/>
                <w:lang w:val="en-GB"/>
              </w:rPr>
              <w:t>747</w:t>
            </w:r>
          </w:p>
        </w:tc>
      </w:tr>
      <w:tr w:rsidR="00166D5A" w:rsidRPr="0023180F">
        <w:tc>
          <w:tcPr>
            <w:tcW w:w="2604" w:type="dxa"/>
            <w:vAlign w:val="bottom"/>
          </w:tcPr>
          <w:p w:rsidR="00166D5A" w:rsidRPr="0023180F" w:rsidRDefault="00166D5A" w:rsidP="0023180F">
            <w:pPr>
              <w:pStyle w:val="SingleTxtG"/>
              <w:spacing w:before="40" w:after="40" w:line="220" w:lineRule="exact"/>
              <w:ind w:left="0" w:right="0"/>
              <w:jc w:val="left"/>
              <w:rPr>
                <w:sz w:val="18"/>
                <w:lang w:val="en-GB"/>
              </w:rPr>
            </w:pPr>
            <w:r w:rsidRPr="0023180F">
              <w:rPr>
                <w:sz w:val="18"/>
                <w:lang w:val="en-GB"/>
              </w:rPr>
              <w:t>Of a serious character</w:t>
            </w:r>
          </w:p>
        </w:tc>
        <w:tc>
          <w:tcPr>
            <w:tcW w:w="953" w:type="dxa"/>
            <w:vAlign w:val="bottom"/>
          </w:tcPr>
          <w:p w:rsidR="00166D5A" w:rsidRPr="0023180F" w:rsidRDefault="00166D5A" w:rsidP="0023180F">
            <w:pPr>
              <w:pStyle w:val="SingleTxtG"/>
              <w:spacing w:before="40" w:after="40" w:line="220" w:lineRule="exact"/>
              <w:ind w:left="0" w:right="0"/>
              <w:jc w:val="right"/>
              <w:rPr>
                <w:sz w:val="18"/>
                <w:lang w:val="en-GB"/>
              </w:rPr>
            </w:pPr>
            <w:r w:rsidRPr="0023180F">
              <w:rPr>
                <w:sz w:val="18"/>
                <w:lang w:val="en-GB"/>
              </w:rPr>
              <w:t>12</w:t>
            </w:r>
            <w:r w:rsidR="0023180F" w:rsidRPr="0023180F">
              <w:rPr>
                <w:sz w:val="18"/>
                <w:lang w:val="en-GB"/>
              </w:rPr>
              <w:t xml:space="preserve"> </w:t>
            </w:r>
            <w:r w:rsidRPr="0023180F">
              <w:rPr>
                <w:sz w:val="18"/>
                <w:lang w:val="en-GB"/>
              </w:rPr>
              <w:t>716</w:t>
            </w:r>
          </w:p>
        </w:tc>
        <w:tc>
          <w:tcPr>
            <w:tcW w:w="953" w:type="dxa"/>
            <w:vAlign w:val="bottom"/>
          </w:tcPr>
          <w:p w:rsidR="00166D5A" w:rsidRPr="0023180F" w:rsidRDefault="00166D5A" w:rsidP="0023180F">
            <w:pPr>
              <w:pStyle w:val="SingleTxtG"/>
              <w:spacing w:before="40" w:after="40" w:line="220" w:lineRule="exact"/>
              <w:ind w:left="0" w:right="0"/>
              <w:jc w:val="right"/>
              <w:rPr>
                <w:sz w:val="18"/>
                <w:lang w:val="en-GB"/>
              </w:rPr>
            </w:pPr>
            <w:r w:rsidRPr="0023180F">
              <w:rPr>
                <w:sz w:val="18"/>
                <w:lang w:val="en-GB"/>
              </w:rPr>
              <w:t>12</w:t>
            </w:r>
            <w:r w:rsidR="0023180F" w:rsidRPr="0023180F">
              <w:rPr>
                <w:sz w:val="18"/>
                <w:lang w:val="en-GB"/>
              </w:rPr>
              <w:t xml:space="preserve"> </w:t>
            </w:r>
            <w:r w:rsidRPr="0023180F">
              <w:rPr>
                <w:sz w:val="18"/>
                <w:lang w:val="en-GB"/>
              </w:rPr>
              <w:t>030</w:t>
            </w:r>
          </w:p>
        </w:tc>
        <w:tc>
          <w:tcPr>
            <w:tcW w:w="953" w:type="dxa"/>
            <w:vAlign w:val="bottom"/>
          </w:tcPr>
          <w:p w:rsidR="00166D5A" w:rsidRPr="0023180F" w:rsidRDefault="00166D5A" w:rsidP="0023180F">
            <w:pPr>
              <w:pStyle w:val="SingleTxtG"/>
              <w:spacing w:before="40" w:after="40" w:line="220" w:lineRule="exact"/>
              <w:ind w:left="0" w:right="0"/>
              <w:jc w:val="right"/>
              <w:rPr>
                <w:sz w:val="18"/>
                <w:lang w:val="en-GB"/>
              </w:rPr>
            </w:pPr>
            <w:r w:rsidRPr="0023180F">
              <w:rPr>
                <w:sz w:val="18"/>
                <w:lang w:val="en-GB"/>
              </w:rPr>
              <w:t>11</w:t>
            </w:r>
            <w:r w:rsidR="0023180F" w:rsidRPr="0023180F">
              <w:rPr>
                <w:sz w:val="18"/>
                <w:lang w:val="en-GB"/>
              </w:rPr>
              <w:t xml:space="preserve"> </w:t>
            </w:r>
            <w:r w:rsidRPr="0023180F">
              <w:rPr>
                <w:sz w:val="18"/>
                <w:lang w:val="en-GB"/>
              </w:rPr>
              <w:t>618</w:t>
            </w:r>
          </w:p>
        </w:tc>
        <w:tc>
          <w:tcPr>
            <w:tcW w:w="953" w:type="dxa"/>
            <w:vAlign w:val="bottom"/>
          </w:tcPr>
          <w:p w:rsidR="00166D5A" w:rsidRPr="0023180F" w:rsidRDefault="00166D5A" w:rsidP="0023180F">
            <w:pPr>
              <w:pStyle w:val="SingleTxtG"/>
              <w:spacing w:before="40" w:after="40" w:line="220" w:lineRule="exact"/>
              <w:ind w:left="0" w:right="0"/>
              <w:jc w:val="right"/>
              <w:rPr>
                <w:sz w:val="18"/>
                <w:lang w:val="en-GB"/>
              </w:rPr>
            </w:pPr>
            <w:r w:rsidRPr="0023180F">
              <w:rPr>
                <w:sz w:val="18"/>
                <w:lang w:val="en-GB"/>
              </w:rPr>
              <w:t>11</w:t>
            </w:r>
            <w:r w:rsidR="0023180F" w:rsidRPr="0023180F">
              <w:rPr>
                <w:sz w:val="18"/>
                <w:lang w:val="en-GB"/>
              </w:rPr>
              <w:t xml:space="preserve"> </w:t>
            </w:r>
            <w:r w:rsidRPr="0023180F">
              <w:rPr>
                <w:sz w:val="18"/>
                <w:lang w:val="en-GB"/>
              </w:rPr>
              <w:t>224</w:t>
            </w:r>
          </w:p>
        </w:tc>
        <w:tc>
          <w:tcPr>
            <w:tcW w:w="954" w:type="dxa"/>
            <w:vAlign w:val="bottom"/>
          </w:tcPr>
          <w:p w:rsidR="00166D5A" w:rsidRPr="0023180F" w:rsidRDefault="00166D5A" w:rsidP="0023180F">
            <w:pPr>
              <w:pStyle w:val="SingleTxtG"/>
              <w:spacing w:before="40" w:after="40" w:line="220" w:lineRule="exact"/>
              <w:ind w:left="0" w:right="0"/>
              <w:jc w:val="right"/>
              <w:rPr>
                <w:sz w:val="18"/>
                <w:lang w:val="en-GB"/>
              </w:rPr>
            </w:pPr>
            <w:r w:rsidRPr="0023180F">
              <w:rPr>
                <w:sz w:val="18"/>
                <w:lang w:val="en-GB"/>
              </w:rPr>
              <w:t>11</w:t>
            </w:r>
            <w:r w:rsidR="0023180F" w:rsidRPr="0023180F">
              <w:rPr>
                <w:sz w:val="18"/>
                <w:lang w:val="en-GB"/>
              </w:rPr>
              <w:t xml:space="preserve"> </w:t>
            </w:r>
            <w:r w:rsidRPr="0023180F">
              <w:rPr>
                <w:sz w:val="18"/>
                <w:lang w:val="en-GB"/>
              </w:rPr>
              <w:t>089</w:t>
            </w:r>
          </w:p>
        </w:tc>
      </w:tr>
      <w:tr w:rsidR="00166D5A" w:rsidRPr="0023180F">
        <w:tc>
          <w:tcPr>
            <w:tcW w:w="2604" w:type="dxa"/>
            <w:vAlign w:val="bottom"/>
          </w:tcPr>
          <w:p w:rsidR="00166D5A" w:rsidRPr="0023180F" w:rsidRDefault="00166D5A" w:rsidP="0023180F">
            <w:pPr>
              <w:pStyle w:val="SingleTxtG"/>
              <w:spacing w:before="40" w:after="40" w:line="220" w:lineRule="exact"/>
              <w:ind w:left="0" w:right="0"/>
              <w:jc w:val="left"/>
              <w:rPr>
                <w:sz w:val="18"/>
                <w:lang w:val="en-GB"/>
              </w:rPr>
            </w:pPr>
            <w:r w:rsidRPr="0023180F">
              <w:rPr>
                <w:sz w:val="18"/>
                <w:lang w:val="en-GB"/>
              </w:rPr>
              <w:t>Of an extremely serious character</w:t>
            </w:r>
          </w:p>
        </w:tc>
        <w:tc>
          <w:tcPr>
            <w:tcW w:w="953" w:type="dxa"/>
            <w:vAlign w:val="bottom"/>
          </w:tcPr>
          <w:p w:rsidR="00166D5A" w:rsidRPr="0023180F" w:rsidRDefault="00166D5A" w:rsidP="0023180F">
            <w:pPr>
              <w:pStyle w:val="SingleTxtG"/>
              <w:spacing w:before="40" w:after="40" w:line="220" w:lineRule="exact"/>
              <w:ind w:left="0" w:right="0"/>
              <w:jc w:val="right"/>
              <w:rPr>
                <w:sz w:val="18"/>
                <w:lang w:val="en-GB"/>
              </w:rPr>
            </w:pPr>
            <w:r w:rsidRPr="0023180F">
              <w:rPr>
                <w:sz w:val="18"/>
                <w:lang w:val="en-GB"/>
              </w:rPr>
              <w:t>6</w:t>
            </w:r>
            <w:r w:rsidR="0023180F" w:rsidRPr="0023180F">
              <w:rPr>
                <w:sz w:val="18"/>
                <w:lang w:val="en-GB"/>
              </w:rPr>
              <w:t xml:space="preserve"> </w:t>
            </w:r>
            <w:r w:rsidRPr="0023180F">
              <w:rPr>
                <w:sz w:val="18"/>
                <w:lang w:val="en-GB"/>
              </w:rPr>
              <w:t>489</w:t>
            </w:r>
          </w:p>
        </w:tc>
        <w:tc>
          <w:tcPr>
            <w:tcW w:w="953" w:type="dxa"/>
            <w:vAlign w:val="bottom"/>
          </w:tcPr>
          <w:p w:rsidR="00166D5A" w:rsidRPr="0023180F" w:rsidRDefault="00166D5A" w:rsidP="0023180F">
            <w:pPr>
              <w:pStyle w:val="SingleTxtG"/>
              <w:spacing w:before="40" w:after="40" w:line="220" w:lineRule="exact"/>
              <w:ind w:left="0" w:right="0"/>
              <w:jc w:val="right"/>
              <w:rPr>
                <w:sz w:val="18"/>
                <w:lang w:val="en-GB"/>
              </w:rPr>
            </w:pPr>
            <w:r w:rsidRPr="0023180F">
              <w:rPr>
                <w:sz w:val="18"/>
                <w:lang w:val="en-GB"/>
              </w:rPr>
              <w:t>6</w:t>
            </w:r>
            <w:r w:rsidR="0023180F" w:rsidRPr="0023180F">
              <w:rPr>
                <w:sz w:val="18"/>
                <w:lang w:val="en-GB"/>
              </w:rPr>
              <w:t xml:space="preserve"> </w:t>
            </w:r>
            <w:r w:rsidRPr="0023180F">
              <w:rPr>
                <w:sz w:val="18"/>
                <w:lang w:val="en-GB"/>
              </w:rPr>
              <w:t>377</w:t>
            </w:r>
          </w:p>
        </w:tc>
        <w:tc>
          <w:tcPr>
            <w:tcW w:w="953" w:type="dxa"/>
            <w:vAlign w:val="bottom"/>
          </w:tcPr>
          <w:p w:rsidR="00166D5A" w:rsidRPr="0023180F" w:rsidRDefault="00166D5A" w:rsidP="0023180F">
            <w:pPr>
              <w:pStyle w:val="SingleTxtG"/>
              <w:spacing w:before="40" w:after="40" w:line="220" w:lineRule="exact"/>
              <w:ind w:left="0" w:right="0"/>
              <w:jc w:val="right"/>
              <w:rPr>
                <w:sz w:val="18"/>
                <w:lang w:val="en-GB"/>
              </w:rPr>
            </w:pPr>
            <w:r w:rsidRPr="0023180F">
              <w:rPr>
                <w:sz w:val="18"/>
                <w:lang w:val="en-GB"/>
              </w:rPr>
              <w:t>6</w:t>
            </w:r>
            <w:r w:rsidR="0023180F" w:rsidRPr="0023180F">
              <w:rPr>
                <w:sz w:val="18"/>
                <w:lang w:val="en-GB"/>
              </w:rPr>
              <w:t xml:space="preserve"> </w:t>
            </w:r>
            <w:r w:rsidRPr="0023180F">
              <w:rPr>
                <w:sz w:val="18"/>
                <w:lang w:val="en-GB"/>
              </w:rPr>
              <w:t>275</w:t>
            </w:r>
          </w:p>
        </w:tc>
        <w:tc>
          <w:tcPr>
            <w:tcW w:w="953" w:type="dxa"/>
            <w:vAlign w:val="bottom"/>
          </w:tcPr>
          <w:p w:rsidR="00166D5A" w:rsidRPr="0023180F" w:rsidRDefault="00166D5A" w:rsidP="0023180F">
            <w:pPr>
              <w:pStyle w:val="SingleTxtG"/>
              <w:spacing w:before="40" w:after="40" w:line="220" w:lineRule="exact"/>
              <w:ind w:left="0" w:right="0"/>
              <w:jc w:val="right"/>
              <w:rPr>
                <w:sz w:val="18"/>
                <w:lang w:val="en-GB"/>
              </w:rPr>
            </w:pPr>
            <w:r w:rsidRPr="0023180F">
              <w:rPr>
                <w:sz w:val="18"/>
                <w:lang w:val="en-GB"/>
              </w:rPr>
              <w:t>6</w:t>
            </w:r>
            <w:r w:rsidR="0023180F" w:rsidRPr="0023180F">
              <w:rPr>
                <w:sz w:val="18"/>
                <w:lang w:val="en-GB"/>
              </w:rPr>
              <w:t xml:space="preserve"> </w:t>
            </w:r>
            <w:r w:rsidRPr="0023180F">
              <w:rPr>
                <w:sz w:val="18"/>
                <w:lang w:val="en-GB"/>
              </w:rPr>
              <w:t>304</w:t>
            </w:r>
          </w:p>
        </w:tc>
        <w:tc>
          <w:tcPr>
            <w:tcW w:w="954" w:type="dxa"/>
            <w:vAlign w:val="bottom"/>
          </w:tcPr>
          <w:p w:rsidR="00166D5A" w:rsidRPr="0023180F" w:rsidRDefault="00166D5A" w:rsidP="0023180F">
            <w:pPr>
              <w:pStyle w:val="SingleTxtG"/>
              <w:spacing w:before="40" w:after="40" w:line="220" w:lineRule="exact"/>
              <w:ind w:left="0" w:right="0"/>
              <w:jc w:val="right"/>
              <w:rPr>
                <w:sz w:val="18"/>
                <w:lang w:val="en-GB"/>
              </w:rPr>
            </w:pPr>
            <w:r w:rsidRPr="0023180F">
              <w:rPr>
                <w:sz w:val="18"/>
                <w:lang w:val="en-GB"/>
              </w:rPr>
              <w:t>6</w:t>
            </w:r>
            <w:r w:rsidR="0023180F" w:rsidRPr="0023180F">
              <w:rPr>
                <w:sz w:val="18"/>
                <w:lang w:val="en-GB"/>
              </w:rPr>
              <w:t xml:space="preserve"> </w:t>
            </w:r>
            <w:r w:rsidRPr="0023180F">
              <w:rPr>
                <w:sz w:val="18"/>
                <w:lang w:val="en-GB"/>
              </w:rPr>
              <w:t>600</w:t>
            </w:r>
          </w:p>
        </w:tc>
      </w:tr>
    </w:tbl>
    <w:p w:rsidR="00166D5A" w:rsidRPr="00DD14C2" w:rsidRDefault="00166D5A" w:rsidP="0023180F">
      <w:pPr>
        <w:pStyle w:val="Heading1"/>
        <w:spacing w:before="240"/>
        <w:rPr>
          <w:lang w:val="en-GB"/>
        </w:rPr>
      </w:pPr>
      <w:r w:rsidRPr="00DD14C2">
        <w:rPr>
          <w:lang w:val="en-GB"/>
        </w:rPr>
        <w:t>Table 26</w:t>
      </w:r>
    </w:p>
    <w:p w:rsidR="00166D5A" w:rsidRPr="00DD14C2" w:rsidRDefault="00166D5A" w:rsidP="0023180F">
      <w:pPr>
        <w:pStyle w:val="SingleTxtG"/>
        <w:jc w:val="left"/>
        <w:rPr>
          <w:lang w:val="en-GB"/>
        </w:rPr>
      </w:pPr>
      <w:r w:rsidRPr="0023180F">
        <w:rPr>
          <w:b/>
          <w:lang w:val="en-GB"/>
        </w:rPr>
        <w:t>Breakdown of the number of offenders by age group</w:t>
      </w:r>
      <w:r w:rsidR="004D4861">
        <w:rPr>
          <w:rStyle w:val="FootnoteReference"/>
        </w:rPr>
        <w:footnoteReference w:id="39"/>
      </w:r>
    </w:p>
    <w:tbl>
      <w:tblPr>
        <w:tblStyle w:val="TabNum"/>
        <w:tblW w:w="7371" w:type="dxa"/>
        <w:tblInd w:w="1134" w:type="dxa"/>
        <w:tblLayout w:type="fixed"/>
        <w:tblCellMar>
          <w:left w:w="0" w:type="dxa"/>
          <w:right w:w="0" w:type="dxa"/>
        </w:tblCellMar>
        <w:tblLook w:val="01E0" w:firstRow="1" w:lastRow="1" w:firstColumn="1" w:lastColumn="1" w:noHBand="0" w:noVBand="0"/>
      </w:tblPr>
      <w:tblGrid>
        <w:gridCol w:w="1228"/>
        <w:gridCol w:w="1229"/>
        <w:gridCol w:w="1228"/>
        <w:gridCol w:w="1229"/>
        <w:gridCol w:w="1228"/>
        <w:gridCol w:w="1229"/>
      </w:tblGrid>
      <w:tr w:rsidR="00166D5A" w:rsidRPr="0023180F">
        <w:trPr>
          <w:trHeight w:val="20"/>
          <w:tblHeader/>
        </w:trPr>
        <w:tc>
          <w:tcPr>
            <w:cnfStyle w:val="001000000000" w:firstRow="0" w:lastRow="0" w:firstColumn="1" w:lastColumn="0" w:oddVBand="0" w:evenVBand="0" w:oddHBand="0" w:evenHBand="0" w:firstRowFirstColumn="0" w:firstRowLastColumn="0" w:lastRowFirstColumn="0" w:lastRowLastColumn="0"/>
            <w:tcW w:w="1228" w:type="dxa"/>
            <w:tcBorders>
              <w:bottom w:val="single" w:sz="12" w:space="0" w:color="auto"/>
            </w:tcBorders>
            <w:shd w:val="clear" w:color="auto" w:fill="auto"/>
          </w:tcPr>
          <w:p w:rsidR="00166D5A" w:rsidRPr="0023180F" w:rsidRDefault="00166D5A" w:rsidP="0023180F">
            <w:pPr>
              <w:pStyle w:val="SingleTxtG"/>
              <w:spacing w:before="80" w:after="80" w:line="200" w:lineRule="exact"/>
              <w:ind w:left="0" w:right="0"/>
              <w:jc w:val="left"/>
              <w:rPr>
                <w:i/>
                <w:sz w:val="16"/>
                <w:lang w:val="en-GB"/>
              </w:rPr>
            </w:pPr>
          </w:p>
        </w:tc>
        <w:tc>
          <w:tcPr>
            <w:tcW w:w="1229" w:type="dxa"/>
            <w:tcBorders>
              <w:top w:val="single" w:sz="4" w:space="0" w:color="auto"/>
              <w:bottom w:val="single" w:sz="12" w:space="0" w:color="auto"/>
            </w:tcBorders>
            <w:shd w:val="clear" w:color="auto" w:fill="auto"/>
          </w:tcPr>
          <w:p w:rsidR="00166D5A" w:rsidRPr="0023180F" w:rsidRDefault="00166D5A" w:rsidP="0023180F">
            <w:pPr>
              <w:pStyle w:val="SingleTxtG"/>
              <w:spacing w:before="80" w:after="80" w:line="200" w:lineRule="exact"/>
              <w:ind w:left="0" w:right="0"/>
              <w:jc w:val="right"/>
              <w:cnfStyle w:val="000000000000" w:firstRow="0" w:lastRow="0" w:firstColumn="0" w:lastColumn="0" w:oddVBand="0" w:evenVBand="0" w:oddHBand="0" w:evenHBand="0" w:firstRowFirstColumn="0" w:firstRowLastColumn="0" w:lastRowFirstColumn="0" w:lastRowLastColumn="0"/>
              <w:rPr>
                <w:i/>
                <w:sz w:val="16"/>
                <w:lang w:val="en-GB"/>
              </w:rPr>
            </w:pPr>
            <w:r w:rsidRPr="0023180F">
              <w:rPr>
                <w:i/>
                <w:sz w:val="16"/>
                <w:lang w:val="en-GB"/>
              </w:rPr>
              <w:t>13-15</w:t>
            </w:r>
          </w:p>
        </w:tc>
        <w:tc>
          <w:tcPr>
            <w:tcW w:w="1228" w:type="dxa"/>
            <w:tcBorders>
              <w:top w:val="single" w:sz="4" w:space="0" w:color="auto"/>
              <w:bottom w:val="single" w:sz="12" w:space="0" w:color="auto"/>
            </w:tcBorders>
            <w:shd w:val="clear" w:color="auto" w:fill="auto"/>
          </w:tcPr>
          <w:p w:rsidR="00166D5A" w:rsidRPr="0023180F" w:rsidRDefault="00166D5A" w:rsidP="0023180F">
            <w:pPr>
              <w:pStyle w:val="SingleTxtG"/>
              <w:spacing w:before="80" w:after="80" w:line="200" w:lineRule="exact"/>
              <w:ind w:left="0" w:right="0"/>
              <w:jc w:val="right"/>
              <w:cnfStyle w:val="000000000000" w:firstRow="0" w:lastRow="0" w:firstColumn="0" w:lastColumn="0" w:oddVBand="0" w:evenVBand="0" w:oddHBand="0" w:evenHBand="0" w:firstRowFirstColumn="0" w:firstRowLastColumn="0" w:lastRowFirstColumn="0" w:lastRowLastColumn="0"/>
              <w:rPr>
                <w:i/>
                <w:sz w:val="16"/>
                <w:lang w:val="en-GB"/>
              </w:rPr>
            </w:pPr>
            <w:r w:rsidRPr="0023180F">
              <w:rPr>
                <w:i/>
                <w:sz w:val="16"/>
                <w:lang w:val="en-GB"/>
              </w:rPr>
              <w:t>16-17</w:t>
            </w:r>
          </w:p>
        </w:tc>
        <w:tc>
          <w:tcPr>
            <w:tcW w:w="1229" w:type="dxa"/>
            <w:tcBorders>
              <w:top w:val="single" w:sz="4" w:space="0" w:color="auto"/>
              <w:bottom w:val="single" w:sz="12" w:space="0" w:color="auto"/>
            </w:tcBorders>
            <w:shd w:val="clear" w:color="auto" w:fill="auto"/>
          </w:tcPr>
          <w:p w:rsidR="00166D5A" w:rsidRPr="0023180F" w:rsidRDefault="00166D5A" w:rsidP="0023180F">
            <w:pPr>
              <w:pStyle w:val="SingleTxtG"/>
              <w:spacing w:before="80" w:after="80" w:line="200" w:lineRule="exact"/>
              <w:ind w:left="0" w:right="0"/>
              <w:jc w:val="right"/>
              <w:cnfStyle w:val="000000000000" w:firstRow="0" w:lastRow="0" w:firstColumn="0" w:lastColumn="0" w:oddVBand="0" w:evenVBand="0" w:oddHBand="0" w:evenHBand="0" w:firstRowFirstColumn="0" w:firstRowLastColumn="0" w:lastRowFirstColumn="0" w:lastRowLastColumn="0"/>
              <w:rPr>
                <w:i/>
                <w:sz w:val="16"/>
                <w:lang w:val="en-GB"/>
              </w:rPr>
            </w:pPr>
            <w:r w:rsidRPr="0023180F">
              <w:rPr>
                <w:i/>
                <w:sz w:val="16"/>
                <w:lang w:val="en-GB"/>
              </w:rPr>
              <w:t>18-24</w:t>
            </w:r>
          </w:p>
        </w:tc>
        <w:tc>
          <w:tcPr>
            <w:tcW w:w="1228" w:type="dxa"/>
            <w:tcBorders>
              <w:top w:val="single" w:sz="4" w:space="0" w:color="auto"/>
              <w:bottom w:val="single" w:sz="12" w:space="0" w:color="auto"/>
            </w:tcBorders>
            <w:shd w:val="clear" w:color="auto" w:fill="auto"/>
          </w:tcPr>
          <w:p w:rsidR="00166D5A" w:rsidRPr="0023180F" w:rsidRDefault="00166D5A" w:rsidP="0023180F">
            <w:pPr>
              <w:pStyle w:val="SingleTxtG"/>
              <w:spacing w:before="80" w:after="80" w:line="200" w:lineRule="exact"/>
              <w:ind w:left="0" w:right="0"/>
              <w:jc w:val="right"/>
              <w:cnfStyle w:val="000000000000" w:firstRow="0" w:lastRow="0" w:firstColumn="0" w:lastColumn="0" w:oddVBand="0" w:evenVBand="0" w:oddHBand="0" w:evenHBand="0" w:firstRowFirstColumn="0" w:firstRowLastColumn="0" w:lastRowFirstColumn="0" w:lastRowLastColumn="0"/>
              <w:rPr>
                <w:i/>
                <w:sz w:val="16"/>
                <w:lang w:val="en-GB"/>
              </w:rPr>
            </w:pPr>
            <w:r w:rsidRPr="0023180F">
              <w:rPr>
                <w:i/>
                <w:sz w:val="16"/>
                <w:lang w:val="en-GB"/>
              </w:rPr>
              <w:t>25-29</w:t>
            </w:r>
          </w:p>
        </w:tc>
        <w:tc>
          <w:tcPr>
            <w:tcW w:w="1229" w:type="dxa"/>
            <w:tcBorders>
              <w:top w:val="single" w:sz="4" w:space="0" w:color="auto"/>
              <w:bottom w:val="single" w:sz="12" w:space="0" w:color="auto"/>
            </w:tcBorders>
            <w:shd w:val="clear" w:color="auto" w:fill="auto"/>
          </w:tcPr>
          <w:p w:rsidR="00166D5A" w:rsidRPr="0023180F" w:rsidRDefault="00166D5A" w:rsidP="0023180F">
            <w:pPr>
              <w:pStyle w:val="SingleTxtG"/>
              <w:spacing w:before="80" w:after="80" w:line="200" w:lineRule="exact"/>
              <w:ind w:left="0" w:right="0"/>
              <w:jc w:val="right"/>
              <w:cnfStyle w:val="000000000000" w:firstRow="0" w:lastRow="0" w:firstColumn="0" w:lastColumn="0" w:oddVBand="0" w:evenVBand="0" w:oddHBand="0" w:evenHBand="0" w:firstRowFirstColumn="0" w:firstRowLastColumn="0" w:lastRowFirstColumn="0" w:lastRowLastColumn="0"/>
              <w:rPr>
                <w:i/>
                <w:sz w:val="16"/>
                <w:lang w:val="en-GB"/>
              </w:rPr>
            </w:pPr>
            <w:r w:rsidRPr="0023180F">
              <w:rPr>
                <w:i/>
                <w:sz w:val="16"/>
                <w:lang w:val="en-GB"/>
              </w:rPr>
              <w:t>Over 30</w:t>
            </w:r>
          </w:p>
        </w:tc>
      </w:tr>
      <w:tr w:rsidR="00166D5A" w:rsidRPr="0023180F">
        <w:trPr>
          <w:trHeight w:val="20"/>
        </w:trPr>
        <w:tc>
          <w:tcPr>
            <w:cnfStyle w:val="001000000000" w:firstRow="0" w:lastRow="0" w:firstColumn="1" w:lastColumn="0" w:oddVBand="0" w:evenVBand="0" w:oddHBand="0" w:evenHBand="0" w:firstRowFirstColumn="0" w:firstRowLastColumn="0" w:lastRowFirstColumn="0" w:lastRowLastColumn="0"/>
            <w:tcW w:w="1228" w:type="dxa"/>
            <w:tcBorders>
              <w:top w:val="single" w:sz="12" w:space="0" w:color="auto"/>
            </w:tcBorders>
          </w:tcPr>
          <w:p w:rsidR="00166D5A" w:rsidRPr="0023180F" w:rsidRDefault="00166D5A" w:rsidP="0023180F">
            <w:pPr>
              <w:pStyle w:val="SingleTxtG"/>
              <w:spacing w:after="40" w:line="220" w:lineRule="exact"/>
              <w:ind w:left="0" w:right="0"/>
              <w:jc w:val="left"/>
              <w:rPr>
                <w:szCs w:val="18"/>
                <w:lang w:val="en-GB"/>
              </w:rPr>
            </w:pPr>
            <w:r w:rsidRPr="0023180F">
              <w:rPr>
                <w:szCs w:val="18"/>
                <w:lang w:val="en-GB"/>
              </w:rPr>
              <w:t>2006</w:t>
            </w:r>
          </w:p>
        </w:tc>
        <w:tc>
          <w:tcPr>
            <w:tcW w:w="1229" w:type="dxa"/>
            <w:tcBorders>
              <w:top w:val="single" w:sz="12" w:space="0" w:color="auto"/>
            </w:tcBorders>
          </w:tcPr>
          <w:p w:rsidR="00166D5A" w:rsidRPr="0023180F" w:rsidRDefault="00166D5A" w:rsidP="0023180F">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Cs w:val="18"/>
                <w:lang w:val="en-GB"/>
              </w:rPr>
            </w:pPr>
            <w:r w:rsidRPr="0023180F">
              <w:rPr>
                <w:szCs w:val="18"/>
                <w:lang w:val="en-GB"/>
              </w:rPr>
              <w:t xml:space="preserve">580 </w:t>
            </w:r>
          </w:p>
        </w:tc>
        <w:tc>
          <w:tcPr>
            <w:tcW w:w="1228" w:type="dxa"/>
            <w:tcBorders>
              <w:top w:val="single" w:sz="12" w:space="0" w:color="auto"/>
            </w:tcBorders>
          </w:tcPr>
          <w:p w:rsidR="00166D5A" w:rsidRPr="0023180F" w:rsidRDefault="00166D5A" w:rsidP="0023180F">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Cs w:val="18"/>
                <w:lang w:val="en-GB"/>
              </w:rPr>
            </w:pPr>
            <w:r w:rsidRPr="0023180F">
              <w:rPr>
                <w:szCs w:val="18"/>
                <w:lang w:val="en-GB"/>
              </w:rPr>
              <w:t>2</w:t>
            </w:r>
            <w:r w:rsidR="0023180F">
              <w:rPr>
                <w:szCs w:val="18"/>
                <w:lang w:val="en-GB"/>
              </w:rPr>
              <w:t xml:space="preserve"> </w:t>
            </w:r>
            <w:r w:rsidRPr="0023180F">
              <w:rPr>
                <w:szCs w:val="18"/>
                <w:lang w:val="en-GB"/>
              </w:rPr>
              <w:t xml:space="preserve">246 </w:t>
            </w:r>
          </w:p>
        </w:tc>
        <w:tc>
          <w:tcPr>
            <w:tcW w:w="1229" w:type="dxa"/>
            <w:tcBorders>
              <w:top w:val="single" w:sz="12" w:space="0" w:color="auto"/>
            </w:tcBorders>
          </w:tcPr>
          <w:p w:rsidR="00166D5A" w:rsidRPr="0023180F" w:rsidRDefault="00166D5A" w:rsidP="0023180F">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Cs w:val="18"/>
                <w:lang w:val="en-GB"/>
              </w:rPr>
            </w:pPr>
            <w:r w:rsidRPr="0023180F">
              <w:rPr>
                <w:szCs w:val="18"/>
                <w:lang w:val="en-GB"/>
              </w:rPr>
              <w:t>14</w:t>
            </w:r>
            <w:r w:rsidR="0023180F">
              <w:rPr>
                <w:szCs w:val="18"/>
                <w:lang w:val="en-GB"/>
              </w:rPr>
              <w:t xml:space="preserve"> </w:t>
            </w:r>
            <w:r w:rsidRPr="0023180F">
              <w:rPr>
                <w:szCs w:val="18"/>
                <w:lang w:val="en-GB"/>
              </w:rPr>
              <w:t xml:space="preserve">919 </w:t>
            </w:r>
          </w:p>
        </w:tc>
        <w:tc>
          <w:tcPr>
            <w:tcW w:w="1228" w:type="dxa"/>
            <w:tcBorders>
              <w:top w:val="single" w:sz="12" w:space="0" w:color="auto"/>
            </w:tcBorders>
          </w:tcPr>
          <w:p w:rsidR="00166D5A" w:rsidRPr="0023180F" w:rsidRDefault="00166D5A" w:rsidP="0023180F">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Cs w:val="18"/>
                <w:lang w:val="en-GB"/>
              </w:rPr>
            </w:pPr>
            <w:r w:rsidRPr="0023180F">
              <w:rPr>
                <w:szCs w:val="18"/>
                <w:lang w:val="en-GB"/>
              </w:rPr>
              <w:t>12</w:t>
            </w:r>
            <w:r w:rsidR="0023180F">
              <w:rPr>
                <w:szCs w:val="18"/>
                <w:lang w:val="en-GB"/>
              </w:rPr>
              <w:t xml:space="preserve"> </w:t>
            </w:r>
            <w:r w:rsidRPr="0023180F">
              <w:rPr>
                <w:szCs w:val="18"/>
                <w:lang w:val="en-GB"/>
              </w:rPr>
              <w:t xml:space="preserve">905 </w:t>
            </w:r>
          </w:p>
        </w:tc>
        <w:tc>
          <w:tcPr>
            <w:tcW w:w="1229" w:type="dxa"/>
            <w:tcBorders>
              <w:top w:val="single" w:sz="12" w:space="0" w:color="auto"/>
            </w:tcBorders>
          </w:tcPr>
          <w:p w:rsidR="00166D5A" w:rsidRPr="0023180F" w:rsidRDefault="00166D5A" w:rsidP="0023180F">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Cs w:val="18"/>
                <w:lang w:val="en-GB"/>
              </w:rPr>
            </w:pPr>
            <w:r w:rsidRPr="0023180F">
              <w:rPr>
                <w:szCs w:val="18"/>
                <w:lang w:val="en-GB"/>
              </w:rPr>
              <w:t>43</w:t>
            </w:r>
            <w:r w:rsidR="0023180F">
              <w:rPr>
                <w:szCs w:val="18"/>
                <w:lang w:val="en-GB"/>
              </w:rPr>
              <w:t xml:space="preserve"> </w:t>
            </w:r>
            <w:r w:rsidRPr="0023180F">
              <w:rPr>
                <w:szCs w:val="18"/>
                <w:lang w:val="en-GB"/>
              </w:rPr>
              <w:t xml:space="preserve">908 </w:t>
            </w:r>
          </w:p>
        </w:tc>
      </w:tr>
      <w:tr w:rsidR="00166D5A" w:rsidRPr="0023180F">
        <w:trPr>
          <w:trHeight w:val="20"/>
        </w:trPr>
        <w:tc>
          <w:tcPr>
            <w:cnfStyle w:val="001000000000" w:firstRow="0" w:lastRow="0" w:firstColumn="1" w:lastColumn="0" w:oddVBand="0" w:evenVBand="0" w:oddHBand="0" w:evenHBand="0" w:firstRowFirstColumn="0" w:firstRowLastColumn="0" w:lastRowFirstColumn="0" w:lastRowLastColumn="0"/>
            <w:tcW w:w="1228" w:type="dxa"/>
          </w:tcPr>
          <w:p w:rsidR="00166D5A" w:rsidRPr="0023180F" w:rsidRDefault="00166D5A" w:rsidP="0023180F">
            <w:pPr>
              <w:pStyle w:val="SingleTxtG"/>
              <w:spacing w:after="40" w:line="220" w:lineRule="exact"/>
              <w:ind w:left="0" w:right="0"/>
              <w:jc w:val="left"/>
              <w:rPr>
                <w:szCs w:val="18"/>
                <w:lang w:val="en-GB"/>
              </w:rPr>
            </w:pPr>
            <w:r w:rsidRPr="0023180F">
              <w:rPr>
                <w:szCs w:val="18"/>
                <w:lang w:val="en-GB"/>
              </w:rPr>
              <w:t>2007</w:t>
            </w:r>
          </w:p>
        </w:tc>
        <w:tc>
          <w:tcPr>
            <w:tcW w:w="1229" w:type="dxa"/>
          </w:tcPr>
          <w:p w:rsidR="00166D5A" w:rsidRPr="0023180F" w:rsidRDefault="00166D5A" w:rsidP="0023180F">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Cs w:val="18"/>
                <w:lang w:val="en-GB"/>
              </w:rPr>
            </w:pPr>
            <w:r w:rsidRPr="0023180F">
              <w:rPr>
                <w:szCs w:val="18"/>
                <w:lang w:val="en-GB"/>
              </w:rPr>
              <w:t xml:space="preserve">604 </w:t>
            </w:r>
          </w:p>
        </w:tc>
        <w:tc>
          <w:tcPr>
            <w:tcW w:w="1228" w:type="dxa"/>
          </w:tcPr>
          <w:p w:rsidR="00166D5A" w:rsidRPr="0023180F" w:rsidRDefault="00166D5A" w:rsidP="0023180F">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Cs w:val="18"/>
                <w:lang w:val="en-GB"/>
              </w:rPr>
            </w:pPr>
            <w:r w:rsidRPr="0023180F">
              <w:rPr>
                <w:szCs w:val="18"/>
                <w:lang w:val="en-GB"/>
              </w:rPr>
              <w:t>2</w:t>
            </w:r>
            <w:r w:rsidR="0023180F">
              <w:rPr>
                <w:szCs w:val="18"/>
                <w:lang w:val="en-GB"/>
              </w:rPr>
              <w:t xml:space="preserve"> </w:t>
            </w:r>
            <w:r w:rsidRPr="0023180F">
              <w:rPr>
                <w:szCs w:val="18"/>
                <w:lang w:val="en-GB"/>
              </w:rPr>
              <w:t xml:space="preserve">249 </w:t>
            </w:r>
          </w:p>
        </w:tc>
        <w:tc>
          <w:tcPr>
            <w:tcW w:w="1229" w:type="dxa"/>
          </w:tcPr>
          <w:p w:rsidR="00166D5A" w:rsidRPr="0023180F" w:rsidRDefault="00166D5A" w:rsidP="0023180F">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Cs w:val="18"/>
                <w:lang w:val="en-GB"/>
              </w:rPr>
            </w:pPr>
            <w:r w:rsidRPr="0023180F">
              <w:rPr>
                <w:szCs w:val="18"/>
                <w:lang w:val="en-GB"/>
              </w:rPr>
              <w:t>14</w:t>
            </w:r>
            <w:r w:rsidR="0023180F">
              <w:rPr>
                <w:szCs w:val="18"/>
                <w:lang w:val="en-GB"/>
              </w:rPr>
              <w:t xml:space="preserve"> </w:t>
            </w:r>
            <w:r w:rsidRPr="0023180F">
              <w:rPr>
                <w:szCs w:val="18"/>
                <w:lang w:val="en-GB"/>
              </w:rPr>
              <w:t xml:space="preserve">958 </w:t>
            </w:r>
          </w:p>
        </w:tc>
        <w:tc>
          <w:tcPr>
            <w:tcW w:w="1228" w:type="dxa"/>
          </w:tcPr>
          <w:p w:rsidR="00166D5A" w:rsidRPr="0023180F" w:rsidRDefault="00166D5A" w:rsidP="0023180F">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Cs w:val="18"/>
                <w:lang w:val="en-GB"/>
              </w:rPr>
            </w:pPr>
            <w:r w:rsidRPr="0023180F">
              <w:rPr>
                <w:szCs w:val="18"/>
                <w:lang w:val="en-GB"/>
              </w:rPr>
              <w:t>13</w:t>
            </w:r>
            <w:r w:rsidR="0023180F">
              <w:rPr>
                <w:szCs w:val="18"/>
                <w:lang w:val="en-GB"/>
              </w:rPr>
              <w:t xml:space="preserve"> </w:t>
            </w:r>
            <w:r w:rsidRPr="0023180F">
              <w:rPr>
                <w:szCs w:val="18"/>
                <w:lang w:val="en-GB"/>
              </w:rPr>
              <w:t xml:space="preserve">283 </w:t>
            </w:r>
          </w:p>
        </w:tc>
        <w:tc>
          <w:tcPr>
            <w:tcW w:w="1229" w:type="dxa"/>
          </w:tcPr>
          <w:p w:rsidR="00166D5A" w:rsidRPr="0023180F" w:rsidRDefault="00166D5A" w:rsidP="0023180F">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Cs w:val="18"/>
                <w:lang w:val="en-GB"/>
              </w:rPr>
            </w:pPr>
            <w:r w:rsidRPr="0023180F">
              <w:rPr>
                <w:szCs w:val="18"/>
                <w:lang w:val="en-GB"/>
              </w:rPr>
              <w:t>46</w:t>
            </w:r>
            <w:r w:rsidR="0023180F">
              <w:rPr>
                <w:szCs w:val="18"/>
                <w:lang w:val="en-GB"/>
              </w:rPr>
              <w:t xml:space="preserve"> </w:t>
            </w:r>
            <w:r w:rsidRPr="0023180F">
              <w:rPr>
                <w:szCs w:val="18"/>
                <w:lang w:val="en-GB"/>
              </w:rPr>
              <w:t xml:space="preserve">950 </w:t>
            </w:r>
          </w:p>
        </w:tc>
      </w:tr>
      <w:tr w:rsidR="00166D5A" w:rsidRPr="0023180F">
        <w:trPr>
          <w:trHeight w:val="20"/>
        </w:trPr>
        <w:tc>
          <w:tcPr>
            <w:cnfStyle w:val="001000000000" w:firstRow="0" w:lastRow="0" w:firstColumn="1" w:lastColumn="0" w:oddVBand="0" w:evenVBand="0" w:oddHBand="0" w:evenHBand="0" w:firstRowFirstColumn="0" w:firstRowLastColumn="0" w:lastRowFirstColumn="0" w:lastRowLastColumn="0"/>
            <w:tcW w:w="1228" w:type="dxa"/>
          </w:tcPr>
          <w:p w:rsidR="00166D5A" w:rsidRPr="0023180F" w:rsidRDefault="00166D5A" w:rsidP="0023180F">
            <w:pPr>
              <w:pStyle w:val="SingleTxtG"/>
              <w:spacing w:after="40" w:line="220" w:lineRule="exact"/>
              <w:ind w:left="0" w:right="0"/>
              <w:jc w:val="left"/>
              <w:rPr>
                <w:szCs w:val="18"/>
                <w:lang w:val="en-GB"/>
              </w:rPr>
            </w:pPr>
            <w:r w:rsidRPr="0023180F">
              <w:rPr>
                <w:szCs w:val="18"/>
                <w:lang w:val="en-GB"/>
              </w:rPr>
              <w:t>2008</w:t>
            </w:r>
          </w:p>
        </w:tc>
        <w:tc>
          <w:tcPr>
            <w:tcW w:w="1229" w:type="dxa"/>
          </w:tcPr>
          <w:p w:rsidR="00166D5A" w:rsidRPr="0023180F" w:rsidRDefault="00166D5A" w:rsidP="0023180F">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Cs w:val="18"/>
                <w:lang w:val="en-GB"/>
              </w:rPr>
            </w:pPr>
            <w:r w:rsidRPr="0023180F">
              <w:rPr>
                <w:szCs w:val="18"/>
                <w:lang w:val="en-GB"/>
              </w:rPr>
              <w:t xml:space="preserve">630 </w:t>
            </w:r>
          </w:p>
        </w:tc>
        <w:tc>
          <w:tcPr>
            <w:tcW w:w="1228" w:type="dxa"/>
          </w:tcPr>
          <w:p w:rsidR="00166D5A" w:rsidRPr="0023180F" w:rsidRDefault="00166D5A" w:rsidP="0023180F">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Cs w:val="18"/>
                <w:lang w:val="en-GB"/>
              </w:rPr>
            </w:pPr>
            <w:r w:rsidRPr="0023180F">
              <w:rPr>
                <w:szCs w:val="18"/>
                <w:lang w:val="en-GB"/>
              </w:rPr>
              <w:t>2</w:t>
            </w:r>
            <w:r w:rsidR="0023180F">
              <w:rPr>
                <w:szCs w:val="18"/>
                <w:lang w:val="en-GB"/>
              </w:rPr>
              <w:t xml:space="preserve"> </w:t>
            </w:r>
            <w:r w:rsidRPr="0023180F">
              <w:rPr>
                <w:szCs w:val="18"/>
                <w:lang w:val="en-GB"/>
              </w:rPr>
              <w:t xml:space="preserve">110 </w:t>
            </w:r>
          </w:p>
        </w:tc>
        <w:tc>
          <w:tcPr>
            <w:tcW w:w="1229" w:type="dxa"/>
          </w:tcPr>
          <w:p w:rsidR="00166D5A" w:rsidRPr="0023180F" w:rsidRDefault="00166D5A" w:rsidP="0023180F">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Cs w:val="18"/>
                <w:lang w:val="en-GB"/>
              </w:rPr>
            </w:pPr>
            <w:r w:rsidRPr="0023180F">
              <w:rPr>
                <w:szCs w:val="18"/>
                <w:lang w:val="en-GB"/>
              </w:rPr>
              <w:t>14</w:t>
            </w:r>
            <w:r w:rsidR="0023180F">
              <w:rPr>
                <w:szCs w:val="18"/>
                <w:lang w:val="en-GB"/>
              </w:rPr>
              <w:t xml:space="preserve"> </w:t>
            </w:r>
            <w:r w:rsidRPr="0023180F">
              <w:rPr>
                <w:szCs w:val="18"/>
                <w:lang w:val="en-GB"/>
              </w:rPr>
              <w:t xml:space="preserve">994 </w:t>
            </w:r>
          </w:p>
        </w:tc>
        <w:tc>
          <w:tcPr>
            <w:tcW w:w="1228" w:type="dxa"/>
          </w:tcPr>
          <w:p w:rsidR="00166D5A" w:rsidRPr="0023180F" w:rsidRDefault="00166D5A" w:rsidP="0023180F">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Cs w:val="18"/>
                <w:lang w:val="en-GB"/>
              </w:rPr>
            </w:pPr>
            <w:r w:rsidRPr="0023180F">
              <w:rPr>
                <w:szCs w:val="18"/>
                <w:lang w:val="en-GB"/>
              </w:rPr>
              <w:t>13</w:t>
            </w:r>
            <w:r w:rsidR="0023180F">
              <w:rPr>
                <w:szCs w:val="18"/>
                <w:lang w:val="en-GB"/>
              </w:rPr>
              <w:t xml:space="preserve"> </w:t>
            </w:r>
            <w:r w:rsidRPr="0023180F">
              <w:rPr>
                <w:szCs w:val="18"/>
                <w:lang w:val="en-GB"/>
              </w:rPr>
              <w:t xml:space="preserve">272 </w:t>
            </w:r>
          </w:p>
        </w:tc>
        <w:tc>
          <w:tcPr>
            <w:tcW w:w="1229" w:type="dxa"/>
          </w:tcPr>
          <w:p w:rsidR="00166D5A" w:rsidRPr="0023180F" w:rsidRDefault="00166D5A" w:rsidP="0023180F">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Cs w:val="18"/>
                <w:lang w:val="en-GB"/>
              </w:rPr>
            </w:pPr>
            <w:r w:rsidRPr="0023180F">
              <w:rPr>
                <w:szCs w:val="18"/>
                <w:lang w:val="en-GB"/>
              </w:rPr>
              <w:t>50</w:t>
            </w:r>
            <w:r w:rsidR="0023180F">
              <w:rPr>
                <w:szCs w:val="18"/>
                <w:lang w:val="en-GB"/>
              </w:rPr>
              <w:t xml:space="preserve"> </w:t>
            </w:r>
            <w:r w:rsidRPr="0023180F">
              <w:rPr>
                <w:szCs w:val="18"/>
                <w:lang w:val="en-GB"/>
              </w:rPr>
              <w:t xml:space="preserve">237 </w:t>
            </w:r>
          </w:p>
        </w:tc>
      </w:tr>
      <w:tr w:rsidR="00166D5A" w:rsidRPr="0023180F">
        <w:trPr>
          <w:trHeight w:val="20"/>
        </w:trPr>
        <w:tc>
          <w:tcPr>
            <w:cnfStyle w:val="001000000000" w:firstRow="0" w:lastRow="0" w:firstColumn="1" w:lastColumn="0" w:oddVBand="0" w:evenVBand="0" w:oddHBand="0" w:evenHBand="0" w:firstRowFirstColumn="0" w:firstRowLastColumn="0" w:lastRowFirstColumn="0" w:lastRowLastColumn="0"/>
            <w:tcW w:w="1228" w:type="dxa"/>
          </w:tcPr>
          <w:p w:rsidR="00166D5A" w:rsidRPr="0023180F" w:rsidRDefault="00166D5A" w:rsidP="0023180F">
            <w:pPr>
              <w:pStyle w:val="SingleTxtG"/>
              <w:spacing w:after="40" w:line="220" w:lineRule="exact"/>
              <w:ind w:left="0" w:right="0"/>
              <w:jc w:val="left"/>
              <w:rPr>
                <w:szCs w:val="18"/>
                <w:lang w:val="en-GB"/>
              </w:rPr>
            </w:pPr>
            <w:r w:rsidRPr="0023180F">
              <w:rPr>
                <w:szCs w:val="18"/>
                <w:lang w:val="en-GB"/>
              </w:rPr>
              <w:t>2009</w:t>
            </w:r>
          </w:p>
        </w:tc>
        <w:tc>
          <w:tcPr>
            <w:tcW w:w="1229" w:type="dxa"/>
          </w:tcPr>
          <w:p w:rsidR="00166D5A" w:rsidRPr="0023180F" w:rsidRDefault="00166D5A" w:rsidP="0023180F">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Cs w:val="18"/>
                <w:lang w:val="en-GB"/>
              </w:rPr>
            </w:pPr>
            <w:r w:rsidRPr="0023180F">
              <w:rPr>
                <w:szCs w:val="18"/>
                <w:lang w:val="en-GB"/>
              </w:rPr>
              <w:t xml:space="preserve">584 </w:t>
            </w:r>
          </w:p>
        </w:tc>
        <w:tc>
          <w:tcPr>
            <w:tcW w:w="1228" w:type="dxa"/>
          </w:tcPr>
          <w:p w:rsidR="00166D5A" w:rsidRPr="0023180F" w:rsidRDefault="00166D5A" w:rsidP="0023180F">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Cs w:val="18"/>
                <w:lang w:val="en-GB"/>
              </w:rPr>
            </w:pPr>
            <w:r w:rsidRPr="0023180F">
              <w:rPr>
                <w:szCs w:val="18"/>
                <w:lang w:val="en-GB"/>
              </w:rPr>
              <w:t>2</w:t>
            </w:r>
            <w:r w:rsidR="0023180F">
              <w:rPr>
                <w:szCs w:val="18"/>
                <w:lang w:val="en-GB"/>
              </w:rPr>
              <w:t xml:space="preserve"> </w:t>
            </w:r>
            <w:r w:rsidRPr="0023180F">
              <w:rPr>
                <w:szCs w:val="18"/>
                <w:lang w:val="en-GB"/>
              </w:rPr>
              <w:t xml:space="preserve">164 </w:t>
            </w:r>
          </w:p>
        </w:tc>
        <w:tc>
          <w:tcPr>
            <w:tcW w:w="1229" w:type="dxa"/>
          </w:tcPr>
          <w:p w:rsidR="00166D5A" w:rsidRPr="0023180F" w:rsidRDefault="00166D5A" w:rsidP="0023180F">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Cs w:val="18"/>
                <w:lang w:val="en-GB"/>
              </w:rPr>
            </w:pPr>
            <w:r w:rsidRPr="0023180F">
              <w:rPr>
                <w:szCs w:val="18"/>
                <w:lang w:val="en-GB"/>
              </w:rPr>
              <w:t>16</w:t>
            </w:r>
            <w:r w:rsidR="0023180F">
              <w:rPr>
                <w:szCs w:val="18"/>
                <w:lang w:val="en-GB"/>
              </w:rPr>
              <w:t xml:space="preserve"> </w:t>
            </w:r>
            <w:r w:rsidRPr="0023180F">
              <w:rPr>
                <w:szCs w:val="18"/>
                <w:lang w:val="en-GB"/>
              </w:rPr>
              <w:t xml:space="preserve">057 </w:t>
            </w:r>
          </w:p>
        </w:tc>
        <w:tc>
          <w:tcPr>
            <w:tcW w:w="1228" w:type="dxa"/>
          </w:tcPr>
          <w:p w:rsidR="00166D5A" w:rsidRPr="0023180F" w:rsidRDefault="00166D5A" w:rsidP="0023180F">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Cs w:val="18"/>
                <w:lang w:val="en-GB"/>
              </w:rPr>
            </w:pPr>
            <w:r w:rsidRPr="0023180F">
              <w:rPr>
                <w:szCs w:val="18"/>
                <w:lang w:val="en-GB"/>
              </w:rPr>
              <w:t>14</w:t>
            </w:r>
            <w:r w:rsidR="0023180F">
              <w:rPr>
                <w:szCs w:val="18"/>
                <w:lang w:val="en-GB"/>
              </w:rPr>
              <w:t xml:space="preserve"> </w:t>
            </w:r>
            <w:r w:rsidRPr="0023180F">
              <w:rPr>
                <w:szCs w:val="18"/>
                <w:lang w:val="en-GB"/>
              </w:rPr>
              <w:t xml:space="preserve">802 </w:t>
            </w:r>
          </w:p>
        </w:tc>
        <w:tc>
          <w:tcPr>
            <w:tcW w:w="1229" w:type="dxa"/>
          </w:tcPr>
          <w:p w:rsidR="00166D5A" w:rsidRPr="0023180F" w:rsidRDefault="00166D5A" w:rsidP="0023180F">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Cs w:val="18"/>
                <w:lang w:val="en-GB"/>
              </w:rPr>
            </w:pPr>
            <w:r w:rsidRPr="0023180F">
              <w:rPr>
                <w:szCs w:val="18"/>
                <w:lang w:val="en-GB"/>
              </w:rPr>
              <w:t>54</w:t>
            </w:r>
            <w:r w:rsidR="0023180F">
              <w:rPr>
                <w:szCs w:val="18"/>
                <w:lang w:val="en-GB"/>
              </w:rPr>
              <w:t xml:space="preserve"> </w:t>
            </w:r>
            <w:r w:rsidRPr="0023180F">
              <w:rPr>
                <w:szCs w:val="18"/>
                <w:lang w:val="en-GB"/>
              </w:rPr>
              <w:t xml:space="preserve">749 </w:t>
            </w:r>
          </w:p>
        </w:tc>
      </w:tr>
    </w:tbl>
    <w:p w:rsidR="00166D5A" w:rsidRPr="00DD14C2" w:rsidRDefault="00166D5A" w:rsidP="0023180F">
      <w:pPr>
        <w:pStyle w:val="Heading1"/>
        <w:spacing w:before="240"/>
        <w:rPr>
          <w:lang w:val="en-GB"/>
        </w:rPr>
      </w:pPr>
      <w:r w:rsidRPr="00DD14C2">
        <w:rPr>
          <w:lang w:val="en-GB"/>
        </w:rPr>
        <w:t>Table 27</w:t>
      </w:r>
    </w:p>
    <w:p w:rsidR="00166D5A" w:rsidRPr="00DD14C2" w:rsidRDefault="00166D5A" w:rsidP="0023180F">
      <w:pPr>
        <w:pStyle w:val="SingleTxtG"/>
        <w:jc w:val="left"/>
        <w:rPr>
          <w:lang w:val="en-GB"/>
        </w:rPr>
      </w:pPr>
      <w:r w:rsidRPr="0023180F">
        <w:rPr>
          <w:b/>
          <w:lang w:val="en-GB"/>
        </w:rPr>
        <w:t>Offences committed by women, by degree of social danger</w:t>
      </w:r>
      <w:r w:rsidR="004D4861">
        <w:rPr>
          <w:rStyle w:val="FootnoteReference"/>
        </w:rPr>
        <w:footnoteReference w:id="40"/>
      </w:r>
    </w:p>
    <w:tbl>
      <w:tblPr>
        <w:tblStyle w:val="TabNum"/>
        <w:tblW w:w="7371" w:type="dxa"/>
        <w:tblInd w:w="1134" w:type="dxa"/>
        <w:tblCellMar>
          <w:left w:w="0" w:type="dxa"/>
          <w:right w:w="0" w:type="dxa"/>
        </w:tblCellMar>
        <w:tblLook w:val="01E0" w:firstRow="1" w:lastRow="1" w:firstColumn="1" w:lastColumn="1" w:noHBand="0" w:noVBand="0"/>
      </w:tblPr>
      <w:tblGrid>
        <w:gridCol w:w="2604"/>
        <w:gridCol w:w="1191"/>
        <w:gridCol w:w="1192"/>
        <w:gridCol w:w="1192"/>
        <w:gridCol w:w="1192"/>
      </w:tblGrid>
      <w:tr w:rsidR="00166D5A" w:rsidRPr="0023180F">
        <w:trPr>
          <w:trHeight w:val="20"/>
          <w:tblHeader/>
        </w:trPr>
        <w:tc>
          <w:tcPr>
            <w:cnfStyle w:val="001000000000" w:firstRow="0" w:lastRow="0" w:firstColumn="1" w:lastColumn="0" w:oddVBand="0" w:evenVBand="0" w:oddHBand="0" w:evenHBand="0" w:firstRowFirstColumn="0" w:firstRowLastColumn="0" w:lastRowFirstColumn="0" w:lastRowLastColumn="0"/>
            <w:tcW w:w="2604" w:type="dxa"/>
            <w:tcBorders>
              <w:bottom w:val="single" w:sz="12" w:space="0" w:color="auto"/>
            </w:tcBorders>
            <w:shd w:val="clear" w:color="auto" w:fill="auto"/>
          </w:tcPr>
          <w:p w:rsidR="00166D5A" w:rsidRPr="0023180F" w:rsidRDefault="00166D5A" w:rsidP="0023180F">
            <w:pPr>
              <w:pStyle w:val="SingleTxtG"/>
              <w:spacing w:before="80" w:after="80" w:line="200" w:lineRule="exact"/>
              <w:ind w:left="0" w:right="0"/>
              <w:jc w:val="left"/>
              <w:rPr>
                <w:i/>
                <w:sz w:val="16"/>
                <w:lang w:val="en-GB"/>
              </w:rPr>
            </w:pPr>
          </w:p>
        </w:tc>
        <w:tc>
          <w:tcPr>
            <w:tcW w:w="1191" w:type="dxa"/>
            <w:tcBorders>
              <w:top w:val="single" w:sz="4" w:space="0" w:color="auto"/>
              <w:bottom w:val="single" w:sz="12" w:space="0" w:color="auto"/>
            </w:tcBorders>
            <w:shd w:val="clear" w:color="auto" w:fill="auto"/>
          </w:tcPr>
          <w:p w:rsidR="00166D5A" w:rsidRPr="0023180F" w:rsidRDefault="00166D5A" w:rsidP="0023180F">
            <w:pPr>
              <w:pStyle w:val="SingleTxtG"/>
              <w:spacing w:before="80" w:after="80" w:line="200" w:lineRule="exact"/>
              <w:ind w:left="0" w:right="0"/>
              <w:jc w:val="right"/>
              <w:cnfStyle w:val="000000000000" w:firstRow="0" w:lastRow="0" w:firstColumn="0" w:lastColumn="0" w:oddVBand="0" w:evenVBand="0" w:oddHBand="0" w:evenHBand="0" w:firstRowFirstColumn="0" w:firstRowLastColumn="0" w:lastRowFirstColumn="0" w:lastRowLastColumn="0"/>
              <w:rPr>
                <w:i/>
                <w:sz w:val="16"/>
                <w:lang w:val="en-GB"/>
              </w:rPr>
            </w:pPr>
            <w:r w:rsidRPr="0023180F">
              <w:rPr>
                <w:i/>
                <w:sz w:val="16"/>
                <w:lang w:val="en-GB"/>
              </w:rPr>
              <w:t>2006</w:t>
            </w:r>
          </w:p>
        </w:tc>
        <w:tc>
          <w:tcPr>
            <w:tcW w:w="1192" w:type="dxa"/>
            <w:tcBorders>
              <w:top w:val="single" w:sz="4" w:space="0" w:color="auto"/>
              <w:bottom w:val="single" w:sz="12" w:space="0" w:color="auto"/>
            </w:tcBorders>
            <w:shd w:val="clear" w:color="auto" w:fill="auto"/>
          </w:tcPr>
          <w:p w:rsidR="00166D5A" w:rsidRPr="0023180F" w:rsidRDefault="00166D5A" w:rsidP="0023180F">
            <w:pPr>
              <w:pStyle w:val="SingleTxtG"/>
              <w:spacing w:before="80" w:after="80" w:line="200" w:lineRule="exact"/>
              <w:ind w:left="0" w:right="0"/>
              <w:jc w:val="right"/>
              <w:cnfStyle w:val="000000000000" w:firstRow="0" w:lastRow="0" w:firstColumn="0" w:lastColumn="0" w:oddVBand="0" w:evenVBand="0" w:oddHBand="0" w:evenHBand="0" w:firstRowFirstColumn="0" w:firstRowLastColumn="0" w:lastRowFirstColumn="0" w:lastRowLastColumn="0"/>
              <w:rPr>
                <w:i/>
                <w:sz w:val="16"/>
                <w:lang w:val="en-GB"/>
              </w:rPr>
            </w:pPr>
            <w:r w:rsidRPr="0023180F">
              <w:rPr>
                <w:i/>
                <w:sz w:val="16"/>
                <w:lang w:val="en-GB"/>
              </w:rPr>
              <w:t>2007</w:t>
            </w:r>
          </w:p>
        </w:tc>
        <w:tc>
          <w:tcPr>
            <w:tcW w:w="1192" w:type="dxa"/>
            <w:tcBorders>
              <w:top w:val="single" w:sz="4" w:space="0" w:color="auto"/>
              <w:bottom w:val="single" w:sz="12" w:space="0" w:color="auto"/>
            </w:tcBorders>
            <w:shd w:val="clear" w:color="auto" w:fill="auto"/>
          </w:tcPr>
          <w:p w:rsidR="00166D5A" w:rsidRPr="0023180F" w:rsidRDefault="00166D5A" w:rsidP="0023180F">
            <w:pPr>
              <w:pStyle w:val="SingleTxtG"/>
              <w:spacing w:before="80" w:after="80" w:line="200" w:lineRule="exact"/>
              <w:ind w:left="0" w:right="0"/>
              <w:jc w:val="right"/>
              <w:cnfStyle w:val="000000000000" w:firstRow="0" w:lastRow="0" w:firstColumn="0" w:lastColumn="0" w:oddVBand="0" w:evenVBand="0" w:oddHBand="0" w:evenHBand="0" w:firstRowFirstColumn="0" w:firstRowLastColumn="0" w:lastRowFirstColumn="0" w:lastRowLastColumn="0"/>
              <w:rPr>
                <w:i/>
                <w:sz w:val="16"/>
                <w:lang w:val="en-GB"/>
              </w:rPr>
            </w:pPr>
            <w:r w:rsidRPr="0023180F">
              <w:rPr>
                <w:i/>
                <w:sz w:val="16"/>
                <w:lang w:val="en-GB"/>
              </w:rPr>
              <w:t>2008</w:t>
            </w:r>
          </w:p>
        </w:tc>
        <w:tc>
          <w:tcPr>
            <w:tcW w:w="1192" w:type="dxa"/>
            <w:tcBorders>
              <w:top w:val="single" w:sz="4" w:space="0" w:color="auto"/>
              <w:bottom w:val="single" w:sz="12" w:space="0" w:color="auto"/>
            </w:tcBorders>
            <w:shd w:val="clear" w:color="auto" w:fill="auto"/>
          </w:tcPr>
          <w:p w:rsidR="00166D5A" w:rsidRPr="0023180F" w:rsidRDefault="00166D5A" w:rsidP="0023180F">
            <w:pPr>
              <w:pStyle w:val="SingleTxtG"/>
              <w:spacing w:before="80" w:after="80" w:line="200" w:lineRule="exact"/>
              <w:ind w:left="0" w:right="0"/>
              <w:jc w:val="right"/>
              <w:cnfStyle w:val="000000000000" w:firstRow="0" w:lastRow="0" w:firstColumn="0" w:lastColumn="0" w:oddVBand="0" w:evenVBand="0" w:oddHBand="0" w:evenHBand="0" w:firstRowFirstColumn="0" w:firstRowLastColumn="0" w:lastRowFirstColumn="0" w:lastRowLastColumn="0"/>
              <w:rPr>
                <w:i/>
                <w:sz w:val="16"/>
                <w:lang w:val="en-GB"/>
              </w:rPr>
            </w:pPr>
            <w:r w:rsidRPr="0023180F">
              <w:rPr>
                <w:i/>
                <w:sz w:val="16"/>
                <w:lang w:val="en-GB"/>
              </w:rPr>
              <w:t>2009</w:t>
            </w:r>
          </w:p>
        </w:tc>
      </w:tr>
      <w:tr w:rsidR="00166D5A" w:rsidRPr="004E2F2E">
        <w:trPr>
          <w:trHeight w:val="20"/>
        </w:trPr>
        <w:tc>
          <w:tcPr>
            <w:cnfStyle w:val="001000000000" w:firstRow="0" w:lastRow="0" w:firstColumn="1" w:lastColumn="0" w:oddVBand="0" w:evenVBand="0" w:oddHBand="0" w:evenHBand="0" w:firstRowFirstColumn="0" w:firstRowLastColumn="0" w:lastRowFirstColumn="0" w:lastRowLastColumn="0"/>
            <w:tcW w:w="2604" w:type="dxa"/>
            <w:tcBorders>
              <w:top w:val="single" w:sz="12" w:space="0" w:color="auto"/>
              <w:bottom w:val="single" w:sz="4" w:space="0" w:color="auto"/>
            </w:tcBorders>
          </w:tcPr>
          <w:p w:rsidR="00166D5A" w:rsidRPr="004E2F2E" w:rsidRDefault="00166D5A" w:rsidP="004E2F2E">
            <w:pPr>
              <w:pStyle w:val="SingleTxtG"/>
              <w:spacing w:before="80" w:after="80" w:line="220" w:lineRule="exact"/>
              <w:ind w:left="284" w:right="0"/>
              <w:jc w:val="left"/>
              <w:rPr>
                <w:b/>
                <w:szCs w:val="18"/>
                <w:lang w:val="en-GB"/>
              </w:rPr>
            </w:pPr>
            <w:r w:rsidRPr="004E2F2E">
              <w:rPr>
                <w:b/>
                <w:szCs w:val="18"/>
                <w:lang w:val="en-GB"/>
              </w:rPr>
              <w:t>Total recorded offences,</w:t>
            </w:r>
            <w:r w:rsidR="004E2F2E" w:rsidRPr="004E2F2E">
              <w:rPr>
                <w:b/>
                <w:szCs w:val="18"/>
                <w:lang w:val="en-GB"/>
              </w:rPr>
              <w:t xml:space="preserve"> </w:t>
            </w:r>
            <w:r w:rsidR="004622FC">
              <w:rPr>
                <w:b/>
                <w:szCs w:val="18"/>
                <w:lang w:val="en-GB"/>
              </w:rPr>
              <w:br/>
            </w:r>
            <w:r w:rsidR="00E46150">
              <w:rPr>
                <w:b/>
                <w:szCs w:val="18"/>
                <w:lang w:val="en-GB"/>
              </w:rPr>
              <w:t>including offences</w:t>
            </w:r>
          </w:p>
        </w:tc>
        <w:tc>
          <w:tcPr>
            <w:tcW w:w="1191" w:type="dxa"/>
            <w:tcBorders>
              <w:top w:val="single" w:sz="12" w:space="0" w:color="auto"/>
              <w:bottom w:val="single" w:sz="4" w:space="0" w:color="auto"/>
            </w:tcBorders>
          </w:tcPr>
          <w:p w:rsidR="00166D5A" w:rsidRPr="004E2F2E" w:rsidRDefault="00166D5A" w:rsidP="004E2F2E">
            <w:pPr>
              <w:pStyle w:val="SingleTxtG"/>
              <w:spacing w:before="80" w:after="80" w:line="220" w:lineRule="exact"/>
              <w:ind w:left="0" w:right="0"/>
              <w:jc w:val="right"/>
              <w:cnfStyle w:val="000000000000" w:firstRow="0" w:lastRow="0" w:firstColumn="0" w:lastColumn="0" w:oddVBand="0" w:evenVBand="0" w:oddHBand="0" w:evenHBand="0" w:firstRowFirstColumn="0" w:firstRowLastColumn="0" w:lastRowFirstColumn="0" w:lastRowLastColumn="0"/>
              <w:rPr>
                <w:b/>
                <w:szCs w:val="18"/>
                <w:lang w:val="en-GB"/>
              </w:rPr>
            </w:pPr>
            <w:r w:rsidRPr="004E2F2E">
              <w:rPr>
                <w:b/>
                <w:szCs w:val="18"/>
                <w:lang w:val="en-GB"/>
              </w:rPr>
              <w:t>8</w:t>
            </w:r>
            <w:r w:rsidR="0023180F" w:rsidRPr="004E2F2E">
              <w:rPr>
                <w:b/>
                <w:szCs w:val="18"/>
                <w:lang w:val="en-GB"/>
              </w:rPr>
              <w:t xml:space="preserve"> </w:t>
            </w:r>
            <w:r w:rsidRPr="004E2F2E">
              <w:rPr>
                <w:b/>
                <w:szCs w:val="18"/>
                <w:lang w:val="en-GB"/>
              </w:rPr>
              <w:t>197</w:t>
            </w:r>
          </w:p>
        </w:tc>
        <w:tc>
          <w:tcPr>
            <w:tcW w:w="1192" w:type="dxa"/>
            <w:tcBorders>
              <w:top w:val="single" w:sz="12" w:space="0" w:color="auto"/>
              <w:bottom w:val="single" w:sz="4" w:space="0" w:color="auto"/>
            </w:tcBorders>
          </w:tcPr>
          <w:p w:rsidR="00166D5A" w:rsidRPr="004E2F2E" w:rsidRDefault="00166D5A" w:rsidP="004E2F2E">
            <w:pPr>
              <w:pStyle w:val="SingleTxtG"/>
              <w:spacing w:before="80" w:after="80" w:line="220" w:lineRule="exact"/>
              <w:ind w:left="0" w:right="0"/>
              <w:jc w:val="right"/>
              <w:cnfStyle w:val="000000000000" w:firstRow="0" w:lastRow="0" w:firstColumn="0" w:lastColumn="0" w:oddVBand="0" w:evenVBand="0" w:oddHBand="0" w:evenHBand="0" w:firstRowFirstColumn="0" w:firstRowLastColumn="0" w:lastRowFirstColumn="0" w:lastRowLastColumn="0"/>
              <w:rPr>
                <w:b/>
                <w:szCs w:val="18"/>
                <w:lang w:val="en-GB"/>
              </w:rPr>
            </w:pPr>
            <w:r w:rsidRPr="004E2F2E">
              <w:rPr>
                <w:b/>
                <w:szCs w:val="18"/>
                <w:lang w:val="en-GB"/>
              </w:rPr>
              <w:t>9</w:t>
            </w:r>
            <w:r w:rsidR="0023180F" w:rsidRPr="004E2F2E">
              <w:rPr>
                <w:b/>
                <w:szCs w:val="18"/>
                <w:lang w:val="en-GB"/>
              </w:rPr>
              <w:t xml:space="preserve"> </w:t>
            </w:r>
            <w:r w:rsidRPr="004E2F2E">
              <w:rPr>
                <w:b/>
                <w:szCs w:val="18"/>
                <w:lang w:val="en-GB"/>
              </w:rPr>
              <w:t>225</w:t>
            </w:r>
          </w:p>
        </w:tc>
        <w:tc>
          <w:tcPr>
            <w:tcW w:w="1192" w:type="dxa"/>
            <w:tcBorders>
              <w:top w:val="single" w:sz="12" w:space="0" w:color="auto"/>
              <w:bottom w:val="single" w:sz="4" w:space="0" w:color="auto"/>
            </w:tcBorders>
          </w:tcPr>
          <w:p w:rsidR="00166D5A" w:rsidRPr="004E2F2E" w:rsidRDefault="00166D5A" w:rsidP="004E2F2E">
            <w:pPr>
              <w:pStyle w:val="SingleTxtG"/>
              <w:spacing w:before="80" w:after="80" w:line="220" w:lineRule="exact"/>
              <w:ind w:left="0" w:right="0"/>
              <w:jc w:val="right"/>
              <w:cnfStyle w:val="000000000000" w:firstRow="0" w:lastRow="0" w:firstColumn="0" w:lastColumn="0" w:oddVBand="0" w:evenVBand="0" w:oddHBand="0" w:evenHBand="0" w:firstRowFirstColumn="0" w:firstRowLastColumn="0" w:lastRowFirstColumn="0" w:lastRowLastColumn="0"/>
              <w:rPr>
                <w:b/>
                <w:szCs w:val="18"/>
                <w:lang w:val="en-GB"/>
              </w:rPr>
            </w:pPr>
            <w:r w:rsidRPr="004E2F2E">
              <w:rPr>
                <w:b/>
                <w:szCs w:val="18"/>
                <w:lang w:val="en-GB"/>
              </w:rPr>
              <w:t>11</w:t>
            </w:r>
            <w:r w:rsidR="0023180F" w:rsidRPr="004E2F2E">
              <w:rPr>
                <w:b/>
                <w:szCs w:val="18"/>
                <w:lang w:val="en-GB"/>
              </w:rPr>
              <w:t xml:space="preserve"> </w:t>
            </w:r>
            <w:r w:rsidRPr="004E2F2E">
              <w:rPr>
                <w:b/>
                <w:szCs w:val="18"/>
                <w:lang w:val="en-GB"/>
              </w:rPr>
              <w:t>760</w:t>
            </w:r>
          </w:p>
        </w:tc>
        <w:tc>
          <w:tcPr>
            <w:tcW w:w="1192" w:type="dxa"/>
            <w:tcBorders>
              <w:top w:val="single" w:sz="12" w:space="0" w:color="auto"/>
              <w:bottom w:val="single" w:sz="4" w:space="0" w:color="auto"/>
            </w:tcBorders>
          </w:tcPr>
          <w:p w:rsidR="00166D5A" w:rsidRPr="004E2F2E" w:rsidRDefault="00166D5A" w:rsidP="004E2F2E">
            <w:pPr>
              <w:pStyle w:val="SingleTxtG"/>
              <w:spacing w:before="80" w:after="80" w:line="220" w:lineRule="exact"/>
              <w:ind w:left="0" w:right="0"/>
              <w:jc w:val="right"/>
              <w:cnfStyle w:val="000000000000" w:firstRow="0" w:lastRow="0" w:firstColumn="0" w:lastColumn="0" w:oddVBand="0" w:evenVBand="0" w:oddHBand="0" w:evenHBand="0" w:firstRowFirstColumn="0" w:firstRowLastColumn="0" w:lastRowFirstColumn="0" w:lastRowLastColumn="0"/>
              <w:rPr>
                <w:b/>
                <w:szCs w:val="18"/>
                <w:lang w:val="en-GB"/>
              </w:rPr>
            </w:pPr>
            <w:r w:rsidRPr="004E2F2E">
              <w:rPr>
                <w:b/>
                <w:szCs w:val="18"/>
                <w:lang w:val="en-GB"/>
              </w:rPr>
              <w:t>11</w:t>
            </w:r>
            <w:r w:rsidR="0023180F" w:rsidRPr="004E2F2E">
              <w:rPr>
                <w:b/>
                <w:szCs w:val="18"/>
                <w:lang w:val="en-GB"/>
              </w:rPr>
              <w:t xml:space="preserve"> </w:t>
            </w:r>
            <w:r w:rsidRPr="004E2F2E">
              <w:rPr>
                <w:b/>
                <w:szCs w:val="18"/>
                <w:lang w:val="en-GB"/>
              </w:rPr>
              <w:t>814</w:t>
            </w:r>
          </w:p>
        </w:tc>
      </w:tr>
      <w:tr w:rsidR="00166D5A" w:rsidRPr="0023180F">
        <w:trPr>
          <w:trHeight w:val="20"/>
        </w:trPr>
        <w:tc>
          <w:tcPr>
            <w:cnfStyle w:val="001000000000" w:firstRow="0" w:lastRow="0" w:firstColumn="1" w:lastColumn="0" w:oddVBand="0" w:evenVBand="0" w:oddHBand="0" w:evenHBand="0" w:firstRowFirstColumn="0" w:firstRowLastColumn="0" w:lastRowFirstColumn="0" w:lastRowLastColumn="0"/>
            <w:tcW w:w="2604" w:type="dxa"/>
            <w:tcBorders>
              <w:top w:val="single" w:sz="4" w:space="0" w:color="auto"/>
            </w:tcBorders>
          </w:tcPr>
          <w:p w:rsidR="00166D5A" w:rsidRPr="0023180F" w:rsidRDefault="00166D5A" w:rsidP="0023180F">
            <w:pPr>
              <w:pStyle w:val="SingleTxtG"/>
              <w:spacing w:after="40" w:line="220" w:lineRule="exact"/>
              <w:ind w:left="0" w:right="0"/>
              <w:jc w:val="left"/>
              <w:rPr>
                <w:szCs w:val="18"/>
                <w:lang w:val="en-GB"/>
              </w:rPr>
            </w:pPr>
            <w:r w:rsidRPr="0023180F">
              <w:rPr>
                <w:szCs w:val="18"/>
                <w:lang w:val="en-GB"/>
              </w:rPr>
              <w:t>Repr</w:t>
            </w:r>
            <w:r w:rsidR="004622FC">
              <w:rPr>
                <w:szCs w:val="18"/>
                <w:lang w:val="en-GB"/>
              </w:rPr>
              <w:t>esenting no great social danger</w:t>
            </w:r>
          </w:p>
        </w:tc>
        <w:tc>
          <w:tcPr>
            <w:tcW w:w="1191" w:type="dxa"/>
            <w:tcBorders>
              <w:top w:val="single" w:sz="4" w:space="0" w:color="auto"/>
            </w:tcBorders>
          </w:tcPr>
          <w:p w:rsidR="00166D5A" w:rsidRPr="0023180F" w:rsidRDefault="00166D5A" w:rsidP="0023180F">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Cs w:val="18"/>
                <w:lang w:val="en-GB"/>
              </w:rPr>
            </w:pPr>
            <w:r w:rsidRPr="0023180F">
              <w:rPr>
                <w:szCs w:val="18"/>
                <w:lang w:val="en-GB"/>
              </w:rPr>
              <w:t>4</w:t>
            </w:r>
            <w:r w:rsidR="0023180F">
              <w:rPr>
                <w:szCs w:val="18"/>
                <w:lang w:val="en-GB"/>
              </w:rPr>
              <w:t xml:space="preserve"> </w:t>
            </w:r>
            <w:r w:rsidRPr="0023180F">
              <w:rPr>
                <w:szCs w:val="18"/>
                <w:lang w:val="en-GB"/>
              </w:rPr>
              <w:t>592</w:t>
            </w:r>
          </w:p>
        </w:tc>
        <w:tc>
          <w:tcPr>
            <w:tcW w:w="1192" w:type="dxa"/>
            <w:tcBorders>
              <w:top w:val="single" w:sz="4" w:space="0" w:color="auto"/>
            </w:tcBorders>
          </w:tcPr>
          <w:p w:rsidR="00166D5A" w:rsidRPr="0023180F" w:rsidRDefault="00166D5A" w:rsidP="0023180F">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Cs w:val="18"/>
                <w:lang w:val="en-GB"/>
              </w:rPr>
            </w:pPr>
            <w:r w:rsidRPr="0023180F">
              <w:rPr>
                <w:szCs w:val="18"/>
                <w:lang w:val="en-GB"/>
              </w:rPr>
              <w:t>4</w:t>
            </w:r>
            <w:r w:rsidR="0023180F">
              <w:rPr>
                <w:szCs w:val="18"/>
                <w:lang w:val="en-GB"/>
              </w:rPr>
              <w:t xml:space="preserve"> </w:t>
            </w:r>
            <w:r w:rsidRPr="0023180F">
              <w:rPr>
                <w:szCs w:val="18"/>
                <w:lang w:val="en-GB"/>
              </w:rPr>
              <w:t>921</w:t>
            </w:r>
          </w:p>
        </w:tc>
        <w:tc>
          <w:tcPr>
            <w:tcW w:w="1192" w:type="dxa"/>
            <w:tcBorders>
              <w:top w:val="single" w:sz="4" w:space="0" w:color="auto"/>
            </w:tcBorders>
          </w:tcPr>
          <w:p w:rsidR="00166D5A" w:rsidRPr="0023180F" w:rsidRDefault="00166D5A" w:rsidP="0023180F">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Cs w:val="18"/>
                <w:lang w:val="en-GB"/>
              </w:rPr>
            </w:pPr>
            <w:r w:rsidRPr="0023180F">
              <w:rPr>
                <w:szCs w:val="18"/>
                <w:lang w:val="en-GB"/>
              </w:rPr>
              <w:t>6</w:t>
            </w:r>
            <w:r w:rsidR="0023180F">
              <w:rPr>
                <w:szCs w:val="18"/>
                <w:lang w:val="en-GB"/>
              </w:rPr>
              <w:t xml:space="preserve"> </w:t>
            </w:r>
            <w:r w:rsidRPr="0023180F">
              <w:rPr>
                <w:szCs w:val="18"/>
                <w:lang w:val="en-GB"/>
              </w:rPr>
              <w:t>031</w:t>
            </w:r>
          </w:p>
        </w:tc>
        <w:tc>
          <w:tcPr>
            <w:tcW w:w="1192" w:type="dxa"/>
            <w:tcBorders>
              <w:top w:val="single" w:sz="4" w:space="0" w:color="auto"/>
            </w:tcBorders>
          </w:tcPr>
          <w:p w:rsidR="00166D5A" w:rsidRPr="0023180F" w:rsidRDefault="00166D5A" w:rsidP="0023180F">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Cs w:val="18"/>
                <w:lang w:val="en-GB"/>
              </w:rPr>
            </w:pPr>
            <w:r w:rsidRPr="0023180F">
              <w:rPr>
                <w:szCs w:val="18"/>
                <w:lang w:val="en-GB"/>
              </w:rPr>
              <w:t>5</w:t>
            </w:r>
            <w:r w:rsidR="0023180F">
              <w:rPr>
                <w:szCs w:val="18"/>
                <w:lang w:val="en-GB"/>
              </w:rPr>
              <w:t xml:space="preserve"> </w:t>
            </w:r>
            <w:r w:rsidRPr="0023180F">
              <w:rPr>
                <w:szCs w:val="18"/>
                <w:lang w:val="en-GB"/>
              </w:rPr>
              <w:t>520</w:t>
            </w:r>
          </w:p>
        </w:tc>
      </w:tr>
      <w:tr w:rsidR="00166D5A" w:rsidRPr="0023180F">
        <w:trPr>
          <w:trHeight w:val="20"/>
        </w:trPr>
        <w:tc>
          <w:tcPr>
            <w:cnfStyle w:val="001000000000" w:firstRow="0" w:lastRow="0" w:firstColumn="1" w:lastColumn="0" w:oddVBand="0" w:evenVBand="0" w:oddHBand="0" w:evenHBand="0" w:firstRowFirstColumn="0" w:firstRowLastColumn="0" w:lastRowFirstColumn="0" w:lastRowLastColumn="0"/>
            <w:tcW w:w="2604" w:type="dxa"/>
          </w:tcPr>
          <w:p w:rsidR="00166D5A" w:rsidRPr="0023180F" w:rsidRDefault="00166D5A" w:rsidP="0023180F">
            <w:pPr>
              <w:pStyle w:val="SingleTxtG"/>
              <w:spacing w:after="40" w:line="220" w:lineRule="exact"/>
              <w:ind w:left="0" w:right="0"/>
              <w:jc w:val="left"/>
              <w:rPr>
                <w:szCs w:val="18"/>
                <w:lang w:val="en-GB"/>
              </w:rPr>
            </w:pPr>
            <w:r w:rsidRPr="0023180F">
              <w:rPr>
                <w:szCs w:val="18"/>
                <w:lang w:val="en-GB"/>
              </w:rPr>
              <w:t>Of minor gravity</w:t>
            </w:r>
          </w:p>
        </w:tc>
        <w:tc>
          <w:tcPr>
            <w:tcW w:w="1191" w:type="dxa"/>
          </w:tcPr>
          <w:p w:rsidR="00166D5A" w:rsidRPr="0023180F" w:rsidRDefault="00166D5A" w:rsidP="0023180F">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Cs w:val="18"/>
                <w:lang w:val="en-GB"/>
              </w:rPr>
            </w:pPr>
            <w:r w:rsidRPr="0023180F">
              <w:rPr>
                <w:szCs w:val="18"/>
                <w:lang w:val="en-GB"/>
              </w:rPr>
              <w:t>1</w:t>
            </w:r>
            <w:r w:rsidR="0023180F">
              <w:rPr>
                <w:szCs w:val="18"/>
                <w:lang w:val="en-GB"/>
              </w:rPr>
              <w:t xml:space="preserve"> </w:t>
            </w:r>
            <w:r w:rsidRPr="0023180F">
              <w:rPr>
                <w:szCs w:val="18"/>
                <w:lang w:val="en-GB"/>
              </w:rPr>
              <w:t>977</w:t>
            </w:r>
          </w:p>
        </w:tc>
        <w:tc>
          <w:tcPr>
            <w:tcW w:w="1192" w:type="dxa"/>
          </w:tcPr>
          <w:p w:rsidR="00166D5A" w:rsidRPr="0023180F" w:rsidRDefault="00166D5A" w:rsidP="0023180F">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Cs w:val="18"/>
                <w:lang w:val="en-GB"/>
              </w:rPr>
            </w:pPr>
            <w:r w:rsidRPr="0023180F">
              <w:rPr>
                <w:szCs w:val="18"/>
                <w:lang w:val="en-GB"/>
              </w:rPr>
              <w:t>2</w:t>
            </w:r>
            <w:r w:rsidR="0023180F">
              <w:rPr>
                <w:szCs w:val="18"/>
                <w:lang w:val="en-GB"/>
              </w:rPr>
              <w:t xml:space="preserve"> </w:t>
            </w:r>
            <w:r w:rsidRPr="0023180F">
              <w:rPr>
                <w:szCs w:val="18"/>
                <w:lang w:val="en-GB"/>
              </w:rPr>
              <w:t>569</w:t>
            </w:r>
          </w:p>
        </w:tc>
        <w:tc>
          <w:tcPr>
            <w:tcW w:w="1192" w:type="dxa"/>
          </w:tcPr>
          <w:p w:rsidR="00166D5A" w:rsidRPr="0023180F" w:rsidRDefault="00166D5A" w:rsidP="0023180F">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Cs w:val="18"/>
                <w:lang w:val="en-GB"/>
              </w:rPr>
            </w:pPr>
            <w:r w:rsidRPr="0023180F">
              <w:rPr>
                <w:szCs w:val="18"/>
                <w:lang w:val="en-GB"/>
              </w:rPr>
              <w:t>3</w:t>
            </w:r>
            <w:r w:rsidR="0023180F">
              <w:rPr>
                <w:szCs w:val="18"/>
                <w:lang w:val="en-GB"/>
              </w:rPr>
              <w:t xml:space="preserve"> </w:t>
            </w:r>
            <w:r w:rsidRPr="0023180F">
              <w:rPr>
                <w:szCs w:val="18"/>
                <w:lang w:val="en-GB"/>
              </w:rPr>
              <w:t>466</w:t>
            </w:r>
          </w:p>
        </w:tc>
        <w:tc>
          <w:tcPr>
            <w:tcW w:w="1192" w:type="dxa"/>
          </w:tcPr>
          <w:p w:rsidR="00166D5A" w:rsidRPr="0023180F" w:rsidRDefault="00166D5A" w:rsidP="0023180F">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Cs w:val="18"/>
                <w:lang w:val="en-GB"/>
              </w:rPr>
            </w:pPr>
            <w:r w:rsidRPr="0023180F">
              <w:rPr>
                <w:szCs w:val="18"/>
                <w:lang w:val="en-GB"/>
              </w:rPr>
              <w:t>3</w:t>
            </w:r>
            <w:r w:rsidR="0023180F">
              <w:rPr>
                <w:szCs w:val="18"/>
                <w:lang w:val="en-GB"/>
              </w:rPr>
              <w:t xml:space="preserve"> </w:t>
            </w:r>
            <w:r w:rsidRPr="0023180F">
              <w:rPr>
                <w:szCs w:val="18"/>
                <w:lang w:val="en-GB"/>
              </w:rPr>
              <w:t>981</w:t>
            </w:r>
          </w:p>
        </w:tc>
      </w:tr>
      <w:tr w:rsidR="00166D5A" w:rsidRPr="0023180F">
        <w:trPr>
          <w:trHeight w:val="20"/>
        </w:trPr>
        <w:tc>
          <w:tcPr>
            <w:cnfStyle w:val="001000000000" w:firstRow="0" w:lastRow="0" w:firstColumn="1" w:lastColumn="0" w:oddVBand="0" w:evenVBand="0" w:oddHBand="0" w:evenHBand="0" w:firstRowFirstColumn="0" w:firstRowLastColumn="0" w:lastRowFirstColumn="0" w:lastRowLastColumn="0"/>
            <w:tcW w:w="2604" w:type="dxa"/>
          </w:tcPr>
          <w:p w:rsidR="00166D5A" w:rsidRPr="0023180F" w:rsidRDefault="00166D5A" w:rsidP="0023180F">
            <w:pPr>
              <w:pStyle w:val="SingleTxtG"/>
              <w:spacing w:after="40" w:line="220" w:lineRule="exact"/>
              <w:ind w:left="0" w:right="0"/>
              <w:jc w:val="left"/>
              <w:rPr>
                <w:szCs w:val="18"/>
                <w:lang w:val="en-GB"/>
              </w:rPr>
            </w:pPr>
            <w:r w:rsidRPr="0023180F">
              <w:rPr>
                <w:szCs w:val="18"/>
                <w:lang w:val="en-GB"/>
              </w:rPr>
              <w:t>Of a serious character</w:t>
            </w:r>
          </w:p>
        </w:tc>
        <w:tc>
          <w:tcPr>
            <w:tcW w:w="1191" w:type="dxa"/>
          </w:tcPr>
          <w:p w:rsidR="00166D5A" w:rsidRPr="0023180F" w:rsidRDefault="00166D5A" w:rsidP="0023180F">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Cs w:val="18"/>
                <w:lang w:val="en-GB"/>
              </w:rPr>
            </w:pPr>
            <w:r w:rsidRPr="0023180F">
              <w:rPr>
                <w:szCs w:val="18"/>
                <w:lang w:val="en-GB"/>
              </w:rPr>
              <w:t>1</w:t>
            </w:r>
            <w:r w:rsidR="0023180F">
              <w:rPr>
                <w:szCs w:val="18"/>
                <w:lang w:val="en-GB"/>
              </w:rPr>
              <w:t xml:space="preserve"> </w:t>
            </w:r>
            <w:r w:rsidRPr="0023180F">
              <w:rPr>
                <w:szCs w:val="18"/>
                <w:lang w:val="en-GB"/>
              </w:rPr>
              <w:t>060</w:t>
            </w:r>
          </w:p>
        </w:tc>
        <w:tc>
          <w:tcPr>
            <w:tcW w:w="1192" w:type="dxa"/>
          </w:tcPr>
          <w:p w:rsidR="00166D5A" w:rsidRPr="0023180F" w:rsidRDefault="00166D5A" w:rsidP="0023180F">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Cs w:val="18"/>
                <w:lang w:val="en-GB"/>
              </w:rPr>
            </w:pPr>
            <w:r w:rsidRPr="0023180F">
              <w:rPr>
                <w:szCs w:val="18"/>
                <w:lang w:val="en-GB"/>
              </w:rPr>
              <w:t>1</w:t>
            </w:r>
            <w:r w:rsidR="0023180F">
              <w:rPr>
                <w:szCs w:val="18"/>
                <w:lang w:val="en-GB"/>
              </w:rPr>
              <w:t xml:space="preserve"> </w:t>
            </w:r>
            <w:r w:rsidRPr="0023180F">
              <w:rPr>
                <w:szCs w:val="18"/>
                <w:lang w:val="en-GB"/>
              </w:rPr>
              <w:t>143</w:t>
            </w:r>
          </w:p>
        </w:tc>
        <w:tc>
          <w:tcPr>
            <w:tcW w:w="1192" w:type="dxa"/>
          </w:tcPr>
          <w:p w:rsidR="00166D5A" w:rsidRPr="0023180F" w:rsidRDefault="00166D5A" w:rsidP="0023180F">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Cs w:val="18"/>
                <w:lang w:val="en-GB"/>
              </w:rPr>
            </w:pPr>
            <w:r w:rsidRPr="0023180F">
              <w:rPr>
                <w:szCs w:val="18"/>
                <w:lang w:val="en-GB"/>
              </w:rPr>
              <w:t>1</w:t>
            </w:r>
            <w:r w:rsidR="0023180F">
              <w:rPr>
                <w:szCs w:val="18"/>
                <w:lang w:val="en-GB"/>
              </w:rPr>
              <w:t xml:space="preserve"> </w:t>
            </w:r>
            <w:r w:rsidRPr="0023180F">
              <w:rPr>
                <w:szCs w:val="18"/>
                <w:lang w:val="en-GB"/>
              </w:rPr>
              <w:t>529</w:t>
            </w:r>
          </w:p>
        </w:tc>
        <w:tc>
          <w:tcPr>
            <w:tcW w:w="1192" w:type="dxa"/>
          </w:tcPr>
          <w:p w:rsidR="00166D5A" w:rsidRPr="0023180F" w:rsidRDefault="00166D5A" w:rsidP="0023180F">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Cs w:val="18"/>
                <w:lang w:val="en-GB"/>
              </w:rPr>
            </w:pPr>
            <w:r w:rsidRPr="0023180F">
              <w:rPr>
                <w:szCs w:val="18"/>
                <w:lang w:val="en-GB"/>
              </w:rPr>
              <w:t>1</w:t>
            </w:r>
            <w:r w:rsidR="0023180F">
              <w:rPr>
                <w:szCs w:val="18"/>
                <w:lang w:val="en-GB"/>
              </w:rPr>
              <w:t xml:space="preserve"> </w:t>
            </w:r>
            <w:r w:rsidRPr="0023180F">
              <w:rPr>
                <w:szCs w:val="18"/>
                <w:lang w:val="en-GB"/>
              </w:rPr>
              <w:t>601</w:t>
            </w:r>
          </w:p>
        </w:tc>
      </w:tr>
      <w:tr w:rsidR="00166D5A" w:rsidRPr="0023180F">
        <w:trPr>
          <w:trHeight w:val="20"/>
        </w:trPr>
        <w:tc>
          <w:tcPr>
            <w:cnfStyle w:val="001000000000" w:firstRow="0" w:lastRow="0" w:firstColumn="1" w:lastColumn="0" w:oddVBand="0" w:evenVBand="0" w:oddHBand="0" w:evenHBand="0" w:firstRowFirstColumn="0" w:firstRowLastColumn="0" w:lastRowFirstColumn="0" w:lastRowLastColumn="0"/>
            <w:tcW w:w="2604" w:type="dxa"/>
          </w:tcPr>
          <w:p w:rsidR="00166D5A" w:rsidRPr="0023180F" w:rsidRDefault="00166D5A" w:rsidP="0023180F">
            <w:pPr>
              <w:pStyle w:val="SingleTxtG"/>
              <w:spacing w:after="40" w:line="220" w:lineRule="exact"/>
              <w:ind w:left="0" w:right="0"/>
              <w:jc w:val="left"/>
              <w:rPr>
                <w:szCs w:val="18"/>
                <w:lang w:val="en-GB"/>
              </w:rPr>
            </w:pPr>
            <w:r w:rsidRPr="0023180F">
              <w:rPr>
                <w:szCs w:val="18"/>
                <w:lang w:val="en-GB"/>
              </w:rPr>
              <w:t>Of an extremely serious character</w:t>
            </w:r>
          </w:p>
        </w:tc>
        <w:tc>
          <w:tcPr>
            <w:tcW w:w="1191" w:type="dxa"/>
          </w:tcPr>
          <w:p w:rsidR="00166D5A" w:rsidRPr="0023180F" w:rsidRDefault="00166D5A" w:rsidP="0023180F">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Cs w:val="18"/>
                <w:lang w:val="en-GB"/>
              </w:rPr>
            </w:pPr>
            <w:r w:rsidRPr="0023180F">
              <w:rPr>
                <w:szCs w:val="18"/>
                <w:lang w:val="en-GB"/>
              </w:rPr>
              <w:t>568</w:t>
            </w:r>
          </w:p>
        </w:tc>
        <w:tc>
          <w:tcPr>
            <w:tcW w:w="1192" w:type="dxa"/>
          </w:tcPr>
          <w:p w:rsidR="00166D5A" w:rsidRPr="0023180F" w:rsidRDefault="00166D5A" w:rsidP="0023180F">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Cs w:val="18"/>
                <w:lang w:val="en-GB"/>
              </w:rPr>
            </w:pPr>
            <w:r w:rsidRPr="0023180F">
              <w:rPr>
                <w:szCs w:val="18"/>
                <w:lang w:val="en-GB"/>
              </w:rPr>
              <w:t>593</w:t>
            </w:r>
          </w:p>
        </w:tc>
        <w:tc>
          <w:tcPr>
            <w:tcW w:w="1192" w:type="dxa"/>
          </w:tcPr>
          <w:p w:rsidR="00166D5A" w:rsidRPr="0023180F" w:rsidRDefault="00166D5A" w:rsidP="0023180F">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Cs w:val="18"/>
                <w:lang w:val="en-GB"/>
              </w:rPr>
            </w:pPr>
            <w:r w:rsidRPr="0023180F">
              <w:rPr>
                <w:szCs w:val="18"/>
                <w:lang w:val="en-GB"/>
              </w:rPr>
              <w:t>734</w:t>
            </w:r>
          </w:p>
        </w:tc>
        <w:tc>
          <w:tcPr>
            <w:tcW w:w="1192" w:type="dxa"/>
          </w:tcPr>
          <w:p w:rsidR="00166D5A" w:rsidRPr="0023180F" w:rsidRDefault="00166D5A" w:rsidP="0023180F">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Cs w:val="18"/>
                <w:lang w:val="en-GB"/>
              </w:rPr>
            </w:pPr>
            <w:r w:rsidRPr="0023180F">
              <w:rPr>
                <w:szCs w:val="18"/>
                <w:lang w:val="en-GB"/>
              </w:rPr>
              <w:t>712</w:t>
            </w:r>
          </w:p>
        </w:tc>
      </w:tr>
    </w:tbl>
    <w:p w:rsidR="00C9251E" w:rsidRPr="00DD14C2" w:rsidRDefault="004E2F2E" w:rsidP="004E2F2E">
      <w:pPr>
        <w:pStyle w:val="H4G"/>
        <w:rPr>
          <w:lang w:val="en-GB"/>
        </w:rPr>
      </w:pPr>
      <w:r>
        <w:rPr>
          <w:lang w:val="en-GB"/>
        </w:rPr>
        <w:tab/>
      </w:r>
      <w:r>
        <w:rPr>
          <w:lang w:val="en-GB"/>
        </w:rPr>
        <w:tab/>
      </w:r>
      <w:r w:rsidR="00166D5A" w:rsidRPr="00DD14C2">
        <w:rPr>
          <w:lang w:val="en-GB"/>
        </w:rPr>
        <w:t>Maximum and average duration of pretrial detention</w:t>
      </w:r>
    </w:p>
    <w:p w:rsidR="00C9251E" w:rsidRPr="00DD14C2" w:rsidRDefault="00166D5A" w:rsidP="00DD14C2">
      <w:pPr>
        <w:pStyle w:val="SingleTxtG"/>
        <w:rPr>
          <w:lang w:val="en-GB"/>
        </w:rPr>
      </w:pPr>
      <w:r w:rsidRPr="00DD14C2">
        <w:rPr>
          <w:lang w:val="en-GB"/>
        </w:rPr>
        <w:t>118.</w:t>
      </w:r>
      <w:r w:rsidRPr="00DD14C2">
        <w:rPr>
          <w:lang w:val="en-GB"/>
        </w:rPr>
        <w:tab/>
        <w:t>As part of the reform of the judicial system, the time limit for preliminary investigations in criminal cases was cut from two years to one year and for pretrial detention from 18 to 9 months (in exceptional cases 12 months); the scope of application of this measure was also reduced.</w:t>
      </w:r>
    </w:p>
    <w:p w:rsidR="00C9251E" w:rsidRPr="00DD14C2" w:rsidRDefault="00166D5A" w:rsidP="00DD14C2">
      <w:pPr>
        <w:pStyle w:val="SingleTxtG"/>
        <w:rPr>
          <w:lang w:val="en-GB"/>
        </w:rPr>
      </w:pPr>
      <w:r w:rsidRPr="00DD14C2">
        <w:rPr>
          <w:lang w:val="en-GB"/>
        </w:rPr>
        <w:t>119.</w:t>
      </w:r>
      <w:r w:rsidRPr="00DD14C2">
        <w:rPr>
          <w:lang w:val="en-GB"/>
        </w:rPr>
        <w:tab/>
        <w:t>In addition, in order to ensure effective protection of constitutional rights and freedoms, in particular the rights to inviolability of the person and due process, on 1 January 2008 the power to order pretrial detention was transferred to the courts, and corresponding amendments were made to Act No. 3RU-100 of 11 July 2007 and to the articles of the Code of Criminal Procedure regulating the duration of pretrial detention and the procedure for its extension. Article 245 o</w:t>
      </w:r>
      <w:r w:rsidR="001063A1">
        <w:rPr>
          <w:lang w:val="en-GB"/>
        </w:rPr>
        <w:t>f the Code now reads as follows.</w:t>
      </w:r>
    </w:p>
    <w:p w:rsidR="00C9251E" w:rsidRPr="00DD14C2" w:rsidRDefault="00166D5A" w:rsidP="00DD14C2">
      <w:pPr>
        <w:pStyle w:val="SingleTxtG"/>
        <w:rPr>
          <w:lang w:val="en-GB"/>
        </w:rPr>
      </w:pPr>
      <w:r w:rsidRPr="00DD14C2">
        <w:rPr>
          <w:lang w:val="en-GB"/>
        </w:rPr>
        <w:t>120.</w:t>
      </w:r>
      <w:r w:rsidRPr="00DD14C2">
        <w:rPr>
          <w:lang w:val="en-GB"/>
        </w:rPr>
        <w:tab/>
      </w:r>
      <w:r w:rsidR="00760AF8">
        <w:rPr>
          <w:lang w:val="en-GB"/>
        </w:rPr>
        <w:t>“</w:t>
      </w:r>
      <w:r w:rsidRPr="00DD14C2">
        <w:rPr>
          <w:lang w:val="en-GB"/>
        </w:rPr>
        <w:t xml:space="preserve">The duration of pretrial detention during investigation of an offence may not exceed three months. </w:t>
      </w:r>
    </w:p>
    <w:p w:rsidR="00166D5A" w:rsidRPr="00DD14C2" w:rsidRDefault="00166D5A" w:rsidP="00DD14C2">
      <w:pPr>
        <w:pStyle w:val="SingleTxtG"/>
        <w:rPr>
          <w:lang w:val="en-GB"/>
        </w:rPr>
      </w:pPr>
      <w:r w:rsidRPr="00DD14C2">
        <w:rPr>
          <w:lang w:val="en-GB"/>
        </w:rPr>
        <w:t>121.</w:t>
      </w:r>
      <w:r w:rsidRPr="00DD14C2">
        <w:rPr>
          <w:lang w:val="en-GB"/>
        </w:rPr>
        <w:tab/>
        <w:t>Applications for extension of the three-month period of pretrial detention established by law shall be considered by the courts as follows:</w:t>
      </w:r>
    </w:p>
    <w:p w:rsidR="00166D5A" w:rsidRPr="00DD14C2" w:rsidRDefault="00166D5A" w:rsidP="004E2F2E">
      <w:pPr>
        <w:pStyle w:val="Bullet1G"/>
        <w:rPr>
          <w:lang w:val="en-GB"/>
        </w:rPr>
      </w:pPr>
      <w:r w:rsidRPr="00DD14C2">
        <w:rPr>
          <w:lang w:val="en-GB"/>
        </w:rPr>
        <w:t xml:space="preserve">Up to </w:t>
      </w:r>
      <w:r w:rsidR="00000CBE">
        <w:rPr>
          <w:lang w:val="en-GB"/>
        </w:rPr>
        <w:t xml:space="preserve">5 </w:t>
      </w:r>
      <w:r w:rsidRPr="00DD14C2">
        <w:rPr>
          <w:lang w:val="en-GB"/>
        </w:rPr>
        <w:t xml:space="preserve">months if made by a procurator of Karakalpakstan or a procurator of a province or of Tashkent City or </w:t>
      </w:r>
      <w:r w:rsidR="000B38C6">
        <w:rPr>
          <w:lang w:val="en-GB"/>
        </w:rPr>
        <w:t>a procurator of equivalent rank.</w:t>
      </w:r>
    </w:p>
    <w:p w:rsidR="00166D5A" w:rsidRPr="00DD14C2" w:rsidRDefault="00166D5A" w:rsidP="004E2F2E">
      <w:pPr>
        <w:pStyle w:val="Bullet1G"/>
        <w:rPr>
          <w:lang w:val="en-GB"/>
        </w:rPr>
      </w:pPr>
      <w:r w:rsidRPr="00DD14C2">
        <w:rPr>
          <w:lang w:val="en-GB"/>
        </w:rPr>
        <w:t xml:space="preserve">Up to </w:t>
      </w:r>
      <w:r w:rsidR="00000CBE">
        <w:rPr>
          <w:lang w:val="en-GB"/>
        </w:rPr>
        <w:t xml:space="preserve">9 </w:t>
      </w:r>
      <w:r w:rsidRPr="00DD14C2">
        <w:rPr>
          <w:lang w:val="en-GB"/>
        </w:rPr>
        <w:t>months if made by the Procurator-General of Uzbekistan</w:t>
      </w:r>
      <w:r w:rsidR="000B38C6">
        <w:rPr>
          <w:lang w:val="en-GB"/>
        </w:rPr>
        <w:t>.</w:t>
      </w:r>
    </w:p>
    <w:p w:rsidR="00C9251E" w:rsidRPr="00DD14C2" w:rsidRDefault="00166D5A" w:rsidP="004E2F2E">
      <w:pPr>
        <w:pStyle w:val="Bullet1G"/>
        <w:rPr>
          <w:lang w:val="en-GB"/>
        </w:rPr>
      </w:pPr>
      <w:r w:rsidRPr="00DD14C2">
        <w:rPr>
          <w:lang w:val="en-GB"/>
        </w:rPr>
        <w:t>Up to 12 months if made by the Procurator-General of Uzbekistan during the investigation of particularly complicated cases involving persons charged with serious or extremely serious offences. No further extension of the period shall be permitted. In considering all such applications, courts shall take into account the weight of the evidence submitted and compliance with procedural rules and requirements.</w:t>
      </w:r>
      <w:r w:rsidR="00760AF8" w:rsidRPr="00DF736A">
        <w:rPr>
          <w:lang w:val="en-GB"/>
        </w:rPr>
        <w:t>”</w:t>
      </w:r>
    </w:p>
    <w:p w:rsidR="00C9251E" w:rsidRPr="00DD14C2" w:rsidRDefault="00166D5A" w:rsidP="00DD14C2">
      <w:pPr>
        <w:pStyle w:val="SingleTxtG"/>
        <w:rPr>
          <w:lang w:val="en-GB"/>
        </w:rPr>
      </w:pPr>
      <w:r w:rsidRPr="00DD14C2">
        <w:rPr>
          <w:lang w:val="en-GB"/>
        </w:rPr>
        <w:t>122.</w:t>
      </w:r>
      <w:r w:rsidRPr="00DD14C2">
        <w:rPr>
          <w:lang w:val="en-GB"/>
        </w:rPr>
        <w:tab/>
        <w:t>Article 247 of the Code specifies the procedure for extension of the duration of pretrial detention.</w:t>
      </w:r>
    </w:p>
    <w:p w:rsidR="00C9251E" w:rsidRPr="00DD14C2" w:rsidRDefault="00166D5A" w:rsidP="00DD14C2">
      <w:pPr>
        <w:pStyle w:val="SingleTxtG"/>
        <w:rPr>
          <w:lang w:val="en-GB"/>
        </w:rPr>
      </w:pPr>
      <w:r w:rsidRPr="00DD14C2">
        <w:rPr>
          <w:lang w:val="en-GB"/>
        </w:rPr>
        <w:t>123.</w:t>
      </w:r>
      <w:r w:rsidRPr="00DD14C2">
        <w:rPr>
          <w:lang w:val="en-GB"/>
        </w:rPr>
        <w:tab/>
        <w:t>Procurators must issue orders for the preparation of applications for extension of pretrial detention and their submission to the courts at least six days before the expiry of the current period. Such applications must state the reasons for the unusual length of the investigation, and elements and circumstances justifying the application.</w:t>
      </w:r>
    </w:p>
    <w:p w:rsidR="00C9251E" w:rsidRPr="00DD14C2" w:rsidRDefault="00166D5A" w:rsidP="00DD14C2">
      <w:pPr>
        <w:pStyle w:val="SingleTxtG"/>
        <w:rPr>
          <w:lang w:val="en-GB"/>
        </w:rPr>
      </w:pPr>
      <w:r w:rsidRPr="00DD14C2">
        <w:rPr>
          <w:lang w:val="en-GB"/>
        </w:rPr>
        <w:t>124.</w:t>
      </w:r>
      <w:r w:rsidRPr="00DD14C2">
        <w:rPr>
          <w:lang w:val="en-GB"/>
        </w:rPr>
        <w:tab/>
        <w:t>Applications are considered by a judge of a district or city criminal court sitting alone or of an area or territorial military court at the place where the offence was committed or where the pretrial investigation is being conducted. In the absence of the judge or under circumstances preventing the judge from participating in the examination of the case file, the application is considered by the judge of some other equivalent court designated by the President of the Supreme Criminal Court of Karakalpakstan, a criminal court of Tashkent City or a province, or the Military Court of the Republic of Uzbekistan.</w:t>
      </w:r>
    </w:p>
    <w:p w:rsidR="00C9251E" w:rsidRPr="00DD14C2" w:rsidRDefault="00166D5A" w:rsidP="00DD14C2">
      <w:pPr>
        <w:pStyle w:val="SingleTxtG"/>
        <w:rPr>
          <w:lang w:val="en-GB"/>
        </w:rPr>
      </w:pPr>
      <w:r w:rsidRPr="00DD14C2">
        <w:rPr>
          <w:lang w:val="en-GB"/>
        </w:rPr>
        <w:t>125.</w:t>
      </w:r>
      <w:r w:rsidRPr="00DD14C2">
        <w:rPr>
          <w:lang w:val="en-GB"/>
        </w:rPr>
        <w:tab/>
        <w:t>Applications are considered by the court in closed session within 72 hours of the submission of the case file.</w:t>
      </w:r>
    </w:p>
    <w:p w:rsidR="00C9251E" w:rsidRPr="00DD14C2" w:rsidRDefault="00166D5A" w:rsidP="00DD14C2">
      <w:pPr>
        <w:pStyle w:val="SingleTxtG"/>
        <w:rPr>
          <w:lang w:val="en-GB"/>
        </w:rPr>
      </w:pPr>
      <w:r w:rsidRPr="00DD14C2">
        <w:rPr>
          <w:lang w:val="en-GB"/>
        </w:rPr>
        <w:t>126.</w:t>
      </w:r>
      <w:r w:rsidRPr="00DD14C2">
        <w:rPr>
          <w:lang w:val="en-GB"/>
        </w:rPr>
        <w:tab/>
        <w:t>Applications are considered in the presence of the procurator and the accused and his or her counsel, if any. When necessary, investigators may be summoned to appear before the court.</w:t>
      </w:r>
    </w:p>
    <w:p w:rsidR="00C9251E" w:rsidRPr="00DD14C2" w:rsidRDefault="00166D5A" w:rsidP="00DD14C2">
      <w:pPr>
        <w:pStyle w:val="SingleTxtG"/>
        <w:rPr>
          <w:lang w:val="en-GB"/>
        </w:rPr>
      </w:pPr>
      <w:r w:rsidRPr="00DD14C2">
        <w:rPr>
          <w:lang w:val="en-GB"/>
        </w:rPr>
        <w:t>127.</w:t>
      </w:r>
      <w:r w:rsidRPr="00DD14C2">
        <w:rPr>
          <w:lang w:val="en-GB"/>
        </w:rPr>
        <w:tab/>
        <w:t>The court may consider applications in the absence of the accused if he or she is being held in a medical institution for completion of a forensic psychiatric assessment as an inpatient. In such cases it is mandatory for a defence counsel to attend the hearing.</w:t>
      </w:r>
    </w:p>
    <w:p w:rsidR="00166D5A" w:rsidRPr="00DD14C2" w:rsidRDefault="00166D5A" w:rsidP="00DD14C2">
      <w:pPr>
        <w:pStyle w:val="SingleTxtG"/>
        <w:rPr>
          <w:lang w:val="en-GB"/>
        </w:rPr>
      </w:pPr>
      <w:r w:rsidRPr="00DD14C2">
        <w:rPr>
          <w:lang w:val="en-GB"/>
        </w:rPr>
        <w:t>128.</w:t>
      </w:r>
      <w:r w:rsidRPr="00DD14C2">
        <w:rPr>
          <w:lang w:val="en-GB"/>
        </w:rPr>
        <w:tab/>
        <w:t>On completion of its consideration of an application, the court issues one of the following orders:</w:t>
      </w:r>
    </w:p>
    <w:p w:rsidR="00166D5A" w:rsidRPr="00DD14C2" w:rsidRDefault="00A044AF" w:rsidP="00DD14C2">
      <w:pPr>
        <w:pStyle w:val="SingleTxtG"/>
        <w:rPr>
          <w:lang w:val="en-GB"/>
        </w:rPr>
      </w:pPr>
      <w:r>
        <w:rPr>
          <w:lang w:val="en-GB"/>
        </w:rPr>
        <w:tab/>
      </w:r>
      <w:r w:rsidR="00166D5A" w:rsidRPr="00DD14C2">
        <w:rPr>
          <w:lang w:val="en-GB"/>
        </w:rPr>
        <w:t xml:space="preserve">(a) </w:t>
      </w:r>
      <w:r w:rsidR="00166D5A" w:rsidRPr="00DD14C2">
        <w:rPr>
          <w:lang w:val="en-GB"/>
        </w:rPr>
        <w:tab/>
        <w:t>To extend the period of pretrial detention;</w:t>
      </w:r>
    </w:p>
    <w:p w:rsidR="00C9251E" w:rsidRPr="00DD14C2" w:rsidRDefault="00A044AF" w:rsidP="00DD14C2">
      <w:pPr>
        <w:pStyle w:val="SingleTxtG"/>
        <w:rPr>
          <w:lang w:val="en-GB"/>
        </w:rPr>
      </w:pPr>
      <w:r>
        <w:rPr>
          <w:lang w:val="en-GB"/>
        </w:rPr>
        <w:tab/>
      </w:r>
      <w:r w:rsidR="00166D5A" w:rsidRPr="00DD14C2">
        <w:rPr>
          <w:lang w:val="en-GB"/>
        </w:rPr>
        <w:t xml:space="preserve">(b) </w:t>
      </w:r>
      <w:r w:rsidR="00166D5A" w:rsidRPr="00DD14C2">
        <w:rPr>
          <w:lang w:val="en-GB"/>
        </w:rPr>
        <w:tab/>
        <w:t>To reject the application for extension.</w:t>
      </w:r>
    </w:p>
    <w:p w:rsidR="00C9251E" w:rsidRPr="00DD14C2" w:rsidRDefault="00166D5A" w:rsidP="00DD14C2">
      <w:pPr>
        <w:pStyle w:val="SingleTxtG"/>
        <w:rPr>
          <w:lang w:val="en-GB"/>
        </w:rPr>
      </w:pPr>
      <w:r w:rsidRPr="00DD14C2">
        <w:rPr>
          <w:lang w:val="en-GB"/>
        </w:rPr>
        <w:t>129.</w:t>
      </w:r>
      <w:r w:rsidRPr="00DD14C2">
        <w:rPr>
          <w:lang w:val="en-GB"/>
        </w:rPr>
        <w:tab/>
        <w:t>An order to extend or not to extend the period takes effect from the moment it is issued and is subject to immediate enforcement. The order is transmitted to the procurator for enforcement and to the accused and his or her counsel for information. The court</w:t>
      </w:r>
      <w:r w:rsidR="00012E96">
        <w:rPr>
          <w:lang w:val="en-GB"/>
        </w:rPr>
        <w:t>’</w:t>
      </w:r>
      <w:r w:rsidRPr="00DD14C2">
        <w:rPr>
          <w:lang w:val="en-GB"/>
        </w:rPr>
        <w:t>s decision is subject to appeal or may be contested under the procedure described in the second part of article 241 of the Code within a time limit of 72 hours.</w:t>
      </w:r>
    </w:p>
    <w:p w:rsidR="00166D5A" w:rsidRPr="00DD14C2" w:rsidRDefault="00166D5A" w:rsidP="00DD14C2">
      <w:pPr>
        <w:pStyle w:val="SingleTxtG"/>
        <w:rPr>
          <w:lang w:val="en-GB"/>
        </w:rPr>
      </w:pPr>
      <w:r w:rsidRPr="00DD14C2">
        <w:rPr>
          <w:lang w:val="en-GB"/>
        </w:rPr>
        <w:t>130.</w:t>
      </w:r>
      <w:r w:rsidRPr="00DD14C2">
        <w:rPr>
          <w:lang w:val="en-GB"/>
        </w:rPr>
        <w:tab/>
        <w:t>Having considered an appeal or objection, the appeals court may in its ruling:</w:t>
      </w:r>
    </w:p>
    <w:p w:rsidR="00166D5A" w:rsidRPr="00DD14C2" w:rsidRDefault="00A044AF" w:rsidP="00DD14C2">
      <w:pPr>
        <w:pStyle w:val="SingleTxtG"/>
        <w:rPr>
          <w:lang w:val="en-GB"/>
        </w:rPr>
      </w:pPr>
      <w:r>
        <w:rPr>
          <w:lang w:val="en-GB"/>
        </w:rPr>
        <w:tab/>
      </w:r>
      <w:r w:rsidR="00166D5A" w:rsidRPr="00DD14C2">
        <w:rPr>
          <w:lang w:val="en-GB"/>
        </w:rPr>
        <w:t xml:space="preserve">(a) </w:t>
      </w:r>
      <w:r w:rsidR="00166D5A" w:rsidRPr="00DD14C2">
        <w:rPr>
          <w:lang w:val="en-GB"/>
        </w:rPr>
        <w:tab/>
        <w:t>Leave the lower court</w:t>
      </w:r>
      <w:r w:rsidR="00012E96">
        <w:rPr>
          <w:lang w:val="en-GB"/>
        </w:rPr>
        <w:t>’</w:t>
      </w:r>
      <w:r w:rsidR="00166D5A" w:rsidRPr="00DD14C2">
        <w:rPr>
          <w:lang w:val="en-GB"/>
        </w:rPr>
        <w:t>s decision unchanged and</w:t>
      </w:r>
      <w:r w:rsidR="00E056C7">
        <w:rPr>
          <w:lang w:val="en-GB"/>
        </w:rPr>
        <w:t xml:space="preserve"> reject the appeal or objection.</w:t>
      </w:r>
    </w:p>
    <w:p w:rsidR="00C9251E" w:rsidRPr="00DD14C2" w:rsidRDefault="00A044AF" w:rsidP="00DD14C2">
      <w:pPr>
        <w:pStyle w:val="SingleTxtG"/>
        <w:rPr>
          <w:lang w:val="en-GB"/>
        </w:rPr>
      </w:pPr>
      <w:r>
        <w:rPr>
          <w:lang w:val="en-GB"/>
        </w:rPr>
        <w:tab/>
      </w:r>
      <w:r w:rsidR="00166D5A" w:rsidRPr="00DD14C2">
        <w:rPr>
          <w:lang w:val="en-GB"/>
        </w:rPr>
        <w:t xml:space="preserve">(b) </w:t>
      </w:r>
      <w:r w:rsidR="00166D5A" w:rsidRPr="00DD14C2">
        <w:rPr>
          <w:lang w:val="en-GB"/>
        </w:rPr>
        <w:tab/>
        <w:t>Revoke the lower court</w:t>
      </w:r>
      <w:r w:rsidR="00012E96">
        <w:rPr>
          <w:lang w:val="en-GB"/>
        </w:rPr>
        <w:t>’</w:t>
      </w:r>
      <w:r w:rsidR="00166D5A" w:rsidRPr="00DD14C2">
        <w:rPr>
          <w:lang w:val="en-GB"/>
        </w:rPr>
        <w:t>s decision by refusing to extend the period of pretrial detention or by extending the period set in that decision. If extension of the period of pretrial detention is ordered in respect of an accused person who has been released from custody on the expiry of an earlier period of remand, the court must issue a new remand order against such person.</w:t>
      </w:r>
    </w:p>
    <w:p w:rsidR="00C9251E" w:rsidRPr="00DD14C2" w:rsidRDefault="00A044AF" w:rsidP="00A044AF">
      <w:pPr>
        <w:pStyle w:val="H4G"/>
        <w:rPr>
          <w:lang w:val="en-GB"/>
        </w:rPr>
      </w:pPr>
      <w:r>
        <w:rPr>
          <w:lang w:val="en-GB"/>
        </w:rPr>
        <w:tab/>
      </w:r>
      <w:r>
        <w:rPr>
          <w:lang w:val="en-GB"/>
        </w:rPr>
        <w:tab/>
      </w:r>
      <w:r w:rsidR="00166D5A" w:rsidRPr="00DD14C2">
        <w:rPr>
          <w:lang w:val="en-GB"/>
        </w:rPr>
        <w:t>Number of deaths during pretrial detention</w:t>
      </w:r>
    </w:p>
    <w:p w:rsidR="00C9251E" w:rsidRPr="00DD14C2" w:rsidRDefault="00166D5A" w:rsidP="00DD14C2">
      <w:pPr>
        <w:pStyle w:val="SingleTxtG"/>
        <w:rPr>
          <w:lang w:val="en-GB"/>
        </w:rPr>
      </w:pPr>
      <w:r w:rsidRPr="00DD14C2">
        <w:rPr>
          <w:lang w:val="en-GB"/>
        </w:rPr>
        <w:t>131.</w:t>
      </w:r>
      <w:r w:rsidRPr="00DD14C2">
        <w:rPr>
          <w:lang w:val="en-GB"/>
        </w:rPr>
        <w:tab/>
        <w:t>In the period 2005-2007, three persons held on remand in temporary detention units committed suicide by hanging.</w:t>
      </w:r>
    </w:p>
    <w:p w:rsidR="00C9251E" w:rsidRPr="00DD14C2" w:rsidRDefault="00166D5A" w:rsidP="00DD14C2">
      <w:pPr>
        <w:pStyle w:val="SingleTxtG"/>
        <w:rPr>
          <w:lang w:val="en-GB"/>
        </w:rPr>
      </w:pPr>
      <w:r w:rsidRPr="00DD14C2">
        <w:rPr>
          <w:lang w:val="en-GB"/>
        </w:rPr>
        <w:t>132.</w:t>
      </w:r>
      <w:r w:rsidRPr="00DD14C2">
        <w:rPr>
          <w:lang w:val="en-GB"/>
        </w:rPr>
        <w:tab/>
        <w:t>The number of convicts who died in correctional institutions was 10 in 2005, 15 in 2006 and 10 in 2007. In 29 of these cases, the causes of death were tuberculosis, infections of the gastro-intestinal tract and cardiovascular disease, while the other six prisoners committed suicide or were killed in accidents.</w:t>
      </w:r>
    </w:p>
    <w:p w:rsidR="00C9251E" w:rsidRPr="00DD14C2" w:rsidRDefault="00A044AF" w:rsidP="00A044AF">
      <w:pPr>
        <w:pStyle w:val="H4G"/>
        <w:rPr>
          <w:lang w:val="en-GB"/>
        </w:rPr>
      </w:pPr>
      <w:r>
        <w:rPr>
          <w:lang w:val="en-GB"/>
        </w:rPr>
        <w:tab/>
      </w:r>
      <w:r>
        <w:rPr>
          <w:lang w:val="en-GB"/>
        </w:rPr>
        <w:tab/>
      </w:r>
      <w:r w:rsidR="00166D5A" w:rsidRPr="00DD14C2">
        <w:rPr>
          <w:lang w:val="en-GB"/>
        </w:rPr>
        <w:t>Number of Ministry of Internal Affairs employees per 100,000 of the population</w:t>
      </w:r>
    </w:p>
    <w:p w:rsidR="00C9251E" w:rsidRPr="00DD14C2" w:rsidRDefault="00166D5A" w:rsidP="00A044AF">
      <w:pPr>
        <w:pStyle w:val="SingleTxtG"/>
        <w:spacing w:after="240"/>
        <w:rPr>
          <w:lang w:val="en-GB"/>
        </w:rPr>
      </w:pPr>
      <w:r w:rsidRPr="00DD14C2">
        <w:rPr>
          <w:lang w:val="en-GB"/>
        </w:rPr>
        <w:t>133.</w:t>
      </w:r>
      <w:r w:rsidRPr="00DD14C2">
        <w:rPr>
          <w:lang w:val="en-GB"/>
        </w:rPr>
        <w:tab/>
        <w:t>The Ministry</w:t>
      </w:r>
      <w:r w:rsidR="00012E96">
        <w:rPr>
          <w:lang w:val="en-GB"/>
        </w:rPr>
        <w:t>’</w:t>
      </w:r>
      <w:r w:rsidRPr="00DD14C2">
        <w:rPr>
          <w:lang w:val="en-GB"/>
        </w:rPr>
        <w:t>s agencies have 111 officers fighting crime and safeguarding the public order for every 100,000 members of the population.</w:t>
      </w:r>
    </w:p>
    <w:p w:rsidR="00166D5A" w:rsidRPr="00DD14C2" w:rsidRDefault="00166D5A" w:rsidP="00A044AF">
      <w:pPr>
        <w:pStyle w:val="Heading1"/>
        <w:rPr>
          <w:lang w:val="en-GB"/>
        </w:rPr>
      </w:pPr>
      <w:r w:rsidRPr="00DD14C2">
        <w:rPr>
          <w:lang w:val="en-GB"/>
        </w:rPr>
        <w:t>Table 28</w:t>
      </w:r>
    </w:p>
    <w:p w:rsidR="00166D5A" w:rsidRPr="00DD14C2" w:rsidRDefault="00166D5A" w:rsidP="00A044AF">
      <w:pPr>
        <w:pStyle w:val="SingleTxtG"/>
        <w:jc w:val="left"/>
        <w:rPr>
          <w:lang w:val="en-GB"/>
        </w:rPr>
      </w:pPr>
      <w:r w:rsidRPr="00A044AF">
        <w:rPr>
          <w:b/>
          <w:lang w:val="en-GB"/>
        </w:rPr>
        <w:t>Total amount of material damage caused by criminal offences and claimed in judicial proceedings</w:t>
      </w:r>
      <w:r w:rsidR="004D4861">
        <w:rPr>
          <w:rStyle w:val="FootnoteReference"/>
        </w:rPr>
        <w:footnoteReference w:id="41"/>
      </w:r>
    </w:p>
    <w:tbl>
      <w:tblPr>
        <w:tblStyle w:val="TabNum"/>
        <w:tblW w:w="9639" w:type="dxa"/>
        <w:jc w:val="center"/>
        <w:tblLayout w:type="fixed"/>
        <w:tblCellMar>
          <w:left w:w="0" w:type="dxa"/>
          <w:right w:w="0" w:type="dxa"/>
        </w:tblCellMar>
        <w:tblLook w:val="01E0" w:firstRow="1" w:lastRow="1" w:firstColumn="1" w:lastColumn="1" w:noHBand="0" w:noVBand="0"/>
      </w:tblPr>
      <w:tblGrid>
        <w:gridCol w:w="432"/>
        <w:gridCol w:w="57"/>
        <w:gridCol w:w="631"/>
        <w:gridCol w:w="861"/>
        <w:gridCol w:w="57"/>
        <w:gridCol w:w="636"/>
        <w:gridCol w:w="825"/>
        <w:gridCol w:w="57"/>
        <w:gridCol w:w="720"/>
        <w:gridCol w:w="680"/>
        <w:gridCol w:w="858"/>
        <w:gridCol w:w="770"/>
        <w:gridCol w:w="57"/>
        <w:gridCol w:w="690"/>
        <w:gridCol w:w="704"/>
        <w:gridCol w:w="834"/>
        <w:gridCol w:w="770"/>
      </w:tblGrid>
      <w:tr w:rsidR="00FA1A91" w:rsidRPr="00A044AF">
        <w:trPr>
          <w:trHeight w:val="20"/>
          <w:tblHeader/>
          <w:jc w:val="center"/>
        </w:trPr>
        <w:tc>
          <w:tcPr>
            <w:cnfStyle w:val="001000000000" w:firstRow="0" w:lastRow="0" w:firstColumn="1" w:lastColumn="0" w:oddVBand="0" w:evenVBand="0" w:oddHBand="0" w:evenHBand="0" w:firstRowFirstColumn="0" w:firstRowLastColumn="0" w:lastRowFirstColumn="0" w:lastRowLastColumn="0"/>
            <w:tcW w:w="432" w:type="dxa"/>
            <w:vMerge w:val="restart"/>
            <w:shd w:val="clear" w:color="auto" w:fill="auto"/>
          </w:tcPr>
          <w:p w:rsidR="00FA1A91" w:rsidRPr="00A044AF" w:rsidRDefault="00FA1A91" w:rsidP="00A044AF">
            <w:pPr>
              <w:pStyle w:val="SingleTxtG"/>
              <w:spacing w:before="80" w:after="80" w:line="200" w:lineRule="exact"/>
              <w:ind w:left="0" w:right="0"/>
              <w:jc w:val="left"/>
              <w:rPr>
                <w:i/>
                <w:sz w:val="16"/>
                <w:lang w:val="en-GB"/>
              </w:rPr>
            </w:pPr>
          </w:p>
        </w:tc>
        <w:tc>
          <w:tcPr>
            <w:tcW w:w="57" w:type="dxa"/>
            <w:tcBorders>
              <w:top w:val="single" w:sz="4" w:space="0" w:color="auto"/>
              <w:bottom w:val="nil"/>
            </w:tcBorders>
            <w:shd w:val="clear" w:color="auto" w:fill="auto"/>
          </w:tcPr>
          <w:p w:rsidR="00FA1A91" w:rsidRPr="00A044AF" w:rsidRDefault="00FA1A91" w:rsidP="00A044AF">
            <w:pPr>
              <w:pStyle w:val="SingleTxtG"/>
              <w:spacing w:before="80" w:after="80" w:line="200" w:lineRule="exact"/>
              <w:ind w:left="0" w:right="0"/>
              <w:jc w:val="center"/>
              <w:cnfStyle w:val="000000000000" w:firstRow="0" w:lastRow="0" w:firstColumn="0" w:lastColumn="0" w:oddVBand="0" w:evenVBand="0" w:oddHBand="0" w:evenHBand="0" w:firstRowFirstColumn="0" w:firstRowLastColumn="0" w:lastRowFirstColumn="0" w:lastRowLastColumn="0"/>
              <w:rPr>
                <w:i/>
                <w:sz w:val="16"/>
                <w:lang w:val="en-GB"/>
              </w:rPr>
            </w:pPr>
          </w:p>
        </w:tc>
        <w:tc>
          <w:tcPr>
            <w:tcW w:w="1492" w:type="dxa"/>
            <w:gridSpan w:val="2"/>
            <w:tcBorders>
              <w:top w:val="single" w:sz="4" w:space="0" w:color="auto"/>
              <w:bottom w:val="single" w:sz="4" w:space="0" w:color="auto"/>
            </w:tcBorders>
            <w:shd w:val="clear" w:color="auto" w:fill="auto"/>
          </w:tcPr>
          <w:p w:rsidR="00FA1A91" w:rsidRPr="00A044AF" w:rsidRDefault="00FA1A91" w:rsidP="00A044AF">
            <w:pPr>
              <w:pStyle w:val="SingleTxtG"/>
              <w:spacing w:before="80" w:after="80" w:line="200" w:lineRule="exact"/>
              <w:ind w:left="0" w:right="0"/>
              <w:jc w:val="center"/>
              <w:cnfStyle w:val="000000000000" w:firstRow="0" w:lastRow="0" w:firstColumn="0" w:lastColumn="0" w:oddVBand="0" w:evenVBand="0" w:oddHBand="0" w:evenHBand="0" w:firstRowFirstColumn="0" w:firstRowLastColumn="0" w:lastRowFirstColumn="0" w:lastRowLastColumn="0"/>
              <w:rPr>
                <w:i/>
                <w:sz w:val="16"/>
                <w:lang w:val="en-GB"/>
              </w:rPr>
            </w:pPr>
            <w:r w:rsidRPr="00A044AF">
              <w:rPr>
                <w:i/>
                <w:sz w:val="16"/>
                <w:lang w:val="en-GB"/>
              </w:rPr>
              <w:t xml:space="preserve">Total, based </w:t>
            </w:r>
            <w:r>
              <w:rPr>
                <w:i/>
                <w:sz w:val="16"/>
                <w:lang w:val="en-GB"/>
              </w:rPr>
              <w:br/>
            </w:r>
            <w:r w:rsidRPr="00A044AF">
              <w:rPr>
                <w:i/>
                <w:sz w:val="16"/>
                <w:lang w:val="en-GB"/>
              </w:rPr>
              <w:t>on court rulings</w:t>
            </w:r>
          </w:p>
        </w:tc>
        <w:tc>
          <w:tcPr>
            <w:tcW w:w="57" w:type="dxa"/>
            <w:tcBorders>
              <w:top w:val="single" w:sz="4" w:space="0" w:color="auto"/>
              <w:bottom w:val="nil"/>
            </w:tcBorders>
            <w:shd w:val="clear" w:color="auto" w:fill="auto"/>
          </w:tcPr>
          <w:p w:rsidR="00FA1A91" w:rsidRPr="00A044AF" w:rsidRDefault="00FA1A91" w:rsidP="00A044AF">
            <w:pPr>
              <w:pStyle w:val="SingleTxtG"/>
              <w:spacing w:before="80" w:after="80" w:line="200" w:lineRule="exact"/>
              <w:ind w:left="0" w:right="0"/>
              <w:jc w:val="center"/>
              <w:cnfStyle w:val="000000000000" w:firstRow="0" w:lastRow="0" w:firstColumn="0" w:lastColumn="0" w:oddVBand="0" w:evenVBand="0" w:oddHBand="0" w:evenHBand="0" w:firstRowFirstColumn="0" w:firstRowLastColumn="0" w:lastRowFirstColumn="0" w:lastRowLastColumn="0"/>
              <w:rPr>
                <w:i/>
                <w:sz w:val="16"/>
                <w:lang w:val="en-GB"/>
              </w:rPr>
            </w:pPr>
          </w:p>
        </w:tc>
        <w:tc>
          <w:tcPr>
            <w:tcW w:w="1461" w:type="dxa"/>
            <w:gridSpan w:val="2"/>
            <w:tcBorders>
              <w:top w:val="single" w:sz="4" w:space="0" w:color="auto"/>
              <w:bottom w:val="single" w:sz="4" w:space="0" w:color="auto"/>
            </w:tcBorders>
            <w:shd w:val="clear" w:color="auto" w:fill="auto"/>
          </w:tcPr>
          <w:p w:rsidR="00FA1A91" w:rsidRPr="00A044AF" w:rsidRDefault="00FA1A91" w:rsidP="00087DE0">
            <w:pPr>
              <w:pStyle w:val="SingleTxtG"/>
              <w:spacing w:before="80" w:after="80" w:line="200" w:lineRule="exact"/>
              <w:ind w:left="0" w:right="0"/>
              <w:jc w:val="center"/>
              <w:cnfStyle w:val="000000000000" w:firstRow="0" w:lastRow="0" w:firstColumn="0" w:lastColumn="0" w:oddVBand="0" w:evenVBand="0" w:oddHBand="0" w:evenHBand="0" w:firstRowFirstColumn="0" w:firstRowLastColumn="0" w:lastRowFirstColumn="0" w:lastRowLastColumn="0"/>
              <w:rPr>
                <w:i/>
                <w:sz w:val="16"/>
                <w:lang w:val="en-GB"/>
              </w:rPr>
            </w:pPr>
            <w:r w:rsidRPr="00A044AF">
              <w:rPr>
                <w:i/>
                <w:sz w:val="16"/>
                <w:lang w:val="en-GB"/>
              </w:rPr>
              <w:t>Of which: suspended by court order</w:t>
            </w:r>
          </w:p>
        </w:tc>
        <w:tc>
          <w:tcPr>
            <w:tcW w:w="57" w:type="dxa"/>
            <w:tcBorders>
              <w:top w:val="single" w:sz="4" w:space="0" w:color="auto"/>
              <w:bottom w:val="nil"/>
            </w:tcBorders>
            <w:shd w:val="clear" w:color="auto" w:fill="auto"/>
          </w:tcPr>
          <w:p w:rsidR="00FA1A91" w:rsidRPr="00A044AF" w:rsidRDefault="00FA1A91" w:rsidP="00A044AF">
            <w:pPr>
              <w:pStyle w:val="SingleTxtG"/>
              <w:spacing w:before="80" w:after="80" w:line="200" w:lineRule="exact"/>
              <w:ind w:left="0" w:right="0"/>
              <w:jc w:val="center"/>
              <w:cnfStyle w:val="000000000000" w:firstRow="0" w:lastRow="0" w:firstColumn="0" w:lastColumn="0" w:oddVBand="0" w:evenVBand="0" w:oddHBand="0" w:evenHBand="0" w:firstRowFirstColumn="0" w:firstRowLastColumn="0" w:lastRowFirstColumn="0" w:lastRowLastColumn="0"/>
              <w:rPr>
                <w:i/>
                <w:sz w:val="16"/>
                <w:lang w:val="en-GB"/>
              </w:rPr>
            </w:pPr>
          </w:p>
        </w:tc>
        <w:tc>
          <w:tcPr>
            <w:tcW w:w="3028" w:type="dxa"/>
            <w:gridSpan w:val="4"/>
            <w:tcBorders>
              <w:top w:val="single" w:sz="4" w:space="0" w:color="auto"/>
              <w:bottom w:val="single" w:sz="4" w:space="0" w:color="auto"/>
            </w:tcBorders>
            <w:shd w:val="clear" w:color="auto" w:fill="auto"/>
          </w:tcPr>
          <w:p w:rsidR="00FA1A91" w:rsidRPr="00A044AF" w:rsidRDefault="00FA1A91" w:rsidP="00A044AF">
            <w:pPr>
              <w:pStyle w:val="SingleTxtG"/>
              <w:spacing w:before="80" w:after="80" w:line="200" w:lineRule="exact"/>
              <w:ind w:left="0" w:right="0"/>
              <w:jc w:val="center"/>
              <w:cnfStyle w:val="000000000000" w:firstRow="0" w:lastRow="0" w:firstColumn="0" w:lastColumn="0" w:oddVBand="0" w:evenVBand="0" w:oddHBand="0" w:evenHBand="0" w:firstRowFirstColumn="0" w:firstRowLastColumn="0" w:lastRowFirstColumn="0" w:lastRowLastColumn="0"/>
              <w:rPr>
                <w:i/>
                <w:sz w:val="16"/>
                <w:lang w:val="en-GB"/>
              </w:rPr>
            </w:pPr>
            <w:r w:rsidRPr="00A044AF">
              <w:rPr>
                <w:i/>
                <w:sz w:val="16"/>
                <w:lang w:val="en-GB"/>
              </w:rPr>
              <w:t xml:space="preserve">Total </w:t>
            </w:r>
            <w:r>
              <w:rPr>
                <w:i/>
                <w:sz w:val="16"/>
                <w:lang w:val="en-GB"/>
              </w:rPr>
              <w:br/>
            </w:r>
            <w:r w:rsidRPr="00A044AF">
              <w:rPr>
                <w:i/>
                <w:sz w:val="16"/>
                <w:lang w:val="en-GB"/>
              </w:rPr>
              <w:t>actually enforced</w:t>
            </w:r>
          </w:p>
        </w:tc>
        <w:tc>
          <w:tcPr>
            <w:tcW w:w="57" w:type="dxa"/>
            <w:tcBorders>
              <w:top w:val="single" w:sz="4" w:space="0" w:color="auto"/>
              <w:bottom w:val="nil"/>
            </w:tcBorders>
            <w:shd w:val="clear" w:color="auto" w:fill="auto"/>
          </w:tcPr>
          <w:p w:rsidR="00FA1A91" w:rsidRPr="00A044AF" w:rsidRDefault="00FA1A91" w:rsidP="00A044AF">
            <w:pPr>
              <w:pStyle w:val="SingleTxtG"/>
              <w:spacing w:before="80" w:after="80" w:line="200" w:lineRule="exact"/>
              <w:ind w:left="0" w:right="0"/>
              <w:jc w:val="center"/>
              <w:cnfStyle w:val="000000000000" w:firstRow="0" w:lastRow="0" w:firstColumn="0" w:lastColumn="0" w:oddVBand="0" w:evenVBand="0" w:oddHBand="0" w:evenHBand="0" w:firstRowFirstColumn="0" w:firstRowLastColumn="0" w:lastRowFirstColumn="0" w:lastRowLastColumn="0"/>
              <w:rPr>
                <w:i/>
                <w:sz w:val="16"/>
                <w:lang w:val="en-GB"/>
              </w:rPr>
            </w:pPr>
          </w:p>
        </w:tc>
        <w:tc>
          <w:tcPr>
            <w:tcW w:w="2998" w:type="dxa"/>
            <w:gridSpan w:val="4"/>
            <w:tcBorders>
              <w:top w:val="single" w:sz="4" w:space="0" w:color="auto"/>
              <w:bottom w:val="single" w:sz="4" w:space="0" w:color="auto"/>
            </w:tcBorders>
            <w:shd w:val="clear" w:color="auto" w:fill="auto"/>
          </w:tcPr>
          <w:p w:rsidR="00FA1A91" w:rsidRPr="00A044AF" w:rsidRDefault="00FA1A91" w:rsidP="00A044AF">
            <w:pPr>
              <w:pStyle w:val="SingleTxtG"/>
              <w:spacing w:before="80" w:after="80" w:line="200" w:lineRule="exact"/>
              <w:ind w:left="0" w:right="0"/>
              <w:jc w:val="center"/>
              <w:cnfStyle w:val="000000000000" w:firstRow="0" w:lastRow="0" w:firstColumn="0" w:lastColumn="0" w:oddVBand="0" w:evenVBand="0" w:oddHBand="0" w:evenHBand="0" w:firstRowFirstColumn="0" w:firstRowLastColumn="0" w:lastRowFirstColumn="0" w:lastRowLastColumn="0"/>
              <w:rPr>
                <w:i/>
                <w:sz w:val="16"/>
                <w:lang w:val="en-GB"/>
              </w:rPr>
            </w:pPr>
            <w:r w:rsidRPr="00A044AF">
              <w:rPr>
                <w:i/>
                <w:sz w:val="16"/>
                <w:lang w:val="en-GB"/>
              </w:rPr>
              <w:t xml:space="preserve">Of which: </w:t>
            </w:r>
            <w:r>
              <w:rPr>
                <w:i/>
                <w:sz w:val="16"/>
                <w:lang w:val="en-GB"/>
              </w:rPr>
              <w:br/>
            </w:r>
            <w:r w:rsidRPr="00A044AF">
              <w:rPr>
                <w:i/>
                <w:sz w:val="16"/>
                <w:lang w:val="en-GB"/>
              </w:rPr>
              <w:t>actually collected</w:t>
            </w:r>
          </w:p>
        </w:tc>
      </w:tr>
      <w:tr w:rsidR="00FA1A91" w:rsidRPr="00A044AF">
        <w:trPr>
          <w:trHeight w:val="20"/>
          <w:tblHeader/>
          <w:jc w:val="center"/>
        </w:trPr>
        <w:tc>
          <w:tcPr>
            <w:cnfStyle w:val="001000000000" w:firstRow="0" w:lastRow="0" w:firstColumn="1" w:lastColumn="0" w:oddVBand="0" w:evenVBand="0" w:oddHBand="0" w:evenHBand="0" w:firstRowFirstColumn="0" w:firstRowLastColumn="0" w:lastRowFirstColumn="0" w:lastRowLastColumn="0"/>
            <w:tcW w:w="432" w:type="dxa"/>
            <w:vMerge/>
            <w:tcBorders>
              <w:top w:val="nil"/>
              <w:bottom w:val="single" w:sz="12" w:space="0" w:color="auto"/>
            </w:tcBorders>
            <w:shd w:val="clear" w:color="auto" w:fill="auto"/>
          </w:tcPr>
          <w:p w:rsidR="00FA1A91" w:rsidRPr="00A044AF" w:rsidRDefault="00FA1A91" w:rsidP="00A044AF">
            <w:pPr>
              <w:pStyle w:val="SingleTxtG"/>
              <w:spacing w:before="80" w:after="80" w:line="200" w:lineRule="exact"/>
              <w:ind w:left="0" w:right="0"/>
              <w:jc w:val="left"/>
              <w:rPr>
                <w:i/>
                <w:sz w:val="16"/>
                <w:lang w:val="en-GB"/>
              </w:rPr>
            </w:pPr>
          </w:p>
        </w:tc>
        <w:tc>
          <w:tcPr>
            <w:tcW w:w="57" w:type="dxa"/>
            <w:tcBorders>
              <w:top w:val="nil"/>
              <w:bottom w:val="single" w:sz="12" w:space="0" w:color="auto"/>
            </w:tcBorders>
            <w:shd w:val="clear" w:color="auto" w:fill="auto"/>
          </w:tcPr>
          <w:p w:rsidR="00FA1A91" w:rsidRPr="00A044AF" w:rsidRDefault="00FA1A91" w:rsidP="00A044AF">
            <w:pPr>
              <w:pStyle w:val="SingleTxtG"/>
              <w:spacing w:before="80" w:after="80" w:line="200" w:lineRule="exact"/>
              <w:ind w:left="0" w:right="0"/>
              <w:jc w:val="right"/>
              <w:cnfStyle w:val="000000000000" w:firstRow="0" w:lastRow="0" w:firstColumn="0" w:lastColumn="0" w:oddVBand="0" w:evenVBand="0" w:oddHBand="0" w:evenHBand="0" w:firstRowFirstColumn="0" w:firstRowLastColumn="0" w:lastRowFirstColumn="0" w:lastRowLastColumn="0"/>
              <w:rPr>
                <w:i/>
                <w:sz w:val="16"/>
                <w:lang w:val="en-GB"/>
              </w:rPr>
            </w:pPr>
          </w:p>
        </w:tc>
        <w:tc>
          <w:tcPr>
            <w:tcW w:w="631" w:type="dxa"/>
            <w:tcBorders>
              <w:top w:val="single" w:sz="4" w:space="0" w:color="auto"/>
              <w:bottom w:val="single" w:sz="12" w:space="0" w:color="auto"/>
            </w:tcBorders>
            <w:shd w:val="clear" w:color="auto" w:fill="auto"/>
          </w:tcPr>
          <w:p w:rsidR="00FA1A91" w:rsidRPr="00A044AF" w:rsidRDefault="00FA1A91" w:rsidP="00087DE0">
            <w:pPr>
              <w:pStyle w:val="SingleTxtG"/>
              <w:spacing w:before="80" w:after="80" w:line="200" w:lineRule="exact"/>
              <w:ind w:left="0" w:right="0"/>
              <w:jc w:val="right"/>
              <w:cnfStyle w:val="000000000000" w:firstRow="0" w:lastRow="0" w:firstColumn="0" w:lastColumn="0" w:oddVBand="0" w:evenVBand="0" w:oddHBand="0" w:evenHBand="0" w:firstRowFirstColumn="0" w:firstRowLastColumn="0" w:lastRowFirstColumn="0" w:lastRowLastColumn="0"/>
              <w:rPr>
                <w:i/>
                <w:sz w:val="16"/>
                <w:lang w:val="en-GB"/>
              </w:rPr>
            </w:pPr>
            <w:r w:rsidRPr="00A044AF">
              <w:rPr>
                <w:i/>
                <w:sz w:val="16"/>
                <w:lang w:val="en-GB"/>
              </w:rPr>
              <w:t>Number</w:t>
            </w:r>
          </w:p>
        </w:tc>
        <w:tc>
          <w:tcPr>
            <w:tcW w:w="861" w:type="dxa"/>
            <w:tcBorders>
              <w:top w:val="single" w:sz="4" w:space="0" w:color="auto"/>
              <w:bottom w:val="single" w:sz="12" w:space="0" w:color="auto"/>
            </w:tcBorders>
            <w:shd w:val="clear" w:color="auto" w:fill="auto"/>
          </w:tcPr>
          <w:p w:rsidR="00FA1A91" w:rsidRPr="00A044AF" w:rsidRDefault="00FA1A91" w:rsidP="00A044AF">
            <w:pPr>
              <w:pStyle w:val="SingleTxtG"/>
              <w:spacing w:before="80" w:after="80" w:line="200" w:lineRule="exact"/>
              <w:ind w:left="0" w:right="0"/>
              <w:jc w:val="right"/>
              <w:cnfStyle w:val="000000000000" w:firstRow="0" w:lastRow="0" w:firstColumn="0" w:lastColumn="0" w:oddVBand="0" w:evenVBand="0" w:oddHBand="0" w:evenHBand="0" w:firstRowFirstColumn="0" w:firstRowLastColumn="0" w:lastRowFirstColumn="0" w:lastRowLastColumn="0"/>
              <w:rPr>
                <w:i/>
                <w:sz w:val="16"/>
                <w:lang w:val="en-GB"/>
              </w:rPr>
            </w:pPr>
            <w:r w:rsidRPr="00A044AF">
              <w:rPr>
                <w:i/>
                <w:sz w:val="16"/>
                <w:lang w:val="en-GB"/>
              </w:rPr>
              <w:t>Amount</w:t>
            </w:r>
          </w:p>
        </w:tc>
        <w:tc>
          <w:tcPr>
            <w:tcW w:w="57" w:type="dxa"/>
            <w:tcBorders>
              <w:top w:val="nil"/>
              <w:bottom w:val="single" w:sz="12" w:space="0" w:color="auto"/>
            </w:tcBorders>
            <w:shd w:val="clear" w:color="auto" w:fill="auto"/>
          </w:tcPr>
          <w:p w:rsidR="00FA1A91" w:rsidRPr="00A044AF" w:rsidRDefault="00FA1A91" w:rsidP="00A044AF">
            <w:pPr>
              <w:pStyle w:val="SingleTxtG"/>
              <w:spacing w:before="80" w:after="80" w:line="200" w:lineRule="exact"/>
              <w:ind w:left="0" w:right="0"/>
              <w:jc w:val="right"/>
              <w:cnfStyle w:val="000000000000" w:firstRow="0" w:lastRow="0" w:firstColumn="0" w:lastColumn="0" w:oddVBand="0" w:evenVBand="0" w:oddHBand="0" w:evenHBand="0" w:firstRowFirstColumn="0" w:firstRowLastColumn="0" w:lastRowFirstColumn="0" w:lastRowLastColumn="0"/>
              <w:rPr>
                <w:i/>
                <w:sz w:val="16"/>
                <w:lang w:val="en-GB"/>
              </w:rPr>
            </w:pPr>
          </w:p>
        </w:tc>
        <w:tc>
          <w:tcPr>
            <w:tcW w:w="636" w:type="dxa"/>
            <w:tcBorders>
              <w:top w:val="single" w:sz="4" w:space="0" w:color="auto"/>
              <w:bottom w:val="single" w:sz="12" w:space="0" w:color="auto"/>
            </w:tcBorders>
            <w:shd w:val="clear" w:color="auto" w:fill="auto"/>
          </w:tcPr>
          <w:p w:rsidR="00FA1A91" w:rsidRPr="00A044AF" w:rsidRDefault="00FA1A91" w:rsidP="00087DE0">
            <w:pPr>
              <w:pStyle w:val="SingleTxtG"/>
              <w:spacing w:before="80" w:after="80" w:line="200" w:lineRule="exact"/>
              <w:ind w:left="0" w:right="0"/>
              <w:jc w:val="right"/>
              <w:cnfStyle w:val="000000000000" w:firstRow="0" w:lastRow="0" w:firstColumn="0" w:lastColumn="0" w:oddVBand="0" w:evenVBand="0" w:oddHBand="0" w:evenHBand="0" w:firstRowFirstColumn="0" w:firstRowLastColumn="0" w:lastRowFirstColumn="0" w:lastRowLastColumn="0"/>
              <w:rPr>
                <w:i/>
                <w:sz w:val="16"/>
                <w:lang w:val="en-GB"/>
              </w:rPr>
            </w:pPr>
            <w:r w:rsidRPr="00A044AF">
              <w:rPr>
                <w:i/>
                <w:sz w:val="16"/>
                <w:lang w:val="en-GB"/>
              </w:rPr>
              <w:t>Number</w:t>
            </w:r>
          </w:p>
        </w:tc>
        <w:tc>
          <w:tcPr>
            <w:tcW w:w="825" w:type="dxa"/>
            <w:tcBorders>
              <w:top w:val="single" w:sz="4" w:space="0" w:color="auto"/>
              <w:bottom w:val="single" w:sz="12" w:space="0" w:color="auto"/>
            </w:tcBorders>
            <w:shd w:val="clear" w:color="auto" w:fill="auto"/>
          </w:tcPr>
          <w:p w:rsidR="00FA1A91" w:rsidRPr="00A044AF" w:rsidRDefault="00FA1A91" w:rsidP="00A044AF">
            <w:pPr>
              <w:pStyle w:val="SingleTxtG"/>
              <w:spacing w:before="80" w:after="80" w:line="200" w:lineRule="exact"/>
              <w:ind w:left="0" w:right="0"/>
              <w:jc w:val="right"/>
              <w:cnfStyle w:val="000000000000" w:firstRow="0" w:lastRow="0" w:firstColumn="0" w:lastColumn="0" w:oddVBand="0" w:evenVBand="0" w:oddHBand="0" w:evenHBand="0" w:firstRowFirstColumn="0" w:firstRowLastColumn="0" w:lastRowFirstColumn="0" w:lastRowLastColumn="0"/>
              <w:rPr>
                <w:i/>
                <w:sz w:val="16"/>
                <w:lang w:val="en-GB"/>
              </w:rPr>
            </w:pPr>
            <w:r w:rsidRPr="00A044AF">
              <w:rPr>
                <w:i/>
                <w:sz w:val="16"/>
                <w:lang w:val="en-GB"/>
              </w:rPr>
              <w:t>Amount</w:t>
            </w:r>
          </w:p>
        </w:tc>
        <w:tc>
          <w:tcPr>
            <w:tcW w:w="57" w:type="dxa"/>
            <w:tcBorders>
              <w:top w:val="nil"/>
              <w:bottom w:val="single" w:sz="12" w:space="0" w:color="auto"/>
            </w:tcBorders>
            <w:shd w:val="clear" w:color="auto" w:fill="auto"/>
          </w:tcPr>
          <w:p w:rsidR="00FA1A91" w:rsidRPr="00A044AF" w:rsidRDefault="00FA1A91" w:rsidP="00A044AF">
            <w:pPr>
              <w:pStyle w:val="SingleTxtG"/>
              <w:spacing w:before="80" w:after="80" w:line="200" w:lineRule="exact"/>
              <w:ind w:left="0" w:right="0"/>
              <w:jc w:val="right"/>
              <w:cnfStyle w:val="000000000000" w:firstRow="0" w:lastRow="0" w:firstColumn="0" w:lastColumn="0" w:oddVBand="0" w:evenVBand="0" w:oddHBand="0" w:evenHBand="0" w:firstRowFirstColumn="0" w:firstRowLastColumn="0" w:lastRowFirstColumn="0" w:lastRowLastColumn="0"/>
              <w:rPr>
                <w:i/>
                <w:sz w:val="16"/>
                <w:lang w:val="en-GB"/>
              </w:rPr>
            </w:pPr>
          </w:p>
        </w:tc>
        <w:tc>
          <w:tcPr>
            <w:tcW w:w="720" w:type="dxa"/>
            <w:tcBorders>
              <w:top w:val="single" w:sz="4" w:space="0" w:color="auto"/>
              <w:bottom w:val="single" w:sz="12" w:space="0" w:color="auto"/>
            </w:tcBorders>
            <w:shd w:val="clear" w:color="auto" w:fill="auto"/>
          </w:tcPr>
          <w:p w:rsidR="00FA1A91" w:rsidRPr="00A044AF" w:rsidRDefault="00FA1A91" w:rsidP="00A044AF">
            <w:pPr>
              <w:pStyle w:val="SingleTxtG"/>
              <w:spacing w:before="80" w:after="80" w:line="200" w:lineRule="exact"/>
              <w:ind w:left="0" w:right="0"/>
              <w:jc w:val="right"/>
              <w:cnfStyle w:val="000000000000" w:firstRow="0" w:lastRow="0" w:firstColumn="0" w:lastColumn="0" w:oddVBand="0" w:evenVBand="0" w:oddHBand="0" w:evenHBand="0" w:firstRowFirstColumn="0" w:firstRowLastColumn="0" w:lastRowFirstColumn="0" w:lastRowLastColumn="0"/>
              <w:rPr>
                <w:i/>
                <w:sz w:val="16"/>
                <w:lang w:val="en-GB"/>
              </w:rPr>
            </w:pPr>
            <w:r w:rsidRPr="00A044AF">
              <w:rPr>
                <w:i/>
                <w:sz w:val="16"/>
                <w:lang w:val="en-GB"/>
              </w:rPr>
              <w:t>Number</w:t>
            </w:r>
          </w:p>
        </w:tc>
        <w:tc>
          <w:tcPr>
            <w:tcW w:w="680" w:type="dxa"/>
            <w:tcBorders>
              <w:top w:val="single" w:sz="4" w:space="0" w:color="auto"/>
              <w:bottom w:val="single" w:sz="12" w:space="0" w:color="auto"/>
            </w:tcBorders>
            <w:shd w:val="clear" w:color="auto" w:fill="auto"/>
          </w:tcPr>
          <w:p w:rsidR="00FA1A91" w:rsidRPr="00A044AF" w:rsidRDefault="00FA1A91" w:rsidP="00A044AF">
            <w:pPr>
              <w:pStyle w:val="SingleTxtG"/>
              <w:spacing w:before="80" w:after="80" w:line="200" w:lineRule="exact"/>
              <w:ind w:left="0" w:right="0"/>
              <w:jc w:val="right"/>
              <w:cnfStyle w:val="000000000000" w:firstRow="0" w:lastRow="0" w:firstColumn="0" w:lastColumn="0" w:oddVBand="0" w:evenVBand="0" w:oddHBand="0" w:evenHBand="0" w:firstRowFirstColumn="0" w:firstRowLastColumn="0" w:lastRowFirstColumn="0" w:lastRowLastColumn="0"/>
              <w:rPr>
                <w:i/>
                <w:sz w:val="16"/>
                <w:lang w:val="en-GB"/>
              </w:rPr>
            </w:pPr>
            <w:r w:rsidRPr="00A044AF">
              <w:rPr>
                <w:i/>
                <w:sz w:val="16"/>
                <w:lang w:val="en-GB"/>
              </w:rPr>
              <w:t>Amount</w:t>
            </w:r>
          </w:p>
        </w:tc>
        <w:tc>
          <w:tcPr>
            <w:tcW w:w="858" w:type="dxa"/>
            <w:tcBorders>
              <w:top w:val="single" w:sz="4" w:space="0" w:color="auto"/>
              <w:bottom w:val="single" w:sz="12" w:space="0" w:color="auto"/>
            </w:tcBorders>
            <w:shd w:val="clear" w:color="auto" w:fill="auto"/>
          </w:tcPr>
          <w:p w:rsidR="00FA1A91" w:rsidRPr="00A044AF" w:rsidRDefault="00FA1A91" w:rsidP="00A044AF">
            <w:pPr>
              <w:pStyle w:val="SingleTxtG"/>
              <w:spacing w:before="80" w:after="80" w:line="200" w:lineRule="exact"/>
              <w:ind w:left="0" w:right="0"/>
              <w:jc w:val="right"/>
              <w:cnfStyle w:val="000000000000" w:firstRow="0" w:lastRow="0" w:firstColumn="0" w:lastColumn="0" w:oddVBand="0" w:evenVBand="0" w:oddHBand="0" w:evenHBand="0" w:firstRowFirstColumn="0" w:firstRowLastColumn="0" w:lastRowFirstColumn="0" w:lastRowLastColumn="0"/>
              <w:rPr>
                <w:i/>
                <w:sz w:val="16"/>
                <w:lang w:val="en-GB"/>
              </w:rPr>
            </w:pPr>
            <w:r w:rsidRPr="00A044AF">
              <w:rPr>
                <w:i/>
                <w:sz w:val="16"/>
                <w:lang w:val="en-GB"/>
              </w:rPr>
              <w:t>Number</w:t>
            </w:r>
          </w:p>
        </w:tc>
        <w:tc>
          <w:tcPr>
            <w:tcW w:w="770" w:type="dxa"/>
            <w:tcBorders>
              <w:top w:val="single" w:sz="4" w:space="0" w:color="auto"/>
              <w:bottom w:val="single" w:sz="12" w:space="0" w:color="auto"/>
            </w:tcBorders>
            <w:shd w:val="clear" w:color="auto" w:fill="auto"/>
          </w:tcPr>
          <w:p w:rsidR="00FA1A91" w:rsidRPr="00A044AF" w:rsidRDefault="00FA1A91" w:rsidP="00A044AF">
            <w:pPr>
              <w:pStyle w:val="SingleTxtG"/>
              <w:spacing w:before="80" w:after="80" w:line="200" w:lineRule="exact"/>
              <w:ind w:left="0" w:right="0"/>
              <w:jc w:val="right"/>
              <w:cnfStyle w:val="000000000000" w:firstRow="0" w:lastRow="0" w:firstColumn="0" w:lastColumn="0" w:oddVBand="0" w:evenVBand="0" w:oddHBand="0" w:evenHBand="0" w:firstRowFirstColumn="0" w:firstRowLastColumn="0" w:lastRowFirstColumn="0" w:lastRowLastColumn="0"/>
              <w:rPr>
                <w:i/>
                <w:sz w:val="16"/>
                <w:lang w:val="en-GB"/>
              </w:rPr>
            </w:pPr>
            <w:r w:rsidRPr="00A044AF">
              <w:rPr>
                <w:i/>
                <w:sz w:val="16"/>
                <w:lang w:val="en-GB"/>
              </w:rPr>
              <w:t>Amount</w:t>
            </w:r>
          </w:p>
        </w:tc>
        <w:tc>
          <w:tcPr>
            <w:tcW w:w="57" w:type="dxa"/>
            <w:tcBorders>
              <w:top w:val="nil"/>
              <w:bottom w:val="single" w:sz="12" w:space="0" w:color="auto"/>
            </w:tcBorders>
            <w:shd w:val="clear" w:color="auto" w:fill="auto"/>
          </w:tcPr>
          <w:p w:rsidR="00FA1A91" w:rsidRPr="00A044AF" w:rsidRDefault="00FA1A91" w:rsidP="00A044AF">
            <w:pPr>
              <w:pStyle w:val="SingleTxtG"/>
              <w:spacing w:before="80" w:after="80" w:line="200" w:lineRule="exact"/>
              <w:ind w:left="0" w:right="0"/>
              <w:jc w:val="right"/>
              <w:cnfStyle w:val="000000000000" w:firstRow="0" w:lastRow="0" w:firstColumn="0" w:lastColumn="0" w:oddVBand="0" w:evenVBand="0" w:oddHBand="0" w:evenHBand="0" w:firstRowFirstColumn="0" w:firstRowLastColumn="0" w:lastRowFirstColumn="0" w:lastRowLastColumn="0"/>
              <w:rPr>
                <w:i/>
                <w:sz w:val="16"/>
                <w:lang w:val="en-GB"/>
              </w:rPr>
            </w:pPr>
          </w:p>
        </w:tc>
        <w:tc>
          <w:tcPr>
            <w:tcW w:w="690" w:type="dxa"/>
            <w:tcBorders>
              <w:top w:val="single" w:sz="4" w:space="0" w:color="auto"/>
              <w:bottom w:val="single" w:sz="12" w:space="0" w:color="auto"/>
            </w:tcBorders>
            <w:shd w:val="clear" w:color="auto" w:fill="auto"/>
          </w:tcPr>
          <w:p w:rsidR="00FA1A91" w:rsidRPr="00A044AF" w:rsidRDefault="00FA1A91" w:rsidP="00087DE0">
            <w:pPr>
              <w:pStyle w:val="SingleTxtG"/>
              <w:spacing w:before="80" w:after="80" w:line="200" w:lineRule="exact"/>
              <w:ind w:left="0" w:right="0"/>
              <w:jc w:val="right"/>
              <w:cnfStyle w:val="000000000000" w:firstRow="0" w:lastRow="0" w:firstColumn="0" w:lastColumn="0" w:oddVBand="0" w:evenVBand="0" w:oddHBand="0" w:evenHBand="0" w:firstRowFirstColumn="0" w:firstRowLastColumn="0" w:lastRowFirstColumn="0" w:lastRowLastColumn="0"/>
              <w:rPr>
                <w:i/>
                <w:sz w:val="16"/>
                <w:lang w:val="en-GB"/>
              </w:rPr>
            </w:pPr>
            <w:r w:rsidRPr="00A044AF">
              <w:rPr>
                <w:i/>
                <w:sz w:val="16"/>
                <w:lang w:val="en-GB"/>
              </w:rPr>
              <w:t>Number</w:t>
            </w:r>
          </w:p>
        </w:tc>
        <w:tc>
          <w:tcPr>
            <w:tcW w:w="704" w:type="dxa"/>
            <w:tcBorders>
              <w:top w:val="single" w:sz="4" w:space="0" w:color="auto"/>
              <w:bottom w:val="single" w:sz="12" w:space="0" w:color="auto"/>
            </w:tcBorders>
            <w:shd w:val="clear" w:color="auto" w:fill="auto"/>
          </w:tcPr>
          <w:p w:rsidR="00FA1A91" w:rsidRPr="00A044AF" w:rsidRDefault="00FA1A91" w:rsidP="00A044AF">
            <w:pPr>
              <w:pStyle w:val="SingleTxtG"/>
              <w:spacing w:before="80" w:after="80" w:line="200" w:lineRule="exact"/>
              <w:ind w:left="0" w:right="0"/>
              <w:jc w:val="right"/>
              <w:cnfStyle w:val="000000000000" w:firstRow="0" w:lastRow="0" w:firstColumn="0" w:lastColumn="0" w:oddVBand="0" w:evenVBand="0" w:oddHBand="0" w:evenHBand="0" w:firstRowFirstColumn="0" w:firstRowLastColumn="0" w:lastRowFirstColumn="0" w:lastRowLastColumn="0"/>
              <w:rPr>
                <w:i/>
                <w:sz w:val="16"/>
                <w:lang w:val="en-GB"/>
              </w:rPr>
            </w:pPr>
            <w:r w:rsidRPr="00A044AF">
              <w:rPr>
                <w:i/>
                <w:sz w:val="16"/>
                <w:lang w:val="en-GB"/>
              </w:rPr>
              <w:t>Amount</w:t>
            </w:r>
          </w:p>
        </w:tc>
        <w:tc>
          <w:tcPr>
            <w:tcW w:w="834" w:type="dxa"/>
            <w:tcBorders>
              <w:top w:val="single" w:sz="4" w:space="0" w:color="auto"/>
              <w:bottom w:val="single" w:sz="12" w:space="0" w:color="auto"/>
            </w:tcBorders>
            <w:shd w:val="clear" w:color="auto" w:fill="auto"/>
          </w:tcPr>
          <w:p w:rsidR="00FA1A91" w:rsidRPr="00A044AF" w:rsidRDefault="00FA1A91" w:rsidP="00A044AF">
            <w:pPr>
              <w:pStyle w:val="SingleTxtG"/>
              <w:spacing w:before="80" w:after="80" w:line="200" w:lineRule="exact"/>
              <w:ind w:left="0" w:right="0"/>
              <w:jc w:val="right"/>
              <w:cnfStyle w:val="000000000000" w:firstRow="0" w:lastRow="0" w:firstColumn="0" w:lastColumn="0" w:oddVBand="0" w:evenVBand="0" w:oddHBand="0" w:evenHBand="0" w:firstRowFirstColumn="0" w:firstRowLastColumn="0" w:lastRowFirstColumn="0" w:lastRowLastColumn="0"/>
              <w:rPr>
                <w:i/>
                <w:sz w:val="16"/>
                <w:lang w:val="en-GB"/>
              </w:rPr>
            </w:pPr>
            <w:r w:rsidRPr="00A044AF">
              <w:rPr>
                <w:i/>
                <w:sz w:val="16"/>
                <w:lang w:val="en-GB"/>
              </w:rPr>
              <w:t>Number</w:t>
            </w:r>
          </w:p>
        </w:tc>
        <w:tc>
          <w:tcPr>
            <w:tcW w:w="770" w:type="dxa"/>
            <w:tcBorders>
              <w:top w:val="single" w:sz="4" w:space="0" w:color="auto"/>
              <w:bottom w:val="single" w:sz="12" w:space="0" w:color="auto"/>
            </w:tcBorders>
            <w:shd w:val="clear" w:color="auto" w:fill="auto"/>
          </w:tcPr>
          <w:p w:rsidR="00FA1A91" w:rsidRPr="00A044AF" w:rsidRDefault="00FA1A91" w:rsidP="00A044AF">
            <w:pPr>
              <w:pStyle w:val="SingleTxtG"/>
              <w:spacing w:before="80" w:after="80" w:line="200" w:lineRule="exact"/>
              <w:ind w:left="0" w:right="0"/>
              <w:jc w:val="right"/>
              <w:cnfStyle w:val="000000000000" w:firstRow="0" w:lastRow="0" w:firstColumn="0" w:lastColumn="0" w:oddVBand="0" w:evenVBand="0" w:oddHBand="0" w:evenHBand="0" w:firstRowFirstColumn="0" w:firstRowLastColumn="0" w:lastRowFirstColumn="0" w:lastRowLastColumn="0"/>
              <w:rPr>
                <w:i/>
                <w:sz w:val="16"/>
                <w:lang w:val="en-GB"/>
              </w:rPr>
            </w:pPr>
            <w:r w:rsidRPr="00A044AF">
              <w:rPr>
                <w:i/>
                <w:sz w:val="16"/>
                <w:lang w:val="en-GB"/>
              </w:rPr>
              <w:t>Amount</w:t>
            </w:r>
          </w:p>
        </w:tc>
      </w:tr>
      <w:tr w:rsidR="00FA1A91" w:rsidRPr="00A044AF">
        <w:trPr>
          <w:trHeight w:val="20"/>
          <w:jc w:val="center"/>
        </w:trPr>
        <w:tc>
          <w:tcPr>
            <w:cnfStyle w:val="001000000000" w:firstRow="0" w:lastRow="0" w:firstColumn="1" w:lastColumn="0" w:oddVBand="0" w:evenVBand="0" w:oddHBand="0" w:evenHBand="0" w:firstRowFirstColumn="0" w:firstRowLastColumn="0" w:lastRowFirstColumn="0" w:lastRowLastColumn="0"/>
            <w:tcW w:w="432" w:type="dxa"/>
            <w:tcBorders>
              <w:top w:val="single" w:sz="12" w:space="0" w:color="auto"/>
            </w:tcBorders>
          </w:tcPr>
          <w:p w:rsidR="00FA1A91" w:rsidRPr="00A044AF" w:rsidRDefault="00FA1A91" w:rsidP="00A044AF">
            <w:pPr>
              <w:pStyle w:val="SingleTxtG"/>
              <w:spacing w:after="40" w:line="220" w:lineRule="exact"/>
              <w:ind w:left="0" w:right="0"/>
              <w:jc w:val="left"/>
              <w:rPr>
                <w:szCs w:val="18"/>
                <w:lang w:val="en-GB"/>
              </w:rPr>
            </w:pPr>
            <w:r w:rsidRPr="00A044AF">
              <w:rPr>
                <w:szCs w:val="18"/>
                <w:lang w:val="en-GB"/>
              </w:rPr>
              <w:t>2006</w:t>
            </w:r>
          </w:p>
        </w:tc>
        <w:tc>
          <w:tcPr>
            <w:tcW w:w="688" w:type="dxa"/>
            <w:gridSpan w:val="2"/>
            <w:tcBorders>
              <w:top w:val="single" w:sz="12" w:space="0" w:color="auto"/>
              <w:bottom w:val="nil"/>
            </w:tcBorders>
          </w:tcPr>
          <w:p w:rsidR="00FA1A91" w:rsidRPr="00A044AF" w:rsidRDefault="00FA1A91" w:rsidP="00A044AF">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Cs w:val="18"/>
                <w:lang w:val="en-GB"/>
              </w:rPr>
            </w:pPr>
          </w:p>
        </w:tc>
        <w:tc>
          <w:tcPr>
            <w:tcW w:w="861" w:type="dxa"/>
            <w:tcBorders>
              <w:top w:val="single" w:sz="12" w:space="0" w:color="auto"/>
              <w:bottom w:val="nil"/>
            </w:tcBorders>
          </w:tcPr>
          <w:p w:rsidR="00FA1A91" w:rsidRPr="00A044AF" w:rsidRDefault="00FA1A91" w:rsidP="00A044AF">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Cs w:val="18"/>
                <w:lang w:val="en-GB"/>
              </w:rPr>
            </w:pPr>
            <w:r w:rsidRPr="00A044AF">
              <w:rPr>
                <w:szCs w:val="18"/>
                <w:lang w:val="en-GB"/>
              </w:rPr>
              <w:t>74</w:t>
            </w:r>
            <w:r>
              <w:rPr>
                <w:szCs w:val="18"/>
                <w:lang w:val="en-GB"/>
              </w:rPr>
              <w:t xml:space="preserve"> </w:t>
            </w:r>
            <w:r w:rsidRPr="00A044AF">
              <w:rPr>
                <w:szCs w:val="18"/>
                <w:lang w:val="en-GB"/>
              </w:rPr>
              <w:t>246.0</w:t>
            </w:r>
          </w:p>
        </w:tc>
        <w:tc>
          <w:tcPr>
            <w:tcW w:w="693" w:type="dxa"/>
            <w:gridSpan w:val="2"/>
            <w:tcBorders>
              <w:top w:val="single" w:sz="12" w:space="0" w:color="auto"/>
              <w:bottom w:val="nil"/>
            </w:tcBorders>
          </w:tcPr>
          <w:p w:rsidR="00FA1A91" w:rsidRPr="00A044AF" w:rsidRDefault="00FA1A91" w:rsidP="00A044AF">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Cs w:val="18"/>
                <w:lang w:val="en-GB"/>
              </w:rPr>
            </w:pPr>
          </w:p>
        </w:tc>
        <w:tc>
          <w:tcPr>
            <w:tcW w:w="825" w:type="dxa"/>
            <w:tcBorders>
              <w:top w:val="single" w:sz="12" w:space="0" w:color="auto"/>
              <w:bottom w:val="nil"/>
            </w:tcBorders>
          </w:tcPr>
          <w:p w:rsidR="00FA1A91" w:rsidRPr="00A044AF" w:rsidRDefault="00FA1A91" w:rsidP="00A044AF">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Cs w:val="18"/>
                <w:lang w:val="en-GB"/>
              </w:rPr>
            </w:pPr>
            <w:r w:rsidRPr="00A044AF">
              <w:rPr>
                <w:szCs w:val="18"/>
                <w:lang w:val="en-GB"/>
              </w:rPr>
              <w:t>95.7</w:t>
            </w:r>
          </w:p>
        </w:tc>
        <w:tc>
          <w:tcPr>
            <w:tcW w:w="777" w:type="dxa"/>
            <w:gridSpan w:val="2"/>
            <w:tcBorders>
              <w:top w:val="single" w:sz="12" w:space="0" w:color="auto"/>
              <w:bottom w:val="nil"/>
            </w:tcBorders>
          </w:tcPr>
          <w:p w:rsidR="00FA1A91" w:rsidRPr="00A044AF" w:rsidRDefault="00FA1A91" w:rsidP="00A044AF">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Cs w:val="18"/>
                <w:lang w:val="en-GB"/>
              </w:rPr>
            </w:pPr>
          </w:p>
        </w:tc>
        <w:tc>
          <w:tcPr>
            <w:tcW w:w="680" w:type="dxa"/>
            <w:tcBorders>
              <w:top w:val="single" w:sz="12" w:space="0" w:color="auto"/>
              <w:bottom w:val="nil"/>
            </w:tcBorders>
          </w:tcPr>
          <w:p w:rsidR="00FA1A91" w:rsidRPr="00A044AF" w:rsidRDefault="00FA1A91" w:rsidP="00A044AF">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Cs w:val="18"/>
                <w:lang w:val="en-GB"/>
              </w:rPr>
            </w:pPr>
          </w:p>
        </w:tc>
        <w:tc>
          <w:tcPr>
            <w:tcW w:w="858" w:type="dxa"/>
            <w:tcBorders>
              <w:top w:val="single" w:sz="12" w:space="0" w:color="auto"/>
              <w:bottom w:val="nil"/>
            </w:tcBorders>
          </w:tcPr>
          <w:p w:rsidR="00FA1A91" w:rsidRPr="00A044AF" w:rsidRDefault="00FA1A91" w:rsidP="00A044AF">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Cs w:val="18"/>
                <w:lang w:val="en-GB"/>
              </w:rPr>
            </w:pPr>
            <w:r w:rsidRPr="00A044AF">
              <w:rPr>
                <w:szCs w:val="18"/>
                <w:lang w:val="en-GB"/>
              </w:rPr>
              <w:t>72</w:t>
            </w:r>
            <w:r>
              <w:rPr>
                <w:szCs w:val="18"/>
                <w:lang w:val="en-GB"/>
              </w:rPr>
              <w:t xml:space="preserve"> </w:t>
            </w:r>
            <w:r w:rsidRPr="00A044AF">
              <w:rPr>
                <w:szCs w:val="18"/>
                <w:lang w:val="en-GB"/>
              </w:rPr>
              <w:t>040.3</w:t>
            </w:r>
          </w:p>
        </w:tc>
        <w:tc>
          <w:tcPr>
            <w:tcW w:w="770" w:type="dxa"/>
            <w:tcBorders>
              <w:top w:val="single" w:sz="12" w:space="0" w:color="auto"/>
              <w:bottom w:val="nil"/>
            </w:tcBorders>
          </w:tcPr>
          <w:p w:rsidR="00FA1A91" w:rsidRPr="00A044AF" w:rsidRDefault="00FA1A91" w:rsidP="00A044AF">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Cs w:val="18"/>
                <w:lang w:val="en-GB"/>
              </w:rPr>
            </w:pPr>
            <w:r w:rsidRPr="00A044AF">
              <w:rPr>
                <w:szCs w:val="18"/>
                <w:lang w:val="en-GB"/>
              </w:rPr>
              <w:t>97.2</w:t>
            </w:r>
          </w:p>
        </w:tc>
        <w:tc>
          <w:tcPr>
            <w:tcW w:w="747" w:type="dxa"/>
            <w:gridSpan w:val="2"/>
            <w:tcBorders>
              <w:top w:val="single" w:sz="12" w:space="0" w:color="auto"/>
              <w:bottom w:val="nil"/>
            </w:tcBorders>
          </w:tcPr>
          <w:p w:rsidR="00FA1A91" w:rsidRPr="00A044AF" w:rsidRDefault="00FA1A91" w:rsidP="00A044AF">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Cs w:val="18"/>
                <w:lang w:val="en-GB"/>
              </w:rPr>
            </w:pPr>
          </w:p>
        </w:tc>
        <w:tc>
          <w:tcPr>
            <w:tcW w:w="704" w:type="dxa"/>
            <w:tcBorders>
              <w:top w:val="single" w:sz="12" w:space="0" w:color="auto"/>
              <w:bottom w:val="nil"/>
            </w:tcBorders>
          </w:tcPr>
          <w:p w:rsidR="00FA1A91" w:rsidRPr="00A044AF" w:rsidRDefault="00FA1A91" w:rsidP="00A044AF">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Cs w:val="18"/>
                <w:lang w:val="en-GB"/>
              </w:rPr>
            </w:pPr>
          </w:p>
        </w:tc>
        <w:tc>
          <w:tcPr>
            <w:tcW w:w="834" w:type="dxa"/>
            <w:tcBorders>
              <w:top w:val="single" w:sz="12" w:space="0" w:color="auto"/>
              <w:bottom w:val="nil"/>
            </w:tcBorders>
          </w:tcPr>
          <w:p w:rsidR="00FA1A91" w:rsidRPr="00A044AF" w:rsidRDefault="00FA1A91" w:rsidP="00A044AF">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Cs w:val="18"/>
                <w:lang w:val="en-GB"/>
              </w:rPr>
            </w:pPr>
            <w:r w:rsidRPr="00A044AF">
              <w:rPr>
                <w:szCs w:val="18"/>
                <w:lang w:val="en-GB"/>
              </w:rPr>
              <w:t>11</w:t>
            </w:r>
            <w:r>
              <w:rPr>
                <w:szCs w:val="18"/>
                <w:lang w:val="en-GB"/>
              </w:rPr>
              <w:t xml:space="preserve"> </w:t>
            </w:r>
            <w:r w:rsidRPr="00A044AF">
              <w:rPr>
                <w:szCs w:val="18"/>
                <w:lang w:val="en-GB"/>
              </w:rPr>
              <w:t>870.9</w:t>
            </w:r>
          </w:p>
        </w:tc>
        <w:tc>
          <w:tcPr>
            <w:tcW w:w="770" w:type="dxa"/>
            <w:tcBorders>
              <w:top w:val="single" w:sz="12" w:space="0" w:color="auto"/>
              <w:bottom w:val="nil"/>
            </w:tcBorders>
          </w:tcPr>
          <w:p w:rsidR="00FA1A91" w:rsidRPr="00A044AF" w:rsidRDefault="00FA1A91" w:rsidP="00A044AF">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Cs w:val="18"/>
                <w:lang w:val="en-GB"/>
              </w:rPr>
            </w:pPr>
            <w:r w:rsidRPr="00A044AF">
              <w:rPr>
                <w:szCs w:val="18"/>
                <w:lang w:val="en-GB"/>
              </w:rPr>
              <w:t>16.0</w:t>
            </w:r>
          </w:p>
        </w:tc>
      </w:tr>
      <w:tr w:rsidR="00FA1A91" w:rsidRPr="00A044AF">
        <w:trPr>
          <w:trHeight w:val="20"/>
          <w:jc w:val="center"/>
        </w:trPr>
        <w:tc>
          <w:tcPr>
            <w:cnfStyle w:val="001000000000" w:firstRow="0" w:lastRow="0" w:firstColumn="1" w:lastColumn="0" w:oddVBand="0" w:evenVBand="0" w:oddHBand="0" w:evenHBand="0" w:firstRowFirstColumn="0" w:firstRowLastColumn="0" w:lastRowFirstColumn="0" w:lastRowLastColumn="0"/>
            <w:tcW w:w="432" w:type="dxa"/>
            <w:tcBorders>
              <w:top w:val="nil"/>
            </w:tcBorders>
          </w:tcPr>
          <w:p w:rsidR="00FA1A91" w:rsidRPr="00A044AF" w:rsidRDefault="00FA1A91" w:rsidP="00A044AF">
            <w:pPr>
              <w:pStyle w:val="SingleTxtG"/>
              <w:spacing w:after="40" w:line="220" w:lineRule="exact"/>
              <w:ind w:left="0" w:right="0"/>
              <w:jc w:val="left"/>
              <w:rPr>
                <w:szCs w:val="18"/>
                <w:lang w:val="en-GB"/>
              </w:rPr>
            </w:pPr>
            <w:r w:rsidRPr="00A044AF">
              <w:rPr>
                <w:szCs w:val="18"/>
                <w:lang w:val="en-GB"/>
              </w:rPr>
              <w:t>2007</w:t>
            </w:r>
          </w:p>
        </w:tc>
        <w:tc>
          <w:tcPr>
            <w:tcW w:w="688" w:type="dxa"/>
            <w:gridSpan w:val="2"/>
            <w:tcBorders>
              <w:top w:val="nil"/>
              <w:bottom w:val="nil"/>
            </w:tcBorders>
          </w:tcPr>
          <w:p w:rsidR="00FA1A91" w:rsidRPr="00A044AF" w:rsidRDefault="00FA1A91" w:rsidP="00A044AF">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Cs w:val="18"/>
                <w:lang w:val="en-GB"/>
              </w:rPr>
            </w:pPr>
            <w:r w:rsidRPr="00A044AF">
              <w:rPr>
                <w:szCs w:val="18"/>
                <w:lang w:val="en-GB"/>
              </w:rPr>
              <w:t>16</w:t>
            </w:r>
            <w:r>
              <w:rPr>
                <w:szCs w:val="18"/>
                <w:lang w:val="en-GB"/>
              </w:rPr>
              <w:t xml:space="preserve"> </w:t>
            </w:r>
            <w:r w:rsidRPr="00A044AF">
              <w:rPr>
                <w:szCs w:val="18"/>
                <w:lang w:val="en-GB"/>
              </w:rPr>
              <w:t>638</w:t>
            </w:r>
          </w:p>
        </w:tc>
        <w:tc>
          <w:tcPr>
            <w:tcW w:w="861" w:type="dxa"/>
            <w:tcBorders>
              <w:top w:val="nil"/>
              <w:bottom w:val="nil"/>
            </w:tcBorders>
          </w:tcPr>
          <w:p w:rsidR="00FA1A91" w:rsidRPr="00A044AF" w:rsidRDefault="00FA1A91" w:rsidP="00A044AF">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Cs w:val="18"/>
                <w:lang w:val="en-GB"/>
              </w:rPr>
            </w:pPr>
            <w:r w:rsidRPr="00A044AF">
              <w:rPr>
                <w:szCs w:val="18"/>
                <w:lang w:val="en-GB"/>
              </w:rPr>
              <w:t>33</w:t>
            </w:r>
            <w:r>
              <w:rPr>
                <w:szCs w:val="18"/>
                <w:lang w:val="en-GB"/>
              </w:rPr>
              <w:t xml:space="preserve"> </w:t>
            </w:r>
            <w:r w:rsidRPr="00A044AF">
              <w:rPr>
                <w:szCs w:val="18"/>
                <w:lang w:val="en-GB"/>
              </w:rPr>
              <w:t>062.0</w:t>
            </w:r>
          </w:p>
        </w:tc>
        <w:tc>
          <w:tcPr>
            <w:tcW w:w="693" w:type="dxa"/>
            <w:gridSpan w:val="2"/>
            <w:tcBorders>
              <w:top w:val="nil"/>
              <w:bottom w:val="nil"/>
            </w:tcBorders>
          </w:tcPr>
          <w:p w:rsidR="00FA1A91" w:rsidRPr="00A044AF" w:rsidRDefault="00FA1A91" w:rsidP="00A044AF">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Cs w:val="18"/>
                <w:lang w:val="en-GB"/>
              </w:rPr>
            </w:pPr>
            <w:r w:rsidRPr="00A044AF">
              <w:rPr>
                <w:szCs w:val="18"/>
                <w:lang w:val="en-GB"/>
              </w:rPr>
              <w:t xml:space="preserve">85 </w:t>
            </w:r>
          </w:p>
        </w:tc>
        <w:tc>
          <w:tcPr>
            <w:tcW w:w="825" w:type="dxa"/>
            <w:tcBorders>
              <w:top w:val="nil"/>
              <w:bottom w:val="nil"/>
            </w:tcBorders>
          </w:tcPr>
          <w:p w:rsidR="00FA1A91" w:rsidRPr="00A044AF" w:rsidRDefault="00FA1A91" w:rsidP="00A044AF">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Cs w:val="18"/>
                <w:lang w:val="en-GB"/>
              </w:rPr>
            </w:pPr>
            <w:r w:rsidRPr="00A044AF">
              <w:rPr>
                <w:szCs w:val="18"/>
                <w:lang w:val="en-GB"/>
              </w:rPr>
              <w:t>149.9</w:t>
            </w:r>
          </w:p>
        </w:tc>
        <w:tc>
          <w:tcPr>
            <w:tcW w:w="777" w:type="dxa"/>
            <w:gridSpan w:val="2"/>
            <w:tcBorders>
              <w:top w:val="nil"/>
              <w:bottom w:val="nil"/>
            </w:tcBorders>
          </w:tcPr>
          <w:p w:rsidR="00FA1A91" w:rsidRPr="00A044AF" w:rsidRDefault="00FA1A91" w:rsidP="00A044AF">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Cs w:val="18"/>
                <w:lang w:val="en-GB"/>
              </w:rPr>
            </w:pPr>
            <w:r w:rsidRPr="00A044AF">
              <w:rPr>
                <w:szCs w:val="18"/>
                <w:lang w:val="en-GB"/>
              </w:rPr>
              <w:t>14</w:t>
            </w:r>
            <w:r>
              <w:rPr>
                <w:szCs w:val="18"/>
                <w:lang w:val="en-GB"/>
              </w:rPr>
              <w:t xml:space="preserve"> </w:t>
            </w:r>
            <w:r w:rsidRPr="00A044AF">
              <w:rPr>
                <w:szCs w:val="18"/>
                <w:lang w:val="en-GB"/>
              </w:rPr>
              <w:t>295</w:t>
            </w:r>
          </w:p>
        </w:tc>
        <w:tc>
          <w:tcPr>
            <w:tcW w:w="680" w:type="dxa"/>
            <w:tcBorders>
              <w:top w:val="nil"/>
              <w:bottom w:val="nil"/>
            </w:tcBorders>
          </w:tcPr>
          <w:p w:rsidR="00FA1A91" w:rsidRPr="00A044AF" w:rsidRDefault="00FA1A91" w:rsidP="00A044AF">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Cs w:val="18"/>
                <w:lang w:val="en-GB"/>
              </w:rPr>
            </w:pPr>
            <w:r w:rsidRPr="00A044AF">
              <w:rPr>
                <w:szCs w:val="18"/>
                <w:lang w:val="en-GB"/>
              </w:rPr>
              <w:t>86.4</w:t>
            </w:r>
          </w:p>
        </w:tc>
        <w:tc>
          <w:tcPr>
            <w:tcW w:w="858" w:type="dxa"/>
            <w:tcBorders>
              <w:top w:val="nil"/>
              <w:bottom w:val="nil"/>
            </w:tcBorders>
          </w:tcPr>
          <w:p w:rsidR="00FA1A91" w:rsidRPr="00A044AF" w:rsidRDefault="00FA1A91" w:rsidP="00A044AF">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Cs w:val="18"/>
                <w:lang w:val="en-GB"/>
              </w:rPr>
            </w:pPr>
            <w:r w:rsidRPr="00A044AF">
              <w:rPr>
                <w:szCs w:val="18"/>
                <w:lang w:val="en-GB"/>
              </w:rPr>
              <w:t>29</w:t>
            </w:r>
            <w:r>
              <w:rPr>
                <w:szCs w:val="18"/>
                <w:lang w:val="en-GB"/>
              </w:rPr>
              <w:t xml:space="preserve"> </w:t>
            </w:r>
            <w:r w:rsidRPr="00A044AF">
              <w:rPr>
                <w:szCs w:val="18"/>
                <w:lang w:val="en-GB"/>
              </w:rPr>
              <w:t>557.4</w:t>
            </w:r>
          </w:p>
        </w:tc>
        <w:tc>
          <w:tcPr>
            <w:tcW w:w="770" w:type="dxa"/>
            <w:tcBorders>
              <w:top w:val="nil"/>
              <w:bottom w:val="nil"/>
            </w:tcBorders>
          </w:tcPr>
          <w:p w:rsidR="00FA1A91" w:rsidRPr="00A044AF" w:rsidRDefault="00FA1A91" w:rsidP="00A044AF">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Cs w:val="18"/>
                <w:lang w:val="en-GB"/>
              </w:rPr>
            </w:pPr>
            <w:r w:rsidRPr="00A044AF">
              <w:rPr>
                <w:szCs w:val="18"/>
                <w:lang w:val="en-GB"/>
              </w:rPr>
              <w:t>89.8</w:t>
            </w:r>
          </w:p>
        </w:tc>
        <w:tc>
          <w:tcPr>
            <w:tcW w:w="747" w:type="dxa"/>
            <w:gridSpan w:val="2"/>
            <w:tcBorders>
              <w:top w:val="nil"/>
              <w:bottom w:val="nil"/>
            </w:tcBorders>
          </w:tcPr>
          <w:p w:rsidR="00FA1A91" w:rsidRPr="00A044AF" w:rsidRDefault="00FA1A91" w:rsidP="00A044AF">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Cs w:val="18"/>
                <w:lang w:val="en-GB"/>
              </w:rPr>
            </w:pPr>
            <w:r w:rsidRPr="00A044AF">
              <w:rPr>
                <w:szCs w:val="18"/>
                <w:lang w:val="en-GB"/>
              </w:rPr>
              <w:t>9</w:t>
            </w:r>
            <w:r>
              <w:rPr>
                <w:szCs w:val="18"/>
                <w:lang w:val="en-GB"/>
              </w:rPr>
              <w:t xml:space="preserve"> </w:t>
            </w:r>
            <w:r w:rsidRPr="00A044AF">
              <w:rPr>
                <w:szCs w:val="18"/>
                <w:lang w:val="en-GB"/>
              </w:rPr>
              <w:t>022</w:t>
            </w:r>
          </w:p>
        </w:tc>
        <w:tc>
          <w:tcPr>
            <w:tcW w:w="704" w:type="dxa"/>
            <w:tcBorders>
              <w:top w:val="nil"/>
              <w:bottom w:val="nil"/>
            </w:tcBorders>
          </w:tcPr>
          <w:p w:rsidR="00FA1A91" w:rsidRPr="00A044AF" w:rsidRDefault="00FA1A91" w:rsidP="00A044AF">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Cs w:val="18"/>
                <w:lang w:val="en-GB"/>
              </w:rPr>
            </w:pPr>
            <w:r w:rsidRPr="00A044AF">
              <w:rPr>
                <w:szCs w:val="18"/>
                <w:lang w:val="en-GB"/>
              </w:rPr>
              <w:t>54.5</w:t>
            </w:r>
          </w:p>
        </w:tc>
        <w:tc>
          <w:tcPr>
            <w:tcW w:w="834" w:type="dxa"/>
            <w:tcBorders>
              <w:top w:val="nil"/>
              <w:bottom w:val="nil"/>
            </w:tcBorders>
          </w:tcPr>
          <w:p w:rsidR="00FA1A91" w:rsidRPr="00A044AF" w:rsidRDefault="00FA1A91" w:rsidP="00A044AF">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Cs w:val="18"/>
                <w:lang w:val="en-GB"/>
              </w:rPr>
            </w:pPr>
            <w:r w:rsidRPr="00A044AF">
              <w:rPr>
                <w:szCs w:val="18"/>
                <w:lang w:val="en-GB"/>
              </w:rPr>
              <w:t>18</w:t>
            </w:r>
            <w:r>
              <w:rPr>
                <w:szCs w:val="18"/>
                <w:lang w:val="en-GB"/>
              </w:rPr>
              <w:t xml:space="preserve"> </w:t>
            </w:r>
            <w:r w:rsidRPr="00A044AF">
              <w:rPr>
                <w:szCs w:val="18"/>
                <w:lang w:val="en-GB"/>
              </w:rPr>
              <w:t>504.1</w:t>
            </w:r>
          </w:p>
        </w:tc>
        <w:tc>
          <w:tcPr>
            <w:tcW w:w="770" w:type="dxa"/>
            <w:tcBorders>
              <w:top w:val="nil"/>
              <w:bottom w:val="nil"/>
            </w:tcBorders>
          </w:tcPr>
          <w:p w:rsidR="00FA1A91" w:rsidRPr="00A044AF" w:rsidRDefault="00FA1A91" w:rsidP="00A044AF">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Cs w:val="18"/>
                <w:lang w:val="en-GB"/>
              </w:rPr>
            </w:pPr>
            <w:r w:rsidRPr="00A044AF">
              <w:rPr>
                <w:szCs w:val="18"/>
                <w:lang w:val="en-GB"/>
              </w:rPr>
              <w:t>56.2</w:t>
            </w:r>
          </w:p>
        </w:tc>
      </w:tr>
      <w:tr w:rsidR="00FA1A91" w:rsidRPr="00A044AF">
        <w:trPr>
          <w:trHeight w:val="20"/>
          <w:jc w:val="center"/>
        </w:trPr>
        <w:tc>
          <w:tcPr>
            <w:cnfStyle w:val="001000000000" w:firstRow="0" w:lastRow="0" w:firstColumn="1" w:lastColumn="0" w:oddVBand="0" w:evenVBand="0" w:oddHBand="0" w:evenHBand="0" w:firstRowFirstColumn="0" w:firstRowLastColumn="0" w:lastRowFirstColumn="0" w:lastRowLastColumn="0"/>
            <w:tcW w:w="432" w:type="dxa"/>
            <w:tcBorders>
              <w:top w:val="nil"/>
            </w:tcBorders>
          </w:tcPr>
          <w:p w:rsidR="00FA1A91" w:rsidRPr="00A044AF" w:rsidRDefault="00FA1A91" w:rsidP="00A044AF">
            <w:pPr>
              <w:pStyle w:val="SingleTxtG"/>
              <w:spacing w:after="40" w:line="220" w:lineRule="exact"/>
              <w:ind w:left="0" w:right="0"/>
              <w:jc w:val="left"/>
              <w:rPr>
                <w:szCs w:val="18"/>
                <w:lang w:val="en-GB"/>
              </w:rPr>
            </w:pPr>
            <w:r w:rsidRPr="00A044AF">
              <w:rPr>
                <w:szCs w:val="18"/>
                <w:lang w:val="en-GB"/>
              </w:rPr>
              <w:t>2008</w:t>
            </w:r>
          </w:p>
        </w:tc>
        <w:tc>
          <w:tcPr>
            <w:tcW w:w="688" w:type="dxa"/>
            <w:gridSpan w:val="2"/>
            <w:tcBorders>
              <w:top w:val="nil"/>
            </w:tcBorders>
          </w:tcPr>
          <w:p w:rsidR="00FA1A91" w:rsidRPr="00A044AF" w:rsidRDefault="00FA1A91" w:rsidP="00A044AF">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Cs w:val="18"/>
                <w:lang w:val="en-GB"/>
              </w:rPr>
            </w:pPr>
            <w:r w:rsidRPr="00A044AF">
              <w:rPr>
                <w:szCs w:val="18"/>
                <w:lang w:val="en-GB"/>
              </w:rPr>
              <w:t>13</w:t>
            </w:r>
            <w:r>
              <w:rPr>
                <w:szCs w:val="18"/>
                <w:lang w:val="en-GB"/>
              </w:rPr>
              <w:t xml:space="preserve"> </w:t>
            </w:r>
            <w:r w:rsidRPr="00A044AF">
              <w:rPr>
                <w:szCs w:val="18"/>
                <w:lang w:val="en-GB"/>
              </w:rPr>
              <w:t>830</w:t>
            </w:r>
          </w:p>
        </w:tc>
        <w:tc>
          <w:tcPr>
            <w:tcW w:w="861" w:type="dxa"/>
            <w:tcBorders>
              <w:top w:val="nil"/>
            </w:tcBorders>
          </w:tcPr>
          <w:p w:rsidR="00FA1A91" w:rsidRPr="00A044AF" w:rsidRDefault="00FA1A91" w:rsidP="00A044AF">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Cs w:val="18"/>
                <w:lang w:val="en-GB"/>
              </w:rPr>
            </w:pPr>
            <w:r w:rsidRPr="00A044AF">
              <w:rPr>
                <w:szCs w:val="18"/>
                <w:lang w:val="en-GB"/>
              </w:rPr>
              <w:t>30</w:t>
            </w:r>
            <w:r>
              <w:rPr>
                <w:szCs w:val="18"/>
                <w:lang w:val="en-GB"/>
              </w:rPr>
              <w:t xml:space="preserve"> </w:t>
            </w:r>
            <w:r w:rsidRPr="00A044AF">
              <w:rPr>
                <w:szCs w:val="18"/>
                <w:lang w:val="en-GB"/>
              </w:rPr>
              <w:t>824.9</w:t>
            </w:r>
          </w:p>
        </w:tc>
        <w:tc>
          <w:tcPr>
            <w:tcW w:w="693" w:type="dxa"/>
            <w:gridSpan w:val="2"/>
            <w:tcBorders>
              <w:top w:val="nil"/>
            </w:tcBorders>
          </w:tcPr>
          <w:p w:rsidR="00FA1A91" w:rsidRPr="00A044AF" w:rsidRDefault="00FA1A91" w:rsidP="00A044AF">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Cs w:val="18"/>
                <w:lang w:val="en-GB"/>
              </w:rPr>
            </w:pPr>
            <w:r w:rsidRPr="00A044AF">
              <w:rPr>
                <w:szCs w:val="18"/>
                <w:lang w:val="en-GB"/>
              </w:rPr>
              <w:t>31</w:t>
            </w:r>
          </w:p>
        </w:tc>
        <w:tc>
          <w:tcPr>
            <w:tcW w:w="825" w:type="dxa"/>
            <w:tcBorders>
              <w:top w:val="nil"/>
            </w:tcBorders>
          </w:tcPr>
          <w:p w:rsidR="00FA1A91" w:rsidRPr="00A044AF" w:rsidRDefault="00FA1A91" w:rsidP="00A044AF">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Cs w:val="18"/>
                <w:lang w:val="en-GB"/>
              </w:rPr>
            </w:pPr>
            <w:r w:rsidRPr="00A044AF">
              <w:rPr>
                <w:szCs w:val="18"/>
                <w:lang w:val="en-GB"/>
              </w:rPr>
              <w:t>1</w:t>
            </w:r>
            <w:r>
              <w:rPr>
                <w:szCs w:val="18"/>
                <w:lang w:val="en-GB"/>
              </w:rPr>
              <w:t xml:space="preserve"> </w:t>
            </w:r>
            <w:r w:rsidRPr="00A044AF">
              <w:rPr>
                <w:szCs w:val="18"/>
                <w:lang w:val="en-GB"/>
              </w:rPr>
              <w:t>087.2</w:t>
            </w:r>
          </w:p>
        </w:tc>
        <w:tc>
          <w:tcPr>
            <w:tcW w:w="777" w:type="dxa"/>
            <w:gridSpan w:val="2"/>
            <w:tcBorders>
              <w:top w:val="nil"/>
            </w:tcBorders>
          </w:tcPr>
          <w:p w:rsidR="00FA1A91" w:rsidRPr="00A044AF" w:rsidRDefault="00FA1A91" w:rsidP="00A044AF">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Cs w:val="18"/>
                <w:lang w:val="en-GB"/>
              </w:rPr>
            </w:pPr>
            <w:r w:rsidRPr="00A044AF">
              <w:rPr>
                <w:szCs w:val="18"/>
                <w:lang w:val="en-GB"/>
              </w:rPr>
              <w:t>11</w:t>
            </w:r>
            <w:r>
              <w:rPr>
                <w:szCs w:val="18"/>
                <w:lang w:val="en-GB"/>
              </w:rPr>
              <w:t xml:space="preserve"> </w:t>
            </w:r>
            <w:r w:rsidRPr="00A044AF">
              <w:rPr>
                <w:szCs w:val="18"/>
                <w:lang w:val="en-GB"/>
              </w:rPr>
              <w:t>831</w:t>
            </w:r>
          </w:p>
        </w:tc>
        <w:tc>
          <w:tcPr>
            <w:tcW w:w="680" w:type="dxa"/>
            <w:tcBorders>
              <w:top w:val="nil"/>
            </w:tcBorders>
          </w:tcPr>
          <w:p w:rsidR="00FA1A91" w:rsidRPr="00A044AF" w:rsidRDefault="00FA1A91" w:rsidP="00A044AF">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Cs w:val="18"/>
                <w:lang w:val="en-GB"/>
              </w:rPr>
            </w:pPr>
            <w:r w:rsidRPr="00A044AF">
              <w:rPr>
                <w:szCs w:val="18"/>
                <w:lang w:val="en-GB"/>
              </w:rPr>
              <w:t>85.7</w:t>
            </w:r>
          </w:p>
        </w:tc>
        <w:tc>
          <w:tcPr>
            <w:tcW w:w="858" w:type="dxa"/>
            <w:tcBorders>
              <w:top w:val="nil"/>
            </w:tcBorders>
          </w:tcPr>
          <w:p w:rsidR="00FA1A91" w:rsidRPr="00A044AF" w:rsidRDefault="00FA1A91" w:rsidP="00A044AF">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Cs w:val="18"/>
                <w:lang w:val="en-GB"/>
              </w:rPr>
            </w:pPr>
            <w:r w:rsidRPr="00A044AF">
              <w:rPr>
                <w:szCs w:val="18"/>
                <w:lang w:val="en-GB"/>
              </w:rPr>
              <w:t>26</w:t>
            </w:r>
            <w:r>
              <w:rPr>
                <w:szCs w:val="18"/>
                <w:lang w:val="en-GB"/>
              </w:rPr>
              <w:t xml:space="preserve"> </w:t>
            </w:r>
            <w:r w:rsidRPr="00A044AF">
              <w:rPr>
                <w:szCs w:val="18"/>
                <w:lang w:val="en-GB"/>
              </w:rPr>
              <w:t>764.4</w:t>
            </w:r>
          </w:p>
        </w:tc>
        <w:tc>
          <w:tcPr>
            <w:tcW w:w="770" w:type="dxa"/>
            <w:tcBorders>
              <w:top w:val="nil"/>
            </w:tcBorders>
          </w:tcPr>
          <w:p w:rsidR="00FA1A91" w:rsidRPr="00A044AF" w:rsidRDefault="00FA1A91" w:rsidP="00A044AF">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Cs w:val="18"/>
                <w:lang w:val="en-GB"/>
              </w:rPr>
            </w:pPr>
            <w:r w:rsidRPr="00A044AF">
              <w:rPr>
                <w:szCs w:val="18"/>
                <w:lang w:val="en-GB"/>
              </w:rPr>
              <w:t>90.0</w:t>
            </w:r>
          </w:p>
        </w:tc>
        <w:tc>
          <w:tcPr>
            <w:tcW w:w="747" w:type="dxa"/>
            <w:gridSpan w:val="2"/>
            <w:tcBorders>
              <w:top w:val="nil"/>
            </w:tcBorders>
          </w:tcPr>
          <w:p w:rsidR="00FA1A91" w:rsidRPr="00A044AF" w:rsidRDefault="00FA1A91" w:rsidP="00A044AF">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Cs w:val="18"/>
                <w:lang w:val="en-GB"/>
              </w:rPr>
            </w:pPr>
            <w:r w:rsidRPr="00A044AF">
              <w:rPr>
                <w:szCs w:val="18"/>
                <w:lang w:val="en-GB"/>
              </w:rPr>
              <w:t>7</w:t>
            </w:r>
            <w:r>
              <w:rPr>
                <w:szCs w:val="18"/>
                <w:lang w:val="en-GB"/>
              </w:rPr>
              <w:t xml:space="preserve"> </w:t>
            </w:r>
            <w:r w:rsidRPr="00A044AF">
              <w:rPr>
                <w:szCs w:val="18"/>
                <w:lang w:val="en-GB"/>
              </w:rPr>
              <w:t>243</w:t>
            </w:r>
          </w:p>
        </w:tc>
        <w:tc>
          <w:tcPr>
            <w:tcW w:w="704" w:type="dxa"/>
            <w:tcBorders>
              <w:top w:val="nil"/>
            </w:tcBorders>
          </w:tcPr>
          <w:p w:rsidR="00FA1A91" w:rsidRPr="00A044AF" w:rsidRDefault="00FA1A91" w:rsidP="00A044AF">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Cs w:val="18"/>
                <w:lang w:val="en-GB"/>
              </w:rPr>
            </w:pPr>
            <w:r w:rsidRPr="00A044AF">
              <w:rPr>
                <w:szCs w:val="18"/>
                <w:lang w:val="en-GB"/>
              </w:rPr>
              <w:t>52.5</w:t>
            </w:r>
          </w:p>
        </w:tc>
        <w:tc>
          <w:tcPr>
            <w:tcW w:w="834" w:type="dxa"/>
            <w:tcBorders>
              <w:top w:val="nil"/>
            </w:tcBorders>
          </w:tcPr>
          <w:p w:rsidR="00FA1A91" w:rsidRPr="00A044AF" w:rsidRDefault="00FA1A91" w:rsidP="00A044AF">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Cs w:val="18"/>
                <w:lang w:val="en-GB"/>
              </w:rPr>
            </w:pPr>
            <w:r w:rsidRPr="00A044AF">
              <w:rPr>
                <w:szCs w:val="18"/>
                <w:lang w:val="en-GB"/>
              </w:rPr>
              <w:t>13</w:t>
            </w:r>
            <w:r>
              <w:rPr>
                <w:szCs w:val="18"/>
                <w:lang w:val="en-GB"/>
              </w:rPr>
              <w:t xml:space="preserve"> </w:t>
            </w:r>
            <w:r w:rsidRPr="00A044AF">
              <w:rPr>
                <w:szCs w:val="18"/>
                <w:lang w:val="en-GB"/>
              </w:rPr>
              <w:t>458.6</w:t>
            </w:r>
          </w:p>
        </w:tc>
        <w:tc>
          <w:tcPr>
            <w:tcW w:w="770" w:type="dxa"/>
            <w:tcBorders>
              <w:top w:val="nil"/>
            </w:tcBorders>
          </w:tcPr>
          <w:p w:rsidR="00FA1A91" w:rsidRPr="00A044AF" w:rsidRDefault="00FA1A91" w:rsidP="00A044AF">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Cs w:val="18"/>
                <w:lang w:val="en-GB"/>
              </w:rPr>
            </w:pPr>
            <w:r w:rsidRPr="00A044AF">
              <w:rPr>
                <w:szCs w:val="18"/>
                <w:lang w:val="en-GB"/>
              </w:rPr>
              <w:t>45.3</w:t>
            </w:r>
          </w:p>
        </w:tc>
      </w:tr>
      <w:tr w:rsidR="00FA1A91" w:rsidRPr="00A044AF">
        <w:trPr>
          <w:trHeight w:val="20"/>
          <w:jc w:val="center"/>
        </w:trPr>
        <w:tc>
          <w:tcPr>
            <w:cnfStyle w:val="001000000000" w:firstRow="0" w:lastRow="0" w:firstColumn="1" w:lastColumn="0" w:oddVBand="0" w:evenVBand="0" w:oddHBand="0" w:evenHBand="0" w:firstRowFirstColumn="0" w:firstRowLastColumn="0" w:lastRowFirstColumn="0" w:lastRowLastColumn="0"/>
            <w:tcW w:w="432" w:type="dxa"/>
          </w:tcPr>
          <w:p w:rsidR="00FA1A91" w:rsidRPr="00A044AF" w:rsidRDefault="00FA1A91" w:rsidP="00A044AF">
            <w:pPr>
              <w:pStyle w:val="SingleTxtG"/>
              <w:spacing w:after="40" w:line="220" w:lineRule="exact"/>
              <w:ind w:left="0" w:right="0"/>
              <w:jc w:val="left"/>
              <w:rPr>
                <w:szCs w:val="18"/>
                <w:lang w:val="en-GB"/>
              </w:rPr>
            </w:pPr>
            <w:r w:rsidRPr="00A044AF">
              <w:rPr>
                <w:szCs w:val="18"/>
                <w:lang w:val="en-GB"/>
              </w:rPr>
              <w:t>2009</w:t>
            </w:r>
          </w:p>
        </w:tc>
        <w:tc>
          <w:tcPr>
            <w:tcW w:w="688" w:type="dxa"/>
            <w:gridSpan w:val="2"/>
          </w:tcPr>
          <w:p w:rsidR="00FA1A91" w:rsidRPr="00A044AF" w:rsidRDefault="00FA1A91" w:rsidP="00A044AF">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Cs w:val="18"/>
                <w:lang w:val="en-GB"/>
              </w:rPr>
            </w:pPr>
            <w:r w:rsidRPr="00A044AF">
              <w:rPr>
                <w:szCs w:val="18"/>
                <w:lang w:val="en-GB"/>
              </w:rPr>
              <w:t>14</w:t>
            </w:r>
            <w:r>
              <w:rPr>
                <w:szCs w:val="18"/>
                <w:lang w:val="en-GB"/>
              </w:rPr>
              <w:t xml:space="preserve"> </w:t>
            </w:r>
            <w:r w:rsidRPr="00A044AF">
              <w:rPr>
                <w:szCs w:val="18"/>
                <w:lang w:val="en-GB"/>
              </w:rPr>
              <w:t>558</w:t>
            </w:r>
          </w:p>
        </w:tc>
        <w:tc>
          <w:tcPr>
            <w:tcW w:w="861" w:type="dxa"/>
          </w:tcPr>
          <w:p w:rsidR="00FA1A91" w:rsidRPr="00A044AF" w:rsidRDefault="00FA1A91" w:rsidP="00A044AF">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Cs w:val="18"/>
                <w:lang w:val="en-GB"/>
              </w:rPr>
            </w:pPr>
            <w:r w:rsidRPr="00A044AF">
              <w:rPr>
                <w:szCs w:val="18"/>
                <w:lang w:val="en-GB"/>
              </w:rPr>
              <w:t>43</w:t>
            </w:r>
            <w:r>
              <w:rPr>
                <w:szCs w:val="18"/>
                <w:lang w:val="en-GB"/>
              </w:rPr>
              <w:t xml:space="preserve"> </w:t>
            </w:r>
            <w:r w:rsidRPr="00A044AF">
              <w:rPr>
                <w:szCs w:val="18"/>
                <w:lang w:val="en-GB"/>
              </w:rPr>
              <w:t>185.3</w:t>
            </w:r>
          </w:p>
        </w:tc>
        <w:tc>
          <w:tcPr>
            <w:tcW w:w="693" w:type="dxa"/>
            <w:gridSpan w:val="2"/>
          </w:tcPr>
          <w:p w:rsidR="00FA1A91" w:rsidRPr="00A044AF" w:rsidRDefault="00FA1A91" w:rsidP="00A044AF">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Cs w:val="18"/>
                <w:lang w:val="en-GB"/>
              </w:rPr>
            </w:pPr>
            <w:r w:rsidRPr="00A044AF">
              <w:rPr>
                <w:szCs w:val="18"/>
                <w:lang w:val="en-GB"/>
              </w:rPr>
              <w:t>295</w:t>
            </w:r>
          </w:p>
        </w:tc>
        <w:tc>
          <w:tcPr>
            <w:tcW w:w="825" w:type="dxa"/>
          </w:tcPr>
          <w:p w:rsidR="00FA1A91" w:rsidRPr="00A044AF" w:rsidRDefault="00FA1A91" w:rsidP="00A044AF">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Cs w:val="18"/>
                <w:lang w:val="en-GB"/>
              </w:rPr>
            </w:pPr>
            <w:r w:rsidRPr="00A044AF">
              <w:rPr>
                <w:szCs w:val="18"/>
                <w:lang w:val="en-GB"/>
              </w:rPr>
              <w:t>4</w:t>
            </w:r>
            <w:r>
              <w:rPr>
                <w:szCs w:val="18"/>
                <w:lang w:val="en-GB"/>
              </w:rPr>
              <w:t xml:space="preserve"> </w:t>
            </w:r>
            <w:r w:rsidRPr="00A044AF">
              <w:rPr>
                <w:szCs w:val="18"/>
                <w:lang w:val="en-GB"/>
              </w:rPr>
              <w:t>621.4</w:t>
            </w:r>
          </w:p>
        </w:tc>
        <w:tc>
          <w:tcPr>
            <w:tcW w:w="777" w:type="dxa"/>
            <w:gridSpan w:val="2"/>
          </w:tcPr>
          <w:p w:rsidR="00FA1A91" w:rsidRPr="00A044AF" w:rsidRDefault="00FA1A91" w:rsidP="00A044AF">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Cs w:val="18"/>
                <w:lang w:val="en-GB"/>
              </w:rPr>
            </w:pPr>
            <w:r w:rsidRPr="00A044AF">
              <w:rPr>
                <w:szCs w:val="18"/>
                <w:lang w:val="en-GB"/>
              </w:rPr>
              <w:t>12</w:t>
            </w:r>
            <w:r>
              <w:rPr>
                <w:szCs w:val="18"/>
                <w:lang w:val="en-GB"/>
              </w:rPr>
              <w:t xml:space="preserve"> </w:t>
            </w:r>
            <w:r w:rsidRPr="00A044AF">
              <w:rPr>
                <w:szCs w:val="18"/>
                <w:lang w:val="en-GB"/>
              </w:rPr>
              <w:t>341</w:t>
            </w:r>
          </w:p>
        </w:tc>
        <w:tc>
          <w:tcPr>
            <w:tcW w:w="680" w:type="dxa"/>
          </w:tcPr>
          <w:p w:rsidR="00FA1A91" w:rsidRPr="00A044AF" w:rsidRDefault="00FA1A91" w:rsidP="00A044AF">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Cs w:val="18"/>
                <w:lang w:val="en-GB"/>
              </w:rPr>
            </w:pPr>
            <w:r w:rsidRPr="00A044AF">
              <w:rPr>
                <w:szCs w:val="18"/>
                <w:lang w:val="en-GB"/>
              </w:rPr>
              <w:t>86.5</w:t>
            </w:r>
          </w:p>
        </w:tc>
        <w:tc>
          <w:tcPr>
            <w:tcW w:w="858" w:type="dxa"/>
          </w:tcPr>
          <w:p w:rsidR="00FA1A91" w:rsidRPr="00A044AF" w:rsidRDefault="00FA1A91" w:rsidP="00A044AF">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Cs w:val="18"/>
                <w:lang w:val="en-GB"/>
              </w:rPr>
            </w:pPr>
            <w:r w:rsidRPr="00A044AF">
              <w:rPr>
                <w:szCs w:val="18"/>
                <w:lang w:val="en-GB"/>
              </w:rPr>
              <w:t>35</w:t>
            </w:r>
            <w:r>
              <w:rPr>
                <w:szCs w:val="18"/>
                <w:lang w:val="en-GB"/>
              </w:rPr>
              <w:t xml:space="preserve"> </w:t>
            </w:r>
            <w:r w:rsidRPr="00A044AF">
              <w:rPr>
                <w:szCs w:val="18"/>
                <w:lang w:val="en-GB"/>
              </w:rPr>
              <w:t>136.4</w:t>
            </w:r>
          </w:p>
        </w:tc>
        <w:tc>
          <w:tcPr>
            <w:tcW w:w="770" w:type="dxa"/>
          </w:tcPr>
          <w:p w:rsidR="00FA1A91" w:rsidRPr="00A044AF" w:rsidRDefault="00FA1A91" w:rsidP="00A044AF">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Cs w:val="18"/>
                <w:lang w:val="en-GB"/>
              </w:rPr>
            </w:pPr>
            <w:r w:rsidRPr="00A044AF">
              <w:rPr>
                <w:szCs w:val="18"/>
                <w:lang w:val="en-GB"/>
              </w:rPr>
              <w:t>91.1</w:t>
            </w:r>
          </w:p>
        </w:tc>
        <w:tc>
          <w:tcPr>
            <w:tcW w:w="747" w:type="dxa"/>
            <w:gridSpan w:val="2"/>
          </w:tcPr>
          <w:p w:rsidR="00FA1A91" w:rsidRPr="00A044AF" w:rsidRDefault="00FA1A91" w:rsidP="00A044AF">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Cs w:val="18"/>
                <w:lang w:val="en-GB"/>
              </w:rPr>
            </w:pPr>
            <w:r w:rsidRPr="00A044AF">
              <w:rPr>
                <w:szCs w:val="18"/>
                <w:lang w:val="en-GB"/>
              </w:rPr>
              <w:t>8</w:t>
            </w:r>
            <w:r>
              <w:rPr>
                <w:szCs w:val="18"/>
                <w:lang w:val="en-GB"/>
              </w:rPr>
              <w:t xml:space="preserve"> </w:t>
            </w:r>
            <w:r w:rsidRPr="00A044AF">
              <w:rPr>
                <w:szCs w:val="18"/>
                <w:lang w:val="en-GB"/>
              </w:rPr>
              <w:t>230</w:t>
            </w:r>
          </w:p>
        </w:tc>
        <w:tc>
          <w:tcPr>
            <w:tcW w:w="704" w:type="dxa"/>
          </w:tcPr>
          <w:p w:rsidR="00FA1A91" w:rsidRPr="00A044AF" w:rsidRDefault="00FA1A91" w:rsidP="00A044AF">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Cs w:val="18"/>
                <w:lang w:val="en-GB"/>
              </w:rPr>
            </w:pPr>
            <w:r w:rsidRPr="00A044AF">
              <w:rPr>
                <w:szCs w:val="18"/>
                <w:lang w:val="en-GB"/>
              </w:rPr>
              <w:t>57.7</w:t>
            </w:r>
          </w:p>
        </w:tc>
        <w:tc>
          <w:tcPr>
            <w:tcW w:w="834" w:type="dxa"/>
          </w:tcPr>
          <w:p w:rsidR="00FA1A91" w:rsidRPr="00A044AF" w:rsidRDefault="00FA1A91" w:rsidP="00A044AF">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Cs w:val="18"/>
                <w:lang w:val="en-GB"/>
              </w:rPr>
            </w:pPr>
            <w:r w:rsidRPr="00A044AF">
              <w:rPr>
                <w:szCs w:val="18"/>
                <w:lang w:val="en-GB"/>
              </w:rPr>
              <w:t>16</w:t>
            </w:r>
            <w:r>
              <w:rPr>
                <w:szCs w:val="18"/>
                <w:lang w:val="en-GB"/>
              </w:rPr>
              <w:t xml:space="preserve"> </w:t>
            </w:r>
            <w:r w:rsidRPr="00A044AF">
              <w:rPr>
                <w:szCs w:val="18"/>
                <w:lang w:val="en-GB"/>
              </w:rPr>
              <w:t>201.4</w:t>
            </w:r>
          </w:p>
        </w:tc>
        <w:tc>
          <w:tcPr>
            <w:tcW w:w="770" w:type="dxa"/>
          </w:tcPr>
          <w:p w:rsidR="00FA1A91" w:rsidRPr="00A044AF" w:rsidRDefault="00FA1A91" w:rsidP="00A044AF">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Cs w:val="18"/>
                <w:lang w:val="en-GB"/>
              </w:rPr>
            </w:pPr>
            <w:r w:rsidRPr="00A044AF">
              <w:rPr>
                <w:szCs w:val="18"/>
                <w:lang w:val="en-GB"/>
              </w:rPr>
              <w:t>42.0</w:t>
            </w:r>
          </w:p>
        </w:tc>
      </w:tr>
    </w:tbl>
    <w:p w:rsidR="00C9251E" w:rsidRPr="00DD14C2" w:rsidRDefault="00A044AF" w:rsidP="00A044AF">
      <w:pPr>
        <w:pStyle w:val="H1G"/>
        <w:rPr>
          <w:lang w:val="en-GB"/>
        </w:rPr>
      </w:pPr>
      <w:r>
        <w:rPr>
          <w:lang w:val="en-GB"/>
        </w:rPr>
        <w:tab/>
        <w:t>B.</w:t>
      </w:r>
      <w:r>
        <w:rPr>
          <w:lang w:val="en-GB"/>
        </w:rPr>
        <w:tab/>
      </w:r>
      <w:r w:rsidR="00166D5A" w:rsidRPr="00DD14C2">
        <w:rPr>
          <w:lang w:val="en-GB"/>
        </w:rPr>
        <w:t xml:space="preserve">General framework for the protection and promotion of human </w:t>
      </w:r>
      <w:r>
        <w:rPr>
          <w:lang w:val="en-GB"/>
        </w:rPr>
        <w:br/>
      </w:r>
      <w:r w:rsidR="00166D5A" w:rsidRPr="00DD14C2">
        <w:rPr>
          <w:lang w:val="en-GB"/>
        </w:rPr>
        <w:t>rights</w:t>
      </w:r>
    </w:p>
    <w:p w:rsidR="00C9251E" w:rsidRPr="00DD14C2" w:rsidRDefault="00A044AF" w:rsidP="00A044AF">
      <w:pPr>
        <w:pStyle w:val="H23G"/>
        <w:spacing w:after="240"/>
        <w:rPr>
          <w:lang w:val="en-GB"/>
        </w:rPr>
      </w:pPr>
      <w:r>
        <w:rPr>
          <w:lang w:val="en-GB"/>
        </w:rPr>
        <w:tab/>
        <w:t>1.</w:t>
      </w:r>
      <w:r>
        <w:rPr>
          <w:lang w:val="en-GB"/>
        </w:rPr>
        <w:tab/>
      </w:r>
      <w:r w:rsidR="00166D5A" w:rsidRPr="00DD14C2">
        <w:rPr>
          <w:lang w:val="en-GB"/>
        </w:rPr>
        <w:t>Adoption of international human rights standards</w:t>
      </w:r>
    </w:p>
    <w:p w:rsidR="00166D5A" w:rsidRPr="00DD14C2" w:rsidRDefault="00166D5A" w:rsidP="00A044AF">
      <w:pPr>
        <w:pStyle w:val="Heading1"/>
        <w:spacing w:after="120"/>
        <w:rPr>
          <w:lang w:val="en-GB"/>
        </w:rPr>
      </w:pPr>
      <w:r w:rsidRPr="00DD14C2">
        <w:rPr>
          <w:lang w:val="en-GB"/>
        </w:rPr>
        <w:t>Table 29</w:t>
      </w:r>
    </w:p>
    <w:tbl>
      <w:tblPr>
        <w:tblStyle w:val="TableGrid"/>
        <w:tblW w:w="9639" w:type="dxa"/>
        <w:jc w:val="center"/>
        <w:tblLayout w:type="fixed"/>
        <w:tblLook w:val="01E0" w:firstRow="1" w:lastRow="1" w:firstColumn="1" w:lastColumn="1" w:noHBand="0" w:noVBand="0"/>
      </w:tblPr>
      <w:tblGrid>
        <w:gridCol w:w="4256"/>
        <w:gridCol w:w="1794"/>
        <w:gridCol w:w="1794"/>
        <w:gridCol w:w="1795"/>
      </w:tblGrid>
      <w:tr w:rsidR="00166D5A" w:rsidRPr="00A044AF">
        <w:trPr>
          <w:trHeight w:val="20"/>
          <w:tblHeader/>
          <w:jc w:val="center"/>
        </w:trPr>
        <w:tc>
          <w:tcPr>
            <w:tcW w:w="4256" w:type="dxa"/>
            <w:tcBorders>
              <w:left w:val="nil"/>
              <w:bottom w:val="single" w:sz="12" w:space="0" w:color="auto"/>
              <w:right w:val="nil"/>
            </w:tcBorders>
            <w:vAlign w:val="bottom"/>
          </w:tcPr>
          <w:p w:rsidR="00166D5A" w:rsidRPr="00A044AF" w:rsidRDefault="00166D5A" w:rsidP="00D41266">
            <w:pPr>
              <w:pStyle w:val="SingleTxtG"/>
              <w:spacing w:before="80" w:after="80" w:line="200" w:lineRule="exact"/>
              <w:ind w:left="0" w:right="113"/>
              <w:jc w:val="left"/>
              <w:rPr>
                <w:i/>
                <w:sz w:val="16"/>
                <w:lang w:val="en-GB"/>
              </w:rPr>
            </w:pPr>
            <w:r w:rsidRPr="00A044AF">
              <w:rPr>
                <w:i/>
                <w:sz w:val="16"/>
                <w:lang w:val="en-GB"/>
              </w:rPr>
              <w:t>Treaty</w:t>
            </w:r>
          </w:p>
        </w:tc>
        <w:tc>
          <w:tcPr>
            <w:tcW w:w="1794" w:type="dxa"/>
            <w:tcBorders>
              <w:left w:val="nil"/>
              <w:bottom w:val="single" w:sz="12" w:space="0" w:color="auto"/>
              <w:right w:val="nil"/>
            </w:tcBorders>
            <w:vAlign w:val="bottom"/>
          </w:tcPr>
          <w:p w:rsidR="00166D5A" w:rsidRPr="00A044AF" w:rsidRDefault="00166D5A" w:rsidP="00D41266">
            <w:pPr>
              <w:pStyle w:val="SingleTxtG"/>
              <w:spacing w:before="80" w:after="80" w:line="200" w:lineRule="exact"/>
              <w:ind w:left="0" w:right="113"/>
              <w:jc w:val="left"/>
              <w:rPr>
                <w:i/>
                <w:sz w:val="16"/>
                <w:lang w:val="en-GB"/>
              </w:rPr>
            </w:pPr>
            <w:r w:rsidRPr="00A044AF">
              <w:rPr>
                <w:i/>
                <w:sz w:val="16"/>
                <w:lang w:val="en-GB"/>
              </w:rPr>
              <w:t xml:space="preserve">Notification </w:t>
            </w:r>
            <w:r w:rsidR="00B43BB5">
              <w:rPr>
                <w:i/>
                <w:sz w:val="16"/>
                <w:lang w:val="en-GB"/>
              </w:rPr>
              <w:br/>
            </w:r>
            <w:r w:rsidRPr="00A044AF">
              <w:rPr>
                <w:i/>
                <w:sz w:val="16"/>
                <w:lang w:val="en-GB"/>
              </w:rPr>
              <w:t>of accession</w:t>
            </w:r>
          </w:p>
        </w:tc>
        <w:tc>
          <w:tcPr>
            <w:tcW w:w="1794" w:type="dxa"/>
            <w:tcBorders>
              <w:left w:val="nil"/>
              <w:bottom w:val="single" w:sz="12" w:space="0" w:color="auto"/>
              <w:right w:val="nil"/>
            </w:tcBorders>
            <w:vAlign w:val="bottom"/>
          </w:tcPr>
          <w:p w:rsidR="00166D5A" w:rsidRPr="00A044AF" w:rsidRDefault="00166D5A" w:rsidP="00D41266">
            <w:pPr>
              <w:pStyle w:val="SingleTxtG"/>
              <w:spacing w:before="80" w:after="80" w:line="200" w:lineRule="exact"/>
              <w:ind w:left="0" w:right="113"/>
              <w:jc w:val="left"/>
              <w:rPr>
                <w:i/>
                <w:sz w:val="16"/>
                <w:lang w:val="en-GB"/>
              </w:rPr>
            </w:pPr>
            <w:r w:rsidRPr="00A044AF">
              <w:rPr>
                <w:i/>
                <w:sz w:val="16"/>
                <w:lang w:val="en-GB"/>
              </w:rPr>
              <w:t xml:space="preserve">Reservations </w:t>
            </w:r>
            <w:r w:rsidR="00B43BB5">
              <w:rPr>
                <w:i/>
                <w:sz w:val="16"/>
                <w:lang w:val="en-GB"/>
              </w:rPr>
              <w:br/>
            </w:r>
            <w:r w:rsidRPr="00A044AF">
              <w:rPr>
                <w:i/>
                <w:sz w:val="16"/>
                <w:lang w:val="en-GB"/>
              </w:rPr>
              <w:t>and declarations</w:t>
            </w:r>
          </w:p>
        </w:tc>
        <w:tc>
          <w:tcPr>
            <w:tcW w:w="1795" w:type="dxa"/>
            <w:tcBorders>
              <w:left w:val="nil"/>
              <w:bottom w:val="single" w:sz="12" w:space="0" w:color="auto"/>
              <w:right w:val="nil"/>
            </w:tcBorders>
            <w:vAlign w:val="bottom"/>
          </w:tcPr>
          <w:p w:rsidR="00166D5A" w:rsidRPr="00A044AF" w:rsidRDefault="00166D5A" w:rsidP="00D41266">
            <w:pPr>
              <w:pStyle w:val="SingleTxtG"/>
              <w:spacing w:before="80" w:after="80" w:line="200" w:lineRule="exact"/>
              <w:ind w:left="0" w:right="113"/>
              <w:jc w:val="left"/>
              <w:rPr>
                <w:i/>
                <w:sz w:val="16"/>
                <w:lang w:val="en-GB"/>
              </w:rPr>
            </w:pPr>
            <w:r w:rsidRPr="00A044AF">
              <w:rPr>
                <w:i/>
                <w:sz w:val="16"/>
                <w:lang w:val="en-GB"/>
              </w:rPr>
              <w:t xml:space="preserve">Derogations, restrictions, </w:t>
            </w:r>
            <w:r w:rsidR="00B43BB5">
              <w:rPr>
                <w:i/>
                <w:sz w:val="16"/>
                <w:lang w:val="en-GB"/>
              </w:rPr>
              <w:br/>
            </w:r>
            <w:r w:rsidRPr="00A044AF">
              <w:rPr>
                <w:i/>
                <w:sz w:val="16"/>
                <w:lang w:val="en-GB"/>
              </w:rPr>
              <w:t>or limitations</w:t>
            </w:r>
          </w:p>
        </w:tc>
      </w:tr>
      <w:tr w:rsidR="00A044AF" w:rsidRPr="00DD14C2">
        <w:trPr>
          <w:trHeight w:hRule="exact" w:val="113"/>
          <w:tblHeader/>
          <w:jc w:val="center"/>
        </w:trPr>
        <w:tc>
          <w:tcPr>
            <w:tcW w:w="4256" w:type="dxa"/>
            <w:tcBorders>
              <w:top w:val="single" w:sz="12" w:space="0" w:color="auto"/>
              <w:left w:val="nil"/>
              <w:bottom w:val="nil"/>
              <w:right w:val="nil"/>
            </w:tcBorders>
            <w:vAlign w:val="bottom"/>
          </w:tcPr>
          <w:p w:rsidR="00A044AF" w:rsidRPr="00DD14C2" w:rsidRDefault="00A044AF" w:rsidP="00D41266">
            <w:pPr>
              <w:pStyle w:val="SingleTxtG"/>
              <w:spacing w:after="0" w:line="220" w:lineRule="exact"/>
              <w:ind w:left="0" w:right="113"/>
              <w:jc w:val="left"/>
              <w:rPr>
                <w:lang w:val="en-GB"/>
              </w:rPr>
            </w:pPr>
          </w:p>
        </w:tc>
        <w:tc>
          <w:tcPr>
            <w:tcW w:w="1794" w:type="dxa"/>
            <w:tcBorders>
              <w:top w:val="single" w:sz="12" w:space="0" w:color="auto"/>
              <w:left w:val="nil"/>
              <w:bottom w:val="nil"/>
              <w:right w:val="nil"/>
            </w:tcBorders>
            <w:vAlign w:val="bottom"/>
          </w:tcPr>
          <w:p w:rsidR="00A044AF" w:rsidRPr="00DD14C2" w:rsidRDefault="00A044AF" w:rsidP="00D41266">
            <w:pPr>
              <w:pStyle w:val="SingleTxtG"/>
              <w:spacing w:after="0" w:line="220" w:lineRule="exact"/>
              <w:ind w:left="0" w:right="113"/>
              <w:jc w:val="right"/>
              <w:rPr>
                <w:lang w:val="en-GB"/>
              </w:rPr>
            </w:pPr>
          </w:p>
        </w:tc>
        <w:tc>
          <w:tcPr>
            <w:tcW w:w="1794" w:type="dxa"/>
            <w:tcBorders>
              <w:top w:val="single" w:sz="12" w:space="0" w:color="auto"/>
              <w:left w:val="nil"/>
              <w:bottom w:val="nil"/>
              <w:right w:val="nil"/>
            </w:tcBorders>
            <w:vAlign w:val="bottom"/>
          </w:tcPr>
          <w:p w:rsidR="00A044AF" w:rsidRPr="00DD14C2" w:rsidRDefault="00A044AF" w:rsidP="00D41266">
            <w:pPr>
              <w:pStyle w:val="SingleTxtG"/>
              <w:spacing w:after="0" w:line="220" w:lineRule="exact"/>
              <w:ind w:left="0" w:right="113"/>
              <w:jc w:val="right"/>
              <w:rPr>
                <w:lang w:val="en-GB"/>
              </w:rPr>
            </w:pPr>
          </w:p>
        </w:tc>
        <w:tc>
          <w:tcPr>
            <w:tcW w:w="1795" w:type="dxa"/>
            <w:tcBorders>
              <w:top w:val="single" w:sz="12" w:space="0" w:color="auto"/>
              <w:left w:val="nil"/>
              <w:bottom w:val="nil"/>
              <w:right w:val="nil"/>
            </w:tcBorders>
            <w:vAlign w:val="bottom"/>
          </w:tcPr>
          <w:p w:rsidR="00A044AF" w:rsidRPr="00DD14C2" w:rsidRDefault="00A044AF" w:rsidP="00D41266">
            <w:pPr>
              <w:pStyle w:val="SingleTxtG"/>
              <w:spacing w:after="0" w:line="220" w:lineRule="exact"/>
              <w:ind w:left="0" w:right="113"/>
              <w:jc w:val="right"/>
              <w:rPr>
                <w:lang w:val="en-GB"/>
              </w:rPr>
            </w:pPr>
          </w:p>
        </w:tc>
      </w:tr>
      <w:tr w:rsidR="00166D5A" w:rsidRPr="00DD14C2">
        <w:trPr>
          <w:trHeight w:val="20"/>
          <w:jc w:val="center"/>
        </w:trPr>
        <w:tc>
          <w:tcPr>
            <w:tcW w:w="4256" w:type="dxa"/>
            <w:tcBorders>
              <w:top w:val="nil"/>
              <w:left w:val="nil"/>
              <w:bottom w:val="nil"/>
              <w:right w:val="nil"/>
            </w:tcBorders>
          </w:tcPr>
          <w:p w:rsidR="00166D5A" w:rsidRPr="00DD14C2" w:rsidRDefault="00166D5A" w:rsidP="00D7063F">
            <w:pPr>
              <w:pStyle w:val="SingleTxtG"/>
              <w:spacing w:before="40"/>
              <w:ind w:left="0" w:right="113"/>
              <w:jc w:val="left"/>
              <w:rPr>
                <w:lang w:val="en-GB"/>
              </w:rPr>
            </w:pPr>
            <w:r w:rsidRPr="00DD14C2">
              <w:rPr>
                <w:lang w:val="en-GB"/>
              </w:rPr>
              <w:t xml:space="preserve">International Covenant on Economic, Social </w:t>
            </w:r>
            <w:r w:rsidR="00D7063F">
              <w:rPr>
                <w:lang w:val="en-GB"/>
              </w:rPr>
              <w:br/>
            </w:r>
            <w:r w:rsidRPr="00DD14C2">
              <w:rPr>
                <w:lang w:val="en-GB"/>
              </w:rPr>
              <w:t>and Cultural Rights (1966)</w:t>
            </w:r>
          </w:p>
        </w:tc>
        <w:tc>
          <w:tcPr>
            <w:tcW w:w="1794" w:type="dxa"/>
            <w:tcBorders>
              <w:top w:val="nil"/>
              <w:left w:val="nil"/>
              <w:bottom w:val="nil"/>
              <w:right w:val="nil"/>
            </w:tcBorders>
          </w:tcPr>
          <w:p w:rsidR="00166D5A" w:rsidRPr="00DD14C2" w:rsidRDefault="00166D5A" w:rsidP="00D7063F">
            <w:pPr>
              <w:pStyle w:val="SingleTxtG"/>
              <w:spacing w:before="40"/>
              <w:ind w:left="0" w:right="113"/>
              <w:jc w:val="left"/>
              <w:rPr>
                <w:lang w:val="en-GB"/>
              </w:rPr>
            </w:pPr>
            <w:r w:rsidRPr="00DD14C2">
              <w:rPr>
                <w:lang w:val="en-GB"/>
              </w:rPr>
              <w:t>31 August 1995</w:t>
            </w:r>
          </w:p>
        </w:tc>
        <w:tc>
          <w:tcPr>
            <w:tcW w:w="1794" w:type="dxa"/>
            <w:tcBorders>
              <w:top w:val="nil"/>
              <w:left w:val="nil"/>
              <w:bottom w:val="nil"/>
              <w:right w:val="nil"/>
            </w:tcBorders>
          </w:tcPr>
          <w:p w:rsidR="00166D5A" w:rsidRPr="00DD14C2" w:rsidRDefault="00166D5A" w:rsidP="00D41266">
            <w:pPr>
              <w:pStyle w:val="SingleTxtG"/>
              <w:spacing w:before="40"/>
              <w:ind w:left="0" w:right="113"/>
              <w:jc w:val="left"/>
              <w:rPr>
                <w:lang w:val="en-GB"/>
              </w:rPr>
            </w:pPr>
            <w:r w:rsidRPr="00DD14C2">
              <w:rPr>
                <w:lang w:val="en-GB"/>
              </w:rPr>
              <w:t>-</w:t>
            </w:r>
          </w:p>
        </w:tc>
        <w:tc>
          <w:tcPr>
            <w:tcW w:w="1795" w:type="dxa"/>
            <w:tcBorders>
              <w:top w:val="nil"/>
              <w:left w:val="nil"/>
              <w:bottom w:val="nil"/>
              <w:right w:val="nil"/>
            </w:tcBorders>
          </w:tcPr>
          <w:p w:rsidR="00166D5A" w:rsidRPr="00DD14C2" w:rsidRDefault="00166D5A" w:rsidP="00D41266">
            <w:pPr>
              <w:pStyle w:val="SingleTxtG"/>
              <w:spacing w:before="40"/>
              <w:ind w:left="0" w:right="113"/>
              <w:jc w:val="left"/>
              <w:rPr>
                <w:lang w:val="en-GB"/>
              </w:rPr>
            </w:pPr>
            <w:r w:rsidRPr="00DD14C2">
              <w:rPr>
                <w:lang w:val="en-GB"/>
              </w:rPr>
              <w:t>-</w:t>
            </w:r>
          </w:p>
        </w:tc>
      </w:tr>
      <w:tr w:rsidR="00166D5A" w:rsidRPr="00DD14C2">
        <w:trPr>
          <w:trHeight w:val="20"/>
          <w:jc w:val="center"/>
        </w:trPr>
        <w:tc>
          <w:tcPr>
            <w:tcW w:w="4256" w:type="dxa"/>
            <w:tcBorders>
              <w:top w:val="nil"/>
              <w:left w:val="nil"/>
              <w:bottom w:val="nil"/>
              <w:right w:val="nil"/>
            </w:tcBorders>
          </w:tcPr>
          <w:p w:rsidR="00166D5A" w:rsidRPr="00DD14C2" w:rsidRDefault="00166D5A" w:rsidP="00D7063F">
            <w:pPr>
              <w:pStyle w:val="SingleTxtG"/>
              <w:keepNext/>
              <w:spacing w:before="40"/>
              <w:ind w:left="0" w:right="113"/>
              <w:jc w:val="left"/>
              <w:rPr>
                <w:lang w:val="en-GB"/>
              </w:rPr>
            </w:pPr>
            <w:r w:rsidRPr="00DD14C2">
              <w:rPr>
                <w:lang w:val="en-GB"/>
              </w:rPr>
              <w:t>International Covenant on Civil and Political Rights (1966)</w:t>
            </w:r>
          </w:p>
        </w:tc>
        <w:tc>
          <w:tcPr>
            <w:tcW w:w="1794" w:type="dxa"/>
            <w:tcBorders>
              <w:top w:val="nil"/>
              <w:left w:val="nil"/>
              <w:bottom w:val="nil"/>
              <w:right w:val="nil"/>
            </w:tcBorders>
          </w:tcPr>
          <w:p w:rsidR="00166D5A" w:rsidRPr="00DD14C2" w:rsidRDefault="00166D5A" w:rsidP="00D7063F">
            <w:pPr>
              <w:pStyle w:val="SingleTxtG"/>
              <w:keepNext/>
              <w:spacing w:before="40"/>
              <w:ind w:left="0" w:right="113"/>
              <w:jc w:val="left"/>
              <w:rPr>
                <w:lang w:val="en-GB"/>
              </w:rPr>
            </w:pPr>
            <w:r w:rsidRPr="00DD14C2">
              <w:rPr>
                <w:lang w:val="en-GB"/>
              </w:rPr>
              <w:t>31 August 1995</w:t>
            </w:r>
          </w:p>
        </w:tc>
        <w:tc>
          <w:tcPr>
            <w:tcW w:w="1794" w:type="dxa"/>
            <w:tcBorders>
              <w:top w:val="nil"/>
              <w:left w:val="nil"/>
              <w:bottom w:val="nil"/>
              <w:right w:val="nil"/>
            </w:tcBorders>
          </w:tcPr>
          <w:p w:rsidR="00166D5A" w:rsidRPr="00DD14C2" w:rsidRDefault="00166D5A" w:rsidP="00D7063F">
            <w:pPr>
              <w:pStyle w:val="SingleTxtG"/>
              <w:keepNext/>
              <w:spacing w:before="40"/>
              <w:ind w:left="0" w:right="113"/>
              <w:jc w:val="left"/>
              <w:rPr>
                <w:lang w:val="en-GB"/>
              </w:rPr>
            </w:pPr>
            <w:r w:rsidRPr="00DD14C2">
              <w:rPr>
                <w:lang w:val="en-GB"/>
              </w:rPr>
              <w:t>-</w:t>
            </w:r>
          </w:p>
        </w:tc>
        <w:tc>
          <w:tcPr>
            <w:tcW w:w="1795" w:type="dxa"/>
            <w:tcBorders>
              <w:top w:val="nil"/>
              <w:left w:val="nil"/>
              <w:bottom w:val="nil"/>
              <w:right w:val="nil"/>
            </w:tcBorders>
          </w:tcPr>
          <w:p w:rsidR="00166D5A" w:rsidRPr="00DD14C2" w:rsidRDefault="00166D5A" w:rsidP="00D7063F">
            <w:pPr>
              <w:pStyle w:val="SingleTxtG"/>
              <w:keepNext/>
              <w:spacing w:before="40"/>
              <w:ind w:left="0" w:right="113"/>
              <w:jc w:val="left"/>
              <w:rPr>
                <w:lang w:val="en-GB"/>
              </w:rPr>
            </w:pPr>
            <w:r w:rsidRPr="00DD14C2">
              <w:rPr>
                <w:lang w:val="en-GB"/>
              </w:rPr>
              <w:t>-</w:t>
            </w:r>
          </w:p>
        </w:tc>
      </w:tr>
      <w:tr w:rsidR="00166D5A" w:rsidRPr="00DD14C2">
        <w:trPr>
          <w:trHeight w:val="20"/>
          <w:jc w:val="center"/>
        </w:trPr>
        <w:tc>
          <w:tcPr>
            <w:tcW w:w="4256" w:type="dxa"/>
            <w:tcBorders>
              <w:top w:val="nil"/>
              <w:left w:val="nil"/>
              <w:bottom w:val="nil"/>
              <w:right w:val="nil"/>
            </w:tcBorders>
          </w:tcPr>
          <w:p w:rsidR="00166D5A" w:rsidRPr="00DD14C2" w:rsidRDefault="00166D5A" w:rsidP="00D7063F">
            <w:pPr>
              <w:pStyle w:val="SingleTxtG"/>
              <w:spacing w:before="40"/>
              <w:ind w:left="0" w:right="113"/>
              <w:jc w:val="left"/>
              <w:rPr>
                <w:lang w:val="en-GB"/>
              </w:rPr>
            </w:pPr>
            <w:r w:rsidRPr="00DD14C2">
              <w:rPr>
                <w:lang w:val="en-GB"/>
              </w:rPr>
              <w:t xml:space="preserve">International Convention on the Elimination of </w:t>
            </w:r>
            <w:r w:rsidR="0017670B">
              <w:rPr>
                <w:lang w:val="en-GB"/>
              </w:rPr>
              <w:br/>
            </w:r>
            <w:r w:rsidRPr="00DD14C2">
              <w:rPr>
                <w:lang w:val="en-GB"/>
              </w:rPr>
              <w:t>All Forms of Racial Discrimination (1965)</w:t>
            </w:r>
          </w:p>
        </w:tc>
        <w:tc>
          <w:tcPr>
            <w:tcW w:w="1794" w:type="dxa"/>
            <w:tcBorders>
              <w:top w:val="nil"/>
              <w:left w:val="nil"/>
              <w:bottom w:val="nil"/>
              <w:right w:val="nil"/>
            </w:tcBorders>
          </w:tcPr>
          <w:p w:rsidR="00166D5A" w:rsidRPr="00DD14C2" w:rsidRDefault="00166D5A" w:rsidP="00D41266">
            <w:pPr>
              <w:pStyle w:val="SingleTxtG"/>
              <w:spacing w:before="40"/>
              <w:ind w:left="0" w:right="113"/>
              <w:jc w:val="left"/>
              <w:rPr>
                <w:lang w:val="en-GB"/>
              </w:rPr>
            </w:pPr>
            <w:r w:rsidRPr="00DD14C2">
              <w:rPr>
                <w:lang w:val="en-GB"/>
              </w:rPr>
              <w:t>31 August 1995</w:t>
            </w:r>
          </w:p>
        </w:tc>
        <w:tc>
          <w:tcPr>
            <w:tcW w:w="1794" w:type="dxa"/>
            <w:tcBorders>
              <w:top w:val="nil"/>
              <w:left w:val="nil"/>
              <w:bottom w:val="nil"/>
              <w:right w:val="nil"/>
            </w:tcBorders>
          </w:tcPr>
          <w:p w:rsidR="00166D5A" w:rsidRPr="00DD14C2" w:rsidRDefault="00166D5A" w:rsidP="00D41266">
            <w:pPr>
              <w:pStyle w:val="SingleTxtG"/>
              <w:spacing w:before="40"/>
              <w:ind w:left="0" w:right="113"/>
              <w:jc w:val="left"/>
              <w:rPr>
                <w:lang w:val="en-GB"/>
              </w:rPr>
            </w:pPr>
            <w:r w:rsidRPr="00DD14C2">
              <w:rPr>
                <w:lang w:val="en-GB"/>
              </w:rPr>
              <w:t>-</w:t>
            </w:r>
          </w:p>
        </w:tc>
        <w:tc>
          <w:tcPr>
            <w:tcW w:w="1795" w:type="dxa"/>
            <w:tcBorders>
              <w:top w:val="nil"/>
              <w:left w:val="nil"/>
              <w:bottom w:val="nil"/>
              <w:right w:val="nil"/>
            </w:tcBorders>
          </w:tcPr>
          <w:p w:rsidR="00166D5A" w:rsidRPr="00DD14C2" w:rsidRDefault="00166D5A" w:rsidP="00D41266">
            <w:pPr>
              <w:pStyle w:val="SingleTxtG"/>
              <w:spacing w:before="40"/>
              <w:ind w:left="0" w:right="113"/>
              <w:jc w:val="left"/>
              <w:rPr>
                <w:lang w:val="en-GB"/>
              </w:rPr>
            </w:pPr>
            <w:r w:rsidRPr="00DD14C2">
              <w:rPr>
                <w:lang w:val="en-GB"/>
              </w:rPr>
              <w:t>-</w:t>
            </w:r>
          </w:p>
        </w:tc>
      </w:tr>
      <w:tr w:rsidR="00166D5A" w:rsidRPr="00DD14C2">
        <w:trPr>
          <w:trHeight w:val="20"/>
          <w:jc w:val="center"/>
        </w:trPr>
        <w:tc>
          <w:tcPr>
            <w:tcW w:w="4256" w:type="dxa"/>
            <w:tcBorders>
              <w:top w:val="nil"/>
              <w:left w:val="nil"/>
              <w:bottom w:val="nil"/>
              <w:right w:val="nil"/>
            </w:tcBorders>
          </w:tcPr>
          <w:p w:rsidR="00166D5A" w:rsidRPr="00DD14C2" w:rsidRDefault="00166D5A" w:rsidP="00D7063F">
            <w:pPr>
              <w:pStyle w:val="SingleTxtG"/>
              <w:spacing w:before="40"/>
              <w:ind w:left="0" w:right="113"/>
              <w:jc w:val="left"/>
              <w:rPr>
                <w:lang w:val="en-GB"/>
              </w:rPr>
            </w:pPr>
            <w:r w:rsidRPr="00DD14C2">
              <w:rPr>
                <w:lang w:val="en-GB"/>
              </w:rPr>
              <w:t>Convention on the Elimination of All Forms of Discrimination against Women</w:t>
            </w:r>
          </w:p>
        </w:tc>
        <w:tc>
          <w:tcPr>
            <w:tcW w:w="1794" w:type="dxa"/>
            <w:tcBorders>
              <w:top w:val="nil"/>
              <w:left w:val="nil"/>
              <w:bottom w:val="nil"/>
              <w:right w:val="nil"/>
            </w:tcBorders>
          </w:tcPr>
          <w:p w:rsidR="00166D5A" w:rsidRPr="00DD14C2" w:rsidRDefault="00166D5A" w:rsidP="00D41266">
            <w:pPr>
              <w:pStyle w:val="SingleTxtG"/>
              <w:spacing w:before="40"/>
              <w:ind w:left="0" w:right="113"/>
              <w:jc w:val="left"/>
              <w:rPr>
                <w:lang w:val="en-GB"/>
              </w:rPr>
            </w:pPr>
            <w:r w:rsidRPr="00DD14C2">
              <w:rPr>
                <w:lang w:val="en-GB"/>
              </w:rPr>
              <w:t>6 May 1995</w:t>
            </w:r>
          </w:p>
        </w:tc>
        <w:tc>
          <w:tcPr>
            <w:tcW w:w="1794" w:type="dxa"/>
            <w:tcBorders>
              <w:top w:val="nil"/>
              <w:left w:val="nil"/>
              <w:bottom w:val="nil"/>
              <w:right w:val="nil"/>
            </w:tcBorders>
          </w:tcPr>
          <w:p w:rsidR="00166D5A" w:rsidRPr="00DD14C2" w:rsidRDefault="00166D5A" w:rsidP="00D41266">
            <w:pPr>
              <w:pStyle w:val="SingleTxtG"/>
              <w:spacing w:before="40"/>
              <w:ind w:left="0" w:right="113"/>
              <w:jc w:val="left"/>
              <w:rPr>
                <w:lang w:val="en-GB"/>
              </w:rPr>
            </w:pPr>
          </w:p>
        </w:tc>
        <w:tc>
          <w:tcPr>
            <w:tcW w:w="1795" w:type="dxa"/>
            <w:tcBorders>
              <w:top w:val="nil"/>
              <w:left w:val="nil"/>
              <w:bottom w:val="nil"/>
              <w:right w:val="nil"/>
            </w:tcBorders>
          </w:tcPr>
          <w:p w:rsidR="00166D5A" w:rsidRPr="00DD14C2" w:rsidRDefault="00166D5A" w:rsidP="00D41266">
            <w:pPr>
              <w:pStyle w:val="SingleTxtG"/>
              <w:spacing w:before="40"/>
              <w:ind w:left="0" w:right="113"/>
              <w:jc w:val="left"/>
              <w:rPr>
                <w:lang w:val="en-GB"/>
              </w:rPr>
            </w:pPr>
          </w:p>
        </w:tc>
      </w:tr>
      <w:tr w:rsidR="00166D5A" w:rsidRPr="00DD14C2">
        <w:trPr>
          <w:trHeight w:val="20"/>
          <w:jc w:val="center"/>
        </w:trPr>
        <w:tc>
          <w:tcPr>
            <w:tcW w:w="4256" w:type="dxa"/>
            <w:tcBorders>
              <w:top w:val="nil"/>
              <w:left w:val="nil"/>
              <w:bottom w:val="nil"/>
              <w:right w:val="nil"/>
            </w:tcBorders>
          </w:tcPr>
          <w:p w:rsidR="00166D5A" w:rsidRPr="00DD14C2" w:rsidRDefault="00166D5A" w:rsidP="00D7063F">
            <w:pPr>
              <w:pStyle w:val="SingleTxtG"/>
              <w:spacing w:before="40"/>
              <w:ind w:left="0" w:right="113"/>
              <w:jc w:val="left"/>
              <w:rPr>
                <w:lang w:val="en-GB"/>
              </w:rPr>
            </w:pPr>
            <w:r w:rsidRPr="00DD14C2">
              <w:rPr>
                <w:lang w:val="en-GB"/>
              </w:rPr>
              <w:t>Convention against Torture and Other Cruel, Inhuman or Degrading Treatment or Punishment (1984)</w:t>
            </w:r>
          </w:p>
        </w:tc>
        <w:tc>
          <w:tcPr>
            <w:tcW w:w="1794" w:type="dxa"/>
            <w:tcBorders>
              <w:top w:val="nil"/>
              <w:left w:val="nil"/>
              <w:bottom w:val="nil"/>
              <w:right w:val="nil"/>
            </w:tcBorders>
          </w:tcPr>
          <w:p w:rsidR="00166D5A" w:rsidRPr="00DD14C2" w:rsidRDefault="00166D5A" w:rsidP="00D41266">
            <w:pPr>
              <w:pStyle w:val="SingleTxtG"/>
              <w:spacing w:before="40"/>
              <w:ind w:left="0" w:right="113"/>
              <w:jc w:val="left"/>
              <w:rPr>
                <w:lang w:val="en-GB"/>
              </w:rPr>
            </w:pPr>
            <w:r w:rsidRPr="00DD14C2">
              <w:rPr>
                <w:lang w:val="en-GB"/>
              </w:rPr>
              <w:t>31 August 1995</w:t>
            </w:r>
          </w:p>
        </w:tc>
        <w:tc>
          <w:tcPr>
            <w:tcW w:w="1794" w:type="dxa"/>
            <w:tcBorders>
              <w:top w:val="nil"/>
              <w:left w:val="nil"/>
              <w:bottom w:val="nil"/>
              <w:right w:val="nil"/>
            </w:tcBorders>
          </w:tcPr>
          <w:p w:rsidR="00166D5A" w:rsidRPr="00DD14C2" w:rsidRDefault="00166D5A" w:rsidP="00D41266">
            <w:pPr>
              <w:pStyle w:val="SingleTxtG"/>
              <w:spacing w:before="40"/>
              <w:ind w:left="0" w:right="113"/>
              <w:jc w:val="left"/>
              <w:rPr>
                <w:lang w:val="en-GB"/>
              </w:rPr>
            </w:pPr>
            <w:r w:rsidRPr="00DD14C2">
              <w:rPr>
                <w:lang w:val="en-GB"/>
              </w:rPr>
              <w:t>-</w:t>
            </w:r>
          </w:p>
        </w:tc>
        <w:tc>
          <w:tcPr>
            <w:tcW w:w="1795" w:type="dxa"/>
            <w:tcBorders>
              <w:top w:val="nil"/>
              <w:left w:val="nil"/>
              <w:bottom w:val="nil"/>
              <w:right w:val="nil"/>
            </w:tcBorders>
          </w:tcPr>
          <w:p w:rsidR="00166D5A" w:rsidRPr="00DD14C2" w:rsidRDefault="00166D5A" w:rsidP="00D41266">
            <w:pPr>
              <w:pStyle w:val="SingleTxtG"/>
              <w:spacing w:before="40"/>
              <w:ind w:left="0" w:right="113"/>
              <w:jc w:val="left"/>
              <w:rPr>
                <w:lang w:val="en-GB"/>
              </w:rPr>
            </w:pPr>
            <w:r w:rsidRPr="00DD14C2">
              <w:rPr>
                <w:lang w:val="en-GB"/>
              </w:rPr>
              <w:t>-</w:t>
            </w:r>
          </w:p>
        </w:tc>
      </w:tr>
      <w:tr w:rsidR="00166D5A" w:rsidRPr="00DD14C2">
        <w:trPr>
          <w:trHeight w:val="20"/>
          <w:jc w:val="center"/>
        </w:trPr>
        <w:tc>
          <w:tcPr>
            <w:tcW w:w="4256" w:type="dxa"/>
            <w:tcBorders>
              <w:top w:val="nil"/>
              <w:left w:val="nil"/>
              <w:bottom w:val="nil"/>
              <w:right w:val="nil"/>
            </w:tcBorders>
          </w:tcPr>
          <w:p w:rsidR="00166D5A" w:rsidRPr="00DD14C2" w:rsidRDefault="00166D5A" w:rsidP="00D7063F">
            <w:pPr>
              <w:pStyle w:val="SingleTxtG"/>
              <w:spacing w:before="40"/>
              <w:ind w:left="0" w:right="113"/>
              <w:jc w:val="left"/>
              <w:rPr>
                <w:lang w:val="en-GB"/>
              </w:rPr>
            </w:pPr>
            <w:r w:rsidRPr="00DD14C2">
              <w:rPr>
                <w:lang w:val="en-GB"/>
              </w:rPr>
              <w:t>Convention on the Rights of the Child (1989)</w:t>
            </w:r>
          </w:p>
        </w:tc>
        <w:tc>
          <w:tcPr>
            <w:tcW w:w="1794" w:type="dxa"/>
            <w:tcBorders>
              <w:top w:val="nil"/>
              <w:left w:val="nil"/>
              <w:bottom w:val="nil"/>
              <w:right w:val="nil"/>
            </w:tcBorders>
          </w:tcPr>
          <w:p w:rsidR="00166D5A" w:rsidRPr="00DD14C2" w:rsidRDefault="00166D5A" w:rsidP="00D41266">
            <w:pPr>
              <w:pStyle w:val="SingleTxtG"/>
              <w:spacing w:before="40"/>
              <w:ind w:left="0" w:right="113"/>
              <w:jc w:val="left"/>
              <w:rPr>
                <w:lang w:val="en-GB"/>
              </w:rPr>
            </w:pPr>
            <w:r w:rsidRPr="00DD14C2">
              <w:rPr>
                <w:lang w:val="en-GB"/>
              </w:rPr>
              <w:t>9 December 1992</w:t>
            </w:r>
          </w:p>
        </w:tc>
        <w:tc>
          <w:tcPr>
            <w:tcW w:w="1794" w:type="dxa"/>
            <w:tcBorders>
              <w:top w:val="nil"/>
              <w:left w:val="nil"/>
              <w:bottom w:val="nil"/>
              <w:right w:val="nil"/>
            </w:tcBorders>
          </w:tcPr>
          <w:p w:rsidR="00166D5A" w:rsidRPr="00DD14C2" w:rsidRDefault="00166D5A" w:rsidP="00D41266">
            <w:pPr>
              <w:pStyle w:val="SingleTxtG"/>
              <w:spacing w:before="40"/>
              <w:ind w:left="0" w:right="113"/>
              <w:jc w:val="left"/>
              <w:rPr>
                <w:lang w:val="en-GB"/>
              </w:rPr>
            </w:pPr>
            <w:r w:rsidRPr="00DD14C2">
              <w:rPr>
                <w:lang w:val="en-GB"/>
              </w:rPr>
              <w:t>-</w:t>
            </w:r>
          </w:p>
        </w:tc>
        <w:tc>
          <w:tcPr>
            <w:tcW w:w="1795" w:type="dxa"/>
            <w:tcBorders>
              <w:top w:val="nil"/>
              <w:left w:val="nil"/>
              <w:bottom w:val="nil"/>
              <w:right w:val="nil"/>
            </w:tcBorders>
          </w:tcPr>
          <w:p w:rsidR="00166D5A" w:rsidRPr="00DD14C2" w:rsidRDefault="00166D5A" w:rsidP="00D41266">
            <w:pPr>
              <w:pStyle w:val="SingleTxtG"/>
              <w:spacing w:before="40"/>
              <w:ind w:left="0" w:right="113"/>
              <w:jc w:val="left"/>
              <w:rPr>
                <w:lang w:val="en-GB"/>
              </w:rPr>
            </w:pPr>
            <w:r w:rsidRPr="00DD14C2">
              <w:rPr>
                <w:lang w:val="en-GB"/>
              </w:rPr>
              <w:t>-</w:t>
            </w:r>
          </w:p>
        </w:tc>
      </w:tr>
      <w:tr w:rsidR="00166D5A" w:rsidRPr="00DD14C2">
        <w:trPr>
          <w:trHeight w:val="20"/>
          <w:jc w:val="center"/>
        </w:trPr>
        <w:tc>
          <w:tcPr>
            <w:tcW w:w="4256" w:type="dxa"/>
            <w:tcBorders>
              <w:top w:val="nil"/>
              <w:left w:val="nil"/>
              <w:bottom w:val="nil"/>
              <w:right w:val="nil"/>
            </w:tcBorders>
          </w:tcPr>
          <w:p w:rsidR="00166D5A" w:rsidRPr="00DD14C2" w:rsidRDefault="00166D5A" w:rsidP="00D7063F">
            <w:pPr>
              <w:pStyle w:val="SingleTxtG"/>
              <w:spacing w:before="40"/>
              <w:ind w:left="0" w:right="113"/>
              <w:jc w:val="left"/>
              <w:rPr>
                <w:lang w:val="en-GB"/>
              </w:rPr>
            </w:pPr>
            <w:r w:rsidRPr="00DD14C2">
              <w:rPr>
                <w:lang w:val="en-GB"/>
              </w:rPr>
              <w:t xml:space="preserve">International Convention on the Protection of </w:t>
            </w:r>
            <w:r w:rsidR="0017670B">
              <w:rPr>
                <w:lang w:val="en-GB"/>
              </w:rPr>
              <w:br/>
            </w:r>
            <w:r w:rsidRPr="00DD14C2">
              <w:rPr>
                <w:lang w:val="en-GB"/>
              </w:rPr>
              <w:t>the Rights of All Migrant Workers and Their Families (1990)</w:t>
            </w:r>
          </w:p>
        </w:tc>
        <w:tc>
          <w:tcPr>
            <w:tcW w:w="1794" w:type="dxa"/>
            <w:tcBorders>
              <w:top w:val="nil"/>
              <w:left w:val="nil"/>
              <w:bottom w:val="nil"/>
              <w:right w:val="nil"/>
            </w:tcBorders>
          </w:tcPr>
          <w:p w:rsidR="00166D5A" w:rsidRPr="00DD14C2" w:rsidRDefault="00166D5A" w:rsidP="00D41266">
            <w:pPr>
              <w:pStyle w:val="SingleTxtG"/>
              <w:spacing w:before="40"/>
              <w:ind w:left="0" w:right="113"/>
              <w:jc w:val="left"/>
              <w:rPr>
                <w:lang w:val="en-GB"/>
              </w:rPr>
            </w:pPr>
            <w:r w:rsidRPr="00DD14C2">
              <w:rPr>
                <w:lang w:val="en-GB"/>
              </w:rPr>
              <w:t>-</w:t>
            </w:r>
          </w:p>
        </w:tc>
        <w:tc>
          <w:tcPr>
            <w:tcW w:w="1794" w:type="dxa"/>
            <w:tcBorders>
              <w:top w:val="nil"/>
              <w:left w:val="nil"/>
              <w:bottom w:val="nil"/>
              <w:right w:val="nil"/>
            </w:tcBorders>
          </w:tcPr>
          <w:p w:rsidR="00166D5A" w:rsidRPr="00DD14C2" w:rsidRDefault="00166D5A" w:rsidP="00D41266">
            <w:pPr>
              <w:pStyle w:val="SingleTxtG"/>
              <w:spacing w:before="40"/>
              <w:ind w:left="0" w:right="113"/>
              <w:jc w:val="left"/>
              <w:rPr>
                <w:lang w:val="en-GB"/>
              </w:rPr>
            </w:pPr>
            <w:r w:rsidRPr="00DD14C2">
              <w:rPr>
                <w:lang w:val="en-GB"/>
              </w:rPr>
              <w:t>-</w:t>
            </w:r>
          </w:p>
        </w:tc>
        <w:tc>
          <w:tcPr>
            <w:tcW w:w="1795" w:type="dxa"/>
            <w:tcBorders>
              <w:top w:val="nil"/>
              <w:left w:val="nil"/>
              <w:bottom w:val="nil"/>
              <w:right w:val="nil"/>
            </w:tcBorders>
          </w:tcPr>
          <w:p w:rsidR="00166D5A" w:rsidRPr="00DD14C2" w:rsidRDefault="00166D5A" w:rsidP="00D41266">
            <w:pPr>
              <w:pStyle w:val="SingleTxtG"/>
              <w:spacing w:before="40"/>
              <w:ind w:left="0" w:right="113"/>
              <w:jc w:val="left"/>
              <w:rPr>
                <w:lang w:val="en-GB"/>
              </w:rPr>
            </w:pPr>
            <w:r w:rsidRPr="00DD14C2">
              <w:rPr>
                <w:lang w:val="en-GB"/>
              </w:rPr>
              <w:t>-</w:t>
            </w:r>
          </w:p>
        </w:tc>
      </w:tr>
      <w:tr w:rsidR="00166D5A" w:rsidRPr="00DD14C2">
        <w:trPr>
          <w:trHeight w:val="20"/>
          <w:jc w:val="center"/>
        </w:trPr>
        <w:tc>
          <w:tcPr>
            <w:tcW w:w="4256" w:type="dxa"/>
            <w:tcBorders>
              <w:top w:val="nil"/>
              <w:left w:val="nil"/>
              <w:bottom w:val="nil"/>
              <w:right w:val="nil"/>
            </w:tcBorders>
          </w:tcPr>
          <w:p w:rsidR="00166D5A" w:rsidRPr="00DD14C2" w:rsidRDefault="00166D5A" w:rsidP="00D7063F">
            <w:pPr>
              <w:pStyle w:val="SingleTxtG"/>
              <w:spacing w:before="40"/>
              <w:ind w:left="0" w:right="113"/>
              <w:jc w:val="left"/>
              <w:rPr>
                <w:lang w:val="en-GB"/>
              </w:rPr>
            </w:pPr>
            <w:r w:rsidRPr="00DD14C2">
              <w:rPr>
                <w:lang w:val="en-GB"/>
              </w:rPr>
              <w:t xml:space="preserve">Optional Protocol to the Convention on the </w:t>
            </w:r>
            <w:r w:rsidR="00D7063F">
              <w:rPr>
                <w:lang w:val="en-GB"/>
              </w:rPr>
              <w:br/>
            </w:r>
            <w:r w:rsidRPr="00DD14C2">
              <w:rPr>
                <w:lang w:val="en-GB"/>
              </w:rPr>
              <w:t xml:space="preserve">Rights of the Child on the involvement of </w:t>
            </w:r>
            <w:r w:rsidR="00D7063F">
              <w:rPr>
                <w:lang w:val="en-GB"/>
              </w:rPr>
              <w:br/>
            </w:r>
            <w:r w:rsidRPr="00DD14C2">
              <w:rPr>
                <w:lang w:val="en-GB"/>
              </w:rPr>
              <w:t>children in armed conflicts (2000)</w:t>
            </w:r>
          </w:p>
        </w:tc>
        <w:tc>
          <w:tcPr>
            <w:tcW w:w="1794" w:type="dxa"/>
            <w:tcBorders>
              <w:top w:val="nil"/>
              <w:left w:val="nil"/>
              <w:bottom w:val="nil"/>
              <w:right w:val="nil"/>
            </w:tcBorders>
          </w:tcPr>
          <w:p w:rsidR="00166D5A" w:rsidRPr="00DD14C2" w:rsidRDefault="00166D5A" w:rsidP="00D41266">
            <w:pPr>
              <w:pStyle w:val="SingleTxtG"/>
              <w:spacing w:before="40"/>
              <w:ind w:left="0" w:right="113"/>
              <w:jc w:val="left"/>
              <w:rPr>
                <w:lang w:val="en-GB"/>
              </w:rPr>
            </w:pPr>
            <w:r w:rsidRPr="00DD14C2">
              <w:rPr>
                <w:lang w:val="en-GB"/>
              </w:rPr>
              <w:t>12 December 2008</w:t>
            </w:r>
          </w:p>
        </w:tc>
        <w:tc>
          <w:tcPr>
            <w:tcW w:w="1794" w:type="dxa"/>
            <w:tcBorders>
              <w:top w:val="nil"/>
              <w:left w:val="nil"/>
              <w:bottom w:val="nil"/>
              <w:right w:val="nil"/>
            </w:tcBorders>
          </w:tcPr>
          <w:p w:rsidR="00166D5A" w:rsidRPr="00DD14C2" w:rsidRDefault="00166D5A" w:rsidP="00D41266">
            <w:pPr>
              <w:pStyle w:val="SingleTxtG"/>
              <w:spacing w:before="40"/>
              <w:ind w:left="0" w:right="113"/>
              <w:jc w:val="left"/>
              <w:rPr>
                <w:lang w:val="en-GB"/>
              </w:rPr>
            </w:pPr>
            <w:r w:rsidRPr="00DD14C2">
              <w:rPr>
                <w:lang w:val="en-GB"/>
              </w:rPr>
              <w:t>-</w:t>
            </w:r>
          </w:p>
        </w:tc>
        <w:tc>
          <w:tcPr>
            <w:tcW w:w="1795" w:type="dxa"/>
            <w:tcBorders>
              <w:top w:val="nil"/>
              <w:left w:val="nil"/>
              <w:bottom w:val="nil"/>
              <w:right w:val="nil"/>
            </w:tcBorders>
          </w:tcPr>
          <w:p w:rsidR="00166D5A" w:rsidRPr="00DD14C2" w:rsidRDefault="00166D5A" w:rsidP="00D41266">
            <w:pPr>
              <w:pStyle w:val="SingleTxtG"/>
              <w:spacing w:before="40"/>
              <w:ind w:left="0" w:right="113"/>
              <w:jc w:val="left"/>
              <w:rPr>
                <w:lang w:val="en-GB"/>
              </w:rPr>
            </w:pPr>
            <w:r w:rsidRPr="00DD14C2">
              <w:rPr>
                <w:lang w:val="en-GB"/>
              </w:rPr>
              <w:t>-</w:t>
            </w:r>
          </w:p>
        </w:tc>
      </w:tr>
      <w:tr w:rsidR="00166D5A" w:rsidRPr="00DD14C2">
        <w:trPr>
          <w:trHeight w:val="20"/>
          <w:jc w:val="center"/>
        </w:trPr>
        <w:tc>
          <w:tcPr>
            <w:tcW w:w="4256" w:type="dxa"/>
            <w:tcBorders>
              <w:top w:val="nil"/>
              <w:left w:val="nil"/>
              <w:bottom w:val="nil"/>
              <w:right w:val="nil"/>
            </w:tcBorders>
          </w:tcPr>
          <w:p w:rsidR="00166D5A" w:rsidRPr="00DD14C2" w:rsidRDefault="00166D5A" w:rsidP="00D7063F">
            <w:pPr>
              <w:pStyle w:val="SingleTxtG"/>
              <w:spacing w:before="40"/>
              <w:ind w:left="0" w:right="113"/>
              <w:jc w:val="left"/>
              <w:rPr>
                <w:lang w:val="en-GB"/>
              </w:rPr>
            </w:pPr>
            <w:r w:rsidRPr="00DD14C2">
              <w:rPr>
                <w:lang w:val="en-GB"/>
              </w:rPr>
              <w:t xml:space="preserve">Optional Protocol to the Convention on the </w:t>
            </w:r>
            <w:r w:rsidR="00D7063F">
              <w:rPr>
                <w:lang w:val="en-GB"/>
              </w:rPr>
              <w:br/>
            </w:r>
            <w:r w:rsidRPr="00DD14C2">
              <w:rPr>
                <w:lang w:val="en-GB"/>
              </w:rPr>
              <w:t xml:space="preserve">Rights of the Child on the sale of children, </w:t>
            </w:r>
            <w:r w:rsidR="00D7063F">
              <w:rPr>
                <w:lang w:val="en-GB"/>
              </w:rPr>
              <w:br/>
            </w:r>
            <w:r w:rsidRPr="00DD14C2">
              <w:rPr>
                <w:lang w:val="en-GB"/>
              </w:rPr>
              <w:t>child prostitution and child pornography (2000)</w:t>
            </w:r>
          </w:p>
        </w:tc>
        <w:tc>
          <w:tcPr>
            <w:tcW w:w="1794" w:type="dxa"/>
            <w:tcBorders>
              <w:top w:val="nil"/>
              <w:left w:val="nil"/>
              <w:bottom w:val="nil"/>
              <w:right w:val="nil"/>
            </w:tcBorders>
          </w:tcPr>
          <w:p w:rsidR="00166D5A" w:rsidRPr="00DD14C2" w:rsidRDefault="00166D5A" w:rsidP="00D41266">
            <w:pPr>
              <w:pStyle w:val="SingleTxtG"/>
              <w:spacing w:before="40"/>
              <w:ind w:left="0" w:right="113"/>
              <w:jc w:val="left"/>
              <w:rPr>
                <w:lang w:val="en-GB"/>
              </w:rPr>
            </w:pPr>
            <w:r w:rsidRPr="00DD14C2">
              <w:rPr>
                <w:lang w:val="en-GB"/>
              </w:rPr>
              <w:t>11 December 2008</w:t>
            </w:r>
          </w:p>
        </w:tc>
        <w:tc>
          <w:tcPr>
            <w:tcW w:w="1794" w:type="dxa"/>
            <w:tcBorders>
              <w:top w:val="nil"/>
              <w:left w:val="nil"/>
              <w:bottom w:val="nil"/>
              <w:right w:val="nil"/>
            </w:tcBorders>
          </w:tcPr>
          <w:p w:rsidR="00166D5A" w:rsidRPr="00DD14C2" w:rsidRDefault="00166D5A" w:rsidP="00D41266">
            <w:pPr>
              <w:pStyle w:val="SingleTxtG"/>
              <w:spacing w:before="40"/>
              <w:ind w:left="0" w:right="113"/>
              <w:jc w:val="left"/>
              <w:rPr>
                <w:lang w:val="en-GB"/>
              </w:rPr>
            </w:pPr>
            <w:r w:rsidRPr="00DD14C2">
              <w:rPr>
                <w:lang w:val="en-GB"/>
              </w:rPr>
              <w:t>-</w:t>
            </w:r>
          </w:p>
        </w:tc>
        <w:tc>
          <w:tcPr>
            <w:tcW w:w="1795" w:type="dxa"/>
            <w:tcBorders>
              <w:top w:val="nil"/>
              <w:left w:val="nil"/>
              <w:bottom w:val="nil"/>
              <w:right w:val="nil"/>
            </w:tcBorders>
          </w:tcPr>
          <w:p w:rsidR="00166D5A" w:rsidRPr="00DD14C2" w:rsidRDefault="00166D5A" w:rsidP="00D41266">
            <w:pPr>
              <w:pStyle w:val="SingleTxtG"/>
              <w:spacing w:before="40"/>
              <w:ind w:left="0" w:right="113"/>
              <w:jc w:val="left"/>
              <w:rPr>
                <w:lang w:val="en-GB"/>
              </w:rPr>
            </w:pPr>
            <w:r w:rsidRPr="00DD14C2">
              <w:rPr>
                <w:lang w:val="en-GB"/>
              </w:rPr>
              <w:t>-</w:t>
            </w:r>
          </w:p>
        </w:tc>
      </w:tr>
      <w:tr w:rsidR="00166D5A" w:rsidRPr="00DD14C2">
        <w:trPr>
          <w:trHeight w:val="20"/>
          <w:jc w:val="center"/>
        </w:trPr>
        <w:tc>
          <w:tcPr>
            <w:tcW w:w="4256" w:type="dxa"/>
            <w:tcBorders>
              <w:top w:val="nil"/>
              <w:left w:val="nil"/>
              <w:bottom w:val="nil"/>
              <w:right w:val="nil"/>
            </w:tcBorders>
          </w:tcPr>
          <w:p w:rsidR="00166D5A" w:rsidRPr="00DD14C2" w:rsidRDefault="00166D5A" w:rsidP="00D7063F">
            <w:pPr>
              <w:pStyle w:val="SingleTxtG"/>
              <w:spacing w:before="40"/>
              <w:ind w:left="0" w:right="113"/>
              <w:jc w:val="left"/>
              <w:rPr>
                <w:lang w:val="en-GB"/>
              </w:rPr>
            </w:pPr>
            <w:r w:rsidRPr="00DD14C2">
              <w:rPr>
                <w:lang w:val="en-GB"/>
              </w:rPr>
              <w:t xml:space="preserve">Optional Protocol to the International Covenant </w:t>
            </w:r>
            <w:r w:rsidR="00D7063F">
              <w:rPr>
                <w:lang w:val="en-GB"/>
              </w:rPr>
              <w:br/>
            </w:r>
            <w:r w:rsidRPr="00DD14C2">
              <w:rPr>
                <w:lang w:val="en-GB"/>
              </w:rPr>
              <w:t>on Civil and Political Rights concerning communications from individuals (1966)</w:t>
            </w:r>
          </w:p>
        </w:tc>
        <w:tc>
          <w:tcPr>
            <w:tcW w:w="1794" w:type="dxa"/>
            <w:tcBorders>
              <w:top w:val="nil"/>
              <w:left w:val="nil"/>
              <w:bottom w:val="nil"/>
              <w:right w:val="nil"/>
            </w:tcBorders>
          </w:tcPr>
          <w:p w:rsidR="00166D5A" w:rsidRPr="00DD14C2" w:rsidRDefault="00166D5A" w:rsidP="00D41266">
            <w:pPr>
              <w:pStyle w:val="SingleTxtG"/>
              <w:spacing w:before="40"/>
              <w:ind w:left="0" w:right="113"/>
              <w:jc w:val="left"/>
              <w:rPr>
                <w:lang w:val="en-GB"/>
              </w:rPr>
            </w:pPr>
            <w:r w:rsidRPr="00DD14C2">
              <w:rPr>
                <w:lang w:val="en-GB"/>
              </w:rPr>
              <w:t>31 August 1995</w:t>
            </w:r>
          </w:p>
        </w:tc>
        <w:tc>
          <w:tcPr>
            <w:tcW w:w="1794" w:type="dxa"/>
            <w:tcBorders>
              <w:top w:val="nil"/>
              <w:left w:val="nil"/>
              <w:bottom w:val="nil"/>
              <w:right w:val="nil"/>
            </w:tcBorders>
          </w:tcPr>
          <w:p w:rsidR="00166D5A" w:rsidRPr="00DD14C2" w:rsidRDefault="00166D5A" w:rsidP="00D41266">
            <w:pPr>
              <w:pStyle w:val="SingleTxtG"/>
              <w:spacing w:before="40"/>
              <w:ind w:left="0" w:right="113"/>
              <w:jc w:val="left"/>
              <w:rPr>
                <w:lang w:val="en-GB"/>
              </w:rPr>
            </w:pPr>
            <w:r w:rsidRPr="00DD14C2">
              <w:rPr>
                <w:lang w:val="en-GB"/>
              </w:rPr>
              <w:t>-</w:t>
            </w:r>
          </w:p>
        </w:tc>
        <w:tc>
          <w:tcPr>
            <w:tcW w:w="1795" w:type="dxa"/>
            <w:tcBorders>
              <w:top w:val="nil"/>
              <w:left w:val="nil"/>
              <w:bottom w:val="nil"/>
              <w:right w:val="nil"/>
            </w:tcBorders>
          </w:tcPr>
          <w:p w:rsidR="00166D5A" w:rsidRPr="00DD14C2" w:rsidRDefault="00166D5A" w:rsidP="00D41266">
            <w:pPr>
              <w:pStyle w:val="SingleTxtG"/>
              <w:spacing w:before="40"/>
              <w:ind w:left="0" w:right="113"/>
              <w:jc w:val="left"/>
              <w:rPr>
                <w:lang w:val="en-GB"/>
              </w:rPr>
            </w:pPr>
            <w:r w:rsidRPr="00DD14C2">
              <w:rPr>
                <w:lang w:val="en-GB"/>
              </w:rPr>
              <w:t>-</w:t>
            </w:r>
          </w:p>
        </w:tc>
      </w:tr>
      <w:tr w:rsidR="00166D5A" w:rsidRPr="00DD14C2">
        <w:trPr>
          <w:trHeight w:val="20"/>
          <w:jc w:val="center"/>
        </w:trPr>
        <w:tc>
          <w:tcPr>
            <w:tcW w:w="4256" w:type="dxa"/>
            <w:tcBorders>
              <w:top w:val="nil"/>
              <w:left w:val="nil"/>
              <w:bottom w:val="nil"/>
              <w:right w:val="nil"/>
            </w:tcBorders>
          </w:tcPr>
          <w:p w:rsidR="00166D5A" w:rsidRPr="00DD14C2" w:rsidRDefault="00166D5A" w:rsidP="00D7063F">
            <w:pPr>
              <w:pStyle w:val="SingleTxtG"/>
              <w:spacing w:before="40"/>
              <w:ind w:left="0" w:right="113"/>
              <w:jc w:val="left"/>
              <w:rPr>
                <w:lang w:val="en-GB"/>
              </w:rPr>
            </w:pPr>
            <w:r w:rsidRPr="00DD14C2">
              <w:rPr>
                <w:lang w:val="en-GB"/>
              </w:rPr>
              <w:t xml:space="preserve">Second Optional Protocol to the International Covenant on Civil and Political Rights aiming </w:t>
            </w:r>
            <w:r w:rsidR="00D7063F">
              <w:rPr>
                <w:lang w:val="en-GB"/>
              </w:rPr>
              <w:br/>
            </w:r>
            <w:r w:rsidRPr="00DD14C2">
              <w:rPr>
                <w:lang w:val="en-GB"/>
              </w:rPr>
              <w:t>at the abolition of the death penalty (1989)</w:t>
            </w:r>
          </w:p>
        </w:tc>
        <w:tc>
          <w:tcPr>
            <w:tcW w:w="1794" w:type="dxa"/>
            <w:tcBorders>
              <w:top w:val="nil"/>
              <w:left w:val="nil"/>
              <w:bottom w:val="nil"/>
              <w:right w:val="nil"/>
            </w:tcBorders>
          </w:tcPr>
          <w:p w:rsidR="00166D5A" w:rsidRPr="00DD14C2" w:rsidRDefault="00166D5A" w:rsidP="00D41266">
            <w:pPr>
              <w:pStyle w:val="SingleTxtG"/>
              <w:spacing w:before="40"/>
              <w:ind w:left="0" w:right="113"/>
              <w:jc w:val="left"/>
              <w:rPr>
                <w:lang w:val="en-GB"/>
              </w:rPr>
            </w:pPr>
            <w:r w:rsidRPr="00DD14C2">
              <w:rPr>
                <w:lang w:val="en-GB"/>
              </w:rPr>
              <w:t>10 December 2008</w:t>
            </w:r>
          </w:p>
        </w:tc>
        <w:tc>
          <w:tcPr>
            <w:tcW w:w="1794" w:type="dxa"/>
            <w:tcBorders>
              <w:top w:val="nil"/>
              <w:left w:val="nil"/>
              <w:bottom w:val="nil"/>
              <w:right w:val="nil"/>
            </w:tcBorders>
          </w:tcPr>
          <w:p w:rsidR="00166D5A" w:rsidRPr="00DD14C2" w:rsidRDefault="00166D5A" w:rsidP="00D41266">
            <w:pPr>
              <w:pStyle w:val="SingleTxtG"/>
              <w:spacing w:before="40"/>
              <w:ind w:left="0" w:right="113"/>
              <w:jc w:val="left"/>
              <w:rPr>
                <w:lang w:val="en-GB"/>
              </w:rPr>
            </w:pPr>
            <w:r w:rsidRPr="00DD14C2">
              <w:rPr>
                <w:lang w:val="en-GB"/>
              </w:rPr>
              <w:t>-</w:t>
            </w:r>
          </w:p>
        </w:tc>
        <w:tc>
          <w:tcPr>
            <w:tcW w:w="1795" w:type="dxa"/>
            <w:tcBorders>
              <w:top w:val="nil"/>
              <w:left w:val="nil"/>
              <w:bottom w:val="nil"/>
              <w:right w:val="nil"/>
            </w:tcBorders>
          </w:tcPr>
          <w:p w:rsidR="00166D5A" w:rsidRPr="00DD14C2" w:rsidRDefault="00166D5A" w:rsidP="00D41266">
            <w:pPr>
              <w:pStyle w:val="SingleTxtG"/>
              <w:spacing w:before="40"/>
              <w:ind w:left="0" w:right="113"/>
              <w:jc w:val="left"/>
              <w:rPr>
                <w:lang w:val="en-GB"/>
              </w:rPr>
            </w:pPr>
            <w:r w:rsidRPr="00DD14C2">
              <w:rPr>
                <w:lang w:val="en-GB"/>
              </w:rPr>
              <w:t>-</w:t>
            </w:r>
          </w:p>
        </w:tc>
      </w:tr>
      <w:tr w:rsidR="00166D5A" w:rsidRPr="00DD14C2">
        <w:trPr>
          <w:trHeight w:val="20"/>
          <w:jc w:val="center"/>
        </w:trPr>
        <w:tc>
          <w:tcPr>
            <w:tcW w:w="4256" w:type="dxa"/>
            <w:tcBorders>
              <w:top w:val="nil"/>
              <w:left w:val="nil"/>
              <w:bottom w:val="nil"/>
              <w:right w:val="nil"/>
            </w:tcBorders>
          </w:tcPr>
          <w:p w:rsidR="00166D5A" w:rsidRPr="00DD14C2" w:rsidRDefault="00166D5A" w:rsidP="00D7063F">
            <w:pPr>
              <w:pStyle w:val="SingleTxtG"/>
              <w:spacing w:before="40"/>
              <w:ind w:left="0" w:right="113"/>
              <w:jc w:val="left"/>
              <w:rPr>
                <w:lang w:val="en-GB"/>
              </w:rPr>
            </w:pPr>
            <w:r w:rsidRPr="00DD14C2">
              <w:rPr>
                <w:lang w:val="en-GB"/>
              </w:rPr>
              <w:t xml:space="preserve">Optional Protocol to the Convention on the Elimination of All Forms of Discrimination </w:t>
            </w:r>
            <w:r w:rsidR="00D7063F">
              <w:rPr>
                <w:lang w:val="en-GB"/>
              </w:rPr>
              <w:br/>
            </w:r>
            <w:r w:rsidRPr="00DD14C2">
              <w:rPr>
                <w:lang w:val="en-GB"/>
              </w:rPr>
              <w:t xml:space="preserve">against Women concerning communications </w:t>
            </w:r>
            <w:r w:rsidR="00D7063F">
              <w:rPr>
                <w:lang w:val="en-GB"/>
              </w:rPr>
              <w:br/>
            </w:r>
            <w:r w:rsidRPr="00DD14C2">
              <w:rPr>
                <w:lang w:val="en-GB"/>
              </w:rPr>
              <w:t>from individuals (1999)</w:t>
            </w:r>
          </w:p>
        </w:tc>
        <w:tc>
          <w:tcPr>
            <w:tcW w:w="1794" w:type="dxa"/>
            <w:tcBorders>
              <w:top w:val="nil"/>
              <w:left w:val="nil"/>
              <w:bottom w:val="nil"/>
              <w:right w:val="nil"/>
            </w:tcBorders>
          </w:tcPr>
          <w:p w:rsidR="00166D5A" w:rsidRPr="00DD14C2" w:rsidRDefault="00166D5A" w:rsidP="00D41266">
            <w:pPr>
              <w:pStyle w:val="SingleTxtG"/>
              <w:spacing w:before="40"/>
              <w:ind w:left="0" w:right="113"/>
              <w:jc w:val="left"/>
              <w:rPr>
                <w:lang w:val="en-GB"/>
              </w:rPr>
            </w:pPr>
            <w:r w:rsidRPr="00DD14C2">
              <w:rPr>
                <w:lang w:val="en-GB"/>
              </w:rPr>
              <w:t>-</w:t>
            </w:r>
          </w:p>
        </w:tc>
        <w:tc>
          <w:tcPr>
            <w:tcW w:w="1794" w:type="dxa"/>
            <w:tcBorders>
              <w:top w:val="nil"/>
              <w:left w:val="nil"/>
              <w:bottom w:val="nil"/>
              <w:right w:val="nil"/>
            </w:tcBorders>
          </w:tcPr>
          <w:p w:rsidR="00166D5A" w:rsidRPr="00DD14C2" w:rsidRDefault="00166D5A" w:rsidP="00D41266">
            <w:pPr>
              <w:pStyle w:val="SingleTxtG"/>
              <w:spacing w:before="40"/>
              <w:ind w:left="0" w:right="113"/>
              <w:jc w:val="left"/>
              <w:rPr>
                <w:lang w:val="en-GB"/>
              </w:rPr>
            </w:pPr>
            <w:r w:rsidRPr="00DD14C2">
              <w:rPr>
                <w:lang w:val="en-GB"/>
              </w:rPr>
              <w:t>-</w:t>
            </w:r>
          </w:p>
        </w:tc>
        <w:tc>
          <w:tcPr>
            <w:tcW w:w="1795" w:type="dxa"/>
            <w:tcBorders>
              <w:top w:val="nil"/>
              <w:left w:val="nil"/>
              <w:bottom w:val="nil"/>
              <w:right w:val="nil"/>
            </w:tcBorders>
          </w:tcPr>
          <w:p w:rsidR="00166D5A" w:rsidRPr="00DD14C2" w:rsidRDefault="00166D5A" w:rsidP="00D41266">
            <w:pPr>
              <w:pStyle w:val="SingleTxtG"/>
              <w:spacing w:before="40"/>
              <w:ind w:left="0" w:right="113"/>
              <w:jc w:val="left"/>
              <w:rPr>
                <w:lang w:val="en-GB"/>
              </w:rPr>
            </w:pPr>
            <w:r w:rsidRPr="00DD14C2">
              <w:rPr>
                <w:lang w:val="en-GB"/>
              </w:rPr>
              <w:t>-</w:t>
            </w:r>
          </w:p>
        </w:tc>
      </w:tr>
      <w:tr w:rsidR="00166D5A" w:rsidRPr="00DD14C2">
        <w:trPr>
          <w:trHeight w:val="20"/>
          <w:jc w:val="center"/>
        </w:trPr>
        <w:tc>
          <w:tcPr>
            <w:tcW w:w="4256" w:type="dxa"/>
            <w:tcBorders>
              <w:top w:val="nil"/>
              <w:left w:val="nil"/>
              <w:bottom w:val="single" w:sz="12" w:space="0" w:color="auto"/>
              <w:right w:val="nil"/>
            </w:tcBorders>
          </w:tcPr>
          <w:p w:rsidR="00166D5A" w:rsidRPr="00DD14C2" w:rsidRDefault="00166D5A" w:rsidP="00D7063F">
            <w:pPr>
              <w:pStyle w:val="SingleTxtG"/>
              <w:spacing w:before="40"/>
              <w:ind w:left="0" w:right="113"/>
              <w:jc w:val="left"/>
              <w:rPr>
                <w:lang w:val="en-GB"/>
              </w:rPr>
            </w:pPr>
            <w:r w:rsidRPr="00DD14C2">
              <w:rPr>
                <w:lang w:val="en-GB"/>
              </w:rPr>
              <w:t xml:space="preserve">Optional Protocol to the Convention Against Torture and Other Cruel, Inhuman or Degrading Treatment or Punishment concerning regular </w:t>
            </w:r>
            <w:r w:rsidR="00D7063F">
              <w:rPr>
                <w:lang w:val="en-GB"/>
              </w:rPr>
              <w:br/>
            </w:r>
            <w:r w:rsidRPr="00DD14C2">
              <w:rPr>
                <w:lang w:val="en-GB"/>
              </w:rPr>
              <w:t>visits undertaken by independent national and international bodies to places of detention (2002)</w:t>
            </w:r>
          </w:p>
        </w:tc>
        <w:tc>
          <w:tcPr>
            <w:tcW w:w="1794" w:type="dxa"/>
            <w:tcBorders>
              <w:top w:val="nil"/>
              <w:left w:val="nil"/>
              <w:bottom w:val="single" w:sz="12" w:space="0" w:color="auto"/>
              <w:right w:val="nil"/>
            </w:tcBorders>
          </w:tcPr>
          <w:p w:rsidR="00166D5A" w:rsidRPr="00DD14C2" w:rsidRDefault="00166D5A" w:rsidP="00D41266">
            <w:pPr>
              <w:pStyle w:val="SingleTxtG"/>
              <w:spacing w:before="40"/>
              <w:ind w:left="0" w:right="113"/>
              <w:jc w:val="left"/>
              <w:rPr>
                <w:lang w:val="en-GB"/>
              </w:rPr>
            </w:pPr>
            <w:r w:rsidRPr="00DD14C2">
              <w:rPr>
                <w:lang w:val="en-GB"/>
              </w:rPr>
              <w:t>-</w:t>
            </w:r>
          </w:p>
        </w:tc>
        <w:tc>
          <w:tcPr>
            <w:tcW w:w="1794" w:type="dxa"/>
            <w:tcBorders>
              <w:top w:val="nil"/>
              <w:left w:val="nil"/>
              <w:bottom w:val="single" w:sz="12" w:space="0" w:color="auto"/>
              <w:right w:val="nil"/>
            </w:tcBorders>
          </w:tcPr>
          <w:p w:rsidR="00166D5A" w:rsidRPr="00DD14C2" w:rsidRDefault="00166D5A" w:rsidP="00D41266">
            <w:pPr>
              <w:pStyle w:val="SingleTxtG"/>
              <w:spacing w:before="40"/>
              <w:ind w:left="0" w:right="113"/>
              <w:jc w:val="left"/>
              <w:rPr>
                <w:lang w:val="en-GB"/>
              </w:rPr>
            </w:pPr>
            <w:r w:rsidRPr="00DD14C2">
              <w:rPr>
                <w:lang w:val="en-GB"/>
              </w:rPr>
              <w:t>-</w:t>
            </w:r>
          </w:p>
        </w:tc>
        <w:tc>
          <w:tcPr>
            <w:tcW w:w="1795" w:type="dxa"/>
            <w:tcBorders>
              <w:top w:val="nil"/>
              <w:left w:val="nil"/>
              <w:bottom w:val="single" w:sz="12" w:space="0" w:color="auto"/>
              <w:right w:val="nil"/>
            </w:tcBorders>
          </w:tcPr>
          <w:p w:rsidR="00166D5A" w:rsidRPr="00DD14C2" w:rsidRDefault="00166D5A" w:rsidP="00D41266">
            <w:pPr>
              <w:pStyle w:val="SingleTxtG"/>
              <w:spacing w:before="40"/>
              <w:ind w:left="0" w:right="113"/>
              <w:jc w:val="left"/>
              <w:rPr>
                <w:lang w:val="en-GB"/>
              </w:rPr>
            </w:pPr>
            <w:r w:rsidRPr="00DD14C2">
              <w:rPr>
                <w:lang w:val="en-GB"/>
              </w:rPr>
              <w:t>-</w:t>
            </w:r>
          </w:p>
        </w:tc>
      </w:tr>
    </w:tbl>
    <w:p w:rsidR="00F06C1F" w:rsidRDefault="00F06C1F" w:rsidP="00B43BB5">
      <w:pPr>
        <w:pStyle w:val="H4G"/>
        <w:rPr>
          <w:lang w:val="en-GB"/>
        </w:rPr>
      </w:pPr>
    </w:p>
    <w:p w:rsidR="00C9251E" w:rsidRPr="00DD14C2" w:rsidRDefault="00F06C1F" w:rsidP="00E962DC">
      <w:pPr>
        <w:pStyle w:val="H23G"/>
        <w:rPr>
          <w:lang w:val="en-GB"/>
        </w:rPr>
      </w:pPr>
      <w:r>
        <w:rPr>
          <w:lang w:val="en-GB"/>
        </w:rPr>
        <w:br w:type="page"/>
      </w:r>
      <w:r w:rsidR="00B43BB5">
        <w:rPr>
          <w:lang w:val="en-GB"/>
        </w:rPr>
        <w:tab/>
      </w:r>
      <w:r w:rsidR="00B43BB5">
        <w:rPr>
          <w:lang w:val="en-GB"/>
        </w:rPr>
        <w:tab/>
      </w:r>
      <w:r w:rsidR="00166D5A" w:rsidRPr="00DD14C2">
        <w:rPr>
          <w:lang w:val="en-GB"/>
        </w:rPr>
        <w:t>Ratification of other United Nations human rights treaties and related treaties</w:t>
      </w:r>
    </w:p>
    <w:p w:rsidR="00166D5A" w:rsidRPr="00DD14C2" w:rsidRDefault="00166D5A" w:rsidP="00B43BB5">
      <w:pPr>
        <w:pStyle w:val="Heading1"/>
        <w:spacing w:before="240" w:after="120"/>
        <w:rPr>
          <w:lang w:val="en-GB"/>
        </w:rPr>
      </w:pPr>
      <w:r w:rsidRPr="00DD14C2">
        <w:rPr>
          <w:lang w:val="en-GB"/>
        </w:rPr>
        <w:t>Table 30</w:t>
      </w:r>
    </w:p>
    <w:tbl>
      <w:tblPr>
        <w:tblStyle w:val="TableGrid"/>
        <w:tblW w:w="9639" w:type="dxa"/>
        <w:jc w:val="center"/>
        <w:tblLayout w:type="fixed"/>
        <w:tblLook w:val="01E0" w:firstRow="1" w:lastRow="1" w:firstColumn="1" w:lastColumn="1" w:noHBand="0" w:noVBand="0"/>
      </w:tblPr>
      <w:tblGrid>
        <w:gridCol w:w="4256"/>
        <w:gridCol w:w="1794"/>
        <w:gridCol w:w="1794"/>
        <w:gridCol w:w="1795"/>
      </w:tblGrid>
      <w:tr w:rsidR="00166D5A" w:rsidRPr="00B43BB5">
        <w:trPr>
          <w:tblHeader/>
          <w:jc w:val="center"/>
        </w:trPr>
        <w:tc>
          <w:tcPr>
            <w:tcW w:w="4256" w:type="dxa"/>
            <w:tcBorders>
              <w:left w:val="nil"/>
              <w:bottom w:val="single" w:sz="12" w:space="0" w:color="auto"/>
              <w:right w:val="nil"/>
            </w:tcBorders>
            <w:vAlign w:val="bottom"/>
          </w:tcPr>
          <w:p w:rsidR="00166D5A" w:rsidRPr="00B43BB5" w:rsidRDefault="00166D5A" w:rsidP="00597D4A">
            <w:pPr>
              <w:pStyle w:val="SingleTxtG"/>
              <w:spacing w:before="40" w:after="40" w:line="220" w:lineRule="exact"/>
              <w:ind w:left="0" w:right="113"/>
              <w:jc w:val="left"/>
              <w:rPr>
                <w:i/>
                <w:sz w:val="16"/>
                <w:lang w:val="en-GB"/>
              </w:rPr>
            </w:pPr>
            <w:r w:rsidRPr="00B43BB5">
              <w:rPr>
                <w:i/>
                <w:sz w:val="16"/>
                <w:lang w:val="en-GB"/>
              </w:rPr>
              <w:t>Treaty</w:t>
            </w:r>
          </w:p>
        </w:tc>
        <w:tc>
          <w:tcPr>
            <w:tcW w:w="1794" w:type="dxa"/>
            <w:tcBorders>
              <w:left w:val="nil"/>
              <w:bottom w:val="single" w:sz="12" w:space="0" w:color="auto"/>
              <w:right w:val="nil"/>
            </w:tcBorders>
            <w:vAlign w:val="bottom"/>
          </w:tcPr>
          <w:p w:rsidR="00166D5A" w:rsidRPr="00B43BB5" w:rsidRDefault="00166D5A" w:rsidP="00597D4A">
            <w:pPr>
              <w:pStyle w:val="SingleTxtG"/>
              <w:spacing w:before="40" w:after="40" w:line="220" w:lineRule="exact"/>
              <w:ind w:left="0" w:right="113"/>
              <w:jc w:val="left"/>
              <w:rPr>
                <w:i/>
                <w:sz w:val="16"/>
                <w:lang w:val="en-GB"/>
              </w:rPr>
            </w:pPr>
            <w:r w:rsidRPr="00B43BB5">
              <w:rPr>
                <w:i/>
                <w:sz w:val="16"/>
                <w:lang w:val="en-GB"/>
              </w:rPr>
              <w:t xml:space="preserve">Notification </w:t>
            </w:r>
            <w:r w:rsidR="00B43BB5">
              <w:rPr>
                <w:i/>
                <w:sz w:val="16"/>
                <w:lang w:val="en-GB"/>
              </w:rPr>
              <w:br/>
            </w:r>
            <w:r w:rsidRPr="00B43BB5">
              <w:rPr>
                <w:i/>
                <w:sz w:val="16"/>
                <w:lang w:val="en-GB"/>
              </w:rPr>
              <w:t>of accession</w:t>
            </w:r>
          </w:p>
        </w:tc>
        <w:tc>
          <w:tcPr>
            <w:tcW w:w="1794" w:type="dxa"/>
            <w:tcBorders>
              <w:left w:val="nil"/>
              <w:bottom w:val="single" w:sz="12" w:space="0" w:color="auto"/>
              <w:right w:val="nil"/>
            </w:tcBorders>
            <w:vAlign w:val="bottom"/>
          </w:tcPr>
          <w:p w:rsidR="00166D5A" w:rsidRPr="00B43BB5" w:rsidRDefault="00166D5A" w:rsidP="00597D4A">
            <w:pPr>
              <w:pStyle w:val="SingleTxtG"/>
              <w:spacing w:before="40" w:after="40" w:line="220" w:lineRule="exact"/>
              <w:ind w:left="0" w:right="113"/>
              <w:jc w:val="left"/>
              <w:rPr>
                <w:i/>
                <w:sz w:val="16"/>
                <w:lang w:val="en-GB"/>
              </w:rPr>
            </w:pPr>
            <w:r w:rsidRPr="00B43BB5">
              <w:rPr>
                <w:i/>
                <w:sz w:val="16"/>
                <w:lang w:val="en-GB"/>
              </w:rPr>
              <w:t xml:space="preserve">Reservations </w:t>
            </w:r>
            <w:r w:rsidR="00B43BB5">
              <w:rPr>
                <w:i/>
                <w:sz w:val="16"/>
                <w:lang w:val="en-GB"/>
              </w:rPr>
              <w:br/>
            </w:r>
            <w:r w:rsidRPr="00B43BB5">
              <w:rPr>
                <w:i/>
                <w:sz w:val="16"/>
                <w:lang w:val="en-GB"/>
              </w:rPr>
              <w:t>and declarations</w:t>
            </w:r>
          </w:p>
        </w:tc>
        <w:tc>
          <w:tcPr>
            <w:tcW w:w="1795" w:type="dxa"/>
            <w:tcBorders>
              <w:left w:val="nil"/>
              <w:bottom w:val="single" w:sz="12" w:space="0" w:color="auto"/>
              <w:right w:val="nil"/>
            </w:tcBorders>
            <w:vAlign w:val="bottom"/>
          </w:tcPr>
          <w:p w:rsidR="00166D5A" w:rsidRPr="00B43BB5" w:rsidRDefault="00166D5A" w:rsidP="00597D4A">
            <w:pPr>
              <w:pStyle w:val="SingleTxtG"/>
              <w:spacing w:before="40" w:after="40" w:line="220" w:lineRule="exact"/>
              <w:ind w:left="0" w:right="113"/>
              <w:jc w:val="left"/>
              <w:rPr>
                <w:i/>
                <w:sz w:val="16"/>
                <w:lang w:val="en-GB"/>
              </w:rPr>
            </w:pPr>
            <w:r w:rsidRPr="00B43BB5">
              <w:rPr>
                <w:i/>
                <w:sz w:val="16"/>
                <w:lang w:val="en-GB"/>
              </w:rPr>
              <w:t>Derogations, restrictions, or limitations</w:t>
            </w:r>
          </w:p>
        </w:tc>
      </w:tr>
      <w:tr w:rsidR="00B43BB5" w:rsidRPr="00DD14C2">
        <w:trPr>
          <w:trHeight w:hRule="exact" w:val="113"/>
          <w:tblHeader/>
          <w:jc w:val="center"/>
        </w:trPr>
        <w:tc>
          <w:tcPr>
            <w:tcW w:w="4256" w:type="dxa"/>
            <w:tcBorders>
              <w:top w:val="single" w:sz="12" w:space="0" w:color="auto"/>
              <w:left w:val="nil"/>
              <w:bottom w:val="nil"/>
              <w:right w:val="nil"/>
            </w:tcBorders>
            <w:vAlign w:val="bottom"/>
          </w:tcPr>
          <w:p w:rsidR="00B43BB5" w:rsidRPr="00DD14C2" w:rsidRDefault="00B43BB5" w:rsidP="00597D4A">
            <w:pPr>
              <w:pStyle w:val="SingleTxtG"/>
              <w:spacing w:after="0"/>
              <w:ind w:left="0" w:right="113"/>
              <w:jc w:val="left"/>
              <w:rPr>
                <w:lang w:val="en-GB"/>
              </w:rPr>
            </w:pPr>
          </w:p>
        </w:tc>
        <w:tc>
          <w:tcPr>
            <w:tcW w:w="1794" w:type="dxa"/>
            <w:tcBorders>
              <w:top w:val="single" w:sz="12" w:space="0" w:color="auto"/>
              <w:left w:val="nil"/>
              <w:bottom w:val="nil"/>
              <w:right w:val="nil"/>
            </w:tcBorders>
            <w:vAlign w:val="bottom"/>
          </w:tcPr>
          <w:p w:rsidR="00B43BB5" w:rsidRPr="00DD14C2" w:rsidRDefault="00B43BB5" w:rsidP="00597D4A">
            <w:pPr>
              <w:pStyle w:val="SingleTxtG"/>
              <w:spacing w:after="0"/>
              <w:ind w:left="0" w:right="113"/>
              <w:jc w:val="right"/>
              <w:rPr>
                <w:lang w:val="en-GB"/>
              </w:rPr>
            </w:pPr>
          </w:p>
        </w:tc>
        <w:tc>
          <w:tcPr>
            <w:tcW w:w="1794" w:type="dxa"/>
            <w:tcBorders>
              <w:top w:val="single" w:sz="12" w:space="0" w:color="auto"/>
              <w:left w:val="nil"/>
              <w:bottom w:val="nil"/>
              <w:right w:val="nil"/>
            </w:tcBorders>
            <w:vAlign w:val="bottom"/>
          </w:tcPr>
          <w:p w:rsidR="00B43BB5" w:rsidRPr="00DD14C2" w:rsidRDefault="00B43BB5" w:rsidP="00597D4A">
            <w:pPr>
              <w:pStyle w:val="SingleTxtG"/>
              <w:spacing w:after="0"/>
              <w:ind w:left="0" w:right="113"/>
              <w:jc w:val="right"/>
              <w:rPr>
                <w:lang w:val="en-GB"/>
              </w:rPr>
            </w:pPr>
          </w:p>
        </w:tc>
        <w:tc>
          <w:tcPr>
            <w:tcW w:w="1795" w:type="dxa"/>
            <w:tcBorders>
              <w:top w:val="single" w:sz="12" w:space="0" w:color="auto"/>
              <w:left w:val="nil"/>
              <w:bottom w:val="nil"/>
              <w:right w:val="nil"/>
            </w:tcBorders>
            <w:vAlign w:val="bottom"/>
          </w:tcPr>
          <w:p w:rsidR="00B43BB5" w:rsidRPr="00DD14C2" w:rsidRDefault="00B43BB5" w:rsidP="00597D4A">
            <w:pPr>
              <w:pStyle w:val="SingleTxtG"/>
              <w:spacing w:after="0"/>
              <w:ind w:left="0" w:right="113"/>
              <w:jc w:val="right"/>
              <w:rPr>
                <w:lang w:val="en-GB"/>
              </w:rPr>
            </w:pPr>
          </w:p>
        </w:tc>
      </w:tr>
      <w:tr w:rsidR="00166D5A" w:rsidRPr="00DD14C2">
        <w:trPr>
          <w:jc w:val="center"/>
        </w:trPr>
        <w:tc>
          <w:tcPr>
            <w:tcW w:w="4256" w:type="dxa"/>
            <w:tcBorders>
              <w:top w:val="nil"/>
              <w:left w:val="nil"/>
              <w:bottom w:val="nil"/>
              <w:right w:val="nil"/>
            </w:tcBorders>
          </w:tcPr>
          <w:p w:rsidR="00166D5A" w:rsidRPr="00DD14C2" w:rsidRDefault="00166D5A" w:rsidP="00597D4A">
            <w:pPr>
              <w:pStyle w:val="SingleTxtG"/>
              <w:spacing w:before="40"/>
              <w:ind w:left="0" w:right="113"/>
              <w:jc w:val="left"/>
              <w:rPr>
                <w:lang w:val="en-GB"/>
              </w:rPr>
            </w:pPr>
            <w:r w:rsidRPr="00DD14C2">
              <w:rPr>
                <w:lang w:val="en-GB"/>
              </w:rPr>
              <w:t xml:space="preserve">Convention on the Prevention and Punishment </w:t>
            </w:r>
            <w:r w:rsidR="00F06C1F">
              <w:rPr>
                <w:lang w:val="en-GB"/>
              </w:rPr>
              <w:br/>
            </w:r>
            <w:r w:rsidRPr="00DD14C2">
              <w:rPr>
                <w:lang w:val="en-GB"/>
              </w:rPr>
              <w:t>of the Crime of Genocide (1948)</w:t>
            </w:r>
          </w:p>
        </w:tc>
        <w:tc>
          <w:tcPr>
            <w:tcW w:w="1794" w:type="dxa"/>
            <w:tcBorders>
              <w:top w:val="nil"/>
              <w:left w:val="nil"/>
              <w:bottom w:val="nil"/>
              <w:right w:val="nil"/>
            </w:tcBorders>
          </w:tcPr>
          <w:p w:rsidR="00166D5A" w:rsidRPr="00DD14C2" w:rsidRDefault="00166D5A" w:rsidP="00597D4A">
            <w:pPr>
              <w:pStyle w:val="SingleTxtG"/>
              <w:spacing w:before="40"/>
              <w:ind w:left="0" w:right="113"/>
              <w:jc w:val="left"/>
              <w:rPr>
                <w:lang w:val="en-GB"/>
              </w:rPr>
            </w:pPr>
            <w:r w:rsidRPr="00DD14C2">
              <w:rPr>
                <w:lang w:val="en-GB"/>
              </w:rPr>
              <w:t>20 August 1999</w:t>
            </w:r>
          </w:p>
        </w:tc>
        <w:tc>
          <w:tcPr>
            <w:tcW w:w="1794" w:type="dxa"/>
            <w:tcBorders>
              <w:top w:val="nil"/>
              <w:left w:val="nil"/>
              <w:bottom w:val="nil"/>
              <w:right w:val="nil"/>
            </w:tcBorders>
          </w:tcPr>
          <w:p w:rsidR="00166D5A" w:rsidRPr="00DD14C2" w:rsidRDefault="00166D5A" w:rsidP="00597D4A">
            <w:pPr>
              <w:pStyle w:val="SingleTxtG"/>
              <w:spacing w:before="40"/>
              <w:ind w:left="0" w:right="113"/>
              <w:jc w:val="left"/>
              <w:rPr>
                <w:lang w:val="en-GB"/>
              </w:rPr>
            </w:pPr>
            <w:r w:rsidRPr="00DD14C2">
              <w:rPr>
                <w:lang w:val="en-GB"/>
              </w:rPr>
              <w:t>-</w:t>
            </w:r>
          </w:p>
        </w:tc>
        <w:tc>
          <w:tcPr>
            <w:tcW w:w="1795" w:type="dxa"/>
            <w:tcBorders>
              <w:top w:val="nil"/>
              <w:left w:val="nil"/>
              <w:bottom w:val="nil"/>
              <w:right w:val="nil"/>
            </w:tcBorders>
          </w:tcPr>
          <w:p w:rsidR="00166D5A" w:rsidRPr="00DD14C2" w:rsidRDefault="00166D5A" w:rsidP="00597D4A">
            <w:pPr>
              <w:pStyle w:val="SingleTxtG"/>
              <w:spacing w:before="40"/>
              <w:ind w:left="0" w:right="113"/>
              <w:jc w:val="left"/>
              <w:rPr>
                <w:lang w:val="en-GB"/>
              </w:rPr>
            </w:pPr>
            <w:r w:rsidRPr="00DD14C2">
              <w:rPr>
                <w:lang w:val="en-GB"/>
              </w:rPr>
              <w:t>-</w:t>
            </w:r>
          </w:p>
        </w:tc>
      </w:tr>
      <w:tr w:rsidR="00166D5A" w:rsidRPr="00DD14C2">
        <w:trPr>
          <w:jc w:val="center"/>
        </w:trPr>
        <w:tc>
          <w:tcPr>
            <w:tcW w:w="4256" w:type="dxa"/>
            <w:tcBorders>
              <w:top w:val="nil"/>
              <w:left w:val="nil"/>
              <w:bottom w:val="nil"/>
              <w:right w:val="nil"/>
            </w:tcBorders>
          </w:tcPr>
          <w:p w:rsidR="00166D5A" w:rsidRPr="00DD14C2" w:rsidRDefault="00166D5A" w:rsidP="00597D4A">
            <w:pPr>
              <w:pStyle w:val="SingleTxtG"/>
              <w:spacing w:before="40"/>
              <w:ind w:left="0" w:right="113"/>
              <w:jc w:val="left"/>
              <w:rPr>
                <w:lang w:val="en-GB"/>
              </w:rPr>
            </w:pPr>
            <w:r w:rsidRPr="00DD14C2">
              <w:rPr>
                <w:lang w:val="en-GB"/>
              </w:rPr>
              <w:t xml:space="preserve">Slavery Convention (1926) </w:t>
            </w:r>
          </w:p>
        </w:tc>
        <w:tc>
          <w:tcPr>
            <w:tcW w:w="1794" w:type="dxa"/>
            <w:tcBorders>
              <w:top w:val="nil"/>
              <w:left w:val="nil"/>
              <w:bottom w:val="nil"/>
              <w:right w:val="nil"/>
            </w:tcBorders>
          </w:tcPr>
          <w:p w:rsidR="00166D5A" w:rsidRPr="00DD14C2" w:rsidRDefault="00166D5A" w:rsidP="00597D4A">
            <w:pPr>
              <w:pStyle w:val="SingleTxtG"/>
              <w:spacing w:before="40"/>
              <w:ind w:left="0" w:right="113"/>
              <w:jc w:val="left"/>
              <w:rPr>
                <w:lang w:val="en-GB"/>
              </w:rPr>
            </w:pPr>
            <w:r w:rsidRPr="00DD14C2">
              <w:rPr>
                <w:lang w:val="en-GB"/>
              </w:rPr>
              <w:t>-</w:t>
            </w:r>
          </w:p>
        </w:tc>
        <w:tc>
          <w:tcPr>
            <w:tcW w:w="1794" w:type="dxa"/>
            <w:tcBorders>
              <w:top w:val="nil"/>
              <w:left w:val="nil"/>
              <w:bottom w:val="nil"/>
              <w:right w:val="nil"/>
            </w:tcBorders>
          </w:tcPr>
          <w:p w:rsidR="00166D5A" w:rsidRPr="00DD14C2" w:rsidRDefault="00166D5A" w:rsidP="00597D4A">
            <w:pPr>
              <w:pStyle w:val="SingleTxtG"/>
              <w:spacing w:before="40"/>
              <w:ind w:left="0" w:right="113"/>
              <w:jc w:val="left"/>
              <w:rPr>
                <w:lang w:val="en-GB"/>
              </w:rPr>
            </w:pPr>
            <w:r w:rsidRPr="00DD14C2">
              <w:rPr>
                <w:lang w:val="en-GB"/>
              </w:rPr>
              <w:t>-</w:t>
            </w:r>
          </w:p>
        </w:tc>
        <w:tc>
          <w:tcPr>
            <w:tcW w:w="1795" w:type="dxa"/>
            <w:tcBorders>
              <w:top w:val="nil"/>
              <w:left w:val="nil"/>
              <w:bottom w:val="nil"/>
              <w:right w:val="nil"/>
            </w:tcBorders>
          </w:tcPr>
          <w:p w:rsidR="00166D5A" w:rsidRPr="00DD14C2" w:rsidRDefault="00166D5A" w:rsidP="00597D4A">
            <w:pPr>
              <w:pStyle w:val="SingleTxtG"/>
              <w:spacing w:before="40"/>
              <w:ind w:left="0" w:right="113"/>
              <w:jc w:val="left"/>
              <w:rPr>
                <w:lang w:val="en-GB"/>
              </w:rPr>
            </w:pPr>
            <w:r w:rsidRPr="00DD14C2">
              <w:rPr>
                <w:lang w:val="en-GB"/>
              </w:rPr>
              <w:t>-</w:t>
            </w:r>
          </w:p>
        </w:tc>
      </w:tr>
      <w:tr w:rsidR="00166D5A" w:rsidRPr="00DD14C2">
        <w:trPr>
          <w:jc w:val="center"/>
        </w:trPr>
        <w:tc>
          <w:tcPr>
            <w:tcW w:w="4256" w:type="dxa"/>
            <w:tcBorders>
              <w:top w:val="nil"/>
              <w:left w:val="nil"/>
              <w:bottom w:val="nil"/>
              <w:right w:val="nil"/>
            </w:tcBorders>
          </w:tcPr>
          <w:p w:rsidR="00166D5A" w:rsidRPr="00DD14C2" w:rsidRDefault="00166D5A" w:rsidP="00597D4A">
            <w:pPr>
              <w:pStyle w:val="SingleTxtG"/>
              <w:spacing w:before="40"/>
              <w:ind w:left="0" w:right="113"/>
              <w:jc w:val="left"/>
              <w:rPr>
                <w:lang w:val="en-GB"/>
              </w:rPr>
            </w:pPr>
            <w:r w:rsidRPr="00DD14C2">
              <w:rPr>
                <w:lang w:val="en-GB"/>
              </w:rPr>
              <w:t xml:space="preserve">Convention for the Suppression of the Traffic </w:t>
            </w:r>
            <w:r w:rsidR="00F06C1F">
              <w:rPr>
                <w:lang w:val="en-GB"/>
              </w:rPr>
              <w:br/>
            </w:r>
            <w:r w:rsidRPr="00DD14C2">
              <w:rPr>
                <w:lang w:val="en-GB"/>
              </w:rPr>
              <w:t>in Persons and of the Exploitation and the Prostitution of</w:t>
            </w:r>
            <w:r w:rsidR="0080536D">
              <w:rPr>
                <w:lang w:val="en-GB"/>
              </w:rPr>
              <w:t xml:space="preserve"> </w:t>
            </w:r>
            <w:r w:rsidRPr="00DD14C2">
              <w:rPr>
                <w:lang w:val="en-GB"/>
              </w:rPr>
              <w:t>Others (1949)</w:t>
            </w:r>
          </w:p>
        </w:tc>
        <w:tc>
          <w:tcPr>
            <w:tcW w:w="1794" w:type="dxa"/>
            <w:tcBorders>
              <w:top w:val="nil"/>
              <w:left w:val="nil"/>
              <w:bottom w:val="nil"/>
              <w:right w:val="nil"/>
            </w:tcBorders>
          </w:tcPr>
          <w:p w:rsidR="00166D5A" w:rsidRPr="00DD14C2" w:rsidRDefault="00166D5A" w:rsidP="00597D4A">
            <w:pPr>
              <w:pStyle w:val="SingleTxtG"/>
              <w:spacing w:before="40"/>
              <w:ind w:left="0" w:right="113"/>
              <w:jc w:val="left"/>
              <w:rPr>
                <w:lang w:val="en-GB"/>
              </w:rPr>
            </w:pPr>
            <w:r w:rsidRPr="00DD14C2">
              <w:rPr>
                <w:lang w:val="en-GB"/>
              </w:rPr>
              <w:t>12 December 2003</w:t>
            </w:r>
          </w:p>
        </w:tc>
        <w:tc>
          <w:tcPr>
            <w:tcW w:w="1794" w:type="dxa"/>
            <w:tcBorders>
              <w:top w:val="nil"/>
              <w:left w:val="nil"/>
              <w:bottom w:val="nil"/>
              <w:right w:val="nil"/>
            </w:tcBorders>
          </w:tcPr>
          <w:p w:rsidR="00166D5A" w:rsidRPr="00DD14C2" w:rsidRDefault="00166D5A" w:rsidP="00597D4A">
            <w:pPr>
              <w:pStyle w:val="SingleTxtG"/>
              <w:spacing w:before="40"/>
              <w:ind w:left="0" w:right="113"/>
              <w:jc w:val="left"/>
              <w:rPr>
                <w:lang w:val="en-GB"/>
              </w:rPr>
            </w:pPr>
            <w:r w:rsidRPr="00DD14C2">
              <w:rPr>
                <w:lang w:val="en-GB"/>
              </w:rPr>
              <w:t>-</w:t>
            </w:r>
          </w:p>
        </w:tc>
        <w:tc>
          <w:tcPr>
            <w:tcW w:w="1795" w:type="dxa"/>
            <w:tcBorders>
              <w:top w:val="nil"/>
              <w:left w:val="nil"/>
              <w:bottom w:val="nil"/>
              <w:right w:val="nil"/>
            </w:tcBorders>
          </w:tcPr>
          <w:p w:rsidR="00166D5A" w:rsidRPr="00DD14C2" w:rsidRDefault="00166D5A" w:rsidP="00597D4A">
            <w:pPr>
              <w:pStyle w:val="SingleTxtG"/>
              <w:spacing w:before="40"/>
              <w:ind w:left="0" w:right="113"/>
              <w:jc w:val="left"/>
              <w:rPr>
                <w:lang w:val="en-GB"/>
              </w:rPr>
            </w:pPr>
            <w:r w:rsidRPr="00DD14C2">
              <w:rPr>
                <w:lang w:val="en-GB"/>
              </w:rPr>
              <w:t>-</w:t>
            </w:r>
          </w:p>
        </w:tc>
      </w:tr>
      <w:tr w:rsidR="00166D5A" w:rsidRPr="00DD14C2">
        <w:trPr>
          <w:jc w:val="center"/>
        </w:trPr>
        <w:tc>
          <w:tcPr>
            <w:tcW w:w="4256" w:type="dxa"/>
            <w:tcBorders>
              <w:top w:val="nil"/>
              <w:left w:val="nil"/>
              <w:bottom w:val="nil"/>
              <w:right w:val="nil"/>
            </w:tcBorders>
          </w:tcPr>
          <w:p w:rsidR="00166D5A" w:rsidRPr="00DD14C2" w:rsidRDefault="00166D5A" w:rsidP="00597D4A">
            <w:pPr>
              <w:pStyle w:val="SingleTxtG"/>
              <w:spacing w:before="40"/>
              <w:ind w:left="0" w:right="113"/>
              <w:jc w:val="left"/>
              <w:rPr>
                <w:lang w:val="en-GB"/>
              </w:rPr>
            </w:pPr>
            <w:r w:rsidRPr="00DD14C2">
              <w:rPr>
                <w:lang w:val="en-GB"/>
              </w:rPr>
              <w:t>Convention relating to the Status of Refugees (1951) and its Protocol (1967)</w:t>
            </w:r>
          </w:p>
        </w:tc>
        <w:tc>
          <w:tcPr>
            <w:tcW w:w="1794" w:type="dxa"/>
            <w:tcBorders>
              <w:top w:val="nil"/>
              <w:left w:val="nil"/>
              <w:bottom w:val="nil"/>
              <w:right w:val="nil"/>
            </w:tcBorders>
          </w:tcPr>
          <w:p w:rsidR="00166D5A" w:rsidRPr="00DD14C2" w:rsidRDefault="00166D5A" w:rsidP="00597D4A">
            <w:pPr>
              <w:pStyle w:val="SingleTxtG"/>
              <w:spacing w:before="40"/>
              <w:ind w:left="0" w:right="113"/>
              <w:jc w:val="left"/>
              <w:rPr>
                <w:lang w:val="en-GB"/>
              </w:rPr>
            </w:pPr>
            <w:r w:rsidRPr="00DD14C2">
              <w:rPr>
                <w:lang w:val="en-GB"/>
              </w:rPr>
              <w:t>-</w:t>
            </w:r>
          </w:p>
        </w:tc>
        <w:tc>
          <w:tcPr>
            <w:tcW w:w="1794" w:type="dxa"/>
            <w:tcBorders>
              <w:top w:val="nil"/>
              <w:left w:val="nil"/>
              <w:bottom w:val="nil"/>
              <w:right w:val="nil"/>
            </w:tcBorders>
          </w:tcPr>
          <w:p w:rsidR="00166D5A" w:rsidRPr="00DD14C2" w:rsidRDefault="00166D5A" w:rsidP="00597D4A">
            <w:pPr>
              <w:pStyle w:val="SingleTxtG"/>
              <w:spacing w:before="40"/>
              <w:ind w:left="0" w:right="113"/>
              <w:jc w:val="left"/>
              <w:rPr>
                <w:lang w:val="en-GB"/>
              </w:rPr>
            </w:pPr>
            <w:r w:rsidRPr="00DD14C2">
              <w:rPr>
                <w:lang w:val="en-GB"/>
              </w:rPr>
              <w:t>-</w:t>
            </w:r>
          </w:p>
        </w:tc>
        <w:tc>
          <w:tcPr>
            <w:tcW w:w="1795" w:type="dxa"/>
            <w:tcBorders>
              <w:top w:val="nil"/>
              <w:left w:val="nil"/>
              <w:bottom w:val="nil"/>
              <w:right w:val="nil"/>
            </w:tcBorders>
          </w:tcPr>
          <w:p w:rsidR="00166D5A" w:rsidRPr="00DD14C2" w:rsidRDefault="00166D5A" w:rsidP="00597D4A">
            <w:pPr>
              <w:pStyle w:val="SingleTxtG"/>
              <w:spacing w:before="40"/>
              <w:ind w:left="0" w:right="113"/>
              <w:jc w:val="left"/>
              <w:rPr>
                <w:lang w:val="en-GB"/>
              </w:rPr>
            </w:pPr>
            <w:r w:rsidRPr="00DD14C2">
              <w:rPr>
                <w:lang w:val="en-GB"/>
              </w:rPr>
              <w:t>-</w:t>
            </w:r>
          </w:p>
        </w:tc>
      </w:tr>
      <w:tr w:rsidR="00166D5A" w:rsidRPr="00DD14C2">
        <w:trPr>
          <w:jc w:val="center"/>
        </w:trPr>
        <w:tc>
          <w:tcPr>
            <w:tcW w:w="4256" w:type="dxa"/>
            <w:tcBorders>
              <w:top w:val="nil"/>
              <w:left w:val="nil"/>
              <w:bottom w:val="nil"/>
              <w:right w:val="nil"/>
            </w:tcBorders>
          </w:tcPr>
          <w:p w:rsidR="00166D5A" w:rsidRPr="00DD14C2" w:rsidRDefault="00166D5A" w:rsidP="00597D4A">
            <w:pPr>
              <w:pStyle w:val="SingleTxtG"/>
              <w:spacing w:before="40"/>
              <w:ind w:left="0" w:right="113"/>
              <w:jc w:val="left"/>
              <w:rPr>
                <w:lang w:val="en-GB"/>
              </w:rPr>
            </w:pPr>
            <w:r w:rsidRPr="00DD14C2">
              <w:rPr>
                <w:lang w:val="en-GB"/>
              </w:rPr>
              <w:t>Convention relating to the Status of Stateless Persons (1954)</w:t>
            </w:r>
          </w:p>
        </w:tc>
        <w:tc>
          <w:tcPr>
            <w:tcW w:w="1794" w:type="dxa"/>
            <w:tcBorders>
              <w:top w:val="nil"/>
              <w:left w:val="nil"/>
              <w:bottom w:val="nil"/>
              <w:right w:val="nil"/>
            </w:tcBorders>
          </w:tcPr>
          <w:p w:rsidR="00166D5A" w:rsidRPr="00DD14C2" w:rsidRDefault="00166D5A" w:rsidP="00597D4A">
            <w:pPr>
              <w:pStyle w:val="SingleTxtG"/>
              <w:spacing w:before="40"/>
              <w:ind w:left="0" w:right="113"/>
              <w:jc w:val="left"/>
              <w:rPr>
                <w:lang w:val="en-GB"/>
              </w:rPr>
            </w:pPr>
            <w:r w:rsidRPr="00DD14C2">
              <w:rPr>
                <w:lang w:val="en-GB"/>
              </w:rPr>
              <w:t>-</w:t>
            </w:r>
          </w:p>
        </w:tc>
        <w:tc>
          <w:tcPr>
            <w:tcW w:w="1794" w:type="dxa"/>
            <w:tcBorders>
              <w:top w:val="nil"/>
              <w:left w:val="nil"/>
              <w:bottom w:val="nil"/>
              <w:right w:val="nil"/>
            </w:tcBorders>
          </w:tcPr>
          <w:p w:rsidR="00166D5A" w:rsidRPr="00DD14C2" w:rsidRDefault="00166D5A" w:rsidP="00597D4A">
            <w:pPr>
              <w:pStyle w:val="SingleTxtG"/>
              <w:spacing w:before="40"/>
              <w:ind w:left="0" w:right="113"/>
              <w:jc w:val="left"/>
              <w:rPr>
                <w:lang w:val="en-GB"/>
              </w:rPr>
            </w:pPr>
            <w:r w:rsidRPr="00DD14C2">
              <w:rPr>
                <w:lang w:val="en-GB"/>
              </w:rPr>
              <w:t>-</w:t>
            </w:r>
          </w:p>
        </w:tc>
        <w:tc>
          <w:tcPr>
            <w:tcW w:w="1795" w:type="dxa"/>
            <w:tcBorders>
              <w:top w:val="nil"/>
              <w:left w:val="nil"/>
              <w:bottom w:val="nil"/>
              <w:right w:val="nil"/>
            </w:tcBorders>
          </w:tcPr>
          <w:p w:rsidR="00166D5A" w:rsidRPr="00DD14C2" w:rsidRDefault="00166D5A" w:rsidP="00597D4A">
            <w:pPr>
              <w:pStyle w:val="SingleTxtG"/>
              <w:spacing w:before="40"/>
              <w:ind w:left="0" w:right="113"/>
              <w:jc w:val="left"/>
              <w:rPr>
                <w:lang w:val="en-GB"/>
              </w:rPr>
            </w:pPr>
            <w:r w:rsidRPr="00DD14C2">
              <w:rPr>
                <w:lang w:val="en-GB"/>
              </w:rPr>
              <w:t>-</w:t>
            </w:r>
          </w:p>
        </w:tc>
      </w:tr>
      <w:tr w:rsidR="00166D5A" w:rsidRPr="00DD14C2">
        <w:trPr>
          <w:jc w:val="center"/>
        </w:trPr>
        <w:tc>
          <w:tcPr>
            <w:tcW w:w="4256" w:type="dxa"/>
            <w:tcBorders>
              <w:top w:val="nil"/>
              <w:left w:val="nil"/>
              <w:bottom w:val="nil"/>
              <w:right w:val="nil"/>
            </w:tcBorders>
          </w:tcPr>
          <w:p w:rsidR="00166D5A" w:rsidRPr="00DD14C2" w:rsidRDefault="00166D5A" w:rsidP="00597D4A">
            <w:pPr>
              <w:pStyle w:val="SingleTxtG"/>
              <w:spacing w:before="40"/>
              <w:ind w:left="0" w:right="113"/>
              <w:jc w:val="left"/>
              <w:rPr>
                <w:lang w:val="en-GB"/>
              </w:rPr>
            </w:pPr>
            <w:r w:rsidRPr="00DD14C2">
              <w:rPr>
                <w:lang w:val="en-GB"/>
              </w:rPr>
              <w:t>Convention on the Reduction of Statelessness (1961)</w:t>
            </w:r>
          </w:p>
        </w:tc>
        <w:tc>
          <w:tcPr>
            <w:tcW w:w="1794" w:type="dxa"/>
            <w:tcBorders>
              <w:top w:val="nil"/>
              <w:left w:val="nil"/>
              <w:bottom w:val="nil"/>
              <w:right w:val="nil"/>
            </w:tcBorders>
          </w:tcPr>
          <w:p w:rsidR="00166D5A" w:rsidRPr="00DD14C2" w:rsidRDefault="00166D5A" w:rsidP="00597D4A">
            <w:pPr>
              <w:pStyle w:val="SingleTxtG"/>
              <w:spacing w:before="40"/>
              <w:ind w:left="0" w:right="113"/>
              <w:jc w:val="left"/>
              <w:rPr>
                <w:lang w:val="en-GB"/>
              </w:rPr>
            </w:pPr>
            <w:r w:rsidRPr="00DD14C2">
              <w:rPr>
                <w:lang w:val="en-GB"/>
              </w:rPr>
              <w:t>-</w:t>
            </w:r>
          </w:p>
        </w:tc>
        <w:tc>
          <w:tcPr>
            <w:tcW w:w="1794" w:type="dxa"/>
            <w:tcBorders>
              <w:top w:val="nil"/>
              <w:left w:val="nil"/>
              <w:bottom w:val="nil"/>
              <w:right w:val="nil"/>
            </w:tcBorders>
          </w:tcPr>
          <w:p w:rsidR="00166D5A" w:rsidRPr="00DD14C2" w:rsidRDefault="00166D5A" w:rsidP="00597D4A">
            <w:pPr>
              <w:pStyle w:val="SingleTxtG"/>
              <w:spacing w:before="40"/>
              <w:ind w:left="0" w:right="113"/>
              <w:jc w:val="left"/>
              <w:rPr>
                <w:lang w:val="en-GB"/>
              </w:rPr>
            </w:pPr>
            <w:r w:rsidRPr="00DD14C2">
              <w:rPr>
                <w:lang w:val="en-GB"/>
              </w:rPr>
              <w:t>-</w:t>
            </w:r>
          </w:p>
        </w:tc>
        <w:tc>
          <w:tcPr>
            <w:tcW w:w="1795" w:type="dxa"/>
            <w:tcBorders>
              <w:top w:val="nil"/>
              <w:left w:val="nil"/>
              <w:bottom w:val="nil"/>
              <w:right w:val="nil"/>
            </w:tcBorders>
          </w:tcPr>
          <w:p w:rsidR="00166D5A" w:rsidRPr="00DD14C2" w:rsidRDefault="00166D5A" w:rsidP="00597D4A">
            <w:pPr>
              <w:pStyle w:val="SingleTxtG"/>
              <w:spacing w:before="40"/>
              <w:ind w:left="0" w:right="113"/>
              <w:jc w:val="left"/>
              <w:rPr>
                <w:lang w:val="en-GB"/>
              </w:rPr>
            </w:pPr>
            <w:r w:rsidRPr="00DD14C2">
              <w:rPr>
                <w:lang w:val="en-GB"/>
              </w:rPr>
              <w:t>-</w:t>
            </w:r>
          </w:p>
        </w:tc>
      </w:tr>
      <w:tr w:rsidR="00166D5A" w:rsidRPr="00DD14C2">
        <w:trPr>
          <w:jc w:val="center"/>
        </w:trPr>
        <w:tc>
          <w:tcPr>
            <w:tcW w:w="4256" w:type="dxa"/>
            <w:tcBorders>
              <w:top w:val="nil"/>
              <w:left w:val="nil"/>
              <w:bottom w:val="nil"/>
              <w:right w:val="nil"/>
            </w:tcBorders>
          </w:tcPr>
          <w:p w:rsidR="00166D5A" w:rsidRPr="00DD14C2" w:rsidRDefault="00166D5A" w:rsidP="00597D4A">
            <w:pPr>
              <w:pStyle w:val="SingleTxtG"/>
              <w:spacing w:before="40"/>
              <w:ind w:left="0" w:right="113"/>
              <w:jc w:val="left"/>
              <w:rPr>
                <w:lang w:val="en-GB"/>
              </w:rPr>
            </w:pPr>
            <w:r w:rsidRPr="00DD14C2">
              <w:rPr>
                <w:lang w:val="en-GB"/>
              </w:rPr>
              <w:t xml:space="preserve">Rome Statute of the International Criminal </w:t>
            </w:r>
            <w:r w:rsidR="00F06C1F">
              <w:rPr>
                <w:lang w:val="en-GB"/>
              </w:rPr>
              <w:br/>
            </w:r>
            <w:r w:rsidRPr="00DD14C2">
              <w:rPr>
                <w:lang w:val="en-GB"/>
              </w:rPr>
              <w:t>Court (1998)</w:t>
            </w:r>
          </w:p>
        </w:tc>
        <w:tc>
          <w:tcPr>
            <w:tcW w:w="1794" w:type="dxa"/>
            <w:tcBorders>
              <w:top w:val="nil"/>
              <w:left w:val="nil"/>
              <w:bottom w:val="nil"/>
              <w:right w:val="nil"/>
            </w:tcBorders>
          </w:tcPr>
          <w:p w:rsidR="00166D5A" w:rsidRPr="00DD14C2" w:rsidRDefault="00166D5A" w:rsidP="00597D4A">
            <w:pPr>
              <w:pStyle w:val="SingleTxtG"/>
              <w:spacing w:before="40"/>
              <w:ind w:left="0" w:right="113"/>
              <w:jc w:val="left"/>
              <w:rPr>
                <w:lang w:val="en-GB"/>
              </w:rPr>
            </w:pPr>
            <w:r w:rsidRPr="00DD14C2">
              <w:rPr>
                <w:lang w:val="en-GB"/>
              </w:rPr>
              <w:t>-</w:t>
            </w:r>
          </w:p>
        </w:tc>
        <w:tc>
          <w:tcPr>
            <w:tcW w:w="1794" w:type="dxa"/>
            <w:tcBorders>
              <w:top w:val="nil"/>
              <w:left w:val="nil"/>
              <w:bottom w:val="nil"/>
              <w:right w:val="nil"/>
            </w:tcBorders>
          </w:tcPr>
          <w:p w:rsidR="00166D5A" w:rsidRPr="00DD14C2" w:rsidRDefault="00166D5A" w:rsidP="00597D4A">
            <w:pPr>
              <w:pStyle w:val="SingleTxtG"/>
              <w:spacing w:before="40"/>
              <w:ind w:left="0" w:right="113"/>
              <w:jc w:val="left"/>
              <w:rPr>
                <w:lang w:val="en-GB"/>
              </w:rPr>
            </w:pPr>
            <w:r w:rsidRPr="00DD14C2">
              <w:rPr>
                <w:lang w:val="en-GB"/>
              </w:rPr>
              <w:t>-</w:t>
            </w:r>
          </w:p>
        </w:tc>
        <w:tc>
          <w:tcPr>
            <w:tcW w:w="1795" w:type="dxa"/>
            <w:tcBorders>
              <w:top w:val="nil"/>
              <w:left w:val="nil"/>
              <w:bottom w:val="nil"/>
              <w:right w:val="nil"/>
            </w:tcBorders>
          </w:tcPr>
          <w:p w:rsidR="00166D5A" w:rsidRPr="00DD14C2" w:rsidRDefault="00166D5A" w:rsidP="00597D4A">
            <w:pPr>
              <w:pStyle w:val="SingleTxtG"/>
              <w:spacing w:before="40"/>
              <w:ind w:left="0" w:right="113"/>
              <w:jc w:val="left"/>
              <w:rPr>
                <w:lang w:val="en-GB"/>
              </w:rPr>
            </w:pPr>
            <w:r w:rsidRPr="00DD14C2">
              <w:rPr>
                <w:lang w:val="en-GB"/>
              </w:rPr>
              <w:t>-</w:t>
            </w:r>
          </w:p>
        </w:tc>
      </w:tr>
      <w:tr w:rsidR="00166D5A" w:rsidRPr="00DD14C2">
        <w:trPr>
          <w:jc w:val="center"/>
        </w:trPr>
        <w:tc>
          <w:tcPr>
            <w:tcW w:w="4256" w:type="dxa"/>
            <w:tcBorders>
              <w:top w:val="nil"/>
              <w:left w:val="nil"/>
              <w:bottom w:val="nil"/>
              <w:right w:val="nil"/>
            </w:tcBorders>
          </w:tcPr>
          <w:p w:rsidR="00166D5A" w:rsidRPr="00DD14C2" w:rsidRDefault="00166D5A" w:rsidP="00597D4A">
            <w:pPr>
              <w:pStyle w:val="SingleTxtG"/>
              <w:spacing w:before="40"/>
              <w:ind w:left="0" w:right="113"/>
              <w:jc w:val="left"/>
              <w:rPr>
                <w:lang w:val="en-GB"/>
              </w:rPr>
            </w:pPr>
            <w:r w:rsidRPr="00DD14C2">
              <w:rPr>
                <w:lang w:val="en-GB"/>
              </w:rPr>
              <w:t xml:space="preserve">United Nations Convention against </w:t>
            </w:r>
            <w:r w:rsidR="00F06C1F">
              <w:rPr>
                <w:lang w:val="en-GB"/>
              </w:rPr>
              <w:br/>
            </w:r>
            <w:r w:rsidRPr="00DD14C2">
              <w:rPr>
                <w:lang w:val="en-GB"/>
              </w:rPr>
              <w:t>Transnational Organized Crime (2000)</w:t>
            </w:r>
          </w:p>
        </w:tc>
        <w:tc>
          <w:tcPr>
            <w:tcW w:w="1794" w:type="dxa"/>
            <w:tcBorders>
              <w:top w:val="nil"/>
              <w:left w:val="nil"/>
              <w:bottom w:val="nil"/>
              <w:right w:val="nil"/>
            </w:tcBorders>
          </w:tcPr>
          <w:p w:rsidR="00166D5A" w:rsidRPr="00DD14C2" w:rsidRDefault="00166D5A" w:rsidP="00597D4A">
            <w:pPr>
              <w:pStyle w:val="SingleTxtG"/>
              <w:spacing w:before="40"/>
              <w:ind w:left="0" w:right="113"/>
              <w:jc w:val="left"/>
              <w:rPr>
                <w:lang w:val="en-GB"/>
              </w:rPr>
            </w:pPr>
            <w:r w:rsidRPr="00DD14C2">
              <w:rPr>
                <w:lang w:val="en-GB"/>
              </w:rPr>
              <w:t>Signed 13 December 2000; ratified 30 August 2003</w:t>
            </w:r>
          </w:p>
        </w:tc>
        <w:tc>
          <w:tcPr>
            <w:tcW w:w="1794" w:type="dxa"/>
            <w:tcBorders>
              <w:top w:val="nil"/>
              <w:left w:val="nil"/>
              <w:bottom w:val="nil"/>
              <w:right w:val="nil"/>
            </w:tcBorders>
          </w:tcPr>
          <w:p w:rsidR="00166D5A" w:rsidRPr="00DD14C2" w:rsidRDefault="00166D5A" w:rsidP="00597D4A">
            <w:pPr>
              <w:pStyle w:val="SingleTxtG"/>
              <w:spacing w:before="40"/>
              <w:ind w:left="0" w:right="113"/>
              <w:jc w:val="left"/>
              <w:rPr>
                <w:lang w:val="en-GB"/>
              </w:rPr>
            </w:pPr>
            <w:r w:rsidRPr="00DD14C2">
              <w:rPr>
                <w:lang w:val="en-GB"/>
              </w:rPr>
              <w:t>-</w:t>
            </w:r>
          </w:p>
        </w:tc>
        <w:tc>
          <w:tcPr>
            <w:tcW w:w="1795" w:type="dxa"/>
            <w:tcBorders>
              <w:top w:val="nil"/>
              <w:left w:val="nil"/>
              <w:bottom w:val="nil"/>
              <w:right w:val="nil"/>
            </w:tcBorders>
          </w:tcPr>
          <w:p w:rsidR="00166D5A" w:rsidRPr="00DD14C2" w:rsidRDefault="00166D5A" w:rsidP="00597D4A">
            <w:pPr>
              <w:pStyle w:val="SingleTxtG"/>
              <w:spacing w:before="40"/>
              <w:ind w:left="0" w:right="113"/>
              <w:jc w:val="left"/>
              <w:rPr>
                <w:lang w:val="en-GB"/>
              </w:rPr>
            </w:pPr>
            <w:r w:rsidRPr="00DD14C2">
              <w:rPr>
                <w:lang w:val="en-GB"/>
              </w:rPr>
              <w:t>-</w:t>
            </w:r>
          </w:p>
        </w:tc>
      </w:tr>
      <w:tr w:rsidR="00166D5A" w:rsidRPr="00DD14C2">
        <w:trPr>
          <w:jc w:val="center"/>
        </w:trPr>
        <w:tc>
          <w:tcPr>
            <w:tcW w:w="4256" w:type="dxa"/>
            <w:tcBorders>
              <w:top w:val="nil"/>
              <w:left w:val="nil"/>
              <w:bottom w:val="nil"/>
              <w:right w:val="nil"/>
            </w:tcBorders>
          </w:tcPr>
          <w:p w:rsidR="00166D5A" w:rsidRPr="00DD14C2" w:rsidRDefault="00166D5A" w:rsidP="00597D4A">
            <w:pPr>
              <w:pStyle w:val="SingleTxtG"/>
              <w:spacing w:before="40"/>
              <w:ind w:left="0" w:right="113"/>
              <w:jc w:val="left"/>
              <w:rPr>
                <w:lang w:val="en-GB"/>
              </w:rPr>
            </w:pPr>
            <w:r w:rsidRPr="00DD14C2">
              <w:rPr>
                <w:lang w:val="en-GB"/>
              </w:rPr>
              <w:t xml:space="preserve">Protocol against Smuggling of Migrants by </w:t>
            </w:r>
            <w:r w:rsidR="00F06C1F">
              <w:rPr>
                <w:lang w:val="en-GB"/>
              </w:rPr>
              <w:br/>
            </w:r>
            <w:r w:rsidRPr="00DD14C2">
              <w:rPr>
                <w:lang w:val="en-GB"/>
              </w:rPr>
              <w:t>Land, Sea and Air</w:t>
            </w:r>
          </w:p>
        </w:tc>
        <w:tc>
          <w:tcPr>
            <w:tcW w:w="1794" w:type="dxa"/>
            <w:tcBorders>
              <w:top w:val="nil"/>
              <w:left w:val="nil"/>
              <w:bottom w:val="nil"/>
              <w:right w:val="nil"/>
            </w:tcBorders>
          </w:tcPr>
          <w:p w:rsidR="00166D5A" w:rsidRPr="00DD14C2" w:rsidRDefault="00166D5A" w:rsidP="00597D4A">
            <w:pPr>
              <w:pStyle w:val="SingleTxtG"/>
              <w:spacing w:before="40"/>
              <w:ind w:left="0" w:right="113"/>
              <w:jc w:val="left"/>
              <w:rPr>
                <w:lang w:val="en-GB"/>
              </w:rPr>
            </w:pPr>
            <w:r w:rsidRPr="00DD14C2">
              <w:rPr>
                <w:lang w:val="en-GB"/>
              </w:rPr>
              <w:t>Signed</w:t>
            </w:r>
            <w:r w:rsidR="00D52B35">
              <w:rPr>
                <w:lang w:val="en-GB"/>
              </w:rPr>
              <w:t xml:space="preserve"> </w:t>
            </w:r>
            <w:r w:rsidRPr="00DD14C2">
              <w:rPr>
                <w:lang w:val="en-GB"/>
              </w:rPr>
              <w:t>28 June 2001</w:t>
            </w:r>
          </w:p>
        </w:tc>
        <w:tc>
          <w:tcPr>
            <w:tcW w:w="1794" w:type="dxa"/>
            <w:tcBorders>
              <w:top w:val="nil"/>
              <w:left w:val="nil"/>
              <w:bottom w:val="nil"/>
              <w:right w:val="nil"/>
            </w:tcBorders>
          </w:tcPr>
          <w:p w:rsidR="00166D5A" w:rsidRPr="00DD14C2" w:rsidRDefault="00166D5A" w:rsidP="00597D4A">
            <w:pPr>
              <w:pStyle w:val="SingleTxtG"/>
              <w:spacing w:before="40"/>
              <w:ind w:left="0" w:right="113"/>
              <w:jc w:val="left"/>
              <w:rPr>
                <w:lang w:val="en-GB"/>
              </w:rPr>
            </w:pPr>
            <w:r w:rsidRPr="00DD14C2">
              <w:rPr>
                <w:lang w:val="en-GB"/>
              </w:rPr>
              <w:t>-</w:t>
            </w:r>
          </w:p>
        </w:tc>
        <w:tc>
          <w:tcPr>
            <w:tcW w:w="1795" w:type="dxa"/>
            <w:tcBorders>
              <w:top w:val="nil"/>
              <w:left w:val="nil"/>
              <w:bottom w:val="nil"/>
              <w:right w:val="nil"/>
            </w:tcBorders>
          </w:tcPr>
          <w:p w:rsidR="00166D5A" w:rsidRPr="00DD14C2" w:rsidRDefault="00166D5A" w:rsidP="00597D4A">
            <w:pPr>
              <w:pStyle w:val="SingleTxtG"/>
              <w:spacing w:before="40"/>
              <w:ind w:left="0" w:right="113"/>
              <w:jc w:val="left"/>
              <w:rPr>
                <w:lang w:val="en-GB"/>
              </w:rPr>
            </w:pPr>
            <w:r w:rsidRPr="00DD14C2">
              <w:rPr>
                <w:lang w:val="en-GB"/>
              </w:rPr>
              <w:t>-</w:t>
            </w:r>
          </w:p>
        </w:tc>
      </w:tr>
      <w:tr w:rsidR="00166D5A" w:rsidRPr="00DD14C2">
        <w:trPr>
          <w:jc w:val="center"/>
        </w:trPr>
        <w:tc>
          <w:tcPr>
            <w:tcW w:w="4256" w:type="dxa"/>
            <w:tcBorders>
              <w:top w:val="nil"/>
              <w:left w:val="nil"/>
              <w:bottom w:val="single" w:sz="12" w:space="0" w:color="auto"/>
              <w:right w:val="nil"/>
            </w:tcBorders>
          </w:tcPr>
          <w:p w:rsidR="00166D5A" w:rsidRPr="00DD14C2" w:rsidRDefault="00166D5A" w:rsidP="00597D4A">
            <w:pPr>
              <w:pStyle w:val="SingleTxtG"/>
              <w:spacing w:before="40"/>
              <w:ind w:left="0" w:right="113"/>
              <w:jc w:val="left"/>
              <w:rPr>
                <w:lang w:val="en-GB"/>
              </w:rPr>
            </w:pPr>
            <w:r w:rsidRPr="00DD14C2">
              <w:rPr>
                <w:lang w:val="en-GB"/>
              </w:rPr>
              <w:t xml:space="preserve">Protocol to Prevent, Suppress and Punish Trafficking in Persons, Especially Women </w:t>
            </w:r>
            <w:r w:rsidR="00F06C1F">
              <w:rPr>
                <w:lang w:val="en-GB"/>
              </w:rPr>
              <w:br/>
            </w:r>
            <w:r w:rsidRPr="00DD14C2">
              <w:rPr>
                <w:lang w:val="en-GB"/>
              </w:rPr>
              <w:t>and Children</w:t>
            </w:r>
          </w:p>
        </w:tc>
        <w:tc>
          <w:tcPr>
            <w:tcW w:w="1794" w:type="dxa"/>
            <w:tcBorders>
              <w:top w:val="nil"/>
              <w:left w:val="nil"/>
              <w:bottom w:val="single" w:sz="12" w:space="0" w:color="auto"/>
              <w:right w:val="nil"/>
            </w:tcBorders>
          </w:tcPr>
          <w:p w:rsidR="00166D5A" w:rsidRPr="00DD14C2" w:rsidRDefault="00166D5A" w:rsidP="00597D4A">
            <w:pPr>
              <w:pStyle w:val="SingleTxtG"/>
              <w:spacing w:before="40"/>
              <w:ind w:left="0" w:right="113"/>
              <w:jc w:val="left"/>
              <w:rPr>
                <w:lang w:val="en-GB"/>
              </w:rPr>
            </w:pPr>
            <w:r w:rsidRPr="00DD14C2">
              <w:rPr>
                <w:lang w:val="en-GB"/>
              </w:rPr>
              <w:t>Signed</w:t>
            </w:r>
            <w:r w:rsidR="00B43BB5">
              <w:rPr>
                <w:lang w:val="en-GB"/>
              </w:rPr>
              <w:t xml:space="preserve"> </w:t>
            </w:r>
            <w:r w:rsidRPr="00DD14C2">
              <w:rPr>
                <w:lang w:val="en-GB"/>
              </w:rPr>
              <w:t>28 June 2001; ratified 8 July 2008</w:t>
            </w:r>
          </w:p>
        </w:tc>
        <w:tc>
          <w:tcPr>
            <w:tcW w:w="1794" w:type="dxa"/>
            <w:tcBorders>
              <w:top w:val="nil"/>
              <w:left w:val="nil"/>
              <w:bottom w:val="single" w:sz="12" w:space="0" w:color="auto"/>
              <w:right w:val="nil"/>
            </w:tcBorders>
          </w:tcPr>
          <w:p w:rsidR="00166D5A" w:rsidRPr="00DD14C2" w:rsidRDefault="00166D5A" w:rsidP="00597D4A">
            <w:pPr>
              <w:pStyle w:val="SingleTxtG"/>
              <w:spacing w:before="40"/>
              <w:ind w:left="0" w:right="113"/>
              <w:jc w:val="left"/>
              <w:rPr>
                <w:lang w:val="en-GB"/>
              </w:rPr>
            </w:pPr>
            <w:r w:rsidRPr="00DD14C2">
              <w:rPr>
                <w:lang w:val="en-GB"/>
              </w:rPr>
              <w:t>-</w:t>
            </w:r>
          </w:p>
        </w:tc>
        <w:tc>
          <w:tcPr>
            <w:tcW w:w="1795" w:type="dxa"/>
            <w:tcBorders>
              <w:top w:val="nil"/>
              <w:left w:val="nil"/>
              <w:bottom w:val="single" w:sz="12" w:space="0" w:color="auto"/>
              <w:right w:val="nil"/>
            </w:tcBorders>
          </w:tcPr>
          <w:p w:rsidR="00166D5A" w:rsidRPr="00DD14C2" w:rsidRDefault="00166D5A" w:rsidP="00597D4A">
            <w:pPr>
              <w:pStyle w:val="SingleTxtG"/>
              <w:spacing w:before="40"/>
              <w:ind w:left="0" w:right="113"/>
              <w:jc w:val="left"/>
              <w:rPr>
                <w:lang w:val="en-GB"/>
              </w:rPr>
            </w:pPr>
            <w:r w:rsidRPr="00DD14C2">
              <w:rPr>
                <w:lang w:val="en-GB"/>
              </w:rPr>
              <w:t>-</w:t>
            </w:r>
          </w:p>
        </w:tc>
      </w:tr>
    </w:tbl>
    <w:p w:rsidR="00C9251E" w:rsidRPr="00DD14C2" w:rsidRDefault="00B43BB5" w:rsidP="00E962DC">
      <w:pPr>
        <w:pStyle w:val="H23G"/>
        <w:rPr>
          <w:lang w:val="en-GB"/>
        </w:rPr>
      </w:pPr>
      <w:r>
        <w:rPr>
          <w:lang w:val="en-GB"/>
        </w:rPr>
        <w:tab/>
      </w:r>
      <w:r>
        <w:rPr>
          <w:lang w:val="en-GB"/>
        </w:rPr>
        <w:tab/>
      </w:r>
      <w:r w:rsidR="00166D5A" w:rsidRPr="00DD14C2">
        <w:rPr>
          <w:lang w:val="en-GB"/>
        </w:rPr>
        <w:t>Ratification of other relevant international treaties</w:t>
      </w:r>
    </w:p>
    <w:p w:rsidR="00166D5A" w:rsidRPr="00DD14C2" w:rsidRDefault="00166D5A" w:rsidP="00B43BB5">
      <w:pPr>
        <w:pStyle w:val="Heading1"/>
        <w:spacing w:before="240" w:after="120"/>
        <w:rPr>
          <w:lang w:val="en-GB"/>
        </w:rPr>
      </w:pPr>
      <w:r w:rsidRPr="00DD14C2">
        <w:rPr>
          <w:lang w:val="en-GB"/>
        </w:rPr>
        <w:t>Table 31</w:t>
      </w:r>
    </w:p>
    <w:tbl>
      <w:tblPr>
        <w:tblStyle w:val="TableGrid"/>
        <w:tblW w:w="9638"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256"/>
        <w:gridCol w:w="1794"/>
        <w:gridCol w:w="1794"/>
        <w:gridCol w:w="1794"/>
      </w:tblGrid>
      <w:tr w:rsidR="00166D5A" w:rsidRPr="00D52B35">
        <w:trPr>
          <w:tblHeader/>
          <w:jc w:val="center"/>
        </w:trPr>
        <w:tc>
          <w:tcPr>
            <w:tcW w:w="4256" w:type="dxa"/>
            <w:tcBorders>
              <w:top w:val="single" w:sz="4" w:space="0" w:color="auto"/>
              <w:bottom w:val="single" w:sz="12" w:space="0" w:color="auto"/>
            </w:tcBorders>
            <w:vAlign w:val="bottom"/>
          </w:tcPr>
          <w:p w:rsidR="00166D5A" w:rsidRPr="00D52B35" w:rsidRDefault="00166D5A" w:rsidP="00D52B35">
            <w:pPr>
              <w:pStyle w:val="SingleTxtG"/>
              <w:spacing w:before="80" w:after="80" w:line="200" w:lineRule="exact"/>
              <w:ind w:left="0" w:right="113"/>
              <w:jc w:val="left"/>
              <w:rPr>
                <w:i/>
                <w:sz w:val="16"/>
                <w:lang w:val="en-GB"/>
              </w:rPr>
            </w:pPr>
            <w:r w:rsidRPr="00D52B35">
              <w:rPr>
                <w:i/>
                <w:sz w:val="16"/>
                <w:lang w:val="en-GB"/>
              </w:rPr>
              <w:t>Treaty</w:t>
            </w:r>
          </w:p>
        </w:tc>
        <w:tc>
          <w:tcPr>
            <w:tcW w:w="1794" w:type="dxa"/>
            <w:tcBorders>
              <w:top w:val="single" w:sz="4" w:space="0" w:color="auto"/>
              <w:bottom w:val="single" w:sz="12" w:space="0" w:color="auto"/>
            </w:tcBorders>
            <w:vAlign w:val="bottom"/>
          </w:tcPr>
          <w:p w:rsidR="00166D5A" w:rsidRPr="00D52B35" w:rsidRDefault="00166D5A" w:rsidP="00D52B35">
            <w:pPr>
              <w:pStyle w:val="SingleTxtG"/>
              <w:spacing w:before="80" w:after="80" w:line="200" w:lineRule="exact"/>
              <w:ind w:left="0" w:right="113"/>
              <w:jc w:val="left"/>
              <w:rPr>
                <w:i/>
                <w:sz w:val="16"/>
                <w:lang w:val="en-GB"/>
              </w:rPr>
            </w:pPr>
            <w:r w:rsidRPr="00D52B35">
              <w:rPr>
                <w:i/>
                <w:sz w:val="16"/>
                <w:lang w:val="en-GB"/>
              </w:rPr>
              <w:t xml:space="preserve">Notification </w:t>
            </w:r>
            <w:r w:rsidR="00ED0D06" w:rsidRPr="00D52B35">
              <w:rPr>
                <w:i/>
                <w:sz w:val="16"/>
                <w:lang w:val="en-GB"/>
              </w:rPr>
              <w:br/>
            </w:r>
            <w:r w:rsidRPr="00D52B35">
              <w:rPr>
                <w:i/>
                <w:sz w:val="16"/>
                <w:lang w:val="en-GB"/>
              </w:rPr>
              <w:t>of accession</w:t>
            </w:r>
          </w:p>
        </w:tc>
        <w:tc>
          <w:tcPr>
            <w:tcW w:w="1794" w:type="dxa"/>
            <w:tcBorders>
              <w:top w:val="single" w:sz="4" w:space="0" w:color="auto"/>
              <w:bottom w:val="single" w:sz="12" w:space="0" w:color="auto"/>
            </w:tcBorders>
            <w:vAlign w:val="bottom"/>
          </w:tcPr>
          <w:p w:rsidR="00166D5A" w:rsidRPr="00D52B35" w:rsidRDefault="00166D5A" w:rsidP="00D52B35">
            <w:pPr>
              <w:pStyle w:val="SingleTxtG"/>
              <w:spacing w:before="80" w:after="80" w:line="200" w:lineRule="exact"/>
              <w:ind w:left="0" w:right="113"/>
              <w:jc w:val="left"/>
              <w:rPr>
                <w:i/>
                <w:sz w:val="16"/>
                <w:lang w:val="en-GB"/>
              </w:rPr>
            </w:pPr>
            <w:r w:rsidRPr="00D52B35">
              <w:rPr>
                <w:i/>
                <w:sz w:val="16"/>
                <w:lang w:val="en-GB"/>
              </w:rPr>
              <w:t xml:space="preserve">Reservations </w:t>
            </w:r>
            <w:r w:rsidR="00ED0D06" w:rsidRPr="00D52B35">
              <w:rPr>
                <w:i/>
                <w:sz w:val="16"/>
                <w:lang w:val="en-GB"/>
              </w:rPr>
              <w:br/>
            </w:r>
            <w:r w:rsidRPr="00D52B35">
              <w:rPr>
                <w:i/>
                <w:sz w:val="16"/>
                <w:lang w:val="en-GB"/>
              </w:rPr>
              <w:t>and declarations</w:t>
            </w:r>
          </w:p>
        </w:tc>
        <w:tc>
          <w:tcPr>
            <w:tcW w:w="1794" w:type="dxa"/>
            <w:tcBorders>
              <w:top w:val="single" w:sz="4" w:space="0" w:color="auto"/>
              <w:bottom w:val="single" w:sz="12" w:space="0" w:color="auto"/>
            </w:tcBorders>
            <w:vAlign w:val="bottom"/>
          </w:tcPr>
          <w:p w:rsidR="00166D5A" w:rsidRPr="00D52B35" w:rsidRDefault="00166D5A" w:rsidP="00D52B35">
            <w:pPr>
              <w:pStyle w:val="SingleTxtG"/>
              <w:spacing w:before="80" w:after="80" w:line="200" w:lineRule="exact"/>
              <w:ind w:left="0" w:right="113"/>
              <w:jc w:val="left"/>
              <w:rPr>
                <w:i/>
                <w:sz w:val="16"/>
                <w:lang w:val="en-GB"/>
              </w:rPr>
            </w:pPr>
            <w:r w:rsidRPr="00D52B35">
              <w:rPr>
                <w:i/>
                <w:sz w:val="16"/>
                <w:lang w:val="en-GB"/>
              </w:rPr>
              <w:t xml:space="preserve">Derogations, restrictions, </w:t>
            </w:r>
            <w:r w:rsidR="00ED0D06" w:rsidRPr="00D52B35">
              <w:rPr>
                <w:i/>
                <w:sz w:val="16"/>
                <w:lang w:val="en-GB"/>
              </w:rPr>
              <w:br/>
            </w:r>
            <w:r w:rsidRPr="00D52B35">
              <w:rPr>
                <w:i/>
                <w:sz w:val="16"/>
                <w:lang w:val="en-GB"/>
              </w:rPr>
              <w:t>or limitations</w:t>
            </w:r>
          </w:p>
        </w:tc>
      </w:tr>
      <w:tr w:rsidR="00B43BB5" w:rsidRPr="00D52B35">
        <w:trPr>
          <w:trHeight w:hRule="exact" w:val="113"/>
          <w:tblHeader/>
          <w:jc w:val="center"/>
        </w:trPr>
        <w:tc>
          <w:tcPr>
            <w:tcW w:w="4256" w:type="dxa"/>
            <w:tcBorders>
              <w:top w:val="single" w:sz="12" w:space="0" w:color="auto"/>
            </w:tcBorders>
          </w:tcPr>
          <w:p w:rsidR="00B43BB5" w:rsidRPr="00D52B35" w:rsidRDefault="00B43BB5" w:rsidP="00D52B35">
            <w:pPr>
              <w:pStyle w:val="SingleTxtG"/>
              <w:spacing w:after="0"/>
              <w:ind w:left="0" w:right="113"/>
              <w:jc w:val="left"/>
              <w:rPr>
                <w:i/>
                <w:lang w:val="en-GB"/>
              </w:rPr>
            </w:pPr>
          </w:p>
        </w:tc>
        <w:tc>
          <w:tcPr>
            <w:tcW w:w="1794" w:type="dxa"/>
            <w:tcBorders>
              <w:top w:val="single" w:sz="12" w:space="0" w:color="auto"/>
            </w:tcBorders>
            <w:vAlign w:val="bottom"/>
          </w:tcPr>
          <w:p w:rsidR="00B43BB5" w:rsidRPr="00D52B35" w:rsidRDefault="00B43BB5" w:rsidP="00D52B35">
            <w:pPr>
              <w:pStyle w:val="SingleTxtG"/>
              <w:spacing w:after="0"/>
              <w:ind w:left="0" w:right="113"/>
              <w:jc w:val="right"/>
              <w:rPr>
                <w:i/>
                <w:lang w:val="en-GB"/>
              </w:rPr>
            </w:pPr>
          </w:p>
        </w:tc>
        <w:tc>
          <w:tcPr>
            <w:tcW w:w="1794" w:type="dxa"/>
            <w:tcBorders>
              <w:top w:val="single" w:sz="12" w:space="0" w:color="auto"/>
            </w:tcBorders>
            <w:vAlign w:val="bottom"/>
          </w:tcPr>
          <w:p w:rsidR="00B43BB5" w:rsidRPr="00D52B35" w:rsidRDefault="00B43BB5" w:rsidP="00D52B35">
            <w:pPr>
              <w:pStyle w:val="SingleTxtG"/>
              <w:spacing w:after="0"/>
              <w:ind w:left="0" w:right="113"/>
              <w:jc w:val="right"/>
              <w:rPr>
                <w:i/>
                <w:lang w:val="en-GB"/>
              </w:rPr>
            </w:pPr>
          </w:p>
        </w:tc>
        <w:tc>
          <w:tcPr>
            <w:tcW w:w="1794" w:type="dxa"/>
            <w:tcBorders>
              <w:top w:val="single" w:sz="12" w:space="0" w:color="auto"/>
            </w:tcBorders>
            <w:vAlign w:val="bottom"/>
          </w:tcPr>
          <w:p w:rsidR="00B43BB5" w:rsidRPr="00D52B35" w:rsidRDefault="00B43BB5" w:rsidP="00D52B35">
            <w:pPr>
              <w:pStyle w:val="SingleTxtG"/>
              <w:spacing w:after="0"/>
              <w:ind w:left="0" w:right="113"/>
              <w:jc w:val="right"/>
              <w:rPr>
                <w:i/>
                <w:lang w:val="en-GB"/>
              </w:rPr>
            </w:pPr>
          </w:p>
        </w:tc>
      </w:tr>
      <w:tr w:rsidR="0003277A" w:rsidRPr="00D52B35">
        <w:trPr>
          <w:jc w:val="center"/>
        </w:trPr>
        <w:tc>
          <w:tcPr>
            <w:tcW w:w="9638" w:type="dxa"/>
            <w:gridSpan w:val="4"/>
            <w:vAlign w:val="bottom"/>
          </w:tcPr>
          <w:p w:rsidR="0003277A" w:rsidRPr="00E962DC" w:rsidRDefault="0003277A" w:rsidP="0003277A">
            <w:pPr>
              <w:pStyle w:val="SingleTxtG"/>
              <w:spacing w:before="40"/>
              <w:ind w:left="0" w:right="113"/>
              <w:jc w:val="left"/>
              <w:rPr>
                <w:b/>
                <w:lang w:val="en-GB"/>
              </w:rPr>
            </w:pPr>
            <w:r w:rsidRPr="00E962DC">
              <w:rPr>
                <w:b/>
                <w:lang w:val="en-GB"/>
              </w:rPr>
              <w:t xml:space="preserve">Conventions of the International Labour </w:t>
            </w:r>
            <w:r w:rsidR="00E962DC">
              <w:rPr>
                <w:b/>
                <w:lang w:val="en-GB"/>
              </w:rPr>
              <w:br/>
            </w:r>
            <w:r w:rsidRPr="00E962DC">
              <w:rPr>
                <w:b/>
                <w:lang w:val="en-GB"/>
              </w:rPr>
              <w:t>Organization</w:t>
            </w:r>
          </w:p>
        </w:tc>
      </w:tr>
      <w:tr w:rsidR="00166D5A" w:rsidRPr="00D52B35">
        <w:trPr>
          <w:jc w:val="center"/>
        </w:trPr>
        <w:tc>
          <w:tcPr>
            <w:tcW w:w="4256" w:type="dxa"/>
          </w:tcPr>
          <w:p w:rsidR="00166D5A" w:rsidRPr="00D52B35" w:rsidRDefault="00166D5A" w:rsidP="00D52B35">
            <w:pPr>
              <w:pStyle w:val="SingleTxtG"/>
              <w:spacing w:before="40"/>
              <w:ind w:left="0" w:right="113"/>
              <w:jc w:val="left"/>
              <w:rPr>
                <w:lang w:val="en-GB"/>
              </w:rPr>
            </w:pPr>
            <w:r w:rsidRPr="00D52B35">
              <w:rPr>
                <w:lang w:val="en-GB"/>
              </w:rPr>
              <w:t>Weekly Rest (Industry) Convention (No. 14, 1921)</w:t>
            </w:r>
          </w:p>
        </w:tc>
        <w:tc>
          <w:tcPr>
            <w:tcW w:w="1794" w:type="dxa"/>
          </w:tcPr>
          <w:p w:rsidR="00166D5A" w:rsidRPr="00D52B35" w:rsidRDefault="00166D5A" w:rsidP="00D52B35">
            <w:pPr>
              <w:pStyle w:val="SingleTxtG"/>
              <w:spacing w:before="40"/>
              <w:ind w:left="0" w:right="113"/>
              <w:jc w:val="left"/>
              <w:rPr>
                <w:lang w:val="en-GB"/>
              </w:rPr>
            </w:pPr>
            <w:r w:rsidRPr="00D52B35">
              <w:rPr>
                <w:lang w:val="en-GB"/>
              </w:rPr>
              <w:t>-</w:t>
            </w:r>
          </w:p>
        </w:tc>
        <w:tc>
          <w:tcPr>
            <w:tcW w:w="1794" w:type="dxa"/>
          </w:tcPr>
          <w:p w:rsidR="00166D5A" w:rsidRPr="00D52B35" w:rsidRDefault="00166D5A" w:rsidP="00D52B35">
            <w:pPr>
              <w:pStyle w:val="SingleTxtG"/>
              <w:spacing w:before="40"/>
              <w:ind w:left="0" w:right="113"/>
              <w:jc w:val="left"/>
              <w:rPr>
                <w:lang w:val="en-GB"/>
              </w:rPr>
            </w:pPr>
            <w:r w:rsidRPr="00D52B35">
              <w:rPr>
                <w:lang w:val="en-GB"/>
              </w:rPr>
              <w:t>-</w:t>
            </w:r>
          </w:p>
        </w:tc>
        <w:tc>
          <w:tcPr>
            <w:tcW w:w="1794" w:type="dxa"/>
          </w:tcPr>
          <w:p w:rsidR="00166D5A" w:rsidRPr="00D52B35" w:rsidRDefault="00166D5A" w:rsidP="00D52B35">
            <w:pPr>
              <w:pStyle w:val="SingleTxtG"/>
              <w:spacing w:before="40"/>
              <w:ind w:left="0" w:right="113"/>
              <w:jc w:val="left"/>
              <w:rPr>
                <w:lang w:val="en-GB"/>
              </w:rPr>
            </w:pPr>
            <w:r w:rsidRPr="00D52B35">
              <w:rPr>
                <w:lang w:val="en-GB"/>
              </w:rPr>
              <w:t>-</w:t>
            </w:r>
          </w:p>
        </w:tc>
      </w:tr>
      <w:tr w:rsidR="00166D5A" w:rsidRPr="00D52B35">
        <w:trPr>
          <w:jc w:val="center"/>
        </w:trPr>
        <w:tc>
          <w:tcPr>
            <w:tcW w:w="4256" w:type="dxa"/>
          </w:tcPr>
          <w:p w:rsidR="00166D5A" w:rsidRPr="00D52B35" w:rsidRDefault="00ED0D06" w:rsidP="00D52B35">
            <w:pPr>
              <w:pStyle w:val="SingleTxtG"/>
              <w:spacing w:before="40"/>
              <w:ind w:left="0" w:right="113"/>
              <w:jc w:val="left"/>
              <w:rPr>
                <w:lang w:val="en-GB"/>
              </w:rPr>
            </w:pPr>
            <w:r w:rsidRPr="00D52B35">
              <w:rPr>
                <w:lang w:val="en-GB"/>
              </w:rPr>
              <w:t xml:space="preserve">Forced Labour Convention (No. </w:t>
            </w:r>
            <w:r w:rsidR="00166D5A" w:rsidRPr="00D52B35">
              <w:rPr>
                <w:lang w:val="en-GB"/>
              </w:rPr>
              <w:t>29, 1930)</w:t>
            </w:r>
          </w:p>
        </w:tc>
        <w:tc>
          <w:tcPr>
            <w:tcW w:w="1794" w:type="dxa"/>
          </w:tcPr>
          <w:p w:rsidR="00166D5A" w:rsidRPr="00D52B35" w:rsidRDefault="00166D5A" w:rsidP="00D52B35">
            <w:pPr>
              <w:pStyle w:val="SingleTxtG"/>
              <w:spacing w:before="40"/>
              <w:ind w:left="0" w:right="113"/>
              <w:jc w:val="left"/>
              <w:rPr>
                <w:lang w:val="en-GB"/>
              </w:rPr>
            </w:pPr>
            <w:r w:rsidRPr="00D52B35">
              <w:rPr>
                <w:lang w:val="en-GB"/>
              </w:rPr>
              <w:t>30 August 1997</w:t>
            </w:r>
          </w:p>
        </w:tc>
        <w:tc>
          <w:tcPr>
            <w:tcW w:w="1794" w:type="dxa"/>
          </w:tcPr>
          <w:p w:rsidR="00166D5A" w:rsidRPr="00D52B35" w:rsidRDefault="00166D5A" w:rsidP="00D52B35">
            <w:pPr>
              <w:pStyle w:val="SingleTxtG"/>
              <w:spacing w:before="40"/>
              <w:ind w:left="0" w:right="113"/>
              <w:jc w:val="left"/>
              <w:rPr>
                <w:lang w:val="en-GB"/>
              </w:rPr>
            </w:pPr>
            <w:r w:rsidRPr="00D52B35">
              <w:rPr>
                <w:lang w:val="en-GB"/>
              </w:rPr>
              <w:t>-</w:t>
            </w:r>
          </w:p>
        </w:tc>
        <w:tc>
          <w:tcPr>
            <w:tcW w:w="1794" w:type="dxa"/>
          </w:tcPr>
          <w:p w:rsidR="00166D5A" w:rsidRPr="00D52B35" w:rsidRDefault="00166D5A" w:rsidP="00D52B35">
            <w:pPr>
              <w:pStyle w:val="SingleTxtG"/>
              <w:spacing w:before="40"/>
              <w:ind w:left="0" w:right="113"/>
              <w:jc w:val="left"/>
              <w:rPr>
                <w:lang w:val="en-GB"/>
              </w:rPr>
            </w:pPr>
            <w:r w:rsidRPr="00D52B35">
              <w:rPr>
                <w:lang w:val="en-GB"/>
              </w:rPr>
              <w:t>-</w:t>
            </w:r>
          </w:p>
        </w:tc>
      </w:tr>
      <w:tr w:rsidR="00166D5A" w:rsidRPr="00D52B35">
        <w:trPr>
          <w:jc w:val="center"/>
        </w:trPr>
        <w:tc>
          <w:tcPr>
            <w:tcW w:w="4256" w:type="dxa"/>
          </w:tcPr>
          <w:p w:rsidR="00166D5A" w:rsidRPr="00D52B35" w:rsidRDefault="00166D5A" w:rsidP="00D52B35">
            <w:pPr>
              <w:pStyle w:val="SingleTxtG"/>
              <w:spacing w:before="40"/>
              <w:ind w:left="0" w:right="113"/>
              <w:jc w:val="left"/>
              <w:rPr>
                <w:lang w:val="en-GB"/>
              </w:rPr>
            </w:pPr>
            <w:r w:rsidRPr="00D52B35">
              <w:rPr>
                <w:lang w:val="en-GB"/>
              </w:rPr>
              <w:t>Forty-Hour Week Convention (No. 47, 1935)</w:t>
            </w:r>
          </w:p>
        </w:tc>
        <w:tc>
          <w:tcPr>
            <w:tcW w:w="1794" w:type="dxa"/>
          </w:tcPr>
          <w:p w:rsidR="00166D5A" w:rsidRPr="00D52B35" w:rsidRDefault="00166D5A" w:rsidP="00D52B35">
            <w:pPr>
              <w:pStyle w:val="SingleTxtG"/>
              <w:spacing w:before="40"/>
              <w:ind w:left="0" w:right="113"/>
              <w:jc w:val="left"/>
              <w:rPr>
                <w:lang w:val="en-GB"/>
              </w:rPr>
            </w:pPr>
            <w:r w:rsidRPr="00D52B35">
              <w:rPr>
                <w:lang w:val="en-GB"/>
              </w:rPr>
              <w:t>6 May 1995</w:t>
            </w:r>
          </w:p>
        </w:tc>
        <w:tc>
          <w:tcPr>
            <w:tcW w:w="1794" w:type="dxa"/>
          </w:tcPr>
          <w:p w:rsidR="00166D5A" w:rsidRPr="00D52B35" w:rsidRDefault="00166D5A" w:rsidP="00D52B35">
            <w:pPr>
              <w:pStyle w:val="SingleTxtG"/>
              <w:spacing w:before="40"/>
              <w:ind w:left="0" w:right="113"/>
              <w:jc w:val="left"/>
              <w:rPr>
                <w:lang w:val="en-GB"/>
              </w:rPr>
            </w:pPr>
          </w:p>
        </w:tc>
        <w:tc>
          <w:tcPr>
            <w:tcW w:w="1794" w:type="dxa"/>
          </w:tcPr>
          <w:p w:rsidR="00166D5A" w:rsidRPr="00D52B35" w:rsidRDefault="00166D5A" w:rsidP="00D52B35">
            <w:pPr>
              <w:pStyle w:val="SingleTxtG"/>
              <w:spacing w:before="40"/>
              <w:ind w:left="0" w:right="113"/>
              <w:jc w:val="left"/>
              <w:rPr>
                <w:lang w:val="en-GB"/>
              </w:rPr>
            </w:pPr>
          </w:p>
        </w:tc>
      </w:tr>
      <w:tr w:rsidR="00166D5A" w:rsidRPr="00D52B35">
        <w:trPr>
          <w:jc w:val="center"/>
        </w:trPr>
        <w:tc>
          <w:tcPr>
            <w:tcW w:w="4256" w:type="dxa"/>
          </w:tcPr>
          <w:p w:rsidR="00166D5A" w:rsidRPr="00D52B35" w:rsidRDefault="00166D5A" w:rsidP="00D52B35">
            <w:pPr>
              <w:pStyle w:val="SingleTxtG"/>
              <w:spacing w:before="40"/>
              <w:ind w:left="0" w:right="113"/>
              <w:jc w:val="left"/>
              <w:rPr>
                <w:lang w:val="en-GB"/>
              </w:rPr>
            </w:pPr>
            <w:r w:rsidRPr="00D52B35">
              <w:rPr>
                <w:lang w:val="en-GB"/>
              </w:rPr>
              <w:t xml:space="preserve">Holidays with Pay Convention </w:t>
            </w:r>
            <w:r w:rsidR="00ED0D06" w:rsidRPr="00D52B35">
              <w:rPr>
                <w:lang w:val="en-GB"/>
              </w:rPr>
              <w:t>(</w:t>
            </w:r>
            <w:r w:rsidRPr="00D52B35">
              <w:rPr>
                <w:lang w:val="en-GB"/>
              </w:rPr>
              <w:t>No. 52, 1936)</w:t>
            </w:r>
          </w:p>
        </w:tc>
        <w:tc>
          <w:tcPr>
            <w:tcW w:w="1794" w:type="dxa"/>
          </w:tcPr>
          <w:p w:rsidR="00166D5A" w:rsidRPr="00D52B35" w:rsidRDefault="00166D5A" w:rsidP="00D52B35">
            <w:pPr>
              <w:pStyle w:val="SingleTxtG"/>
              <w:spacing w:before="40"/>
              <w:ind w:left="0" w:right="113"/>
              <w:jc w:val="left"/>
              <w:rPr>
                <w:lang w:val="en-GB"/>
              </w:rPr>
            </w:pPr>
            <w:r w:rsidRPr="00D52B35">
              <w:rPr>
                <w:lang w:val="en-GB"/>
              </w:rPr>
              <w:t>6 May 1995</w:t>
            </w:r>
          </w:p>
        </w:tc>
        <w:tc>
          <w:tcPr>
            <w:tcW w:w="1794" w:type="dxa"/>
          </w:tcPr>
          <w:p w:rsidR="00166D5A" w:rsidRPr="00D52B35" w:rsidRDefault="00166D5A" w:rsidP="00D52B35">
            <w:pPr>
              <w:pStyle w:val="SingleTxtG"/>
              <w:spacing w:before="40"/>
              <w:ind w:left="0" w:right="113"/>
              <w:jc w:val="left"/>
              <w:rPr>
                <w:lang w:val="en-GB"/>
              </w:rPr>
            </w:pPr>
          </w:p>
        </w:tc>
        <w:tc>
          <w:tcPr>
            <w:tcW w:w="1794" w:type="dxa"/>
          </w:tcPr>
          <w:p w:rsidR="00166D5A" w:rsidRPr="00D52B35" w:rsidRDefault="00166D5A" w:rsidP="00D52B35">
            <w:pPr>
              <w:pStyle w:val="SingleTxtG"/>
              <w:spacing w:before="40"/>
              <w:ind w:left="0" w:right="113"/>
              <w:jc w:val="left"/>
              <w:rPr>
                <w:lang w:val="en-GB"/>
              </w:rPr>
            </w:pPr>
          </w:p>
        </w:tc>
      </w:tr>
      <w:tr w:rsidR="00166D5A" w:rsidRPr="00D52B35">
        <w:trPr>
          <w:jc w:val="center"/>
        </w:trPr>
        <w:tc>
          <w:tcPr>
            <w:tcW w:w="4256" w:type="dxa"/>
          </w:tcPr>
          <w:p w:rsidR="00166D5A" w:rsidRPr="00D52B35" w:rsidRDefault="00166D5A" w:rsidP="00D52B35">
            <w:pPr>
              <w:pStyle w:val="SingleTxtG"/>
              <w:spacing w:before="40"/>
              <w:ind w:left="0" w:right="113"/>
              <w:jc w:val="left"/>
              <w:rPr>
                <w:lang w:val="en-GB"/>
              </w:rPr>
            </w:pPr>
            <w:r w:rsidRPr="00D52B35">
              <w:rPr>
                <w:lang w:val="en-GB"/>
              </w:rPr>
              <w:t>Labour Inspection Convention</w:t>
            </w:r>
            <w:r w:rsidR="00ED0D06" w:rsidRPr="00D52B35">
              <w:rPr>
                <w:lang w:val="en-GB"/>
              </w:rPr>
              <w:t xml:space="preserve"> </w:t>
            </w:r>
            <w:r w:rsidRPr="00D52B35">
              <w:rPr>
                <w:lang w:val="en-GB"/>
              </w:rPr>
              <w:t>(No. 81, 1947)</w:t>
            </w:r>
          </w:p>
        </w:tc>
        <w:tc>
          <w:tcPr>
            <w:tcW w:w="1794" w:type="dxa"/>
          </w:tcPr>
          <w:p w:rsidR="00166D5A" w:rsidRPr="00D52B35" w:rsidRDefault="00166D5A" w:rsidP="00D52B35">
            <w:pPr>
              <w:pStyle w:val="SingleTxtG"/>
              <w:spacing w:before="40"/>
              <w:ind w:left="0" w:right="113"/>
              <w:jc w:val="left"/>
              <w:rPr>
                <w:lang w:val="en-GB"/>
              </w:rPr>
            </w:pPr>
            <w:r w:rsidRPr="00D52B35">
              <w:rPr>
                <w:lang w:val="en-GB"/>
              </w:rPr>
              <w:t>-</w:t>
            </w:r>
          </w:p>
        </w:tc>
        <w:tc>
          <w:tcPr>
            <w:tcW w:w="1794" w:type="dxa"/>
          </w:tcPr>
          <w:p w:rsidR="00166D5A" w:rsidRPr="00D52B35" w:rsidRDefault="00166D5A" w:rsidP="00D52B35">
            <w:pPr>
              <w:pStyle w:val="SingleTxtG"/>
              <w:spacing w:before="40"/>
              <w:ind w:left="0" w:right="113"/>
              <w:jc w:val="left"/>
              <w:rPr>
                <w:lang w:val="en-GB"/>
              </w:rPr>
            </w:pPr>
            <w:r w:rsidRPr="00D52B35">
              <w:rPr>
                <w:lang w:val="en-GB"/>
              </w:rPr>
              <w:t>-</w:t>
            </w:r>
          </w:p>
        </w:tc>
        <w:tc>
          <w:tcPr>
            <w:tcW w:w="1794" w:type="dxa"/>
          </w:tcPr>
          <w:p w:rsidR="00166D5A" w:rsidRPr="00D52B35" w:rsidRDefault="00166D5A" w:rsidP="00D52B35">
            <w:pPr>
              <w:pStyle w:val="SingleTxtG"/>
              <w:spacing w:before="40"/>
              <w:ind w:left="0" w:right="113"/>
              <w:jc w:val="left"/>
              <w:rPr>
                <w:lang w:val="en-GB"/>
              </w:rPr>
            </w:pPr>
            <w:r w:rsidRPr="00D52B35">
              <w:rPr>
                <w:lang w:val="en-GB"/>
              </w:rPr>
              <w:t>-</w:t>
            </w:r>
          </w:p>
        </w:tc>
      </w:tr>
      <w:tr w:rsidR="00166D5A" w:rsidRPr="00D52B35">
        <w:trPr>
          <w:jc w:val="center"/>
        </w:trPr>
        <w:tc>
          <w:tcPr>
            <w:tcW w:w="4256" w:type="dxa"/>
          </w:tcPr>
          <w:p w:rsidR="00166D5A" w:rsidRPr="00D52B35" w:rsidRDefault="00166D5A" w:rsidP="00D52B35">
            <w:pPr>
              <w:pStyle w:val="SingleTxtG"/>
              <w:spacing w:before="40"/>
              <w:ind w:left="0" w:right="113"/>
              <w:jc w:val="left"/>
              <w:rPr>
                <w:lang w:val="en-GB"/>
              </w:rPr>
            </w:pPr>
            <w:r w:rsidRPr="00D52B35">
              <w:rPr>
                <w:lang w:val="en-GB"/>
              </w:rPr>
              <w:t>Migration for Employment</w:t>
            </w:r>
            <w:r w:rsidR="00ED0D06" w:rsidRPr="00D52B35">
              <w:rPr>
                <w:lang w:val="en-GB"/>
              </w:rPr>
              <w:t xml:space="preserve"> </w:t>
            </w:r>
            <w:r w:rsidRPr="00D52B35">
              <w:rPr>
                <w:lang w:val="en-GB"/>
              </w:rPr>
              <w:t xml:space="preserve">Recommendation </w:t>
            </w:r>
            <w:r w:rsidR="00E877E3">
              <w:rPr>
                <w:lang w:val="en-GB"/>
              </w:rPr>
              <w:br/>
            </w:r>
            <w:r w:rsidRPr="00D52B35">
              <w:rPr>
                <w:lang w:val="en-GB"/>
              </w:rPr>
              <w:t>(No. 86, 1949)</w:t>
            </w:r>
          </w:p>
        </w:tc>
        <w:tc>
          <w:tcPr>
            <w:tcW w:w="1794" w:type="dxa"/>
          </w:tcPr>
          <w:p w:rsidR="00166D5A" w:rsidRPr="00D52B35" w:rsidRDefault="00166D5A" w:rsidP="00D52B35">
            <w:pPr>
              <w:pStyle w:val="SingleTxtG"/>
              <w:spacing w:before="40"/>
              <w:ind w:left="0" w:right="113"/>
              <w:jc w:val="left"/>
              <w:rPr>
                <w:lang w:val="en-GB"/>
              </w:rPr>
            </w:pPr>
            <w:r w:rsidRPr="00D52B35">
              <w:rPr>
                <w:lang w:val="en-GB"/>
              </w:rPr>
              <w:t>-</w:t>
            </w:r>
          </w:p>
        </w:tc>
        <w:tc>
          <w:tcPr>
            <w:tcW w:w="1794" w:type="dxa"/>
          </w:tcPr>
          <w:p w:rsidR="00166D5A" w:rsidRPr="00D52B35" w:rsidRDefault="00166D5A" w:rsidP="00D52B35">
            <w:pPr>
              <w:pStyle w:val="SingleTxtG"/>
              <w:spacing w:before="40"/>
              <w:ind w:left="0" w:right="113"/>
              <w:jc w:val="left"/>
              <w:rPr>
                <w:lang w:val="en-GB"/>
              </w:rPr>
            </w:pPr>
            <w:r w:rsidRPr="00D52B35">
              <w:rPr>
                <w:lang w:val="en-GB"/>
              </w:rPr>
              <w:t>-</w:t>
            </w:r>
          </w:p>
        </w:tc>
        <w:tc>
          <w:tcPr>
            <w:tcW w:w="1794" w:type="dxa"/>
          </w:tcPr>
          <w:p w:rsidR="00166D5A" w:rsidRPr="00D52B35" w:rsidRDefault="00166D5A" w:rsidP="00D52B35">
            <w:pPr>
              <w:pStyle w:val="SingleTxtG"/>
              <w:spacing w:before="40"/>
              <w:ind w:left="0" w:right="113"/>
              <w:jc w:val="left"/>
              <w:rPr>
                <w:lang w:val="en-GB"/>
              </w:rPr>
            </w:pPr>
            <w:r w:rsidRPr="00D52B35">
              <w:rPr>
                <w:lang w:val="en-GB"/>
              </w:rPr>
              <w:t>-</w:t>
            </w:r>
          </w:p>
        </w:tc>
      </w:tr>
      <w:tr w:rsidR="00166D5A" w:rsidRPr="00D52B35">
        <w:trPr>
          <w:jc w:val="center"/>
        </w:trPr>
        <w:tc>
          <w:tcPr>
            <w:tcW w:w="4256" w:type="dxa"/>
          </w:tcPr>
          <w:p w:rsidR="00166D5A" w:rsidRPr="00D52B35" w:rsidRDefault="00166D5A" w:rsidP="00D52B35">
            <w:pPr>
              <w:pStyle w:val="SingleTxtG"/>
              <w:spacing w:before="40"/>
              <w:ind w:left="0" w:right="113"/>
              <w:jc w:val="left"/>
              <w:rPr>
                <w:lang w:val="en-GB"/>
              </w:rPr>
            </w:pPr>
            <w:r w:rsidRPr="00D52B35">
              <w:rPr>
                <w:lang w:val="en-GB"/>
              </w:rPr>
              <w:t>Freedom of Association and</w:t>
            </w:r>
            <w:r w:rsidR="00ED0D06" w:rsidRPr="00D52B35">
              <w:rPr>
                <w:lang w:val="en-GB"/>
              </w:rPr>
              <w:t xml:space="preserve"> </w:t>
            </w:r>
            <w:r w:rsidRPr="00D52B35">
              <w:rPr>
                <w:lang w:val="en-GB"/>
              </w:rPr>
              <w:t xml:space="preserve">Protection of the </w:t>
            </w:r>
            <w:r w:rsidR="00E877E3">
              <w:rPr>
                <w:lang w:val="en-GB"/>
              </w:rPr>
              <w:br/>
            </w:r>
            <w:r w:rsidRPr="00D52B35">
              <w:rPr>
                <w:lang w:val="en-GB"/>
              </w:rPr>
              <w:t>Right to</w:t>
            </w:r>
            <w:r w:rsidR="00ED0D06" w:rsidRPr="00D52B35">
              <w:rPr>
                <w:lang w:val="en-GB"/>
              </w:rPr>
              <w:t xml:space="preserve"> Organize Convention (No. 87, </w:t>
            </w:r>
            <w:r w:rsidRPr="00D52B35">
              <w:rPr>
                <w:lang w:val="en-GB"/>
              </w:rPr>
              <w:t>1948)</w:t>
            </w:r>
          </w:p>
        </w:tc>
        <w:tc>
          <w:tcPr>
            <w:tcW w:w="1794" w:type="dxa"/>
          </w:tcPr>
          <w:p w:rsidR="00166D5A" w:rsidRPr="00D52B35" w:rsidRDefault="00166D5A" w:rsidP="00D52B35">
            <w:pPr>
              <w:pStyle w:val="SingleTxtG"/>
              <w:spacing w:before="40"/>
              <w:ind w:left="0" w:right="113"/>
              <w:jc w:val="left"/>
              <w:rPr>
                <w:lang w:val="en-GB"/>
              </w:rPr>
            </w:pPr>
            <w:r w:rsidRPr="00D52B35">
              <w:rPr>
                <w:lang w:val="en-GB"/>
              </w:rPr>
              <w:t>-</w:t>
            </w:r>
          </w:p>
        </w:tc>
        <w:tc>
          <w:tcPr>
            <w:tcW w:w="1794" w:type="dxa"/>
          </w:tcPr>
          <w:p w:rsidR="00166D5A" w:rsidRPr="00D52B35" w:rsidRDefault="00166D5A" w:rsidP="00D52B35">
            <w:pPr>
              <w:pStyle w:val="SingleTxtG"/>
              <w:spacing w:before="40"/>
              <w:ind w:left="0" w:right="113"/>
              <w:jc w:val="left"/>
              <w:rPr>
                <w:lang w:val="en-GB"/>
              </w:rPr>
            </w:pPr>
            <w:r w:rsidRPr="00D52B35">
              <w:rPr>
                <w:lang w:val="en-GB"/>
              </w:rPr>
              <w:t>-</w:t>
            </w:r>
          </w:p>
        </w:tc>
        <w:tc>
          <w:tcPr>
            <w:tcW w:w="1794" w:type="dxa"/>
          </w:tcPr>
          <w:p w:rsidR="00166D5A" w:rsidRPr="00D52B35" w:rsidRDefault="00166D5A" w:rsidP="00D52B35">
            <w:pPr>
              <w:pStyle w:val="SingleTxtG"/>
              <w:spacing w:before="40"/>
              <w:ind w:left="0" w:right="113"/>
              <w:jc w:val="left"/>
              <w:rPr>
                <w:lang w:val="en-GB"/>
              </w:rPr>
            </w:pPr>
            <w:r w:rsidRPr="00D52B35">
              <w:rPr>
                <w:lang w:val="en-GB"/>
              </w:rPr>
              <w:t>-</w:t>
            </w:r>
          </w:p>
        </w:tc>
      </w:tr>
      <w:tr w:rsidR="00166D5A" w:rsidRPr="00D52B35">
        <w:trPr>
          <w:jc w:val="center"/>
        </w:trPr>
        <w:tc>
          <w:tcPr>
            <w:tcW w:w="4256" w:type="dxa"/>
          </w:tcPr>
          <w:p w:rsidR="00166D5A" w:rsidRPr="00D52B35" w:rsidRDefault="00166D5A" w:rsidP="00D52B35">
            <w:pPr>
              <w:pStyle w:val="SingleTxtG"/>
              <w:spacing w:before="40"/>
              <w:ind w:left="0" w:right="113"/>
              <w:jc w:val="left"/>
              <w:rPr>
                <w:lang w:val="en-GB"/>
              </w:rPr>
            </w:pPr>
            <w:r w:rsidRPr="00D52B35">
              <w:rPr>
                <w:lang w:val="en-GB"/>
              </w:rPr>
              <w:t>Migration for Employment</w:t>
            </w:r>
            <w:r w:rsidR="00ED0D06" w:rsidRPr="00D52B35">
              <w:rPr>
                <w:lang w:val="en-GB"/>
              </w:rPr>
              <w:t xml:space="preserve"> </w:t>
            </w:r>
            <w:r w:rsidRPr="00D52B35">
              <w:rPr>
                <w:lang w:val="en-GB"/>
              </w:rPr>
              <w:t>Convention (Revised) (No. 97, 1949)</w:t>
            </w:r>
          </w:p>
        </w:tc>
        <w:tc>
          <w:tcPr>
            <w:tcW w:w="1794" w:type="dxa"/>
          </w:tcPr>
          <w:p w:rsidR="00166D5A" w:rsidRPr="00D52B35" w:rsidRDefault="00166D5A" w:rsidP="00D52B35">
            <w:pPr>
              <w:pStyle w:val="SingleTxtG"/>
              <w:spacing w:before="40"/>
              <w:ind w:left="0" w:right="113"/>
              <w:jc w:val="left"/>
              <w:rPr>
                <w:lang w:val="en-GB"/>
              </w:rPr>
            </w:pPr>
            <w:r w:rsidRPr="00D52B35">
              <w:rPr>
                <w:lang w:val="en-GB"/>
              </w:rPr>
              <w:t>-</w:t>
            </w:r>
          </w:p>
        </w:tc>
        <w:tc>
          <w:tcPr>
            <w:tcW w:w="1794" w:type="dxa"/>
          </w:tcPr>
          <w:p w:rsidR="00166D5A" w:rsidRPr="00D52B35" w:rsidRDefault="00166D5A" w:rsidP="00D52B35">
            <w:pPr>
              <w:pStyle w:val="SingleTxtG"/>
              <w:spacing w:before="40"/>
              <w:ind w:left="0" w:right="113"/>
              <w:jc w:val="left"/>
              <w:rPr>
                <w:lang w:val="en-GB"/>
              </w:rPr>
            </w:pPr>
            <w:r w:rsidRPr="00D52B35">
              <w:rPr>
                <w:lang w:val="en-GB"/>
              </w:rPr>
              <w:t>-</w:t>
            </w:r>
          </w:p>
        </w:tc>
        <w:tc>
          <w:tcPr>
            <w:tcW w:w="1794" w:type="dxa"/>
          </w:tcPr>
          <w:p w:rsidR="00166D5A" w:rsidRPr="00D52B35" w:rsidRDefault="00166D5A" w:rsidP="00D52B35">
            <w:pPr>
              <w:pStyle w:val="SingleTxtG"/>
              <w:spacing w:before="40"/>
              <w:ind w:left="0" w:right="113"/>
              <w:jc w:val="left"/>
              <w:rPr>
                <w:lang w:val="en-GB"/>
              </w:rPr>
            </w:pPr>
            <w:r w:rsidRPr="00D52B35">
              <w:rPr>
                <w:lang w:val="en-GB"/>
              </w:rPr>
              <w:t>-</w:t>
            </w:r>
          </w:p>
        </w:tc>
      </w:tr>
      <w:tr w:rsidR="00166D5A" w:rsidRPr="00D52B35">
        <w:trPr>
          <w:jc w:val="center"/>
        </w:trPr>
        <w:tc>
          <w:tcPr>
            <w:tcW w:w="4256" w:type="dxa"/>
          </w:tcPr>
          <w:p w:rsidR="00166D5A" w:rsidRPr="00D52B35" w:rsidRDefault="00166D5A" w:rsidP="00D52B35">
            <w:pPr>
              <w:pStyle w:val="SingleTxtG"/>
              <w:spacing w:before="40"/>
              <w:ind w:left="0" w:right="113"/>
              <w:jc w:val="left"/>
              <w:rPr>
                <w:lang w:val="en-GB"/>
              </w:rPr>
            </w:pPr>
            <w:r w:rsidRPr="00D52B35">
              <w:rPr>
                <w:lang w:val="en-GB"/>
              </w:rPr>
              <w:t>Right to Organize and</w:t>
            </w:r>
            <w:r w:rsidR="00ED0D06" w:rsidRPr="00D52B35">
              <w:rPr>
                <w:lang w:val="en-GB"/>
              </w:rPr>
              <w:t xml:space="preserve"> </w:t>
            </w:r>
            <w:r w:rsidRPr="00D52B35">
              <w:rPr>
                <w:lang w:val="en-GB"/>
              </w:rPr>
              <w:t>Collective Bargaining Convention</w:t>
            </w:r>
            <w:r w:rsidR="00ED0D06" w:rsidRPr="00D52B35">
              <w:rPr>
                <w:lang w:val="en-GB"/>
              </w:rPr>
              <w:t xml:space="preserve"> </w:t>
            </w:r>
            <w:r w:rsidRPr="00D52B35">
              <w:rPr>
                <w:lang w:val="en-GB"/>
              </w:rPr>
              <w:t>(No. 98, 1949)</w:t>
            </w:r>
          </w:p>
        </w:tc>
        <w:tc>
          <w:tcPr>
            <w:tcW w:w="1794" w:type="dxa"/>
          </w:tcPr>
          <w:p w:rsidR="00166D5A" w:rsidRPr="00D52B35" w:rsidRDefault="00166D5A" w:rsidP="00D52B35">
            <w:pPr>
              <w:pStyle w:val="SingleTxtG"/>
              <w:spacing w:before="40"/>
              <w:ind w:left="0" w:right="113"/>
              <w:jc w:val="left"/>
              <w:rPr>
                <w:lang w:val="en-GB"/>
              </w:rPr>
            </w:pPr>
            <w:r w:rsidRPr="00D52B35">
              <w:rPr>
                <w:lang w:val="en-GB"/>
              </w:rPr>
              <w:t>30 August 1997</w:t>
            </w:r>
          </w:p>
        </w:tc>
        <w:tc>
          <w:tcPr>
            <w:tcW w:w="1794" w:type="dxa"/>
          </w:tcPr>
          <w:p w:rsidR="00166D5A" w:rsidRPr="00D52B35" w:rsidRDefault="00166D5A" w:rsidP="00D52B35">
            <w:pPr>
              <w:pStyle w:val="SingleTxtG"/>
              <w:spacing w:before="40"/>
              <w:ind w:left="0" w:right="113"/>
              <w:jc w:val="left"/>
              <w:rPr>
                <w:lang w:val="en-GB"/>
              </w:rPr>
            </w:pPr>
            <w:r w:rsidRPr="00D52B35">
              <w:rPr>
                <w:lang w:val="en-GB"/>
              </w:rPr>
              <w:t>-</w:t>
            </w:r>
          </w:p>
        </w:tc>
        <w:tc>
          <w:tcPr>
            <w:tcW w:w="1794" w:type="dxa"/>
          </w:tcPr>
          <w:p w:rsidR="00166D5A" w:rsidRPr="00D52B35" w:rsidRDefault="00166D5A" w:rsidP="00D52B35">
            <w:pPr>
              <w:pStyle w:val="SingleTxtG"/>
              <w:spacing w:before="40"/>
              <w:ind w:left="0" w:right="113"/>
              <w:jc w:val="left"/>
              <w:rPr>
                <w:lang w:val="en-GB"/>
              </w:rPr>
            </w:pPr>
            <w:r w:rsidRPr="00D52B35">
              <w:rPr>
                <w:lang w:val="en-GB"/>
              </w:rPr>
              <w:t>-</w:t>
            </w:r>
          </w:p>
        </w:tc>
      </w:tr>
      <w:tr w:rsidR="00166D5A" w:rsidRPr="00D52B35">
        <w:trPr>
          <w:jc w:val="center"/>
        </w:trPr>
        <w:tc>
          <w:tcPr>
            <w:tcW w:w="4256" w:type="dxa"/>
          </w:tcPr>
          <w:p w:rsidR="00166D5A" w:rsidRPr="00D52B35" w:rsidRDefault="00166D5A" w:rsidP="00D52B35">
            <w:pPr>
              <w:pStyle w:val="SingleTxtG"/>
              <w:spacing w:before="40"/>
              <w:ind w:left="0" w:right="113"/>
              <w:jc w:val="left"/>
              <w:rPr>
                <w:lang w:val="en-GB"/>
              </w:rPr>
            </w:pPr>
            <w:r w:rsidRPr="00D52B35">
              <w:rPr>
                <w:lang w:val="en-GB"/>
              </w:rPr>
              <w:t>Equal Remuneration Convention</w:t>
            </w:r>
            <w:r w:rsidR="00ED0D06" w:rsidRPr="00D52B35">
              <w:rPr>
                <w:lang w:val="en-GB"/>
              </w:rPr>
              <w:t xml:space="preserve"> </w:t>
            </w:r>
            <w:r w:rsidRPr="00D52B35">
              <w:rPr>
                <w:lang w:val="en-GB"/>
              </w:rPr>
              <w:t>(No. 100, 1951)</w:t>
            </w:r>
          </w:p>
        </w:tc>
        <w:tc>
          <w:tcPr>
            <w:tcW w:w="1794" w:type="dxa"/>
          </w:tcPr>
          <w:p w:rsidR="00166D5A" w:rsidRPr="00D52B35" w:rsidRDefault="00166D5A" w:rsidP="00D52B35">
            <w:pPr>
              <w:pStyle w:val="SingleTxtG"/>
              <w:spacing w:before="40"/>
              <w:ind w:left="0" w:right="113"/>
              <w:jc w:val="left"/>
              <w:rPr>
                <w:lang w:val="en-GB"/>
              </w:rPr>
            </w:pPr>
            <w:r w:rsidRPr="00D52B35">
              <w:rPr>
                <w:lang w:val="en-GB"/>
              </w:rPr>
              <w:t>30 August 1997</w:t>
            </w:r>
          </w:p>
        </w:tc>
        <w:tc>
          <w:tcPr>
            <w:tcW w:w="1794" w:type="dxa"/>
          </w:tcPr>
          <w:p w:rsidR="00166D5A" w:rsidRPr="00D52B35" w:rsidRDefault="00166D5A" w:rsidP="00D52B35">
            <w:pPr>
              <w:pStyle w:val="SingleTxtG"/>
              <w:spacing w:before="40"/>
              <w:ind w:left="0" w:right="113"/>
              <w:jc w:val="left"/>
              <w:rPr>
                <w:lang w:val="en-GB"/>
              </w:rPr>
            </w:pPr>
            <w:r w:rsidRPr="00D52B35">
              <w:rPr>
                <w:lang w:val="en-GB"/>
              </w:rPr>
              <w:t>-</w:t>
            </w:r>
          </w:p>
        </w:tc>
        <w:tc>
          <w:tcPr>
            <w:tcW w:w="1794" w:type="dxa"/>
          </w:tcPr>
          <w:p w:rsidR="00166D5A" w:rsidRPr="00D52B35" w:rsidRDefault="00166D5A" w:rsidP="00D52B35">
            <w:pPr>
              <w:pStyle w:val="SingleTxtG"/>
              <w:spacing w:before="40"/>
              <w:ind w:left="0" w:right="113"/>
              <w:jc w:val="left"/>
              <w:rPr>
                <w:lang w:val="en-GB"/>
              </w:rPr>
            </w:pPr>
            <w:r w:rsidRPr="00D52B35">
              <w:rPr>
                <w:lang w:val="en-GB"/>
              </w:rPr>
              <w:t>-</w:t>
            </w:r>
          </w:p>
        </w:tc>
      </w:tr>
      <w:tr w:rsidR="00166D5A" w:rsidRPr="00D52B35">
        <w:trPr>
          <w:jc w:val="center"/>
        </w:trPr>
        <w:tc>
          <w:tcPr>
            <w:tcW w:w="4256" w:type="dxa"/>
          </w:tcPr>
          <w:p w:rsidR="00166D5A" w:rsidRPr="00D52B35" w:rsidRDefault="00166D5A" w:rsidP="00D52B35">
            <w:pPr>
              <w:pStyle w:val="SingleTxtG"/>
              <w:spacing w:before="40"/>
              <w:ind w:left="0" w:right="113"/>
              <w:jc w:val="left"/>
              <w:rPr>
                <w:lang w:val="en-GB"/>
              </w:rPr>
            </w:pPr>
            <w:r w:rsidRPr="00D52B35">
              <w:rPr>
                <w:lang w:val="en-GB"/>
              </w:rPr>
              <w:t>Social Security (Minimum Standards) Convention (No. 102, 1951)</w:t>
            </w:r>
          </w:p>
        </w:tc>
        <w:tc>
          <w:tcPr>
            <w:tcW w:w="1794" w:type="dxa"/>
          </w:tcPr>
          <w:p w:rsidR="00166D5A" w:rsidRPr="00D52B35" w:rsidRDefault="00166D5A" w:rsidP="00D52B35">
            <w:pPr>
              <w:pStyle w:val="SingleTxtG"/>
              <w:spacing w:before="40"/>
              <w:ind w:left="0" w:right="113"/>
              <w:jc w:val="left"/>
              <w:rPr>
                <w:lang w:val="en-GB"/>
              </w:rPr>
            </w:pPr>
            <w:r w:rsidRPr="00D52B35">
              <w:rPr>
                <w:lang w:val="en-GB"/>
              </w:rPr>
              <w:t>-</w:t>
            </w:r>
          </w:p>
        </w:tc>
        <w:tc>
          <w:tcPr>
            <w:tcW w:w="1794" w:type="dxa"/>
          </w:tcPr>
          <w:p w:rsidR="00166D5A" w:rsidRPr="00D52B35" w:rsidRDefault="00166D5A" w:rsidP="00D52B35">
            <w:pPr>
              <w:pStyle w:val="SingleTxtG"/>
              <w:spacing w:before="40"/>
              <w:ind w:left="0" w:right="113"/>
              <w:jc w:val="left"/>
              <w:rPr>
                <w:lang w:val="en-GB"/>
              </w:rPr>
            </w:pPr>
            <w:r w:rsidRPr="00D52B35">
              <w:rPr>
                <w:lang w:val="en-GB"/>
              </w:rPr>
              <w:t>-</w:t>
            </w:r>
          </w:p>
        </w:tc>
        <w:tc>
          <w:tcPr>
            <w:tcW w:w="1794" w:type="dxa"/>
          </w:tcPr>
          <w:p w:rsidR="00166D5A" w:rsidRPr="00D52B35" w:rsidRDefault="00166D5A" w:rsidP="00D52B35">
            <w:pPr>
              <w:pStyle w:val="SingleTxtG"/>
              <w:spacing w:before="40"/>
              <w:ind w:left="0" w:right="113"/>
              <w:jc w:val="left"/>
              <w:rPr>
                <w:lang w:val="en-GB"/>
              </w:rPr>
            </w:pPr>
            <w:r w:rsidRPr="00D52B35">
              <w:rPr>
                <w:lang w:val="en-GB"/>
              </w:rPr>
              <w:t>-</w:t>
            </w:r>
          </w:p>
        </w:tc>
      </w:tr>
      <w:tr w:rsidR="00166D5A" w:rsidRPr="00D52B35">
        <w:trPr>
          <w:jc w:val="center"/>
        </w:trPr>
        <w:tc>
          <w:tcPr>
            <w:tcW w:w="4256" w:type="dxa"/>
          </w:tcPr>
          <w:p w:rsidR="00166D5A" w:rsidRPr="00D52B35" w:rsidRDefault="00166D5A" w:rsidP="00D52B35">
            <w:pPr>
              <w:pStyle w:val="SingleTxtG"/>
              <w:spacing w:before="40"/>
              <w:ind w:left="0" w:right="113"/>
              <w:jc w:val="left"/>
              <w:rPr>
                <w:lang w:val="en-GB"/>
              </w:rPr>
            </w:pPr>
            <w:r w:rsidRPr="00D52B35">
              <w:rPr>
                <w:lang w:val="en-GB"/>
              </w:rPr>
              <w:t xml:space="preserve">Maternity Protection Convention (Revised) </w:t>
            </w:r>
            <w:r w:rsidR="00E877E3">
              <w:rPr>
                <w:lang w:val="en-GB"/>
              </w:rPr>
              <w:br/>
            </w:r>
            <w:r w:rsidRPr="00D52B35">
              <w:rPr>
                <w:lang w:val="en-GB"/>
              </w:rPr>
              <w:t>(No. 103, 1952)</w:t>
            </w:r>
          </w:p>
        </w:tc>
        <w:tc>
          <w:tcPr>
            <w:tcW w:w="1794" w:type="dxa"/>
          </w:tcPr>
          <w:p w:rsidR="00166D5A" w:rsidRPr="00D52B35" w:rsidRDefault="00166D5A" w:rsidP="00D52B35">
            <w:pPr>
              <w:pStyle w:val="SingleTxtG"/>
              <w:spacing w:before="40"/>
              <w:ind w:left="0" w:right="113"/>
              <w:jc w:val="left"/>
              <w:rPr>
                <w:lang w:val="en-GB"/>
              </w:rPr>
            </w:pPr>
          </w:p>
        </w:tc>
        <w:tc>
          <w:tcPr>
            <w:tcW w:w="1794" w:type="dxa"/>
          </w:tcPr>
          <w:p w:rsidR="00166D5A" w:rsidRPr="00D52B35" w:rsidRDefault="00166D5A" w:rsidP="00D52B35">
            <w:pPr>
              <w:pStyle w:val="SingleTxtG"/>
              <w:spacing w:before="40"/>
              <w:ind w:left="0" w:right="113"/>
              <w:jc w:val="left"/>
              <w:rPr>
                <w:lang w:val="en-GB"/>
              </w:rPr>
            </w:pPr>
          </w:p>
        </w:tc>
        <w:tc>
          <w:tcPr>
            <w:tcW w:w="1794" w:type="dxa"/>
          </w:tcPr>
          <w:p w:rsidR="00166D5A" w:rsidRPr="00D52B35" w:rsidRDefault="00166D5A" w:rsidP="00D52B35">
            <w:pPr>
              <w:pStyle w:val="SingleTxtG"/>
              <w:spacing w:before="40"/>
              <w:ind w:left="0" w:right="113"/>
              <w:jc w:val="left"/>
              <w:rPr>
                <w:lang w:val="en-GB"/>
              </w:rPr>
            </w:pPr>
          </w:p>
        </w:tc>
      </w:tr>
      <w:tr w:rsidR="00166D5A" w:rsidRPr="00D52B35">
        <w:trPr>
          <w:jc w:val="center"/>
        </w:trPr>
        <w:tc>
          <w:tcPr>
            <w:tcW w:w="4256" w:type="dxa"/>
          </w:tcPr>
          <w:p w:rsidR="00166D5A" w:rsidRPr="00D52B35" w:rsidRDefault="00166D5A" w:rsidP="00D52B35">
            <w:pPr>
              <w:pStyle w:val="SingleTxtG"/>
              <w:spacing w:before="40"/>
              <w:ind w:left="0" w:right="113"/>
              <w:jc w:val="left"/>
              <w:rPr>
                <w:lang w:val="en-GB"/>
              </w:rPr>
            </w:pPr>
            <w:r w:rsidRPr="00D52B35">
              <w:rPr>
                <w:lang w:val="en-GB"/>
              </w:rPr>
              <w:t xml:space="preserve">Abolition of Forced Labour Convention </w:t>
            </w:r>
            <w:r w:rsidR="00E877E3">
              <w:rPr>
                <w:lang w:val="en-GB"/>
              </w:rPr>
              <w:br/>
            </w:r>
            <w:r w:rsidRPr="00D52B35">
              <w:rPr>
                <w:lang w:val="en-GB"/>
              </w:rPr>
              <w:t>(No. 105, 1957)</w:t>
            </w:r>
          </w:p>
        </w:tc>
        <w:tc>
          <w:tcPr>
            <w:tcW w:w="1794" w:type="dxa"/>
          </w:tcPr>
          <w:p w:rsidR="00166D5A" w:rsidRPr="00D52B35" w:rsidRDefault="00166D5A" w:rsidP="00D52B35">
            <w:pPr>
              <w:pStyle w:val="SingleTxtG"/>
              <w:spacing w:before="40"/>
              <w:ind w:left="0" w:right="113"/>
              <w:jc w:val="left"/>
              <w:rPr>
                <w:lang w:val="en-GB"/>
              </w:rPr>
            </w:pPr>
            <w:r w:rsidRPr="00D52B35">
              <w:rPr>
                <w:lang w:val="en-GB"/>
              </w:rPr>
              <w:t>30 August 1997</w:t>
            </w:r>
          </w:p>
        </w:tc>
        <w:tc>
          <w:tcPr>
            <w:tcW w:w="1794" w:type="dxa"/>
          </w:tcPr>
          <w:p w:rsidR="00166D5A" w:rsidRPr="00D52B35" w:rsidRDefault="00166D5A" w:rsidP="00D52B35">
            <w:pPr>
              <w:pStyle w:val="SingleTxtG"/>
              <w:spacing w:before="40"/>
              <w:ind w:left="0" w:right="113"/>
              <w:jc w:val="left"/>
              <w:rPr>
                <w:lang w:val="en-GB"/>
              </w:rPr>
            </w:pPr>
          </w:p>
        </w:tc>
        <w:tc>
          <w:tcPr>
            <w:tcW w:w="1794" w:type="dxa"/>
          </w:tcPr>
          <w:p w:rsidR="00166D5A" w:rsidRPr="00D52B35" w:rsidRDefault="00166D5A" w:rsidP="00D52B35">
            <w:pPr>
              <w:pStyle w:val="SingleTxtG"/>
              <w:spacing w:before="40"/>
              <w:ind w:left="0" w:right="113"/>
              <w:jc w:val="left"/>
              <w:rPr>
                <w:lang w:val="en-GB"/>
              </w:rPr>
            </w:pPr>
          </w:p>
        </w:tc>
      </w:tr>
      <w:tr w:rsidR="00166D5A" w:rsidRPr="00D52B35">
        <w:trPr>
          <w:jc w:val="center"/>
        </w:trPr>
        <w:tc>
          <w:tcPr>
            <w:tcW w:w="4256" w:type="dxa"/>
          </w:tcPr>
          <w:p w:rsidR="00166D5A" w:rsidRPr="00D52B35" w:rsidRDefault="00166D5A" w:rsidP="00D52B35">
            <w:pPr>
              <w:pStyle w:val="SingleTxtG"/>
              <w:spacing w:before="40"/>
              <w:ind w:left="0" w:right="113"/>
              <w:jc w:val="left"/>
              <w:rPr>
                <w:lang w:val="en-GB"/>
              </w:rPr>
            </w:pPr>
            <w:r w:rsidRPr="00D52B35">
              <w:rPr>
                <w:lang w:val="en-GB"/>
              </w:rPr>
              <w:t xml:space="preserve">Weekly Rest (Commerce and Offices) </w:t>
            </w:r>
            <w:r w:rsidR="00E877E3">
              <w:rPr>
                <w:lang w:val="en-GB"/>
              </w:rPr>
              <w:br/>
            </w:r>
            <w:r w:rsidRPr="00D52B35">
              <w:rPr>
                <w:lang w:val="en-GB"/>
              </w:rPr>
              <w:t>Convention (No. 106, 1957)</w:t>
            </w:r>
          </w:p>
        </w:tc>
        <w:tc>
          <w:tcPr>
            <w:tcW w:w="1794" w:type="dxa"/>
          </w:tcPr>
          <w:p w:rsidR="00166D5A" w:rsidRPr="00D52B35" w:rsidRDefault="00166D5A" w:rsidP="00D52B35">
            <w:pPr>
              <w:pStyle w:val="SingleTxtG"/>
              <w:spacing w:before="40"/>
              <w:ind w:left="0" w:right="113"/>
              <w:jc w:val="left"/>
              <w:rPr>
                <w:lang w:val="en-GB"/>
              </w:rPr>
            </w:pPr>
            <w:r w:rsidRPr="00D52B35">
              <w:rPr>
                <w:lang w:val="en-GB"/>
              </w:rPr>
              <w:t>-</w:t>
            </w:r>
          </w:p>
        </w:tc>
        <w:tc>
          <w:tcPr>
            <w:tcW w:w="1794" w:type="dxa"/>
          </w:tcPr>
          <w:p w:rsidR="00166D5A" w:rsidRPr="00D52B35" w:rsidRDefault="00166D5A" w:rsidP="00D52B35">
            <w:pPr>
              <w:pStyle w:val="SingleTxtG"/>
              <w:spacing w:before="40"/>
              <w:ind w:left="0" w:right="113"/>
              <w:jc w:val="left"/>
              <w:rPr>
                <w:lang w:val="en-GB"/>
              </w:rPr>
            </w:pPr>
            <w:r w:rsidRPr="00D52B35">
              <w:rPr>
                <w:lang w:val="en-GB"/>
              </w:rPr>
              <w:t>-</w:t>
            </w:r>
          </w:p>
        </w:tc>
        <w:tc>
          <w:tcPr>
            <w:tcW w:w="1794" w:type="dxa"/>
          </w:tcPr>
          <w:p w:rsidR="00166D5A" w:rsidRPr="00D52B35" w:rsidRDefault="00166D5A" w:rsidP="00D52B35">
            <w:pPr>
              <w:pStyle w:val="SingleTxtG"/>
              <w:spacing w:before="40"/>
              <w:ind w:left="0" w:right="113"/>
              <w:jc w:val="left"/>
              <w:rPr>
                <w:lang w:val="en-GB"/>
              </w:rPr>
            </w:pPr>
            <w:r w:rsidRPr="00D52B35">
              <w:rPr>
                <w:lang w:val="en-GB"/>
              </w:rPr>
              <w:t>-</w:t>
            </w:r>
          </w:p>
        </w:tc>
      </w:tr>
      <w:tr w:rsidR="00166D5A" w:rsidRPr="00D52B35">
        <w:trPr>
          <w:jc w:val="center"/>
        </w:trPr>
        <w:tc>
          <w:tcPr>
            <w:tcW w:w="4256" w:type="dxa"/>
          </w:tcPr>
          <w:p w:rsidR="00166D5A" w:rsidRPr="00D52B35" w:rsidRDefault="00166D5A" w:rsidP="00D52B35">
            <w:pPr>
              <w:pStyle w:val="SingleTxtG"/>
              <w:spacing w:before="40"/>
              <w:ind w:left="0" w:right="113"/>
              <w:jc w:val="left"/>
              <w:rPr>
                <w:lang w:val="en-GB"/>
              </w:rPr>
            </w:pPr>
            <w:r w:rsidRPr="00D52B35">
              <w:rPr>
                <w:lang w:val="en-GB"/>
              </w:rPr>
              <w:t>Discrimination (Employment and Occupation) Convention (No. 111, 1958)</w:t>
            </w:r>
          </w:p>
        </w:tc>
        <w:tc>
          <w:tcPr>
            <w:tcW w:w="1794" w:type="dxa"/>
          </w:tcPr>
          <w:p w:rsidR="00166D5A" w:rsidRPr="00D52B35" w:rsidRDefault="00166D5A" w:rsidP="00D52B35">
            <w:pPr>
              <w:pStyle w:val="SingleTxtG"/>
              <w:spacing w:before="40"/>
              <w:ind w:left="0" w:right="113"/>
              <w:jc w:val="left"/>
              <w:rPr>
                <w:lang w:val="en-GB"/>
              </w:rPr>
            </w:pPr>
            <w:r w:rsidRPr="00D52B35">
              <w:rPr>
                <w:lang w:val="en-GB"/>
              </w:rPr>
              <w:t>30 August 1997</w:t>
            </w:r>
          </w:p>
        </w:tc>
        <w:tc>
          <w:tcPr>
            <w:tcW w:w="1794" w:type="dxa"/>
          </w:tcPr>
          <w:p w:rsidR="00166D5A" w:rsidRPr="00D52B35" w:rsidRDefault="00166D5A" w:rsidP="00D52B35">
            <w:pPr>
              <w:pStyle w:val="SingleTxtG"/>
              <w:spacing w:before="40"/>
              <w:ind w:left="0" w:right="113"/>
              <w:jc w:val="left"/>
              <w:rPr>
                <w:lang w:val="en-GB"/>
              </w:rPr>
            </w:pPr>
            <w:r w:rsidRPr="00D52B35">
              <w:rPr>
                <w:lang w:val="en-GB"/>
              </w:rPr>
              <w:t>-</w:t>
            </w:r>
          </w:p>
        </w:tc>
        <w:tc>
          <w:tcPr>
            <w:tcW w:w="1794" w:type="dxa"/>
          </w:tcPr>
          <w:p w:rsidR="00166D5A" w:rsidRPr="00D52B35" w:rsidRDefault="00166D5A" w:rsidP="00D52B35">
            <w:pPr>
              <w:pStyle w:val="SingleTxtG"/>
              <w:spacing w:before="40"/>
              <w:ind w:left="0" w:right="113"/>
              <w:jc w:val="left"/>
              <w:rPr>
                <w:lang w:val="en-GB"/>
              </w:rPr>
            </w:pPr>
            <w:r w:rsidRPr="00D52B35">
              <w:rPr>
                <w:lang w:val="en-GB"/>
              </w:rPr>
              <w:t>-</w:t>
            </w:r>
          </w:p>
        </w:tc>
      </w:tr>
      <w:tr w:rsidR="00166D5A" w:rsidRPr="00D52B35">
        <w:trPr>
          <w:jc w:val="center"/>
        </w:trPr>
        <w:tc>
          <w:tcPr>
            <w:tcW w:w="4256" w:type="dxa"/>
          </w:tcPr>
          <w:p w:rsidR="00166D5A" w:rsidRPr="00D52B35" w:rsidRDefault="00166D5A" w:rsidP="00D52B35">
            <w:pPr>
              <w:pStyle w:val="SingleTxtG"/>
              <w:spacing w:before="40"/>
              <w:ind w:left="0" w:right="113"/>
              <w:jc w:val="left"/>
              <w:rPr>
                <w:lang w:val="en-GB"/>
              </w:rPr>
            </w:pPr>
            <w:r w:rsidRPr="00D52B35">
              <w:rPr>
                <w:lang w:val="en-GB"/>
              </w:rPr>
              <w:t>Equality of Treatment (Social Security) Convention (No. 118, 1962)</w:t>
            </w:r>
          </w:p>
        </w:tc>
        <w:tc>
          <w:tcPr>
            <w:tcW w:w="1794" w:type="dxa"/>
          </w:tcPr>
          <w:p w:rsidR="00166D5A" w:rsidRPr="00D52B35" w:rsidRDefault="00166D5A" w:rsidP="00D52B35">
            <w:pPr>
              <w:pStyle w:val="SingleTxtG"/>
              <w:spacing w:before="40"/>
              <w:ind w:left="0" w:right="113"/>
              <w:jc w:val="left"/>
              <w:rPr>
                <w:lang w:val="en-GB"/>
              </w:rPr>
            </w:pPr>
            <w:r w:rsidRPr="00D52B35">
              <w:rPr>
                <w:lang w:val="en-GB"/>
              </w:rPr>
              <w:t>-</w:t>
            </w:r>
          </w:p>
        </w:tc>
        <w:tc>
          <w:tcPr>
            <w:tcW w:w="1794" w:type="dxa"/>
          </w:tcPr>
          <w:p w:rsidR="00166D5A" w:rsidRPr="00D52B35" w:rsidRDefault="00166D5A" w:rsidP="00D52B35">
            <w:pPr>
              <w:pStyle w:val="SingleTxtG"/>
              <w:spacing w:before="40"/>
              <w:ind w:left="0" w:right="113"/>
              <w:jc w:val="left"/>
              <w:rPr>
                <w:lang w:val="en-GB"/>
              </w:rPr>
            </w:pPr>
            <w:r w:rsidRPr="00D52B35">
              <w:rPr>
                <w:lang w:val="en-GB"/>
              </w:rPr>
              <w:t>-</w:t>
            </w:r>
          </w:p>
        </w:tc>
        <w:tc>
          <w:tcPr>
            <w:tcW w:w="1794" w:type="dxa"/>
          </w:tcPr>
          <w:p w:rsidR="00166D5A" w:rsidRPr="00D52B35" w:rsidRDefault="00166D5A" w:rsidP="00D52B35">
            <w:pPr>
              <w:pStyle w:val="SingleTxtG"/>
              <w:spacing w:before="40"/>
              <w:ind w:left="0" w:right="113"/>
              <w:jc w:val="left"/>
              <w:rPr>
                <w:lang w:val="en-GB"/>
              </w:rPr>
            </w:pPr>
            <w:r w:rsidRPr="00D52B35">
              <w:rPr>
                <w:lang w:val="en-GB"/>
              </w:rPr>
              <w:t>-</w:t>
            </w:r>
          </w:p>
        </w:tc>
      </w:tr>
      <w:tr w:rsidR="00166D5A" w:rsidRPr="00D52B35">
        <w:trPr>
          <w:jc w:val="center"/>
        </w:trPr>
        <w:tc>
          <w:tcPr>
            <w:tcW w:w="4256" w:type="dxa"/>
          </w:tcPr>
          <w:p w:rsidR="00166D5A" w:rsidRPr="00D52B35" w:rsidRDefault="00166D5A" w:rsidP="00D52B35">
            <w:pPr>
              <w:pStyle w:val="SingleTxtG"/>
              <w:spacing w:before="40"/>
              <w:ind w:left="0" w:right="113"/>
              <w:jc w:val="left"/>
              <w:rPr>
                <w:lang w:val="en-GB"/>
              </w:rPr>
            </w:pPr>
            <w:r w:rsidRPr="00D52B35">
              <w:rPr>
                <w:lang w:val="en-GB"/>
              </w:rPr>
              <w:t>Employment Policy Convention (No. 122, 1964)</w:t>
            </w:r>
          </w:p>
        </w:tc>
        <w:tc>
          <w:tcPr>
            <w:tcW w:w="1794" w:type="dxa"/>
          </w:tcPr>
          <w:p w:rsidR="00166D5A" w:rsidRPr="00D52B35" w:rsidRDefault="00166D5A" w:rsidP="00D52B35">
            <w:pPr>
              <w:pStyle w:val="SingleTxtG"/>
              <w:spacing w:before="40"/>
              <w:ind w:left="0" w:right="113"/>
              <w:jc w:val="left"/>
              <w:rPr>
                <w:lang w:val="en-GB"/>
              </w:rPr>
            </w:pPr>
            <w:r w:rsidRPr="00D52B35">
              <w:rPr>
                <w:lang w:val="en-GB"/>
              </w:rPr>
              <w:t>6 May 1995</w:t>
            </w:r>
          </w:p>
        </w:tc>
        <w:tc>
          <w:tcPr>
            <w:tcW w:w="1794" w:type="dxa"/>
          </w:tcPr>
          <w:p w:rsidR="00166D5A" w:rsidRPr="00D52B35" w:rsidRDefault="00166D5A" w:rsidP="00D52B35">
            <w:pPr>
              <w:pStyle w:val="SingleTxtG"/>
              <w:spacing w:before="40"/>
              <w:ind w:left="0" w:right="113"/>
              <w:jc w:val="left"/>
              <w:rPr>
                <w:lang w:val="en-GB"/>
              </w:rPr>
            </w:pPr>
          </w:p>
        </w:tc>
        <w:tc>
          <w:tcPr>
            <w:tcW w:w="1794" w:type="dxa"/>
          </w:tcPr>
          <w:p w:rsidR="00166D5A" w:rsidRPr="00D52B35" w:rsidRDefault="00166D5A" w:rsidP="00D52B35">
            <w:pPr>
              <w:pStyle w:val="SingleTxtG"/>
              <w:spacing w:before="40"/>
              <w:ind w:left="0" w:right="113"/>
              <w:jc w:val="left"/>
              <w:rPr>
                <w:lang w:val="en-GB"/>
              </w:rPr>
            </w:pPr>
          </w:p>
        </w:tc>
      </w:tr>
      <w:tr w:rsidR="00166D5A" w:rsidRPr="00D52B35">
        <w:trPr>
          <w:jc w:val="center"/>
        </w:trPr>
        <w:tc>
          <w:tcPr>
            <w:tcW w:w="4256" w:type="dxa"/>
          </w:tcPr>
          <w:p w:rsidR="00166D5A" w:rsidRPr="00D52B35" w:rsidRDefault="00166D5A" w:rsidP="00D52B35">
            <w:pPr>
              <w:pStyle w:val="SingleTxtG"/>
              <w:spacing w:before="40"/>
              <w:ind w:left="0" w:right="113"/>
              <w:jc w:val="left"/>
              <w:rPr>
                <w:lang w:val="en-GB"/>
              </w:rPr>
            </w:pPr>
            <w:r w:rsidRPr="00D52B35">
              <w:rPr>
                <w:lang w:val="en-GB"/>
              </w:rPr>
              <w:t xml:space="preserve">Labour Inspection (Agriculture) Convention </w:t>
            </w:r>
            <w:r w:rsidR="00E877E3">
              <w:rPr>
                <w:lang w:val="en-GB"/>
              </w:rPr>
              <w:br/>
            </w:r>
            <w:r w:rsidRPr="00D52B35">
              <w:rPr>
                <w:lang w:val="en-GB"/>
              </w:rPr>
              <w:t>(No. 129, 1969)</w:t>
            </w:r>
          </w:p>
        </w:tc>
        <w:tc>
          <w:tcPr>
            <w:tcW w:w="1794" w:type="dxa"/>
          </w:tcPr>
          <w:p w:rsidR="00166D5A" w:rsidRPr="00D52B35" w:rsidRDefault="00166D5A" w:rsidP="00D52B35">
            <w:pPr>
              <w:pStyle w:val="SingleTxtG"/>
              <w:spacing w:before="40"/>
              <w:ind w:left="0" w:right="113"/>
              <w:jc w:val="left"/>
              <w:rPr>
                <w:lang w:val="en-GB"/>
              </w:rPr>
            </w:pPr>
            <w:r w:rsidRPr="00D52B35">
              <w:rPr>
                <w:lang w:val="en-GB"/>
              </w:rPr>
              <w:t>-</w:t>
            </w:r>
          </w:p>
        </w:tc>
        <w:tc>
          <w:tcPr>
            <w:tcW w:w="1794" w:type="dxa"/>
          </w:tcPr>
          <w:p w:rsidR="00166D5A" w:rsidRPr="00D52B35" w:rsidRDefault="00166D5A" w:rsidP="00D52B35">
            <w:pPr>
              <w:pStyle w:val="SingleTxtG"/>
              <w:spacing w:before="40"/>
              <w:ind w:left="0" w:right="113"/>
              <w:jc w:val="left"/>
              <w:rPr>
                <w:lang w:val="en-GB"/>
              </w:rPr>
            </w:pPr>
            <w:r w:rsidRPr="00D52B35">
              <w:rPr>
                <w:lang w:val="en-GB"/>
              </w:rPr>
              <w:t>-</w:t>
            </w:r>
          </w:p>
        </w:tc>
        <w:tc>
          <w:tcPr>
            <w:tcW w:w="1794" w:type="dxa"/>
          </w:tcPr>
          <w:p w:rsidR="00166D5A" w:rsidRPr="00D52B35" w:rsidRDefault="00166D5A" w:rsidP="00D52B35">
            <w:pPr>
              <w:pStyle w:val="SingleTxtG"/>
              <w:spacing w:before="40"/>
              <w:ind w:left="0" w:right="113"/>
              <w:jc w:val="left"/>
              <w:rPr>
                <w:lang w:val="en-GB"/>
              </w:rPr>
            </w:pPr>
            <w:r w:rsidRPr="00D52B35">
              <w:rPr>
                <w:lang w:val="en-GB"/>
              </w:rPr>
              <w:t>-</w:t>
            </w:r>
          </w:p>
        </w:tc>
      </w:tr>
      <w:tr w:rsidR="00166D5A" w:rsidRPr="00D52B35">
        <w:trPr>
          <w:jc w:val="center"/>
        </w:trPr>
        <w:tc>
          <w:tcPr>
            <w:tcW w:w="4256" w:type="dxa"/>
          </w:tcPr>
          <w:p w:rsidR="00166D5A" w:rsidRPr="00D52B35" w:rsidRDefault="00166D5A" w:rsidP="00D52B35">
            <w:pPr>
              <w:pStyle w:val="SingleTxtG"/>
              <w:spacing w:before="40"/>
              <w:ind w:left="0" w:right="113"/>
              <w:jc w:val="left"/>
              <w:rPr>
                <w:lang w:val="en-GB"/>
              </w:rPr>
            </w:pPr>
            <w:r w:rsidRPr="00D52B35">
              <w:rPr>
                <w:lang w:val="en-GB"/>
              </w:rPr>
              <w:t xml:space="preserve">Minimum Wage Fixing Convention </w:t>
            </w:r>
            <w:r w:rsidR="00E877E3">
              <w:rPr>
                <w:lang w:val="en-GB"/>
              </w:rPr>
              <w:br/>
            </w:r>
            <w:r w:rsidRPr="00D52B35">
              <w:rPr>
                <w:lang w:val="en-GB"/>
              </w:rPr>
              <w:t>(No. 131, 1970)</w:t>
            </w:r>
          </w:p>
        </w:tc>
        <w:tc>
          <w:tcPr>
            <w:tcW w:w="1794" w:type="dxa"/>
          </w:tcPr>
          <w:p w:rsidR="00166D5A" w:rsidRPr="00D52B35" w:rsidRDefault="00166D5A" w:rsidP="00D52B35">
            <w:pPr>
              <w:pStyle w:val="SingleTxtG"/>
              <w:spacing w:before="40"/>
              <w:ind w:left="0" w:right="113"/>
              <w:jc w:val="left"/>
              <w:rPr>
                <w:lang w:val="en-GB"/>
              </w:rPr>
            </w:pPr>
            <w:r w:rsidRPr="00D52B35">
              <w:rPr>
                <w:lang w:val="en-GB"/>
              </w:rPr>
              <w:t>-</w:t>
            </w:r>
          </w:p>
        </w:tc>
        <w:tc>
          <w:tcPr>
            <w:tcW w:w="1794" w:type="dxa"/>
          </w:tcPr>
          <w:p w:rsidR="00166D5A" w:rsidRPr="00D52B35" w:rsidRDefault="00166D5A" w:rsidP="00D52B35">
            <w:pPr>
              <w:pStyle w:val="SingleTxtG"/>
              <w:spacing w:before="40"/>
              <w:ind w:left="0" w:right="113"/>
              <w:jc w:val="left"/>
              <w:rPr>
                <w:lang w:val="en-GB"/>
              </w:rPr>
            </w:pPr>
            <w:r w:rsidRPr="00D52B35">
              <w:rPr>
                <w:lang w:val="en-GB"/>
              </w:rPr>
              <w:t>-</w:t>
            </w:r>
          </w:p>
        </w:tc>
        <w:tc>
          <w:tcPr>
            <w:tcW w:w="1794" w:type="dxa"/>
          </w:tcPr>
          <w:p w:rsidR="00166D5A" w:rsidRPr="00D52B35" w:rsidRDefault="00166D5A" w:rsidP="00D52B35">
            <w:pPr>
              <w:pStyle w:val="SingleTxtG"/>
              <w:spacing w:before="40"/>
              <w:ind w:left="0" w:right="113"/>
              <w:jc w:val="left"/>
              <w:rPr>
                <w:lang w:val="en-GB"/>
              </w:rPr>
            </w:pPr>
            <w:r w:rsidRPr="00D52B35">
              <w:rPr>
                <w:lang w:val="en-GB"/>
              </w:rPr>
              <w:t>-</w:t>
            </w:r>
          </w:p>
        </w:tc>
      </w:tr>
      <w:tr w:rsidR="00166D5A" w:rsidRPr="00D52B35">
        <w:trPr>
          <w:jc w:val="center"/>
        </w:trPr>
        <w:tc>
          <w:tcPr>
            <w:tcW w:w="4256" w:type="dxa"/>
          </w:tcPr>
          <w:p w:rsidR="00166D5A" w:rsidRPr="00D52B35" w:rsidRDefault="00166D5A" w:rsidP="00D52B35">
            <w:pPr>
              <w:pStyle w:val="SingleTxtG"/>
              <w:spacing w:before="40"/>
              <w:ind w:left="0" w:right="113"/>
              <w:jc w:val="left"/>
              <w:rPr>
                <w:lang w:val="en-GB"/>
              </w:rPr>
            </w:pPr>
            <w:r w:rsidRPr="00D52B35">
              <w:rPr>
                <w:lang w:val="en-GB"/>
              </w:rPr>
              <w:t xml:space="preserve">Holidays with Pay Convention (Revised) </w:t>
            </w:r>
            <w:r w:rsidR="00E877E3">
              <w:rPr>
                <w:lang w:val="en-GB"/>
              </w:rPr>
              <w:br/>
            </w:r>
            <w:r w:rsidRPr="00D52B35">
              <w:rPr>
                <w:lang w:val="en-GB"/>
              </w:rPr>
              <w:t>(No. 132, 1970)</w:t>
            </w:r>
          </w:p>
        </w:tc>
        <w:tc>
          <w:tcPr>
            <w:tcW w:w="1794" w:type="dxa"/>
          </w:tcPr>
          <w:p w:rsidR="00166D5A" w:rsidRPr="00D52B35" w:rsidRDefault="00166D5A" w:rsidP="00D52B35">
            <w:pPr>
              <w:pStyle w:val="SingleTxtG"/>
              <w:spacing w:before="40"/>
              <w:ind w:left="0" w:right="113"/>
              <w:jc w:val="left"/>
              <w:rPr>
                <w:lang w:val="en-GB"/>
              </w:rPr>
            </w:pPr>
            <w:r w:rsidRPr="00D52B35">
              <w:rPr>
                <w:lang w:val="en-GB"/>
              </w:rPr>
              <w:t>-</w:t>
            </w:r>
          </w:p>
        </w:tc>
        <w:tc>
          <w:tcPr>
            <w:tcW w:w="1794" w:type="dxa"/>
          </w:tcPr>
          <w:p w:rsidR="00166D5A" w:rsidRPr="00D52B35" w:rsidRDefault="00166D5A" w:rsidP="00D52B35">
            <w:pPr>
              <w:pStyle w:val="SingleTxtG"/>
              <w:spacing w:before="40"/>
              <w:ind w:left="0" w:right="113"/>
              <w:jc w:val="left"/>
              <w:rPr>
                <w:lang w:val="en-GB"/>
              </w:rPr>
            </w:pPr>
            <w:r w:rsidRPr="00D52B35">
              <w:rPr>
                <w:lang w:val="en-GB"/>
              </w:rPr>
              <w:t>-</w:t>
            </w:r>
          </w:p>
        </w:tc>
        <w:tc>
          <w:tcPr>
            <w:tcW w:w="1794" w:type="dxa"/>
          </w:tcPr>
          <w:p w:rsidR="00166D5A" w:rsidRPr="00D52B35" w:rsidRDefault="00166D5A" w:rsidP="00D52B35">
            <w:pPr>
              <w:pStyle w:val="SingleTxtG"/>
              <w:spacing w:before="40"/>
              <w:ind w:left="0" w:right="113"/>
              <w:jc w:val="left"/>
              <w:rPr>
                <w:lang w:val="en-GB"/>
              </w:rPr>
            </w:pPr>
            <w:r w:rsidRPr="00D52B35">
              <w:rPr>
                <w:lang w:val="en-GB"/>
              </w:rPr>
              <w:t>-</w:t>
            </w:r>
          </w:p>
        </w:tc>
      </w:tr>
      <w:tr w:rsidR="00166D5A" w:rsidRPr="00D52B35">
        <w:trPr>
          <w:jc w:val="center"/>
        </w:trPr>
        <w:tc>
          <w:tcPr>
            <w:tcW w:w="4256" w:type="dxa"/>
          </w:tcPr>
          <w:p w:rsidR="00166D5A" w:rsidRPr="00D52B35" w:rsidRDefault="00166D5A" w:rsidP="00D52B35">
            <w:pPr>
              <w:pStyle w:val="SingleTxtG"/>
              <w:spacing w:before="40"/>
              <w:ind w:left="0" w:right="113"/>
              <w:jc w:val="left"/>
              <w:rPr>
                <w:lang w:val="en-GB"/>
              </w:rPr>
            </w:pPr>
            <w:r w:rsidRPr="00D52B35">
              <w:rPr>
                <w:lang w:val="en-GB"/>
              </w:rPr>
              <w:t>Workers</w:t>
            </w:r>
            <w:r w:rsidR="00012E96" w:rsidRPr="00D52B35">
              <w:rPr>
                <w:lang w:val="en-GB"/>
              </w:rPr>
              <w:t>’</w:t>
            </w:r>
            <w:r w:rsidRPr="00D52B35">
              <w:rPr>
                <w:lang w:val="en-GB"/>
              </w:rPr>
              <w:t xml:space="preserve"> Representatives Convention </w:t>
            </w:r>
            <w:r w:rsidR="00ED0D06" w:rsidRPr="00D52B35">
              <w:rPr>
                <w:lang w:val="en-GB"/>
              </w:rPr>
              <w:br/>
            </w:r>
            <w:r w:rsidRPr="00D52B35">
              <w:rPr>
                <w:lang w:val="en-GB"/>
              </w:rPr>
              <w:t>(No. 135, 1971)</w:t>
            </w:r>
          </w:p>
        </w:tc>
        <w:tc>
          <w:tcPr>
            <w:tcW w:w="1794" w:type="dxa"/>
          </w:tcPr>
          <w:p w:rsidR="00166D5A" w:rsidRPr="00D52B35" w:rsidRDefault="00166D5A" w:rsidP="00D52B35">
            <w:pPr>
              <w:pStyle w:val="SingleTxtG"/>
              <w:spacing w:before="40"/>
              <w:ind w:left="0" w:right="113"/>
              <w:jc w:val="left"/>
              <w:rPr>
                <w:lang w:val="en-GB"/>
              </w:rPr>
            </w:pPr>
            <w:r w:rsidRPr="00D52B35">
              <w:rPr>
                <w:lang w:val="en-GB"/>
              </w:rPr>
              <w:t>30 August 1997</w:t>
            </w:r>
          </w:p>
        </w:tc>
        <w:tc>
          <w:tcPr>
            <w:tcW w:w="1794" w:type="dxa"/>
          </w:tcPr>
          <w:p w:rsidR="00166D5A" w:rsidRPr="00D52B35" w:rsidRDefault="00166D5A" w:rsidP="00D52B35">
            <w:pPr>
              <w:pStyle w:val="SingleTxtG"/>
              <w:spacing w:before="40"/>
              <w:ind w:left="0" w:right="113"/>
              <w:jc w:val="left"/>
              <w:rPr>
                <w:lang w:val="en-GB"/>
              </w:rPr>
            </w:pPr>
          </w:p>
        </w:tc>
        <w:tc>
          <w:tcPr>
            <w:tcW w:w="1794" w:type="dxa"/>
          </w:tcPr>
          <w:p w:rsidR="00166D5A" w:rsidRPr="00D52B35" w:rsidRDefault="00166D5A" w:rsidP="00D52B35">
            <w:pPr>
              <w:pStyle w:val="SingleTxtG"/>
              <w:spacing w:before="40"/>
              <w:ind w:left="0" w:right="113"/>
              <w:jc w:val="left"/>
              <w:rPr>
                <w:lang w:val="en-GB"/>
              </w:rPr>
            </w:pPr>
          </w:p>
        </w:tc>
      </w:tr>
      <w:tr w:rsidR="00166D5A" w:rsidRPr="00D52B35">
        <w:trPr>
          <w:jc w:val="center"/>
        </w:trPr>
        <w:tc>
          <w:tcPr>
            <w:tcW w:w="4256" w:type="dxa"/>
          </w:tcPr>
          <w:p w:rsidR="00166D5A" w:rsidRPr="00D52B35" w:rsidRDefault="00ED0D06" w:rsidP="00D52B35">
            <w:pPr>
              <w:pStyle w:val="SingleTxtG"/>
              <w:spacing w:before="40"/>
              <w:ind w:left="0" w:right="113"/>
              <w:jc w:val="left"/>
              <w:rPr>
                <w:lang w:val="en-GB"/>
              </w:rPr>
            </w:pPr>
            <w:r w:rsidRPr="00D52B35">
              <w:rPr>
                <w:lang w:val="en-GB"/>
              </w:rPr>
              <w:t xml:space="preserve">Minimum Age Convention (No. </w:t>
            </w:r>
            <w:r w:rsidR="00166D5A" w:rsidRPr="00D52B35">
              <w:rPr>
                <w:lang w:val="en-GB"/>
              </w:rPr>
              <w:t>138, 1973)</w:t>
            </w:r>
          </w:p>
        </w:tc>
        <w:tc>
          <w:tcPr>
            <w:tcW w:w="1794" w:type="dxa"/>
          </w:tcPr>
          <w:p w:rsidR="00166D5A" w:rsidRPr="00D52B35" w:rsidRDefault="00166D5A" w:rsidP="00D52B35">
            <w:pPr>
              <w:pStyle w:val="SingleTxtG"/>
              <w:spacing w:before="40"/>
              <w:ind w:left="0" w:right="113"/>
              <w:jc w:val="left"/>
              <w:rPr>
                <w:lang w:val="en-GB"/>
              </w:rPr>
            </w:pPr>
            <w:r w:rsidRPr="00D52B35">
              <w:rPr>
                <w:lang w:val="en-GB"/>
              </w:rPr>
              <w:t>4 April 2008</w:t>
            </w:r>
          </w:p>
        </w:tc>
        <w:tc>
          <w:tcPr>
            <w:tcW w:w="1794" w:type="dxa"/>
          </w:tcPr>
          <w:p w:rsidR="00166D5A" w:rsidRPr="00D52B35" w:rsidRDefault="00166D5A" w:rsidP="00D52B35">
            <w:pPr>
              <w:pStyle w:val="SingleTxtG"/>
              <w:spacing w:before="40"/>
              <w:ind w:left="0" w:right="113"/>
              <w:jc w:val="left"/>
              <w:rPr>
                <w:lang w:val="en-GB"/>
              </w:rPr>
            </w:pPr>
            <w:r w:rsidRPr="00D52B35">
              <w:rPr>
                <w:lang w:val="en-GB"/>
              </w:rPr>
              <w:t>-</w:t>
            </w:r>
          </w:p>
        </w:tc>
        <w:tc>
          <w:tcPr>
            <w:tcW w:w="1794" w:type="dxa"/>
          </w:tcPr>
          <w:p w:rsidR="00166D5A" w:rsidRPr="00D52B35" w:rsidRDefault="00166D5A" w:rsidP="00D52B35">
            <w:pPr>
              <w:pStyle w:val="SingleTxtG"/>
              <w:spacing w:before="40"/>
              <w:ind w:left="0" w:right="113"/>
              <w:jc w:val="left"/>
              <w:rPr>
                <w:lang w:val="en-GB"/>
              </w:rPr>
            </w:pPr>
            <w:r w:rsidRPr="00D52B35">
              <w:rPr>
                <w:lang w:val="en-GB"/>
              </w:rPr>
              <w:t>-</w:t>
            </w:r>
          </w:p>
        </w:tc>
      </w:tr>
      <w:tr w:rsidR="00166D5A" w:rsidRPr="00D52B35">
        <w:trPr>
          <w:jc w:val="center"/>
        </w:trPr>
        <w:tc>
          <w:tcPr>
            <w:tcW w:w="4256" w:type="dxa"/>
          </w:tcPr>
          <w:p w:rsidR="00166D5A" w:rsidRPr="00D52B35" w:rsidRDefault="00166D5A" w:rsidP="00D52B35">
            <w:pPr>
              <w:pStyle w:val="SingleTxtG"/>
              <w:spacing w:before="40"/>
              <w:ind w:left="0" w:right="113"/>
              <w:jc w:val="left"/>
              <w:rPr>
                <w:lang w:val="en-GB"/>
              </w:rPr>
            </w:pPr>
            <w:r w:rsidRPr="00D52B35">
              <w:rPr>
                <w:lang w:val="en-GB"/>
              </w:rPr>
              <w:t>Migrant Workers (Supplementary Provisions) Convention (No. 143, 1975)</w:t>
            </w:r>
          </w:p>
        </w:tc>
        <w:tc>
          <w:tcPr>
            <w:tcW w:w="1794" w:type="dxa"/>
          </w:tcPr>
          <w:p w:rsidR="00166D5A" w:rsidRPr="00D52B35" w:rsidRDefault="00166D5A" w:rsidP="00D52B35">
            <w:pPr>
              <w:pStyle w:val="SingleTxtG"/>
              <w:spacing w:before="40"/>
              <w:ind w:left="0" w:right="113"/>
              <w:jc w:val="left"/>
              <w:rPr>
                <w:lang w:val="en-GB"/>
              </w:rPr>
            </w:pPr>
            <w:r w:rsidRPr="00D52B35">
              <w:rPr>
                <w:lang w:val="en-GB"/>
              </w:rPr>
              <w:t>-</w:t>
            </w:r>
          </w:p>
        </w:tc>
        <w:tc>
          <w:tcPr>
            <w:tcW w:w="1794" w:type="dxa"/>
          </w:tcPr>
          <w:p w:rsidR="00166D5A" w:rsidRPr="00D52B35" w:rsidRDefault="00166D5A" w:rsidP="00D52B35">
            <w:pPr>
              <w:pStyle w:val="SingleTxtG"/>
              <w:spacing w:before="40"/>
              <w:ind w:left="0" w:right="113"/>
              <w:jc w:val="left"/>
              <w:rPr>
                <w:lang w:val="en-GB"/>
              </w:rPr>
            </w:pPr>
            <w:r w:rsidRPr="00D52B35">
              <w:rPr>
                <w:lang w:val="en-GB"/>
              </w:rPr>
              <w:t>-</w:t>
            </w:r>
          </w:p>
        </w:tc>
        <w:tc>
          <w:tcPr>
            <w:tcW w:w="1794" w:type="dxa"/>
          </w:tcPr>
          <w:p w:rsidR="00166D5A" w:rsidRPr="00D52B35" w:rsidRDefault="00166D5A" w:rsidP="00D52B35">
            <w:pPr>
              <w:pStyle w:val="SingleTxtG"/>
              <w:spacing w:before="40"/>
              <w:ind w:left="0" w:right="113"/>
              <w:jc w:val="left"/>
              <w:rPr>
                <w:lang w:val="en-GB"/>
              </w:rPr>
            </w:pPr>
            <w:r w:rsidRPr="00D52B35">
              <w:rPr>
                <w:lang w:val="en-GB"/>
              </w:rPr>
              <w:t>-</w:t>
            </w:r>
          </w:p>
        </w:tc>
      </w:tr>
      <w:tr w:rsidR="00166D5A" w:rsidRPr="00D52B35">
        <w:trPr>
          <w:jc w:val="center"/>
        </w:trPr>
        <w:tc>
          <w:tcPr>
            <w:tcW w:w="4256" w:type="dxa"/>
          </w:tcPr>
          <w:p w:rsidR="00166D5A" w:rsidRPr="00D52B35" w:rsidRDefault="00166D5A" w:rsidP="00D52B35">
            <w:pPr>
              <w:pStyle w:val="SingleTxtG"/>
              <w:spacing w:before="40"/>
              <w:ind w:left="0" w:right="113"/>
              <w:jc w:val="left"/>
              <w:rPr>
                <w:lang w:val="en-GB"/>
              </w:rPr>
            </w:pPr>
            <w:r w:rsidRPr="00D52B35">
              <w:rPr>
                <w:lang w:val="en-GB"/>
              </w:rPr>
              <w:t xml:space="preserve">Migrant Workers Recommendation </w:t>
            </w:r>
            <w:r w:rsidR="00E877E3">
              <w:rPr>
                <w:lang w:val="en-GB"/>
              </w:rPr>
              <w:br/>
            </w:r>
            <w:r w:rsidRPr="00D52B35">
              <w:rPr>
                <w:lang w:val="en-GB"/>
              </w:rPr>
              <w:t>(No. 151, 1975)</w:t>
            </w:r>
          </w:p>
        </w:tc>
        <w:tc>
          <w:tcPr>
            <w:tcW w:w="1794" w:type="dxa"/>
          </w:tcPr>
          <w:p w:rsidR="00166D5A" w:rsidRPr="00D52B35" w:rsidRDefault="00166D5A" w:rsidP="00D52B35">
            <w:pPr>
              <w:pStyle w:val="SingleTxtG"/>
              <w:spacing w:before="40"/>
              <w:ind w:left="0" w:right="113"/>
              <w:jc w:val="left"/>
              <w:rPr>
                <w:lang w:val="en-GB"/>
              </w:rPr>
            </w:pPr>
            <w:r w:rsidRPr="00D52B35">
              <w:rPr>
                <w:lang w:val="en-GB"/>
              </w:rPr>
              <w:t>-</w:t>
            </w:r>
          </w:p>
        </w:tc>
        <w:tc>
          <w:tcPr>
            <w:tcW w:w="1794" w:type="dxa"/>
          </w:tcPr>
          <w:p w:rsidR="00166D5A" w:rsidRPr="00D52B35" w:rsidRDefault="00166D5A" w:rsidP="00D52B35">
            <w:pPr>
              <w:pStyle w:val="SingleTxtG"/>
              <w:spacing w:before="40"/>
              <w:ind w:left="0" w:right="113"/>
              <w:jc w:val="left"/>
              <w:rPr>
                <w:lang w:val="en-GB"/>
              </w:rPr>
            </w:pPr>
            <w:r w:rsidRPr="00D52B35">
              <w:rPr>
                <w:lang w:val="en-GB"/>
              </w:rPr>
              <w:t>-</w:t>
            </w:r>
          </w:p>
        </w:tc>
        <w:tc>
          <w:tcPr>
            <w:tcW w:w="1794" w:type="dxa"/>
          </w:tcPr>
          <w:p w:rsidR="00166D5A" w:rsidRPr="00D52B35" w:rsidRDefault="00166D5A" w:rsidP="00D52B35">
            <w:pPr>
              <w:pStyle w:val="SingleTxtG"/>
              <w:spacing w:before="40"/>
              <w:ind w:left="0" w:right="113"/>
              <w:jc w:val="left"/>
              <w:rPr>
                <w:lang w:val="en-GB"/>
              </w:rPr>
            </w:pPr>
            <w:r w:rsidRPr="00D52B35">
              <w:rPr>
                <w:lang w:val="en-GB"/>
              </w:rPr>
              <w:t>-</w:t>
            </w:r>
          </w:p>
        </w:tc>
      </w:tr>
      <w:tr w:rsidR="00166D5A" w:rsidRPr="00D52B35">
        <w:trPr>
          <w:jc w:val="center"/>
        </w:trPr>
        <w:tc>
          <w:tcPr>
            <w:tcW w:w="4256" w:type="dxa"/>
          </w:tcPr>
          <w:p w:rsidR="00166D5A" w:rsidRPr="00D52B35" w:rsidRDefault="00166D5A" w:rsidP="00D52B35">
            <w:pPr>
              <w:pStyle w:val="SingleTxtG"/>
              <w:spacing w:before="40"/>
              <w:ind w:left="0" w:right="113"/>
              <w:jc w:val="left"/>
              <w:rPr>
                <w:lang w:val="en-GB"/>
              </w:rPr>
            </w:pPr>
            <w:r w:rsidRPr="00D52B35">
              <w:rPr>
                <w:lang w:val="en-GB"/>
              </w:rPr>
              <w:t xml:space="preserve">Labour Relations (Public Service) Convention </w:t>
            </w:r>
            <w:r w:rsidR="00E877E3">
              <w:rPr>
                <w:lang w:val="en-GB"/>
              </w:rPr>
              <w:br/>
            </w:r>
            <w:r w:rsidRPr="00D52B35">
              <w:rPr>
                <w:lang w:val="en-GB"/>
              </w:rPr>
              <w:t>(No. 151, 1978)</w:t>
            </w:r>
          </w:p>
        </w:tc>
        <w:tc>
          <w:tcPr>
            <w:tcW w:w="1794" w:type="dxa"/>
          </w:tcPr>
          <w:p w:rsidR="00166D5A" w:rsidRPr="00D52B35" w:rsidRDefault="00166D5A" w:rsidP="00D52B35">
            <w:pPr>
              <w:pStyle w:val="SingleTxtG"/>
              <w:spacing w:before="40"/>
              <w:ind w:left="0" w:right="113"/>
              <w:jc w:val="left"/>
              <w:rPr>
                <w:lang w:val="en-GB"/>
              </w:rPr>
            </w:pPr>
            <w:r w:rsidRPr="00D52B35">
              <w:rPr>
                <w:lang w:val="en-GB"/>
              </w:rPr>
              <w:t>-</w:t>
            </w:r>
          </w:p>
        </w:tc>
        <w:tc>
          <w:tcPr>
            <w:tcW w:w="1794" w:type="dxa"/>
          </w:tcPr>
          <w:p w:rsidR="00166D5A" w:rsidRPr="00D52B35" w:rsidRDefault="00166D5A" w:rsidP="00D52B35">
            <w:pPr>
              <w:pStyle w:val="SingleTxtG"/>
              <w:spacing w:before="40"/>
              <w:ind w:left="0" w:right="113"/>
              <w:jc w:val="left"/>
              <w:rPr>
                <w:lang w:val="en-GB"/>
              </w:rPr>
            </w:pPr>
            <w:r w:rsidRPr="00D52B35">
              <w:rPr>
                <w:lang w:val="en-GB"/>
              </w:rPr>
              <w:t>-</w:t>
            </w:r>
          </w:p>
        </w:tc>
        <w:tc>
          <w:tcPr>
            <w:tcW w:w="1794" w:type="dxa"/>
          </w:tcPr>
          <w:p w:rsidR="00166D5A" w:rsidRPr="00D52B35" w:rsidRDefault="00166D5A" w:rsidP="00D52B35">
            <w:pPr>
              <w:pStyle w:val="SingleTxtG"/>
              <w:spacing w:before="40"/>
              <w:ind w:left="0" w:right="113"/>
              <w:jc w:val="left"/>
              <w:rPr>
                <w:lang w:val="en-GB"/>
              </w:rPr>
            </w:pPr>
            <w:r w:rsidRPr="00D52B35">
              <w:rPr>
                <w:lang w:val="en-GB"/>
              </w:rPr>
              <w:t>-</w:t>
            </w:r>
          </w:p>
        </w:tc>
      </w:tr>
      <w:tr w:rsidR="00166D5A" w:rsidRPr="00D52B35">
        <w:trPr>
          <w:jc w:val="center"/>
        </w:trPr>
        <w:tc>
          <w:tcPr>
            <w:tcW w:w="4256" w:type="dxa"/>
          </w:tcPr>
          <w:p w:rsidR="00166D5A" w:rsidRPr="00D52B35" w:rsidRDefault="00166D5A" w:rsidP="00D52B35">
            <w:pPr>
              <w:pStyle w:val="SingleTxtG"/>
              <w:spacing w:before="40"/>
              <w:ind w:left="0" w:right="113"/>
              <w:jc w:val="left"/>
              <w:rPr>
                <w:lang w:val="en-GB"/>
              </w:rPr>
            </w:pPr>
            <w:r w:rsidRPr="00D52B35">
              <w:rPr>
                <w:lang w:val="en-GB"/>
              </w:rPr>
              <w:t>Collective Bargaining Convention (No. 154, 1981)</w:t>
            </w:r>
          </w:p>
        </w:tc>
        <w:tc>
          <w:tcPr>
            <w:tcW w:w="1794" w:type="dxa"/>
          </w:tcPr>
          <w:p w:rsidR="00166D5A" w:rsidRPr="00D52B35" w:rsidRDefault="00166D5A" w:rsidP="00D52B35">
            <w:pPr>
              <w:pStyle w:val="SingleTxtG"/>
              <w:spacing w:before="40"/>
              <w:ind w:left="0" w:right="113"/>
              <w:jc w:val="left"/>
              <w:rPr>
                <w:lang w:val="en-GB"/>
              </w:rPr>
            </w:pPr>
            <w:r w:rsidRPr="00D52B35">
              <w:rPr>
                <w:lang w:val="en-GB"/>
              </w:rPr>
              <w:t>30 August 1997</w:t>
            </w:r>
          </w:p>
        </w:tc>
        <w:tc>
          <w:tcPr>
            <w:tcW w:w="1794" w:type="dxa"/>
          </w:tcPr>
          <w:p w:rsidR="00166D5A" w:rsidRPr="00D52B35" w:rsidRDefault="00166D5A" w:rsidP="00D52B35">
            <w:pPr>
              <w:pStyle w:val="SingleTxtG"/>
              <w:spacing w:before="40"/>
              <w:ind w:left="0" w:right="113"/>
              <w:jc w:val="left"/>
              <w:rPr>
                <w:lang w:val="en-GB"/>
              </w:rPr>
            </w:pPr>
          </w:p>
        </w:tc>
        <w:tc>
          <w:tcPr>
            <w:tcW w:w="1794" w:type="dxa"/>
          </w:tcPr>
          <w:p w:rsidR="00166D5A" w:rsidRPr="00D52B35" w:rsidRDefault="00166D5A" w:rsidP="00D52B35">
            <w:pPr>
              <w:pStyle w:val="SingleTxtG"/>
              <w:spacing w:before="40"/>
              <w:ind w:left="0" w:right="113"/>
              <w:jc w:val="left"/>
              <w:rPr>
                <w:lang w:val="en-GB"/>
              </w:rPr>
            </w:pPr>
          </w:p>
        </w:tc>
      </w:tr>
      <w:tr w:rsidR="00166D5A" w:rsidRPr="00D52B35">
        <w:trPr>
          <w:jc w:val="center"/>
        </w:trPr>
        <w:tc>
          <w:tcPr>
            <w:tcW w:w="4256" w:type="dxa"/>
          </w:tcPr>
          <w:p w:rsidR="00166D5A" w:rsidRPr="00D52B35" w:rsidRDefault="00166D5A" w:rsidP="00D52B35">
            <w:pPr>
              <w:pStyle w:val="SingleTxtG"/>
              <w:spacing w:before="40"/>
              <w:ind w:left="0" w:right="113"/>
              <w:jc w:val="left"/>
              <w:rPr>
                <w:lang w:val="en-GB"/>
              </w:rPr>
            </w:pPr>
            <w:r w:rsidRPr="00D52B35">
              <w:rPr>
                <w:lang w:val="en-GB"/>
              </w:rPr>
              <w:t xml:space="preserve">Occupational Safety and Health Convention </w:t>
            </w:r>
            <w:r w:rsidR="00E877E3">
              <w:rPr>
                <w:lang w:val="en-GB"/>
              </w:rPr>
              <w:br/>
            </w:r>
            <w:r w:rsidRPr="00D52B35">
              <w:rPr>
                <w:lang w:val="en-GB"/>
              </w:rPr>
              <w:t>(No. 155, 1981)</w:t>
            </w:r>
          </w:p>
        </w:tc>
        <w:tc>
          <w:tcPr>
            <w:tcW w:w="1794" w:type="dxa"/>
          </w:tcPr>
          <w:p w:rsidR="00166D5A" w:rsidRPr="00D52B35" w:rsidRDefault="00166D5A" w:rsidP="00D52B35">
            <w:pPr>
              <w:pStyle w:val="SingleTxtG"/>
              <w:spacing w:before="40"/>
              <w:ind w:left="0" w:right="113"/>
              <w:jc w:val="left"/>
              <w:rPr>
                <w:lang w:val="en-GB"/>
              </w:rPr>
            </w:pPr>
            <w:r w:rsidRPr="00D52B35">
              <w:rPr>
                <w:lang w:val="en-GB"/>
              </w:rPr>
              <w:t>-</w:t>
            </w:r>
          </w:p>
        </w:tc>
        <w:tc>
          <w:tcPr>
            <w:tcW w:w="1794" w:type="dxa"/>
          </w:tcPr>
          <w:p w:rsidR="00166D5A" w:rsidRPr="00D52B35" w:rsidRDefault="00166D5A" w:rsidP="00D52B35">
            <w:pPr>
              <w:pStyle w:val="SingleTxtG"/>
              <w:spacing w:before="40"/>
              <w:ind w:left="0" w:right="113"/>
              <w:jc w:val="left"/>
              <w:rPr>
                <w:lang w:val="en-GB"/>
              </w:rPr>
            </w:pPr>
            <w:r w:rsidRPr="00D52B35">
              <w:rPr>
                <w:lang w:val="en-GB"/>
              </w:rPr>
              <w:t>-</w:t>
            </w:r>
          </w:p>
        </w:tc>
        <w:tc>
          <w:tcPr>
            <w:tcW w:w="1794" w:type="dxa"/>
          </w:tcPr>
          <w:p w:rsidR="00166D5A" w:rsidRPr="00D52B35" w:rsidRDefault="00166D5A" w:rsidP="00D52B35">
            <w:pPr>
              <w:pStyle w:val="SingleTxtG"/>
              <w:spacing w:before="40"/>
              <w:ind w:left="0" w:right="113"/>
              <w:jc w:val="left"/>
              <w:rPr>
                <w:lang w:val="en-GB"/>
              </w:rPr>
            </w:pPr>
            <w:r w:rsidRPr="00D52B35">
              <w:rPr>
                <w:lang w:val="en-GB"/>
              </w:rPr>
              <w:t>-</w:t>
            </w:r>
          </w:p>
        </w:tc>
      </w:tr>
      <w:tr w:rsidR="00166D5A" w:rsidRPr="00D52B35">
        <w:trPr>
          <w:jc w:val="center"/>
        </w:trPr>
        <w:tc>
          <w:tcPr>
            <w:tcW w:w="4256" w:type="dxa"/>
          </w:tcPr>
          <w:p w:rsidR="00166D5A" w:rsidRPr="00D52B35" w:rsidRDefault="00166D5A" w:rsidP="00D52B35">
            <w:pPr>
              <w:pStyle w:val="SingleTxtG"/>
              <w:spacing w:before="40"/>
              <w:ind w:left="0" w:right="113"/>
              <w:jc w:val="left"/>
              <w:rPr>
                <w:lang w:val="en-GB"/>
              </w:rPr>
            </w:pPr>
            <w:r w:rsidRPr="00D52B35">
              <w:rPr>
                <w:lang w:val="en-GB"/>
              </w:rPr>
              <w:t>Workers with Family R</w:t>
            </w:r>
            <w:r w:rsidR="00ED0D06" w:rsidRPr="00D52B35">
              <w:rPr>
                <w:lang w:val="en-GB"/>
              </w:rPr>
              <w:t xml:space="preserve">esponsibilities Convention (No. </w:t>
            </w:r>
            <w:r w:rsidRPr="00D52B35">
              <w:rPr>
                <w:lang w:val="en-GB"/>
              </w:rPr>
              <w:t>156, 1981)</w:t>
            </w:r>
          </w:p>
        </w:tc>
        <w:tc>
          <w:tcPr>
            <w:tcW w:w="1794" w:type="dxa"/>
          </w:tcPr>
          <w:p w:rsidR="00166D5A" w:rsidRPr="00D52B35" w:rsidRDefault="00166D5A" w:rsidP="00D52B35">
            <w:pPr>
              <w:pStyle w:val="SingleTxtG"/>
              <w:spacing w:before="40"/>
              <w:ind w:left="0" w:right="113"/>
              <w:jc w:val="left"/>
              <w:rPr>
                <w:lang w:val="en-GB"/>
              </w:rPr>
            </w:pPr>
            <w:r w:rsidRPr="00D52B35">
              <w:rPr>
                <w:lang w:val="en-GB"/>
              </w:rPr>
              <w:t>-</w:t>
            </w:r>
          </w:p>
        </w:tc>
        <w:tc>
          <w:tcPr>
            <w:tcW w:w="1794" w:type="dxa"/>
          </w:tcPr>
          <w:p w:rsidR="00166D5A" w:rsidRPr="00D52B35" w:rsidRDefault="00166D5A" w:rsidP="00D52B35">
            <w:pPr>
              <w:pStyle w:val="SingleTxtG"/>
              <w:spacing w:before="40"/>
              <w:ind w:left="0" w:right="113"/>
              <w:jc w:val="left"/>
              <w:rPr>
                <w:lang w:val="en-GB"/>
              </w:rPr>
            </w:pPr>
            <w:r w:rsidRPr="00D52B35">
              <w:rPr>
                <w:lang w:val="en-GB"/>
              </w:rPr>
              <w:t>-</w:t>
            </w:r>
          </w:p>
        </w:tc>
        <w:tc>
          <w:tcPr>
            <w:tcW w:w="1794" w:type="dxa"/>
          </w:tcPr>
          <w:p w:rsidR="00166D5A" w:rsidRPr="00D52B35" w:rsidRDefault="00166D5A" w:rsidP="00D52B35">
            <w:pPr>
              <w:pStyle w:val="SingleTxtG"/>
              <w:spacing w:before="40"/>
              <w:ind w:left="0" w:right="113"/>
              <w:jc w:val="left"/>
              <w:rPr>
                <w:lang w:val="en-GB"/>
              </w:rPr>
            </w:pPr>
            <w:r w:rsidRPr="00D52B35">
              <w:rPr>
                <w:lang w:val="en-GB"/>
              </w:rPr>
              <w:t>-</w:t>
            </w:r>
          </w:p>
        </w:tc>
      </w:tr>
      <w:tr w:rsidR="00166D5A" w:rsidRPr="00D52B35">
        <w:trPr>
          <w:jc w:val="center"/>
        </w:trPr>
        <w:tc>
          <w:tcPr>
            <w:tcW w:w="4256" w:type="dxa"/>
          </w:tcPr>
          <w:p w:rsidR="00166D5A" w:rsidRPr="00D52B35" w:rsidRDefault="00166D5A" w:rsidP="00D52B35">
            <w:pPr>
              <w:pStyle w:val="SingleTxtG"/>
              <w:spacing w:before="40"/>
              <w:ind w:left="0" w:right="113"/>
              <w:jc w:val="left"/>
              <w:rPr>
                <w:lang w:val="en-GB"/>
              </w:rPr>
            </w:pPr>
            <w:r w:rsidRPr="00D52B35">
              <w:rPr>
                <w:lang w:val="en-GB"/>
              </w:rPr>
              <w:t xml:space="preserve">Indigenous and Tribal Peoples Convention </w:t>
            </w:r>
            <w:r w:rsidR="00E877E3">
              <w:rPr>
                <w:lang w:val="en-GB"/>
              </w:rPr>
              <w:br/>
            </w:r>
            <w:r w:rsidRPr="00D52B35">
              <w:rPr>
                <w:lang w:val="en-GB"/>
              </w:rPr>
              <w:t>(No. 169, 1989)</w:t>
            </w:r>
          </w:p>
        </w:tc>
        <w:tc>
          <w:tcPr>
            <w:tcW w:w="1794" w:type="dxa"/>
          </w:tcPr>
          <w:p w:rsidR="00166D5A" w:rsidRPr="00D52B35" w:rsidRDefault="00166D5A" w:rsidP="00D52B35">
            <w:pPr>
              <w:pStyle w:val="SingleTxtG"/>
              <w:spacing w:before="40"/>
              <w:ind w:left="0" w:right="113"/>
              <w:jc w:val="left"/>
              <w:rPr>
                <w:lang w:val="en-GB"/>
              </w:rPr>
            </w:pPr>
            <w:r w:rsidRPr="00D52B35">
              <w:rPr>
                <w:lang w:val="en-GB"/>
              </w:rPr>
              <w:t>-</w:t>
            </w:r>
          </w:p>
        </w:tc>
        <w:tc>
          <w:tcPr>
            <w:tcW w:w="1794" w:type="dxa"/>
          </w:tcPr>
          <w:p w:rsidR="00166D5A" w:rsidRPr="00D52B35" w:rsidRDefault="00166D5A" w:rsidP="00D52B35">
            <w:pPr>
              <w:pStyle w:val="SingleTxtG"/>
              <w:spacing w:before="40"/>
              <w:ind w:left="0" w:right="113"/>
              <w:jc w:val="left"/>
              <w:rPr>
                <w:lang w:val="en-GB"/>
              </w:rPr>
            </w:pPr>
            <w:r w:rsidRPr="00D52B35">
              <w:rPr>
                <w:lang w:val="en-GB"/>
              </w:rPr>
              <w:t>-</w:t>
            </w:r>
          </w:p>
        </w:tc>
        <w:tc>
          <w:tcPr>
            <w:tcW w:w="1794" w:type="dxa"/>
          </w:tcPr>
          <w:p w:rsidR="00166D5A" w:rsidRPr="00D52B35" w:rsidRDefault="00166D5A" w:rsidP="00D52B35">
            <w:pPr>
              <w:pStyle w:val="SingleTxtG"/>
              <w:spacing w:before="40"/>
              <w:ind w:left="0" w:right="113"/>
              <w:jc w:val="left"/>
              <w:rPr>
                <w:lang w:val="en-GB"/>
              </w:rPr>
            </w:pPr>
            <w:r w:rsidRPr="00D52B35">
              <w:rPr>
                <w:lang w:val="en-GB"/>
              </w:rPr>
              <w:t>-</w:t>
            </w:r>
          </w:p>
        </w:tc>
      </w:tr>
      <w:tr w:rsidR="00166D5A" w:rsidRPr="00D52B35">
        <w:trPr>
          <w:jc w:val="center"/>
        </w:trPr>
        <w:tc>
          <w:tcPr>
            <w:tcW w:w="4256" w:type="dxa"/>
          </w:tcPr>
          <w:p w:rsidR="00166D5A" w:rsidRPr="00D52B35" w:rsidRDefault="00166D5A" w:rsidP="00D52B35">
            <w:pPr>
              <w:pStyle w:val="SingleTxtG"/>
              <w:spacing w:before="40"/>
              <w:ind w:left="0" w:right="113"/>
              <w:jc w:val="left"/>
              <w:rPr>
                <w:lang w:val="en-GB"/>
              </w:rPr>
            </w:pPr>
            <w:r w:rsidRPr="00D52B35">
              <w:rPr>
                <w:lang w:val="en-GB"/>
              </w:rPr>
              <w:t xml:space="preserve">Worst Forms of Child Labour Convention </w:t>
            </w:r>
            <w:r w:rsidR="00E877E3">
              <w:rPr>
                <w:lang w:val="en-GB"/>
              </w:rPr>
              <w:br/>
            </w:r>
            <w:r w:rsidRPr="00D52B35">
              <w:rPr>
                <w:lang w:val="en-GB"/>
              </w:rPr>
              <w:t>(No. 182, 1999)</w:t>
            </w:r>
          </w:p>
        </w:tc>
        <w:tc>
          <w:tcPr>
            <w:tcW w:w="1794" w:type="dxa"/>
          </w:tcPr>
          <w:p w:rsidR="00166D5A" w:rsidRPr="00D52B35" w:rsidRDefault="00166D5A" w:rsidP="00D52B35">
            <w:pPr>
              <w:pStyle w:val="SingleTxtG"/>
              <w:spacing w:before="40"/>
              <w:ind w:left="0" w:right="113"/>
              <w:jc w:val="left"/>
              <w:rPr>
                <w:lang w:val="en-GB"/>
              </w:rPr>
            </w:pPr>
            <w:r w:rsidRPr="00D52B35">
              <w:rPr>
                <w:lang w:val="en-GB"/>
              </w:rPr>
              <w:t>8 April 2008</w:t>
            </w:r>
          </w:p>
        </w:tc>
        <w:tc>
          <w:tcPr>
            <w:tcW w:w="1794" w:type="dxa"/>
          </w:tcPr>
          <w:p w:rsidR="00166D5A" w:rsidRPr="00D52B35" w:rsidRDefault="00166D5A" w:rsidP="00D52B35">
            <w:pPr>
              <w:pStyle w:val="SingleTxtG"/>
              <w:spacing w:before="40"/>
              <w:ind w:left="0" w:right="113"/>
              <w:jc w:val="left"/>
              <w:rPr>
                <w:lang w:val="en-GB"/>
              </w:rPr>
            </w:pPr>
            <w:r w:rsidRPr="00D52B35">
              <w:rPr>
                <w:lang w:val="en-GB"/>
              </w:rPr>
              <w:t>-</w:t>
            </w:r>
          </w:p>
        </w:tc>
        <w:tc>
          <w:tcPr>
            <w:tcW w:w="1794" w:type="dxa"/>
          </w:tcPr>
          <w:p w:rsidR="00166D5A" w:rsidRPr="00D52B35" w:rsidRDefault="00166D5A" w:rsidP="00D52B35">
            <w:pPr>
              <w:pStyle w:val="SingleTxtG"/>
              <w:spacing w:before="40"/>
              <w:ind w:left="0" w:right="113"/>
              <w:jc w:val="left"/>
              <w:rPr>
                <w:lang w:val="en-GB"/>
              </w:rPr>
            </w:pPr>
            <w:r w:rsidRPr="00D52B35">
              <w:rPr>
                <w:lang w:val="en-GB"/>
              </w:rPr>
              <w:t>-</w:t>
            </w:r>
          </w:p>
        </w:tc>
      </w:tr>
      <w:tr w:rsidR="00166D5A" w:rsidRPr="00D52B35">
        <w:trPr>
          <w:jc w:val="center"/>
        </w:trPr>
        <w:tc>
          <w:tcPr>
            <w:tcW w:w="4256" w:type="dxa"/>
          </w:tcPr>
          <w:p w:rsidR="00166D5A" w:rsidRPr="00D52B35" w:rsidRDefault="00166D5A" w:rsidP="00D52B35">
            <w:pPr>
              <w:pStyle w:val="SingleTxtG"/>
              <w:spacing w:before="40"/>
              <w:ind w:left="0" w:right="113"/>
              <w:jc w:val="left"/>
              <w:rPr>
                <w:lang w:val="en-GB"/>
              </w:rPr>
            </w:pPr>
            <w:r w:rsidRPr="00D52B35">
              <w:rPr>
                <w:lang w:val="en-GB"/>
              </w:rPr>
              <w:t>Maternity Protection Convention (No. 183, 2000)</w:t>
            </w:r>
          </w:p>
        </w:tc>
        <w:tc>
          <w:tcPr>
            <w:tcW w:w="1794" w:type="dxa"/>
          </w:tcPr>
          <w:p w:rsidR="00166D5A" w:rsidRPr="00D52B35" w:rsidRDefault="00166D5A" w:rsidP="00D52B35">
            <w:pPr>
              <w:pStyle w:val="SingleTxtG"/>
              <w:spacing w:before="40"/>
              <w:ind w:left="0" w:right="113"/>
              <w:jc w:val="left"/>
              <w:rPr>
                <w:lang w:val="en-GB"/>
              </w:rPr>
            </w:pPr>
            <w:r w:rsidRPr="00D52B35">
              <w:rPr>
                <w:lang w:val="en-GB"/>
              </w:rPr>
              <w:t>-</w:t>
            </w:r>
          </w:p>
        </w:tc>
        <w:tc>
          <w:tcPr>
            <w:tcW w:w="1794" w:type="dxa"/>
          </w:tcPr>
          <w:p w:rsidR="00166D5A" w:rsidRPr="00D52B35" w:rsidRDefault="00166D5A" w:rsidP="00D52B35">
            <w:pPr>
              <w:pStyle w:val="SingleTxtG"/>
              <w:spacing w:before="40"/>
              <w:ind w:left="0" w:right="113"/>
              <w:jc w:val="left"/>
              <w:rPr>
                <w:lang w:val="en-GB"/>
              </w:rPr>
            </w:pPr>
            <w:r w:rsidRPr="00D52B35">
              <w:rPr>
                <w:lang w:val="en-GB"/>
              </w:rPr>
              <w:t>-</w:t>
            </w:r>
          </w:p>
        </w:tc>
        <w:tc>
          <w:tcPr>
            <w:tcW w:w="1794" w:type="dxa"/>
          </w:tcPr>
          <w:p w:rsidR="00166D5A" w:rsidRPr="00D52B35" w:rsidRDefault="00166D5A" w:rsidP="00D52B35">
            <w:pPr>
              <w:pStyle w:val="SingleTxtG"/>
              <w:spacing w:before="40"/>
              <w:ind w:left="0" w:right="113"/>
              <w:jc w:val="left"/>
              <w:rPr>
                <w:lang w:val="en-GB"/>
              </w:rPr>
            </w:pPr>
            <w:r w:rsidRPr="00D52B35">
              <w:rPr>
                <w:lang w:val="en-GB"/>
              </w:rPr>
              <w:t>-</w:t>
            </w:r>
          </w:p>
        </w:tc>
      </w:tr>
      <w:tr w:rsidR="0003277A" w:rsidRPr="00D52B35">
        <w:trPr>
          <w:jc w:val="center"/>
        </w:trPr>
        <w:tc>
          <w:tcPr>
            <w:tcW w:w="9638" w:type="dxa"/>
            <w:gridSpan w:val="4"/>
            <w:vAlign w:val="bottom"/>
          </w:tcPr>
          <w:p w:rsidR="0003277A" w:rsidRPr="00E962DC" w:rsidRDefault="0003277A" w:rsidP="0003277A">
            <w:pPr>
              <w:pStyle w:val="SingleTxtG"/>
              <w:spacing w:before="40"/>
              <w:ind w:left="0" w:right="113"/>
              <w:jc w:val="left"/>
              <w:rPr>
                <w:b/>
                <w:lang w:val="en-GB"/>
              </w:rPr>
            </w:pPr>
            <w:r w:rsidRPr="00E962DC">
              <w:rPr>
                <w:b/>
                <w:lang w:val="en-GB"/>
              </w:rPr>
              <w:t xml:space="preserve">Geneva Conventions and other international </w:t>
            </w:r>
            <w:r w:rsidR="00E962DC">
              <w:rPr>
                <w:b/>
                <w:lang w:val="en-GB"/>
              </w:rPr>
              <w:br/>
            </w:r>
            <w:r w:rsidRPr="00E962DC">
              <w:rPr>
                <w:b/>
                <w:lang w:val="en-GB"/>
              </w:rPr>
              <w:t>humanitarian law treaties</w:t>
            </w:r>
          </w:p>
        </w:tc>
      </w:tr>
      <w:tr w:rsidR="00166D5A" w:rsidRPr="00D52B35">
        <w:trPr>
          <w:jc w:val="center"/>
        </w:trPr>
        <w:tc>
          <w:tcPr>
            <w:tcW w:w="4256" w:type="dxa"/>
          </w:tcPr>
          <w:p w:rsidR="00166D5A" w:rsidRPr="00D52B35" w:rsidRDefault="00166D5A" w:rsidP="00D52B35">
            <w:pPr>
              <w:pStyle w:val="SingleTxtG"/>
              <w:spacing w:before="40"/>
              <w:ind w:left="0" w:right="113"/>
              <w:jc w:val="left"/>
              <w:rPr>
                <w:lang w:val="en-GB"/>
              </w:rPr>
            </w:pPr>
            <w:r w:rsidRPr="00D52B35">
              <w:rPr>
                <w:lang w:val="en-GB"/>
              </w:rPr>
              <w:t xml:space="preserve">Geneva Convention (I) for the Amelioration of </w:t>
            </w:r>
            <w:r w:rsidR="00E877E3">
              <w:rPr>
                <w:lang w:val="en-GB"/>
              </w:rPr>
              <w:br/>
            </w:r>
            <w:r w:rsidRPr="00D52B35">
              <w:rPr>
                <w:lang w:val="en-GB"/>
              </w:rPr>
              <w:t xml:space="preserve">the Condition of the Wounded and Sick in </w:t>
            </w:r>
            <w:r w:rsidR="00E877E3">
              <w:rPr>
                <w:lang w:val="en-GB"/>
              </w:rPr>
              <w:br/>
            </w:r>
            <w:r w:rsidRPr="00D52B35">
              <w:rPr>
                <w:lang w:val="en-GB"/>
              </w:rPr>
              <w:t>Armed Forces in the Field (1949)</w:t>
            </w:r>
          </w:p>
        </w:tc>
        <w:tc>
          <w:tcPr>
            <w:tcW w:w="1794" w:type="dxa"/>
          </w:tcPr>
          <w:p w:rsidR="00166D5A" w:rsidRPr="00D52B35" w:rsidRDefault="00166D5A" w:rsidP="00D52B35">
            <w:pPr>
              <w:pStyle w:val="SingleTxtG"/>
              <w:spacing w:before="40"/>
              <w:ind w:left="0" w:right="113"/>
              <w:jc w:val="left"/>
              <w:rPr>
                <w:lang w:val="en-GB"/>
              </w:rPr>
            </w:pPr>
            <w:r w:rsidRPr="00D52B35">
              <w:rPr>
                <w:lang w:val="en-GB"/>
              </w:rPr>
              <w:t>3 September 1993</w:t>
            </w:r>
          </w:p>
        </w:tc>
        <w:tc>
          <w:tcPr>
            <w:tcW w:w="1794" w:type="dxa"/>
          </w:tcPr>
          <w:p w:rsidR="00166D5A" w:rsidRPr="00D52B35" w:rsidRDefault="00166D5A" w:rsidP="00D52B35">
            <w:pPr>
              <w:pStyle w:val="SingleTxtG"/>
              <w:spacing w:before="40"/>
              <w:ind w:left="0" w:right="113"/>
              <w:jc w:val="left"/>
              <w:rPr>
                <w:lang w:val="en-GB"/>
              </w:rPr>
            </w:pPr>
            <w:r w:rsidRPr="00D52B35">
              <w:rPr>
                <w:lang w:val="en-GB"/>
              </w:rPr>
              <w:t>-</w:t>
            </w:r>
          </w:p>
        </w:tc>
        <w:tc>
          <w:tcPr>
            <w:tcW w:w="1794" w:type="dxa"/>
          </w:tcPr>
          <w:p w:rsidR="00166D5A" w:rsidRPr="00D52B35" w:rsidRDefault="00166D5A" w:rsidP="00D52B35">
            <w:pPr>
              <w:pStyle w:val="SingleTxtG"/>
              <w:spacing w:before="40"/>
              <w:ind w:left="0" w:right="113"/>
              <w:jc w:val="left"/>
              <w:rPr>
                <w:lang w:val="en-GB"/>
              </w:rPr>
            </w:pPr>
            <w:r w:rsidRPr="00D52B35">
              <w:rPr>
                <w:lang w:val="en-GB"/>
              </w:rPr>
              <w:t>-</w:t>
            </w:r>
          </w:p>
        </w:tc>
      </w:tr>
      <w:tr w:rsidR="00166D5A" w:rsidRPr="00D52B35">
        <w:trPr>
          <w:jc w:val="center"/>
        </w:trPr>
        <w:tc>
          <w:tcPr>
            <w:tcW w:w="4256" w:type="dxa"/>
          </w:tcPr>
          <w:p w:rsidR="00166D5A" w:rsidRPr="00D52B35" w:rsidRDefault="00166D5A" w:rsidP="00D52B35">
            <w:pPr>
              <w:pStyle w:val="SingleTxtG"/>
              <w:spacing w:before="40"/>
              <w:ind w:left="0" w:right="113"/>
              <w:jc w:val="left"/>
              <w:rPr>
                <w:lang w:val="en-GB"/>
              </w:rPr>
            </w:pPr>
            <w:r w:rsidRPr="00D52B35">
              <w:rPr>
                <w:lang w:val="en-GB"/>
              </w:rPr>
              <w:t xml:space="preserve">Geneva Convention (II) for the Amelioration of </w:t>
            </w:r>
            <w:r w:rsidR="00E877E3">
              <w:rPr>
                <w:lang w:val="en-GB"/>
              </w:rPr>
              <w:br/>
            </w:r>
            <w:r w:rsidRPr="00D52B35">
              <w:rPr>
                <w:lang w:val="en-GB"/>
              </w:rPr>
              <w:t>the Condition Wounded, Sick and Shipwrecked Members of the Armed Forces at Sea (1949)</w:t>
            </w:r>
          </w:p>
        </w:tc>
        <w:tc>
          <w:tcPr>
            <w:tcW w:w="1794" w:type="dxa"/>
          </w:tcPr>
          <w:p w:rsidR="00166D5A" w:rsidRPr="00D52B35" w:rsidRDefault="00166D5A" w:rsidP="00D52B35">
            <w:pPr>
              <w:pStyle w:val="SingleTxtG"/>
              <w:spacing w:before="40"/>
              <w:ind w:left="0" w:right="113"/>
              <w:jc w:val="left"/>
              <w:rPr>
                <w:lang w:val="en-GB"/>
              </w:rPr>
            </w:pPr>
            <w:r w:rsidRPr="00D52B35">
              <w:rPr>
                <w:lang w:val="en-GB"/>
              </w:rPr>
              <w:t>3 September 1993</w:t>
            </w:r>
          </w:p>
        </w:tc>
        <w:tc>
          <w:tcPr>
            <w:tcW w:w="1794" w:type="dxa"/>
          </w:tcPr>
          <w:p w:rsidR="00166D5A" w:rsidRPr="00D52B35" w:rsidRDefault="00166D5A" w:rsidP="00D52B35">
            <w:pPr>
              <w:pStyle w:val="SingleTxtG"/>
              <w:spacing w:before="40"/>
              <w:ind w:left="0" w:right="113"/>
              <w:jc w:val="left"/>
              <w:rPr>
                <w:lang w:val="en-GB"/>
              </w:rPr>
            </w:pPr>
            <w:r w:rsidRPr="00D52B35">
              <w:rPr>
                <w:lang w:val="en-GB"/>
              </w:rPr>
              <w:t>-</w:t>
            </w:r>
          </w:p>
        </w:tc>
        <w:tc>
          <w:tcPr>
            <w:tcW w:w="1794" w:type="dxa"/>
          </w:tcPr>
          <w:p w:rsidR="00166D5A" w:rsidRPr="00D52B35" w:rsidRDefault="00166D5A" w:rsidP="00D52B35">
            <w:pPr>
              <w:pStyle w:val="SingleTxtG"/>
              <w:spacing w:before="40"/>
              <w:ind w:left="0" w:right="113"/>
              <w:jc w:val="left"/>
              <w:rPr>
                <w:lang w:val="en-GB"/>
              </w:rPr>
            </w:pPr>
            <w:r w:rsidRPr="00D52B35">
              <w:rPr>
                <w:lang w:val="en-GB"/>
              </w:rPr>
              <w:t>-</w:t>
            </w:r>
          </w:p>
        </w:tc>
      </w:tr>
      <w:tr w:rsidR="00166D5A" w:rsidRPr="00D52B35">
        <w:trPr>
          <w:jc w:val="center"/>
        </w:trPr>
        <w:tc>
          <w:tcPr>
            <w:tcW w:w="4256" w:type="dxa"/>
          </w:tcPr>
          <w:p w:rsidR="00166D5A" w:rsidRPr="00D52B35" w:rsidRDefault="00166D5A" w:rsidP="00D52B35">
            <w:pPr>
              <w:pStyle w:val="SingleTxtG"/>
              <w:spacing w:before="40"/>
              <w:ind w:left="0" w:right="113"/>
              <w:jc w:val="left"/>
              <w:rPr>
                <w:lang w:val="en-GB"/>
              </w:rPr>
            </w:pPr>
            <w:r w:rsidRPr="00D52B35">
              <w:rPr>
                <w:lang w:val="en-GB"/>
              </w:rPr>
              <w:t>Geneva Convention (III) relating to the Treatment of Prisoners of War (1949)</w:t>
            </w:r>
          </w:p>
        </w:tc>
        <w:tc>
          <w:tcPr>
            <w:tcW w:w="1794" w:type="dxa"/>
          </w:tcPr>
          <w:p w:rsidR="00166D5A" w:rsidRPr="00D52B35" w:rsidRDefault="00166D5A" w:rsidP="00D52B35">
            <w:pPr>
              <w:pStyle w:val="SingleTxtG"/>
              <w:spacing w:before="40"/>
              <w:ind w:left="0" w:right="113"/>
              <w:jc w:val="left"/>
              <w:rPr>
                <w:lang w:val="en-GB"/>
              </w:rPr>
            </w:pPr>
            <w:r w:rsidRPr="00D52B35">
              <w:rPr>
                <w:lang w:val="en-GB"/>
              </w:rPr>
              <w:t>3 September 1993</w:t>
            </w:r>
          </w:p>
        </w:tc>
        <w:tc>
          <w:tcPr>
            <w:tcW w:w="1794" w:type="dxa"/>
          </w:tcPr>
          <w:p w:rsidR="00166D5A" w:rsidRPr="00D52B35" w:rsidRDefault="00166D5A" w:rsidP="00D52B35">
            <w:pPr>
              <w:pStyle w:val="SingleTxtG"/>
              <w:spacing w:before="40"/>
              <w:ind w:left="0" w:right="113"/>
              <w:jc w:val="left"/>
              <w:rPr>
                <w:lang w:val="en-GB"/>
              </w:rPr>
            </w:pPr>
            <w:r w:rsidRPr="00D52B35">
              <w:rPr>
                <w:lang w:val="en-GB"/>
              </w:rPr>
              <w:t>-</w:t>
            </w:r>
          </w:p>
        </w:tc>
        <w:tc>
          <w:tcPr>
            <w:tcW w:w="1794" w:type="dxa"/>
          </w:tcPr>
          <w:p w:rsidR="00166D5A" w:rsidRPr="00D52B35" w:rsidRDefault="00166D5A" w:rsidP="00D52B35">
            <w:pPr>
              <w:pStyle w:val="SingleTxtG"/>
              <w:spacing w:before="40"/>
              <w:ind w:left="0" w:right="113"/>
              <w:jc w:val="left"/>
              <w:rPr>
                <w:lang w:val="en-GB"/>
              </w:rPr>
            </w:pPr>
            <w:r w:rsidRPr="00D52B35">
              <w:rPr>
                <w:lang w:val="en-GB"/>
              </w:rPr>
              <w:t>-</w:t>
            </w:r>
          </w:p>
        </w:tc>
      </w:tr>
      <w:tr w:rsidR="00166D5A" w:rsidRPr="00D52B35">
        <w:trPr>
          <w:jc w:val="center"/>
        </w:trPr>
        <w:tc>
          <w:tcPr>
            <w:tcW w:w="4256" w:type="dxa"/>
          </w:tcPr>
          <w:p w:rsidR="00166D5A" w:rsidRPr="00D52B35" w:rsidRDefault="00166D5A" w:rsidP="00D52B35">
            <w:pPr>
              <w:pStyle w:val="SingleTxtG"/>
              <w:spacing w:before="40"/>
              <w:ind w:left="0" w:right="113"/>
              <w:jc w:val="left"/>
              <w:rPr>
                <w:lang w:val="en-GB"/>
              </w:rPr>
            </w:pPr>
            <w:r w:rsidRPr="00D52B35">
              <w:rPr>
                <w:lang w:val="en-GB"/>
              </w:rPr>
              <w:t>Geneva Convention (IV) relating to the Protection of Civilian Persons in Time of War (1949)</w:t>
            </w:r>
          </w:p>
        </w:tc>
        <w:tc>
          <w:tcPr>
            <w:tcW w:w="1794" w:type="dxa"/>
          </w:tcPr>
          <w:p w:rsidR="00166D5A" w:rsidRPr="00D52B35" w:rsidRDefault="00166D5A" w:rsidP="00D52B35">
            <w:pPr>
              <w:pStyle w:val="SingleTxtG"/>
              <w:spacing w:before="40"/>
              <w:ind w:left="0" w:right="113"/>
              <w:jc w:val="left"/>
              <w:rPr>
                <w:lang w:val="en-GB"/>
              </w:rPr>
            </w:pPr>
            <w:r w:rsidRPr="00D52B35">
              <w:rPr>
                <w:lang w:val="en-GB"/>
              </w:rPr>
              <w:t>3 September 1993</w:t>
            </w:r>
          </w:p>
        </w:tc>
        <w:tc>
          <w:tcPr>
            <w:tcW w:w="1794" w:type="dxa"/>
          </w:tcPr>
          <w:p w:rsidR="00166D5A" w:rsidRPr="00D52B35" w:rsidRDefault="00166D5A" w:rsidP="00D52B35">
            <w:pPr>
              <w:pStyle w:val="SingleTxtG"/>
              <w:spacing w:before="40"/>
              <w:ind w:left="0" w:right="113"/>
              <w:jc w:val="left"/>
              <w:rPr>
                <w:lang w:val="en-GB"/>
              </w:rPr>
            </w:pPr>
            <w:r w:rsidRPr="00D52B35">
              <w:rPr>
                <w:lang w:val="en-GB"/>
              </w:rPr>
              <w:t>-</w:t>
            </w:r>
          </w:p>
        </w:tc>
        <w:tc>
          <w:tcPr>
            <w:tcW w:w="1794" w:type="dxa"/>
          </w:tcPr>
          <w:p w:rsidR="00166D5A" w:rsidRPr="00D52B35" w:rsidRDefault="00166D5A" w:rsidP="00D52B35">
            <w:pPr>
              <w:pStyle w:val="SingleTxtG"/>
              <w:spacing w:before="40"/>
              <w:ind w:left="0" w:right="113"/>
              <w:jc w:val="left"/>
              <w:rPr>
                <w:lang w:val="en-GB"/>
              </w:rPr>
            </w:pPr>
            <w:r w:rsidRPr="00D52B35">
              <w:rPr>
                <w:lang w:val="en-GB"/>
              </w:rPr>
              <w:t>-</w:t>
            </w:r>
          </w:p>
        </w:tc>
      </w:tr>
      <w:tr w:rsidR="00166D5A" w:rsidRPr="00D52B35">
        <w:trPr>
          <w:jc w:val="center"/>
        </w:trPr>
        <w:tc>
          <w:tcPr>
            <w:tcW w:w="4256" w:type="dxa"/>
          </w:tcPr>
          <w:p w:rsidR="00166D5A" w:rsidRPr="00D52B35" w:rsidRDefault="00166D5A" w:rsidP="00D52B35">
            <w:pPr>
              <w:pStyle w:val="SingleTxtG"/>
              <w:spacing w:before="40"/>
              <w:ind w:left="0" w:right="113"/>
              <w:jc w:val="left"/>
              <w:rPr>
                <w:lang w:val="en-GB"/>
              </w:rPr>
            </w:pPr>
            <w:r w:rsidRPr="00D52B35">
              <w:rPr>
                <w:lang w:val="en-GB"/>
              </w:rPr>
              <w:t xml:space="preserve">Additional Protocol to the Geneva Convention of 12 August 1949 relating to the Protection of Victims of International Armed Conflicts </w:t>
            </w:r>
            <w:r w:rsidR="00E877E3">
              <w:rPr>
                <w:lang w:val="en-GB"/>
              </w:rPr>
              <w:br/>
            </w:r>
            <w:r w:rsidRPr="00D52B35">
              <w:rPr>
                <w:lang w:val="en-GB"/>
              </w:rPr>
              <w:t>(Protocol I) (1977)</w:t>
            </w:r>
          </w:p>
        </w:tc>
        <w:tc>
          <w:tcPr>
            <w:tcW w:w="1794" w:type="dxa"/>
          </w:tcPr>
          <w:p w:rsidR="00166D5A" w:rsidRPr="00D52B35" w:rsidRDefault="00166D5A" w:rsidP="00D52B35">
            <w:pPr>
              <w:pStyle w:val="SingleTxtG"/>
              <w:spacing w:before="40"/>
              <w:ind w:left="0" w:right="113"/>
              <w:jc w:val="left"/>
              <w:rPr>
                <w:lang w:val="en-GB"/>
              </w:rPr>
            </w:pPr>
            <w:r w:rsidRPr="00D52B35">
              <w:rPr>
                <w:lang w:val="en-GB"/>
              </w:rPr>
              <w:t>3 September 1993</w:t>
            </w:r>
          </w:p>
        </w:tc>
        <w:tc>
          <w:tcPr>
            <w:tcW w:w="1794" w:type="dxa"/>
          </w:tcPr>
          <w:p w:rsidR="00166D5A" w:rsidRPr="00D52B35" w:rsidRDefault="00166D5A" w:rsidP="00D52B35">
            <w:pPr>
              <w:pStyle w:val="SingleTxtG"/>
              <w:spacing w:before="40"/>
              <w:ind w:left="0" w:right="113"/>
              <w:jc w:val="left"/>
              <w:rPr>
                <w:lang w:val="en-GB"/>
              </w:rPr>
            </w:pPr>
            <w:r w:rsidRPr="00D52B35">
              <w:rPr>
                <w:lang w:val="en-GB"/>
              </w:rPr>
              <w:t>-</w:t>
            </w:r>
          </w:p>
        </w:tc>
        <w:tc>
          <w:tcPr>
            <w:tcW w:w="1794" w:type="dxa"/>
          </w:tcPr>
          <w:p w:rsidR="00166D5A" w:rsidRPr="00D52B35" w:rsidRDefault="00166D5A" w:rsidP="00D52B35">
            <w:pPr>
              <w:pStyle w:val="SingleTxtG"/>
              <w:spacing w:before="40"/>
              <w:ind w:left="0" w:right="113"/>
              <w:jc w:val="left"/>
              <w:rPr>
                <w:lang w:val="en-GB"/>
              </w:rPr>
            </w:pPr>
            <w:r w:rsidRPr="00D52B35">
              <w:rPr>
                <w:lang w:val="en-GB"/>
              </w:rPr>
              <w:t>-</w:t>
            </w:r>
          </w:p>
        </w:tc>
      </w:tr>
      <w:tr w:rsidR="00166D5A" w:rsidRPr="00D52B35">
        <w:trPr>
          <w:jc w:val="center"/>
        </w:trPr>
        <w:tc>
          <w:tcPr>
            <w:tcW w:w="4256" w:type="dxa"/>
            <w:tcBorders>
              <w:bottom w:val="single" w:sz="12" w:space="0" w:color="auto"/>
            </w:tcBorders>
          </w:tcPr>
          <w:p w:rsidR="00166D5A" w:rsidRPr="00D52B35" w:rsidRDefault="00166D5A" w:rsidP="00D52B35">
            <w:pPr>
              <w:pStyle w:val="SingleTxtG"/>
              <w:spacing w:before="40"/>
              <w:ind w:left="0" w:right="113"/>
              <w:jc w:val="left"/>
              <w:rPr>
                <w:lang w:val="en-GB"/>
              </w:rPr>
            </w:pPr>
            <w:r w:rsidRPr="00D52B35">
              <w:rPr>
                <w:lang w:val="en-GB"/>
              </w:rPr>
              <w:t>Additional Protocol to the Geneva</w:t>
            </w:r>
            <w:r w:rsidR="00B630D4" w:rsidRPr="00D52B35">
              <w:rPr>
                <w:lang w:val="en-GB"/>
              </w:rPr>
              <w:t xml:space="preserve"> </w:t>
            </w:r>
            <w:r w:rsidRPr="00D52B35">
              <w:rPr>
                <w:lang w:val="en-GB"/>
              </w:rPr>
              <w:t xml:space="preserve">Convention </w:t>
            </w:r>
            <w:r w:rsidR="00E877E3">
              <w:rPr>
                <w:lang w:val="en-GB"/>
              </w:rPr>
              <w:br/>
            </w:r>
            <w:r w:rsidRPr="00D52B35">
              <w:rPr>
                <w:lang w:val="en-GB"/>
              </w:rPr>
              <w:t xml:space="preserve">of 12 August 1949 relating to the Protection of Victims of Non-State Armed Conflicts </w:t>
            </w:r>
            <w:r w:rsidR="00E877E3">
              <w:rPr>
                <w:lang w:val="en-GB"/>
              </w:rPr>
              <w:br/>
            </w:r>
            <w:r w:rsidRPr="00D52B35">
              <w:rPr>
                <w:lang w:val="en-GB"/>
              </w:rPr>
              <w:t>(Protocol II) (1977)</w:t>
            </w:r>
          </w:p>
        </w:tc>
        <w:tc>
          <w:tcPr>
            <w:tcW w:w="1794" w:type="dxa"/>
            <w:tcBorders>
              <w:bottom w:val="single" w:sz="12" w:space="0" w:color="auto"/>
            </w:tcBorders>
          </w:tcPr>
          <w:p w:rsidR="00166D5A" w:rsidRPr="00D52B35" w:rsidRDefault="00166D5A" w:rsidP="00D52B35">
            <w:pPr>
              <w:pStyle w:val="SingleTxtG"/>
              <w:spacing w:before="40"/>
              <w:ind w:left="0" w:right="113"/>
              <w:jc w:val="left"/>
              <w:rPr>
                <w:lang w:val="en-GB"/>
              </w:rPr>
            </w:pPr>
            <w:r w:rsidRPr="00D52B35">
              <w:rPr>
                <w:lang w:val="en-GB"/>
              </w:rPr>
              <w:t>3 September 1993</w:t>
            </w:r>
          </w:p>
        </w:tc>
        <w:tc>
          <w:tcPr>
            <w:tcW w:w="1794" w:type="dxa"/>
            <w:tcBorders>
              <w:bottom w:val="single" w:sz="12" w:space="0" w:color="auto"/>
            </w:tcBorders>
          </w:tcPr>
          <w:p w:rsidR="00166D5A" w:rsidRPr="00D52B35" w:rsidRDefault="00166D5A" w:rsidP="00D52B35">
            <w:pPr>
              <w:pStyle w:val="SingleTxtG"/>
              <w:spacing w:before="40"/>
              <w:ind w:left="0" w:right="113"/>
              <w:jc w:val="left"/>
              <w:rPr>
                <w:lang w:val="en-GB"/>
              </w:rPr>
            </w:pPr>
            <w:r w:rsidRPr="00D52B35">
              <w:rPr>
                <w:lang w:val="en-GB"/>
              </w:rPr>
              <w:t>-</w:t>
            </w:r>
          </w:p>
        </w:tc>
        <w:tc>
          <w:tcPr>
            <w:tcW w:w="1794" w:type="dxa"/>
            <w:tcBorders>
              <w:bottom w:val="single" w:sz="12" w:space="0" w:color="auto"/>
            </w:tcBorders>
          </w:tcPr>
          <w:p w:rsidR="00166D5A" w:rsidRPr="00D52B35" w:rsidRDefault="00166D5A" w:rsidP="00D52B35">
            <w:pPr>
              <w:pStyle w:val="SingleTxtG"/>
              <w:spacing w:before="40"/>
              <w:ind w:left="0" w:right="113"/>
              <w:jc w:val="left"/>
              <w:rPr>
                <w:lang w:val="en-GB"/>
              </w:rPr>
            </w:pPr>
            <w:r w:rsidRPr="00D52B35">
              <w:rPr>
                <w:lang w:val="en-GB"/>
              </w:rPr>
              <w:t>-</w:t>
            </w:r>
          </w:p>
        </w:tc>
      </w:tr>
    </w:tbl>
    <w:p w:rsidR="00C9251E" w:rsidRPr="00DD14C2" w:rsidRDefault="00B43BB5" w:rsidP="00B43BB5">
      <w:pPr>
        <w:pStyle w:val="H23G"/>
        <w:rPr>
          <w:lang w:val="en-GB"/>
        </w:rPr>
      </w:pPr>
      <w:r>
        <w:rPr>
          <w:lang w:val="en-GB"/>
        </w:rPr>
        <w:tab/>
        <w:t>2.</w:t>
      </w:r>
      <w:r>
        <w:rPr>
          <w:lang w:val="en-GB"/>
        </w:rPr>
        <w:tab/>
      </w:r>
      <w:r w:rsidR="00166D5A" w:rsidRPr="00DD14C2">
        <w:rPr>
          <w:lang w:val="en-GB"/>
        </w:rPr>
        <w:t>Legal framework for the protection of human rights at the national level</w:t>
      </w:r>
    </w:p>
    <w:p w:rsidR="00C9251E" w:rsidRPr="00DD14C2" w:rsidRDefault="00B43BB5" w:rsidP="00B43BB5">
      <w:pPr>
        <w:pStyle w:val="H4G"/>
        <w:rPr>
          <w:lang w:val="en-GB"/>
        </w:rPr>
      </w:pPr>
      <w:r>
        <w:rPr>
          <w:lang w:val="en-GB"/>
        </w:rPr>
        <w:tab/>
      </w:r>
      <w:r>
        <w:rPr>
          <w:lang w:val="en-GB"/>
        </w:rPr>
        <w:tab/>
      </w:r>
      <w:r w:rsidR="00166D5A" w:rsidRPr="00DD14C2">
        <w:rPr>
          <w:lang w:val="en-GB"/>
        </w:rPr>
        <w:t>Legal bases of the protection of human rights</w:t>
      </w:r>
    </w:p>
    <w:p w:rsidR="00C9251E" w:rsidRPr="00DD14C2" w:rsidRDefault="00166D5A" w:rsidP="00DD14C2">
      <w:pPr>
        <w:pStyle w:val="SingleTxtG"/>
        <w:rPr>
          <w:lang w:val="en-GB"/>
        </w:rPr>
      </w:pPr>
      <w:r w:rsidRPr="00DD14C2">
        <w:rPr>
          <w:lang w:val="en-GB"/>
        </w:rPr>
        <w:t>134.</w:t>
      </w:r>
      <w:r w:rsidRPr="00DD14C2">
        <w:rPr>
          <w:lang w:val="en-GB"/>
        </w:rPr>
        <w:tab/>
        <w:t>As at 1 February 2007, Uzbekistan had in force 15 codes, 368 acts, 631 presidential decrees and 156 presidential decisions, 2,445 decisions of the Cabinet of Ministers, and 1,206 sets of departmental regulations. This vast body of legislation, constituted during the years of independence, has laid the foundations for the comprehensive regulation of social, economic and</w:t>
      </w:r>
      <w:r w:rsidR="0080536D">
        <w:rPr>
          <w:lang w:val="en-GB"/>
        </w:rPr>
        <w:t xml:space="preserve"> </w:t>
      </w:r>
      <w:r w:rsidRPr="00DD14C2">
        <w:rPr>
          <w:lang w:val="en-GB"/>
        </w:rPr>
        <w:t>political relations. Almost all the provisions of the Universal Declaration of Human Rights are embodied in the Constitution and have been further developed in the legislation in force.</w:t>
      </w:r>
    </w:p>
    <w:p w:rsidR="00C9251E" w:rsidRPr="00DD14C2" w:rsidRDefault="00166D5A" w:rsidP="00DD14C2">
      <w:pPr>
        <w:pStyle w:val="SingleTxtG"/>
        <w:rPr>
          <w:lang w:val="en-GB"/>
        </w:rPr>
      </w:pPr>
      <w:r w:rsidRPr="00DD14C2">
        <w:rPr>
          <w:lang w:val="en-GB"/>
        </w:rPr>
        <w:t>135.</w:t>
      </w:r>
      <w:r w:rsidRPr="00DD14C2">
        <w:rPr>
          <w:lang w:val="en-GB"/>
        </w:rPr>
        <w:tab/>
        <w:t xml:space="preserve">The State Independence Foundations Constitutional Act of 31 August 1991 provides as follows: </w:t>
      </w:r>
      <w:r w:rsidR="008F6AD1">
        <w:rPr>
          <w:lang w:val="en-GB"/>
        </w:rPr>
        <w:t>“</w:t>
      </w:r>
      <w:r w:rsidRPr="00DD14C2">
        <w:rPr>
          <w:lang w:val="en-GB"/>
        </w:rPr>
        <w:t xml:space="preserve">In Uzbekistan, Uzbek citizenship is established in accordance with the Universal Declaration of Human Rights. </w:t>
      </w:r>
    </w:p>
    <w:p w:rsidR="00C9251E" w:rsidRPr="00DD14C2" w:rsidRDefault="00166D5A" w:rsidP="00DD14C2">
      <w:pPr>
        <w:pStyle w:val="SingleTxtG"/>
        <w:rPr>
          <w:lang w:val="en-GB"/>
        </w:rPr>
      </w:pPr>
      <w:r w:rsidRPr="00DD14C2">
        <w:rPr>
          <w:lang w:val="en-GB"/>
        </w:rPr>
        <w:t>136.</w:t>
      </w:r>
      <w:r w:rsidRPr="00DD14C2">
        <w:rPr>
          <w:lang w:val="en-GB"/>
        </w:rPr>
        <w:tab/>
        <w:t>All Uzbek citizens, regardless of nationality, social origins, religious faith, or opinions, have equal civil rights and enjoy the protection of the Constitution and the law.</w:t>
      </w:r>
      <w:r w:rsidR="008F6AD1" w:rsidRPr="00DF736A">
        <w:rPr>
          <w:lang w:val="en-GB"/>
        </w:rPr>
        <w:t>”</w:t>
      </w:r>
    </w:p>
    <w:p w:rsidR="00C9251E" w:rsidRPr="00DD14C2" w:rsidRDefault="00166D5A" w:rsidP="00DD14C2">
      <w:pPr>
        <w:pStyle w:val="SingleTxtG"/>
        <w:rPr>
          <w:lang w:val="en-GB"/>
        </w:rPr>
      </w:pPr>
      <w:r w:rsidRPr="00DD14C2">
        <w:rPr>
          <w:lang w:val="en-GB"/>
        </w:rPr>
        <w:t>137.</w:t>
      </w:r>
      <w:r w:rsidRPr="00DD14C2">
        <w:rPr>
          <w:lang w:val="en-GB"/>
        </w:rPr>
        <w:tab/>
        <w:t>National and State values and all the generally recognized ideals of humanity</w:t>
      </w:r>
      <w:r w:rsidR="00012E96">
        <w:rPr>
          <w:lang w:val="en-GB"/>
        </w:rPr>
        <w:t>’</w:t>
      </w:r>
      <w:r w:rsidRPr="00DD14C2">
        <w:rPr>
          <w:lang w:val="en-GB"/>
        </w:rPr>
        <w:t>s legal culture are organically interlinked in the Constitution.</w:t>
      </w:r>
    </w:p>
    <w:p w:rsidR="00C9251E" w:rsidRPr="00DD14C2" w:rsidRDefault="00166D5A" w:rsidP="00DD14C2">
      <w:pPr>
        <w:pStyle w:val="SingleTxtG"/>
        <w:rPr>
          <w:lang w:val="en-GB"/>
        </w:rPr>
      </w:pPr>
      <w:r w:rsidRPr="00DD14C2">
        <w:rPr>
          <w:lang w:val="en-GB"/>
        </w:rPr>
        <w:t>138.</w:t>
      </w:r>
      <w:r w:rsidRPr="00DD14C2">
        <w:rPr>
          <w:lang w:val="en-GB"/>
        </w:rPr>
        <w:tab/>
        <w:t xml:space="preserve">The special status of the generally recognized rules of international law on human rights and freedoms is established in the preamble to the Constitution, worded as follows: </w:t>
      </w:r>
      <w:r w:rsidR="00933277">
        <w:rPr>
          <w:lang w:val="en-GB"/>
        </w:rPr>
        <w:t>“</w:t>
      </w:r>
      <w:r w:rsidRPr="00DD14C2">
        <w:rPr>
          <w:lang w:val="en-GB"/>
        </w:rPr>
        <w:t>The people of Uzbekistan, solemnly declaring its adherence to human rights and the principles of State sovereignty, aware of its great responsibility to the present and future generations, relying on the historical experience of the development of Uzbek statehood, affirming its commitment to the ideals of democracy and social justice, recognizing the priority of the generally recognized rules of international law, wishing to provide a decent life for the citizens of the Republic, assuming the task of creating a humane and democratic State with a view to civil peace and national accord, represented by its plenipotentiary deputies, adopts this Constitution</w:t>
      </w:r>
      <w:r w:rsidR="00933277" w:rsidRPr="00DF736A">
        <w:rPr>
          <w:lang w:val="en-GB"/>
        </w:rPr>
        <w:t>”</w:t>
      </w:r>
      <w:r w:rsidRPr="00DD14C2">
        <w:rPr>
          <w:lang w:val="en-GB"/>
        </w:rPr>
        <w:t>.</w:t>
      </w:r>
    </w:p>
    <w:p w:rsidR="00C9251E" w:rsidRPr="00DD14C2" w:rsidRDefault="00166D5A" w:rsidP="00DD14C2">
      <w:pPr>
        <w:pStyle w:val="SingleTxtG"/>
        <w:rPr>
          <w:lang w:val="en-GB"/>
        </w:rPr>
      </w:pPr>
      <w:r w:rsidRPr="00DD14C2">
        <w:rPr>
          <w:lang w:val="en-GB"/>
        </w:rPr>
        <w:t>139.</w:t>
      </w:r>
      <w:r w:rsidRPr="00DD14C2">
        <w:rPr>
          <w:lang w:val="en-GB"/>
        </w:rPr>
        <w:tab/>
        <w:t xml:space="preserve">The Constitution was drafted in accordance with the basic principle that </w:t>
      </w:r>
      <w:r w:rsidR="00BB1537">
        <w:rPr>
          <w:lang w:val="en-GB"/>
        </w:rPr>
        <w:t>“</w:t>
      </w:r>
      <w:r w:rsidRPr="00DD14C2">
        <w:rPr>
          <w:lang w:val="en-GB"/>
        </w:rPr>
        <w:t>the human being, human life, freedom, honour, dignity and other inalienable rights</w:t>
      </w:r>
      <w:r w:rsidR="00BB1537" w:rsidRPr="00DF736A">
        <w:rPr>
          <w:lang w:val="en-GB"/>
        </w:rPr>
        <w:t>”</w:t>
      </w:r>
      <w:r w:rsidRPr="00DD14C2">
        <w:rPr>
          <w:lang w:val="en-GB"/>
        </w:rPr>
        <w:t xml:space="preserve"> constitute </w:t>
      </w:r>
      <w:r w:rsidR="00BB1537">
        <w:rPr>
          <w:lang w:val="en-GB"/>
        </w:rPr>
        <w:t>“</w:t>
      </w:r>
      <w:r w:rsidRPr="00DD14C2">
        <w:rPr>
          <w:lang w:val="en-GB"/>
        </w:rPr>
        <w:t>the</w:t>
      </w:r>
      <w:r w:rsidR="00B82767">
        <w:rPr>
          <w:lang w:val="en-GB"/>
        </w:rPr>
        <w:t> </w:t>
      </w:r>
      <w:r w:rsidRPr="00DD14C2">
        <w:rPr>
          <w:lang w:val="en-GB"/>
        </w:rPr>
        <w:t>ultimate value</w:t>
      </w:r>
      <w:r w:rsidR="00BB1537" w:rsidRPr="00DF736A">
        <w:rPr>
          <w:lang w:val="en-GB"/>
        </w:rPr>
        <w:t>”</w:t>
      </w:r>
      <w:r w:rsidRPr="00DD14C2">
        <w:rPr>
          <w:lang w:val="en-GB"/>
        </w:rPr>
        <w:t xml:space="preserve"> (the Constitution, article 13). This fundamental position is one of the pillars of Uzbekistan</w:t>
      </w:r>
      <w:r w:rsidR="00012E96">
        <w:rPr>
          <w:lang w:val="en-GB"/>
        </w:rPr>
        <w:t>’</w:t>
      </w:r>
      <w:r w:rsidRPr="00DD14C2">
        <w:rPr>
          <w:lang w:val="en-GB"/>
        </w:rPr>
        <w:t>s constitutional order. It preordains the role and the importance which the Constitution attaches to human rights and freedoms.</w:t>
      </w:r>
    </w:p>
    <w:p w:rsidR="00C9251E" w:rsidRPr="00DD14C2" w:rsidRDefault="00166D5A" w:rsidP="00DD14C2">
      <w:pPr>
        <w:pStyle w:val="SingleTxtG"/>
        <w:rPr>
          <w:lang w:val="en-GB"/>
        </w:rPr>
      </w:pPr>
      <w:r w:rsidRPr="00DD14C2">
        <w:rPr>
          <w:lang w:val="en-GB"/>
        </w:rPr>
        <w:t>140.</w:t>
      </w:r>
      <w:r w:rsidRPr="00DD14C2">
        <w:rPr>
          <w:lang w:val="en-GB"/>
        </w:rPr>
        <w:tab/>
        <w:t xml:space="preserve">Under article 31 of the Constitution, </w:t>
      </w:r>
      <w:r w:rsidR="00BB1537">
        <w:rPr>
          <w:lang w:val="en-GB"/>
        </w:rPr>
        <w:t>“</w:t>
      </w:r>
      <w:r w:rsidRPr="00DD14C2">
        <w:rPr>
          <w:lang w:val="en-GB"/>
        </w:rPr>
        <w:t>freedom of conscience is guaranteed for all. Everyone has the right to profess any religion or none. The imposition of religious views by force is proh</w:t>
      </w:r>
      <w:r w:rsidR="00BB1537">
        <w:rPr>
          <w:lang w:val="en-GB"/>
        </w:rPr>
        <w:t>ibited</w:t>
      </w:r>
      <w:r w:rsidR="00BB1537" w:rsidRPr="00DF736A">
        <w:rPr>
          <w:lang w:val="en-GB"/>
        </w:rPr>
        <w:t>”</w:t>
      </w:r>
      <w:r w:rsidR="00BB1537">
        <w:rPr>
          <w:lang w:val="en-GB"/>
        </w:rPr>
        <w:t>.</w:t>
      </w:r>
    </w:p>
    <w:p w:rsidR="00C9251E" w:rsidRPr="00DD14C2" w:rsidRDefault="00166D5A" w:rsidP="00DD14C2">
      <w:pPr>
        <w:pStyle w:val="SingleTxtG"/>
        <w:rPr>
          <w:lang w:val="en-GB"/>
        </w:rPr>
      </w:pPr>
      <w:r w:rsidRPr="00DD14C2">
        <w:rPr>
          <w:lang w:val="en-GB"/>
        </w:rPr>
        <w:t>141.</w:t>
      </w:r>
      <w:r w:rsidRPr="00DD14C2">
        <w:rPr>
          <w:lang w:val="en-GB"/>
        </w:rPr>
        <w:tab/>
        <w:t>Article 43 of the Constitution establishes the obligation of the State to guarantee the human rights and freedoms embodied in the Constitution and the law. Article 44 accords to everyone the</w:t>
      </w:r>
      <w:r w:rsidR="0080536D">
        <w:rPr>
          <w:lang w:val="en-GB"/>
        </w:rPr>
        <w:t xml:space="preserve"> </w:t>
      </w:r>
      <w:r w:rsidRPr="00DD14C2">
        <w:rPr>
          <w:lang w:val="en-GB"/>
        </w:rPr>
        <w:t>legal protection of his or her rights and freedoms, and the right to complain to the courts concerning unlawful acts of State agencies or officials or civil society organizations.</w:t>
      </w:r>
    </w:p>
    <w:p w:rsidR="00C9251E" w:rsidRPr="00DD14C2" w:rsidRDefault="00166D5A" w:rsidP="00DD14C2">
      <w:pPr>
        <w:pStyle w:val="SingleTxtG"/>
        <w:rPr>
          <w:lang w:val="en-GB"/>
        </w:rPr>
      </w:pPr>
      <w:r w:rsidRPr="00DD14C2">
        <w:rPr>
          <w:lang w:val="en-GB"/>
        </w:rPr>
        <w:t>142.</w:t>
      </w:r>
      <w:r w:rsidRPr="00DD14C2">
        <w:rPr>
          <w:lang w:val="en-GB"/>
        </w:rPr>
        <w:tab/>
        <w:t>In addition to these general provisions on guarantees, the establishment of virtually every specific right and freedom is accompanied by an indication of the conditions and means of its realization.</w:t>
      </w:r>
    </w:p>
    <w:p w:rsidR="00C9251E" w:rsidRPr="00DD14C2" w:rsidRDefault="00166D5A" w:rsidP="00DD14C2">
      <w:pPr>
        <w:pStyle w:val="SingleTxtG"/>
        <w:rPr>
          <w:lang w:val="en-GB"/>
        </w:rPr>
      </w:pPr>
      <w:r w:rsidRPr="00DD14C2">
        <w:rPr>
          <w:lang w:val="en-GB"/>
        </w:rPr>
        <w:t>143.</w:t>
      </w:r>
      <w:r w:rsidRPr="00DD14C2">
        <w:rPr>
          <w:lang w:val="en-GB"/>
        </w:rPr>
        <w:tab/>
        <w:t>The human rights guarantees set out in the Constitution encompass all legal remedies and ensure the realization and protection of human rights and freedoms in the various branches of the law.</w:t>
      </w:r>
    </w:p>
    <w:p w:rsidR="00C9251E" w:rsidRPr="00DD14C2" w:rsidRDefault="00166D5A" w:rsidP="00DD14C2">
      <w:pPr>
        <w:pStyle w:val="SingleTxtG"/>
        <w:rPr>
          <w:lang w:val="en-GB"/>
        </w:rPr>
      </w:pPr>
      <w:r w:rsidRPr="00DD14C2">
        <w:rPr>
          <w:lang w:val="en-GB"/>
        </w:rPr>
        <w:t>144.</w:t>
      </w:r>
      <w:r w:rsidRPr="00DD14C2">
        <w:rPr>
          <w:lang w:val="en-GB"/>
        </w:rPr>
        <w:tab/>
        <w:t>Guarantees of civil rights and freedoms are of course not regulated by the Constitution alone.</w:t>
      </w:r>
    </w:p>
    <w:p w:rsidR="00C9251E" w:rsidRPr="00DD14C2" w:rsidRDefault="00166D5A" w:rsidP="00DD14C2">
      <w:pPr>
        <w:pStyle w:val="SingleTxtG"/>
        <w:rPr>
          <w:lang w:val="en-GB"/>
        </w:rPr>
      </w:pPr>
      <w:r w:rsidRPr="00DD14C2">
        <w:rPr>
          <w:lang w:val="en-GB"/>
        </w:rPr>
        <w:t>145.</w:t>
      </w:r>
      <w:r w:rsidRPr="00DD14C2">
        <w:rPr>
          <w:lang w:val="en-GB"/>
        </w:rPr>
        <w:tab/>
        <w:t>Human rights are legally established in Uzbekistan by constitutional acts, legal codes and a solid body of primary legislation. Parliament has adopted more than 300 acts regulating fundamental human rights. The general measures for the delivery and protection of civil rights and freedoms are set out in legislation on the various branches of activity. The most important principles in this regard are embodied in the Criminal Code, the Code of Criminal Procedure and the Administrative Liability Codes.</w:t>
      </w:r>
    </w:p>
    <w:p w:rsidR="00C9251E" w:rsidRPr="00DD14C2" w:rsidRDefault="00166D5A" w:rsidP="00DD14C2">
      <w:pPr>
        <w:pStyle w:val="SingleTxtG"/>
        <w:rPr>
          <w:lang w:val="en-GB"/>
        </w:rPr>
      </w:pPr>
      <w:r w:rsidRPr="00DD14C2">
        <w:rPr>
          <w:lang w:val="en-GB"/>
        </w:rPr>
        <w:t>146.</w:t>
      </w:r>
      <w:r w:rsidRPr="00DD14C2">
        <w:rPr>
          <w:lang w:val="en-GB"/>
        </w:rPr>
        <w:tab/>
        <w:t>The socially oriented programmes adopted on annual basis by the Government as part of dedicating the current year to resolving a specific social problem form an integral part of the country</w:t>
      </w:r>
      <w:r w:rsidR="00012E96">
        <w:rPr>
          <w:lang w:val="en-GB"/>
        </w:rPr>
        <w:t>’</w:t>
      </w:r>
      <w:r w:rsidRPr="00DD14C2">
        <w:rPr>
          <w:lang w:val="en-GB"/>
        </w:rPr>
        <w:t>s legal system. Such programmes usually contain a legislative part and specific measures to improve the well-being of socially vulnerable population groups, families, mothers, children, the elderly, persons with disabilities, and young persons. Such programmes receive State funding, and NGOs participate in their implementation.</w:t>
      </w:r>
    </w:p>
    <w:p w:rsidR="00C9251E" w:rsidRPr="00DD14C2" w:rsidRDefault="00166D5A" w:rsidP="00DD14C2">
      <w:pPr>
        <w:pStyle w:val="SingleTxtG"/>
        <w:rPr>
          <w:lang w:val="en-GB"/>
        </w:rPr>
      </w:pPr>
      <w:r w:rsidRPr="00DD14C2">
        <w:rPr>
          <w:lang w:val="en-GB"/>
        </w:rPr>
        <w:t>147.</w:t>
      </w:r>
      <w:r w:rsidRPr="00DD14C2">
        <w:rPr>
          <w:lang w:val="en-GB"/>
        </w:rPr>
        <w:tab/>
        <w:t>January 2008 saw the entry into force of legislative acts on the abolition of the death penalty, on the transfer to the courts of the power to order pretrial detention and on guarantees of human rights, as well as of a constitutional act on strengthening the role of political parties in the renewal and further democratization of State administration and in the modernization of the country.</w:t>
      </w:r>
    </w:p>
    <w:p w:rsidR="00C9251E" w:rsidRPr="00DD14C2" w:rsidRDefault="00166D5A" w:rsidP="00DD14C2">
      <w:pPr>
        <w:pStyle w:val="SingleTxtG"/>
        <w:rPr>
          <w:lang w:val="en-GB"/>
        </w:rPr>
      </w:pPr>
      <w:r w:rsidRPr="00DD14C2">
        <w:rPr>
          <w:lang w:val="en-GB"/>
        </w:rPr>
        <w:t>148.</w:t>
      </w:r>
      <w:r w:rsidRPr="00DD14C2">
        <w:rPr>
          <w:lang w:val="en-GB"/>
        </w:rPr>
        <w:tab/>
        <w:t>In practice, inter-agency implementation arrangements take the form of national programmes and plans of action to carry out the recommendations made by the United Nations treaty bodies following their consideration of Uzbekistan</w:t>
      </w:r>
      <w:r w:rsidR="00012E96">
        <w:rPr>
          <w:lang w:val="en-GB"/>
        </w:rPr>
        <w:t>’</w:t>
      </w:r>
      <w:r w:rsidRPr="00DD14C2">
        <w:rPr>
          <w:lang w:val="en-GB"/>
        </w:rPr>
        <w:t>s periodic reports.</w:t>
      </w:r>
    </w:p>
    <w:p w:rsidR="00C9251E" w:rsidRPr="00DD14C2" w:rsidRDefault="00ED0D06" w:rsidP="00ED0D06">
      <w:pPr>
        <w:pStyle w:val="H4G"/>
        <w:rPr>
          <w:lang w:val="en-GB"/>
        </w:rPr>
      </w:pPr>
      <w:r>
        <w:rPr>
          <w:lang w:val="en-GB"/>
        </w:rPr>
        <w:tab/>
      </w:r>
      <w:r>
        <w:rPr>
          <w:lang w:val="en-GB"/>
        </w:rPr>
        <w:tab/>
      </w:r>
      <w:r w:rsidR="00166D5A" w:rsidRPr="00DD14C2">
        <w:rPr>
          <w:lang w:val="en-GB"/>
        </w:rPr>
        <w:t>Status of international human rights treaties in domestic law</w:t>
      </w:r>
    </w:p>
    <w:p w:rsidR="00C9251E" w:rsidRPr="00DD14C2" w:rsidRDefault="00166D5A" w:rsidP="00DD14C2">
      <w:pPr>
        <w:pStyle w:val="SingleTxtG"/>
        <w:rPr>
          <w:lang w:val="en-GB"/>
        </w:rPr>
      </w:pPr>
      <w:r w:rsidRPr="00DD14C2">
        <w:rPr>
          <w:lang w:val="en-GB"/>
        </w:rPr>
        <w:t>149.</w:t>
      </w:r>
      <w:r w:rsidRPr="00DD14C2">
        <w:rPr>
          <w:lang w:val="en-GB"/>
        </w:rPr>
        <w:tab/>
        <w:t>By the beginning of 2010, Uzbekistan had concluded over 5,340 multilateral and bilateral treaties and agreements and had acceded to more than 186 of the most important international conventions and treaties, including more than 70 on the protection of human rights and freedoms.</w:t>
      </w:r>
    </w:p>
    <w:p w:rsidR="00C9251E" w:rsidRPr="00DD14C2" w:rsidRDefault="00166D5A" w:rsidP="00DD14C2">
      <w:pPr>
        <w:pStyle w:val="SingleTxtG"/>
        <w:rPr>
          <w:lang w:val="en-GB"/>
        </w:rPr>
      </w:pPr>
      <w:r w:rsidRPr="00DD14C2">
        <w:rPr>
          <w:lang w:val="en-GB"/>
        </w:rPr>
        <w:t>150.</w:t>
      </w:r>
      <w:r w:rsidRPr="00DD14C2">
        <w:rPr>
          <w:lang w:val="en-GB"/>
        </w:rPr>
        <w:tab/>
        <w:t>An analysis of the domestic legislation underpinning and giving effect to the primacy of international law over national law shows that Uzbekistan</w:t>
      </w:r>
      <w:r w:rsidR="00012E96">
        <w:rPr>
          <w:lang w:val="en-GB"/>
        </w:rPr>
        <w:t>’</w:t>
      </w:r>
      <w:r w:rsidRPr="00DD14C2">
        <w:rPr>
          <w:lang w:val="en-GB"/>
        </w:rPr>
        <w:t>s sectoral legislation is generally based on an acknowledgment of the primacy of the rules contained in international treaties over domestic laws. Under article 1.1 of the Criminal Code, Uzbekistan</w:t>
      </w:r>
      <w:r w:rsidR="00012E96">
        <w:rPr>
          <w:lang w:val="en-GB"/>
        </w:rPr>
        <w:t>’</w:t>
      </w:r>
      <w:r w:rsidRPr="00DD14C2">
        <w:rPr>
          <w:lang w:val="en-GB"/>
        </w:rPr>
        <w:t>s criminal legislation is</w:t>
      </w:r>
      <w:r w:rsidR="0080536D">
        <w:rPr>
          <w:lang w:val="en-GB"/>
        </w:rPr>
        <w:t xml:space="preserve"> </w:t>
      </w:r>
      <w:r w:rsidRPr="00DD14C2">
        <w:rPr>
          <w:lang w:val="en-GB"/>
        </w:rPr>
        <w:t>based on the Constitution and the generally recognized rules of international law and consists in the Code itself.</w:t>
      </w:r>
    </w:p>
    <w:p w:rsidR="00C9251E" w:rsidRPr="00DD14C2" w:rsidRDefault="00166D5A" w:rsidP="00DD14C2">
      <w:pPr>
        <w:pStyle w:val="SingleTxtG"/>
        <w:rPr>
          <w:lang w:val="en-GB"/>
        </w:rPr>
      </w:pPr>
      <w:r w:rsidRPr="00DD14C2">
        <w:rPr>
          <w:lang w:val="en-GB"/>
        </w:rPr>
        <w:t>151.</w:t>
      </w:r>
      <w:r w:rsidRPr="00DD14C2">
        <w:rPr>
          <w:lang w:val="en-GB"/>
        </w:rPr>
        <w:tab/>
        <w:t xml:space="preserve">Article 4 of the Code of Criminal Procedure contains the following mandatory injunction: </w:t>
      </w:r>
      <w:r w:rsidR="00E4339A">
        <w:rPr>
          <w:lang w:val="en-GB"/>
        </w:rPr>
        <w:t>“</w:t>
      </w:r>
      <w:r w:rsidRPr="00DD14C2">
        <w:rPr>
          <w:lang w:val="en-GB"/>
        </w:rPr>
        <w:t>The Code of Criminal Procedure shall take into account the principles and rules of international law relating to the enforcement of sentences</w:t>
      </w:r>
      <w:r w:rsidR="00E4339A">
        <w:rPr>
          <w:lang w:val="en-GB"/>
        </w:rPr>
        <w:t xml:space="preserve"> and the treatment of prisoners</w:t>
      </w:r>
      <w:r w:rsidR="00E4339A" w:rsidRPr="00DF736A">
        <w:rPr>
          <w:lang w:val="en-GB"/>
        </w:rPr>
        <w:t>”</w:t>
      </w:r>
      <w:r w:rsidR="00E4339A">
        <w:rPr>
          <w:lang w:val="en-GB"/>
        </w:rPr>
        <w:t>.</w:t>
      </w:r>
    </w:p>
    <w:p w:rsidR="00C9251E" w:rsidRPr="00DD14C2" w:rsidRDefault="00166D5A" w:rsidP="00DD14C2">
      <w:pPr>
        <w:pStyle w:val="SingleTxtG"/>
        <w:rPr>
          <w:lang w:val="en-GB"/>
        </w:rPr>
      </w:pPr>
      <w:r w:rsidRPr="00DD14C2">
        <w:rPr>
          <w:lang w:val="en-GB"/>
        </w:rPr>
        <w:t>152.</w:t>
      </w:r>
      <w:r w:rsidRPr="00DD14C2">
        <w:rPr>
          <w:lang w:val="en-GB"/>
        </w:rPr>
        <w:tab/>
        <w:t>The criminal sentence enforcement rules set out in the legislation may not conflict with international instruments providing protection against torture and other inhuman or degrading treatment of prisoners.</w:t>
      </w:r>
    </w:p>
    <w:p w:rsidR="00C9251E" w:rsidRPr="00DD14C2" w:rsidRDefault="00166D5A" w:rsidP="00DD14C2">
      <w:pPr>
        <w:pStyle w:val="SingleTxtG"/>
        <w:rPr>
          <w:lang w:val="en-GB"/>
        </w:rPr>
      </w:pPr>
      <w:r w:rsidRPr="00DD14C2">
        <w:rPr>
          <w:lang w:val="en-GB"/>
        </w:rPr>
        <w:t>153.</w:t>
      </w:r>
      <w:r w:rsidRPr="00DD14C2">
        <w:rPr>
          <w:lang w:val="en-GB"/>
        </w:rPr>
        <w:tab/>
        <w:t>If an international treaty to which Uzbekistan is a party provides otherwise than the legislation on enforcement of criminal sentences, the provisions of the international treaty must be followed.</w:t>
      </w:r>
    </w:p>
    <w:p w:rsidR="00C9251E" w:rsidRPr="00DD14C2" w:rsidRDefault="00166D5A" w:rsidP="00DD14C2">
      <w:pPr>
        <w:pStyle w:val="SingleTxtG"/>
        <w:rPr>
          <w:lang w:val="en-GB"/>
        </w:rPr>
      </w:pPr>
      <w:r w:rsidRPr="00DD14C2">
        <w:rPr>
          <w:lang w:val="en-GB"/>
        </w:rPr>
        <w:t>154.</w:t>
      </w:r>
      <w:r w:rsidRPr="00DD14C2">
        <w:rPr>
          <w:lang w:val="en-GB"/>
        </w:rPr>
        <w:tab/>
        <w:t xml:space="preserve">The language most frequently found contains a reference to the rules of international law. For instance, use is commonly made of language along the lines of article 9 of the Family Code: </w:t>
      </w:r>
      <w:r w:rsidR="00E4339A">
        <w:rPr>
          <w:lang w:val="en-GB"/>
        </w:rPr>
        <w:t>“</w:t>
      </w:r>
      <w:r w:rsidRPr="00DD14C2">
        <w:rPr>
          <w:lang w:val="en-GB"/>
        </w:rPr>
        <w:t>If an international treaty to which Uzbekistan is a party contains rules which differ from the rules set out in domestic legislation on the family, the rules of the international treaty shall apply</w:t>
      </w:r>
      <w:r w:rsidR="00E4339A" w:rsidRPr="00DF736A">
        <w:rPr>
          <w:lang w:val="en-GB"/>
        </w:rPr>
        <w:t>”</w:t>
      </w:r>
      <w:r w:rsidRPr="00DD14C2">
        <w:rPr>
          <w:lang w:val="en-GB"/>
        </w:rPr>
        <w:t xml:space="preserve">. Such wording merely addresses precedence of application when a treaty contains </w:t>
      </w:r>
      <w:r w:rsidR="00E4339A">
        <w:rPr>
          <w:lang w:val="en-GB"/>
        </w:rPr>
        <w:t>“</w:t>
      </w:r>
      <w:r w:rsidRPr="00DD14C2">
        <w:rPr>
          <w:lang w:val="en-GB"/>
        </w:rPr>
        <w:t>rules which differ</w:t>
      </w:r>
      <w:r w:rsidR="00E4339A" w:rsidRPr="00DF736A">
        <w:rPr>
          <w:lang w:val="en-GB"/>
        </w:rPr>
        <w:t>”</w:t>
      </w:r>
      <w:r w:rsidRPr="00DD14C2">
        <w:rPr>
          <w:lang w:val="en-GB"/>
        </w:rPr>
        <w:t xml:space="preserve"> only with respect to a specific case, without affecting the force of the given act as a whole. In other words, an exception is made for a particular situation. Here, the treaty does not take precedence over the law: the point at issue is the precedence to be accorded in a specific case. Accordingly, </w:t>
      </w:r>
      <w:r w:rsidR="00E4339A">
        <w:rPr>
          <w:lang w:val="en-GB"/>
        </w:rPr>
        <w:t>“</w:t>
      </w:r>
      <w:r w:rsidRPr="00DD14C2">
        <w:rPr>
          <w:lang w:val="en-GB"/>
        </w:rPr>
        <w:t>rules which differ</w:t>
      </w:r>
      <w:r w:rsidR="00E4339A" w:rsidRPr="00DF736A">
        <w:rPr>
          <w:lang w:val="en-GB"/>
        </w:rPr>
        <w:t>”</w:t>
      </w:r>
      <w:r w:rsidRPr="00DD14C2">
        <w:rPr>
          <w:lang w:val="en-GB"/>
        </w:rPr>
        <w:t xml:space="preserve"> means rules which abolish or alter the rules of the given act rather than create an</w:t>
      </w:r>
      <w:r w:rsidR="0080536D">
        <w:rPr>
          <w:lang w:val="en-GB"/>
        </w:rPr>
        <w:t xml:space="preserve"> </w:t>
      </w:r>
      <w:r w:rsidRPr="00DD14C2">
        <w:rPr>
          <w:lang w:val="en-GB"/>
        </w:rPr>
        <w:t>exception for a specific case.</w:t>
      </w:r>
    </w:p>
    <w:p w:rsidR="00C9251E" w:rsidRPr="00DD14C2" w:rsidRDefault="00166D5A" w:rsidP="00DD14C2">
      <w:pPr>
        <w:pStyle w:val="SingleTxtG"/>
        <w:rPr>
          <w:lang w:val="en-GB"/>
        </w:rPr>
      </w:pPr>
      <w:r w:rsidRPr="00DD14C2">
        <w:rPr>
          <w:lang w:val="en-GB"/>
        </w:rPr>
        <w:t>155.</w:t>
      </w:r>
      <w:r w:rsidRPr="00DD14C2">
        <w:rPr>
          <w:lang w:val="en-GB"/>
        </w:rPr>
        <w:tab/>
        <w:t>The precedence of international treaties in specific situations is clearly established in, for instance, such legislation as the Labour Code and the Land Code. Such precedence is accorded to</w:t>
      </w:r>
      <w:r w:rsidR="0080536D">
        <w:rPr>
          <w:lang w:val="en-GB"/>
        </w:rPr>
        <w:t xml:space="preserve"> </w:t>
      </w:r>
      <w:r w:rsidRPr="00DD14C2">
        <w:rPr>
          <w:lang w:val="en-GB"/>
        </w:rPr>
        <w:t>all international instruments which have entered into force for Uzbekistan, since the rules contained in such instruments have been declared a part of domestic law and are consequently of direct application.</w:t>
      </w:r>
    </w:p>
    <w:p w:rsidR="00C9251E" w:rsidRPr="00DD14C2" w:rsidRDefault="00166D5A" w:rsidP="00DD14C2">
      <w:pPr>
        <w:pStyle w:val="SingleTxtG"/>
        <w:rPr>
          <w:lang w:val="en-GB"/>
        </w:rPr>
      </w:pPr>
      <w:r w:rsidRPr="00DD14C2">
        <w:rPr>
          <w:lang w:val="en-GB"/>
        </w:rPr>
        <w:t>156.</w:t>
      </w:r>
      <w:r w:rsidRPr="00DD14C2">
        <w:rPr>
          <w:lang w:val="en-GB"/>
        </w:rPr>
        <w:tab/>
        <w:t xml:space="preserve">In the words of the International Treaties Act of 25 December 1995, </w:t>
      </w:r>
      <w:r w:rsidR="00E4339A">
        <w:rPr>
          <w:lang w:val="en-GB"/>
        </w:rPr>
        <w:t>“</w:t>
      </w:r>
      <w:r w:rsidRPr="00DD14C2">
        <w:rPr>
          <w:lang w:val="en-GB"/>
        </w:rPr>
        <w:t>the international treaties of Uzbekistan are subject to direct and mandatory application by Uzbekistan in accordance with the rules of international law</w:t>
      </w:r>
      <w:r w:rsidR="00E4339A" w:rsidRPr="00DF736A">
        <w:rPr>
          <w:lang w:val="en-GB"/>
        </w:rPr>
        <w:t>”</w:t>
      </w:r>
      <w:r w:rsidRPr="00DD14C2">
        <w:rPr>
          <w:lang w:val="en-GB"/>
        </w:rPr>
        <w:t>.</w:t>
      </w:r>
    </w:p>
    <w:p w:rsidR="00C9251E" w:rsidRPr="00DD14C2" w:rsidRDefault="00ED0D06" w:rsidP="00ED0D06">
      <w:pPr>
        <w:pStyle w:val="H4G"/>
        <w:rPr>
          <w:lang w:val="en-GB"/>
        </w:rPr>
      </w:pPr>
      <w:r>
        <w:rPr>
          <w:lang w:val="en-GB"/>
        </w:rPr>
        <w:tab/>
      </w:r>
      <w:r>
        <w:rPr>
          <w:lang w:val="en-GB"/>
        </w:rPr>
        <w:tab/>
      </w:r>
      <w:r w:rsidR="00166D5A" w:rsidRPr="00DD14C2">
        <w:rPr>
          <w:lang w:val="en-GB"/>
        </w:rPr>
        <w:t>System of State agencies taking decisions on human rights issues</w:t>
      </w:r>
    </w:p>
    <w:p w:rsidR="00166D5A" w:rsidRPr="00DD14C2" w:rsidRDefault="00166D5A" w:rsidP="00DD14C2">
      <w:pPr>
        <w:pStyle w:val="SingleTxtG"/>
        <w:rPr>
          <w:lang w:val="en-GB"/>
        </w:rPr>
      </w:pPr>
      <w:r w:rsidRPr="00DD14C2">
        <w:rPr>
          <w:lang w:val="en-GB"/>
        </w:rPr>
        <w:t>157.</w:t>
      </w:r>
      <w:r w:rsidRPr="00DD14C2">
        <w:rPr>
          <w:lang w:val="en-GB"/>
        </w:rPr>
        <w:tab/>
        <w:t>The bodies authorized to deal with human rights issues in Uzbekistan include:</w:t>
      </w:r>
    </w:p>
    <w:p w:rsidR="00166D5A" w:rsidRPr="00DD14C2" w:rsidRDefault="00166D5A" w:rsidP="00ED0D06">
      <w:pPr>
        <w:pStyle w:val="Bullet1G"/>
        <w:rPr>
          <w:lang w:val="en-GB"/>
        </w:rPr>
      </w:pPr>
      <w:r w:rsidRPr="00DD14C2">
        <w:rPr>
          <w:lang w:val="en-GB"/>
        </w:rPr>
        <w:t>The Legislative Chamber and the Senate of the Oliy Majlis and the local-level State authorities;</w:t>
      </w:r>
    </w:p>
    <w:p w:rsidR="00166D5A" w:rsidRPr="00DD14C2" w:rsidRDefault="00166D5A" w:rsidP="00ED0D06">
      <w:pPr>
        <w:pStyle w:val="Bullet1G"/>
        <w:rPr>
          <w:lang w:val="en-GB"/>
        </w:rPr>
      </w:pPr>
      <w:r w:rsidRPr="00DD14C2">
        <w:rPr>
          <w:lang w:val="en-GB"/>
        </w:rPr>
        <w:t>The President of Uzbekistan;</w:t>
      </w:r>
    </w:p>
    <w:p w:rsidR="00166D5A" w:rsidRPr="00DD14C2" w:rsidRDefault="00166D5A" w:rsidP="00ED0D06">
      <w:pPr>
        <w:pStyle w:val="Bullet1G"/>
        <w:rPr>
          <w:lang w:val="en-GB"/>
        </w:rPr>
      </w:pPr>
      <w:r w:rsidRPr="00DD14C2">
        <w:rPr>
          <w:lang w:val="en-GB"/>
        </w:rPr>
        <w:t>The Cabinet of Ministers and the ministries, departments and agencies of the Executive;</w:t>
      </w:r>
    </w:p>
    <w:p w:rsidR="00166D5A" w:rsidRPr="00DD14C2" w:rsidRDefault="00166D5A" w:rsidP="00ED0D06">
      <w:pPr>
        <w:pStyle w:val="Bullet1G"/>
        <w:rPr>
          <w:lang w:val="en-GB"/>
        </w:rPr>
      </w:pPr>
      <w:r w:rsidRPr="00DD14C2">
        <w:rPr>
          <w:lang w:val="en-GB"/>
        </w:rPr>
        <w:t>The institutions of the Judiciary;</w:t>
      </w:r>
    </w:p>
    <w:p w:rsidR="00C9251E" w:rsidRPr="00DD14C2" w:rsidRDefault="00166D5A" w:rsidP="00ED0D06">
      <w:pPr>
        <w:pStyle w:val="Bullet1G"/>
        <w:rPr>
          <w:lang w:val="en-GB"/>
        </w:rPr>
      </w:pPr>
      <w:r w:rsidRPr="00DD14C2">
        <w:rPr>
          <w:lang w:val="en-GB"/>
        </w:rPr>
        <w:t>The Office of the Procurator-General.</w:t>
      </w:r>
    </w:p>
    <w:p w:rsidR="00C9251E" w:rsidRPr="00DD14C2" w:rsidRDefault="00166D5A" w:rsidP="00DD14C2">
      <w:pPr>
        <w:pStyle w:val="SingleTxtG"/>
        <w:rPr>
          <w:lang w:val="en-GB"/>
        </w:rPr>
      </w:pPr>
      <w:r w:rsidRPr="00DD14C2">
        <w:rPr>
          <w:lang w:val="en-GB"/>
        </w:rPr>
        <w:t>158.</w:t>
      </w:r>
      <w:r w:rsidRPr="00DD14C2">
        <w:rPr>
          <w:lang w:val="en-GB"/>
        </w:rPr>
        <w:tab/>
        <w:t xml:space="preserve">The Oliy Majlis </w:t>
      </w:r>
      <w:r w:rsidR="00ED0D06" w:rsidRPr="00ED0D06">
        <w:rPr>
          <w:lang w:val="es-ES"/>
        </w:rPr>
        <w:t>—</w:t>
      </w:r>
      <w:r w:rsidRPr="00DD14C2">
        <w:rPr>
          <w:lang w:val="en-GB"/>
        </w:rPr>
        <w:t xml:space="preserve"> Uzbekistan</w:t>
      </w:r>
      <w:r w:rsidR="00012E96">
        <w:rPr>
          <w:lang w:val="en-GB"/>
        </w:rPr>
        <w:t>’</w:t>
      </w:r>
      <w:r w:rsidRPr="00DD14C2">
        <w:rPr>
          <w:lang w:val="en-GB"/>
        </w:rPr>
        <w:t xml:space="preserve">s highest elected representative body </w:t>
      </w:r>
      <w:r w:rsidR="00ED0D06" w:rsidRPr="00ED0D06">
        <w:rPr>
          <w:lang w:val="es-ES"/>
        </w:rPr>
        <w:t>—</w:t>
      </w:r>
      <w:r w:rsidRPr="00DD14C2">
        <w:rPr>
          <w:lang w:val="en-GB"/>
        </w:rPr>
        <w:t xml:space="preserve"> creates the legal basis for the realization and protection of human rights. Since independence, the Oliy Majlis has drafted and adopted more than a thousand acts, most of them designed to provide direct protection of specific rights and freedoms of citizens. The procedure for the ratification of</w:t>
      </w:r>
      <w:r w:rsidR="0080536D">
        <w:rPr>
          <w:lang w:val="en-GB"/>
        </w:rPr>
        <w:t xml:space="preserve"> </w:t>
      </w:r>
      <w:r w:rsidRPr="00DD14C2">
        <w:rPr>
          <w:lang w:val="en-GB"/>
        </w:rPr>
        <w:t>international human rights treaties is implemented by the country</w:t>
      </w:r>
      <w:r w:rsidR="00012E96">
        <w:rPr>
          <w:lang w:val="en-GB"/>
        </w:rPr>
        <w:t>’</w:t>
      </w:r>
      <w:r w:rsidRPr="00DD14C2">
        <w:rPr>
          <w:lang w:val="en-GB"/>
        </w:rPr>
        <w:t>s parliament. Committees of the lower and upper chambers of parliament regularly conduct procedural checks on the application of such treaties and the human rights legislation in force. In 2006, for instance, the</w:t>
      </w:r>
      <w:r w:rsidR="0080536D">
        <w:rPr>
          <w:lang w:val="en-GB"/>
        </w:rPr>
        <w:t xml:space="preserve"> </w:t>
      </w:r>
      <w:r w:rsidRPr="00DD14C2">
        <w:rPr>
          <w:lang w:val="en-GB"/>
        </w:rPr>
        <w:t>Senate carried out a monitoring exercise to check on the application of the Convention in the provinces of the Fergana valley, and in 2005-2006 the Interparliamentary Relations Committee of the Legislative Chamber checked on the application of the Convention against Torture and Other Cruel, Inhuman or Degrading Treatment or Punishment in Tashkent province.</w:t>
      </w:r>
    </w:p>
    <w:p w:rsidR="00C9251E" w:rsidRPr="00DD14C2" w:rsidRDefault="00166D5A" w:rsidP="00DD14C2">
      <w:pPr>
        <w:pStyle w:val="SingleTxtG"/>
        <w:rPr>
          <w:lang w:val="en-GB"/>
        </w:rPr>
      </w:pPr>
      <w:r w:rsidRPr="00DD14C2">
        <w:rPr>
          <w:lang w:val="en-GB"/>
        </w:rPr>
        <w:t>159.</w:t>
      </w:r>
      <w:r w:rsidRPr="00DD14C2">
        <w:rPr>
          <w:lang w:val="en-GB"/>
        </w:rPr>
        <w:tab/>
        <w:t>In the period of 2006-2009, compliance with the Convention was monitored as part of scrutiny by, in particular, the Committee on Democratic Institutions, Non-Governmental Organizations and Citizens</w:t>
      </w:r>
      <w:r w:rsidR="00012E96">
        <w:rPr>
          <w:lang w:val="en-GB"/>
        </w:rPr>
        <w:t>’</w:t>
      </w:r>
      <w:r w:rsidRPr="00DD14C2">
        <w:rPr>
          <w:lang w:val="en-GB"/>
        </w:rPr>
        <w:t xml:space="preserve"> Self-Governance Bodies, which reviewed the implementation of the Convention by the Ministry of Health (2008), by the Ministry of National Education (2007) and in the Surkhandarya province (2009); and by the Committee on International Affairs and Interparliamentary Relations, which reviewed such implementation in the Kashkadarya province (2006). </w:t>
      </w:r>
    </w:p>
    <w:p w:rsidR="00C9251E" w:rsidRPr="00DD14C2" w:rsidRDefault="00166D5A" w:rsidP="00DD14C2">
      <w:pPr>
        <w:pStyle w:val="SingleTxtG"/>
        <w:rPr>
          <w:lang w:val="en-GB"/>
        </w:rPr>
      </w:pPr>
      <w:r w:rsidRPr="00DD14C2">
        <w:rPr>
          <w:lang w:val="en-GB"/>
        </w:rPr>
        <w:t>160.</w:t>
      </w:r>
      <w:r w:rsidRPr="00DD14C2">
        <w:rPr>
          <w:lang w:val="en-GB"/>
        </w:rPr>
        <w:tab/>
        <w:t>In 1995, the Oliy Majlis established the Commission on the Observance of the Human Rights and Freedoms of Citizens (later re-organized as the Commission on the Observance of the Human Rights and Freedoms of Citizens attached to the Office of the Human Rights Commissioner of the Oliy Majlis (Parliamentary Ombudsman)).</w:t>
      </w:r>
    </w:p>
    <w:p w:rsidR="00C9251E" w:rsidRPr="00DD14C2" w:rsidRDefault="00166D5A" w:rsidP="00DD14C2">
      <w:pPr>
        <w:pStyle w:val="SingleTxtG"/>
        <w:rPr>
          <w:lang w:val="en-GB"/>
        </w:rPr>
      </w:pPr>
      <w:r w:rsidRPr="00DD14C2">
        <w:rPr>
          <w:lang w:val="en-GB"/>
        </w:rPr>
        <w:t>161.</w:t>
      </w:r>
      <w:r w:rsidRPr="00DD14C2">
        <w:rPr>
          <w:lang w:val="en-GB"/>
        </w:rPr>
        <w:tab/>
        <w:t>In 1995 the Oliy Majlis established the post of Parliamentary Ombudsman, invested with the power to consider complaints of violations of human rights. The Parliamentary Ombudsman operates in accordance with the law. When a complaint is received, the Parliamentary Ombudsman conducts an independent investigation. On the basis of the findings of this investigation, recommendations for correction of the situation are transmitted to the relevant officials and</w:t>
      </w:r>
      <w:r w:rsidR="0080536D">
        <w:rPr>
          <w:lang w:val="en-GB"/>
        </w:rPr>
        <w:t xml:space="preserve"> </w:t>
      </w:r>
      <w:r w:rsidRPr="00DD14C2">
        <w:rPr>
          <w:lang w:val="en-GB"/>
        </w:rPr>
        <w:t>State agencies. The Parliamentary Ombudsman monitors cases of human rights violations in the light of</w:t>
      </w:r>
      <w:r w:rsidR="0080536D">
        <w:rPr>
          <w:lang w:val="en-GB"/>
        </w:rPr>
        <w:t xml:space="preserve"> </w:t>
      </w:r>
      <w:r w:rsidRPr="00DD14C2">
        <w:rPr>
          <w:lang w:val="en-GB"/>
        </w:rPr>
        <w:t>the complaints received. Statistics on complaints, an analysis of their content, and the recommendations issued are transmitted in the form of an annual report to both chambers of the</w:t>
      </w:r>
      <w:r w:rsidR="0080536D">
        <w:rPr>
          <w:lang w:val="en-GB"/>
        </w:rPr>
        <w:t xml:space="preserve"> </w:t>
      </w:r>
      <w:r w:rsidRPr="00DD14C2">
        <w:rPr>
          <w:lang w:val="en-GB"/>
        </w:rPr>
        <w:t>Oliy Majlis and published on the Internet.</w:t>
      </w:r>
    </w:p>
    <w:p w:rsidR="00C9251E" w:rsidRPr="00DD14C2" w:rsidRDefault="00166D5A" w:rsidP="00DD14C2">
      <w:pPr>
        <w:pStyle w:val="SingleTxtG"/>
        <w:rPr>
          <w:lang w:val="en-GB"/>
        </w:rPr>
      </w:pPr>
      <w:r w:rsidRPr="00DD14C2">
        <w:rPr>
          <w:lang w:val="en-GB"/>
        </w:rPr>
        <w:t>162.</w:t>
      </w:r>
      <w:r w:rsidRPr="00DD14C2">
        <w:rPr>
          <w:lang w:val="en-GB"/>
        </w:rPr>
        <w:tab/>
        <w:t xml:space="preserve">Under article 93 (1) of the Constitution, </w:t>
      </w:r>
      <w:r w:rsidR="00E4339A">
        <w:rPr>
          <w:lang w:val="en-GB"/>
        </w:rPr>
        <w:t>“</w:t>
      </w:r>
      <w:r w:rsidRPr="00DD14C2">
        <w:rPr>
          <w:lang w:val="en-GB"/>
        </w:rPr>
        <w:t>the President of Uzbekistan shall act as guarantor of the observance of the rights and freedoms of citizens and of the Constitution and law of Uzbekistan</w:t>
      </w:r>
      <w:r w:rsidR="00E4339A" w:rsidRPr="00DF736A">
        <w:rPr>
          <w:lang w:val="en-GB"/>
        </w:rPr>
        <w:t>”</w:t>
      </w:r>
      <w:r w:rsidRPr="00DD14C2">
        <w:rPr>
          <w:lang w:val="en-GB"/>
        </w:rPr>
        <w:t>.</w:t>
      </w:r>
    </w:p>
    <w:p w:rsidR="00C9251E" w:rsidRPr="00DD14C2" w:rsidRDefault="00166D5A" w:rsidP="00DD14C2">
      <w:pPr>
        <w:pStyle w:val="SingleTxtG"/>
        <w:rPr>
          <w:lang w:val="en-GB"/>
        </w:rPr>
      </w:pPr>
      <w:r w:rsidRPr="00DD14C2">
        <w:rPr>
          <w:lang w:val="en-GB"/>
        </w:rPr>
        <w:t>163.</w:t>
      </w:r>
      <w:r w:rsidRPr="00DD14C2">
        <w:rPr>
          <w:lang w:val="en-GB"/>
        </w:rPr>
        <w:tab/>
        <w:t>The President of Uzbekistan initiated the drafting of a bill on the introduction of priority measures for the reform and further liberalization of the judicial system. In that connection, seven presidential decrees, three presidential decisions and three presidential orders have so far been issued. The Death Penalty</w:t>
      </w:r>
      <w:r w:rsidR="00B31AF3">
        <w:rPr>
          <w:lang w:val="en-GB"/>
        </w:rPr>
        <w:t xml:space="preserve"> </w:t>
      </w:r>
      <w:r w:rsidRPr="00DD14C2">
        <w:rPr>
          <w:lang w:val="en-GB"/>
        </w:rPr>
        <w:t>Abolition Act and the Habeas Corpus Act became law as a result of initiatives by the President. National human rights institutions were also established on the President</w:t>
      </w:r>
      <w:r w:rsidR="00012E96">
        <w:rPr>
          <w:lang w:val="en-GB"/>
        </w:rPr>
        <w:t>’</w:t>
      </w:r>
      <w:r w:rsidRPr="00DD14C2">
        <w:rPr>
          <w:lang w:val="en-GB"/>
        </w:rPr>
        <w:t>s initiative. Special attention is always given to the realization of human rights in the President</w:t>
      </w:r>
      <w:r w:rsidR="00012E96">
        <w:rPr>
          <w:lang w:val="en-GB"/>
        </w:rPr>
        <w:t>’</w:t>
      </w:r>
      <w:r w:rsidRPr="00DD14C2">
        <w:rPr>
          <w:lang w:val="en-GB"/>
        </w:rPr>
        <w:t>s statements to joint sessions of parliament.</w:t>
      </w:r>
    </w:p>
    <w:p w:rsidR="00C9251E" w:rsidRPr="00DD14C2" w:rsidRDefault="00166D5A" w:rsidP="00DD14C2">
      <w:pPr>
        <w:pStyle w:val="SingleTxtG"/>
        <w:rPr>
          <w:lang w:val="en-GB"/>
        </w:rPr>
      </w:pPr>
      <w:r w:rsidRPr="00DD14C2">
        <w:rPr>
          <w:lang w:val="en-GB"/>
        </w:rPr>
        <w:t>164.</w:t>
      </w:r>
      <w:r w:rsidRPr="00DD14C2">
        <w:rPr>
          <w:lang w:val="en-GB"/>
        </w:rPr>
        <w:tab/>
        <w:t xml:space="preserve">The Cabinet of Ministers </w:t>
      </w:r>
      <w:r w:rsidR="00EB1623" w:rsidRPr="00EB1623">
        <w:rPr>
          <w:lang w:val="es-ES"/>
        </w:rPr>
        <w:t>—</w:t>
      </w:r>
      <w:r w:rsidRPr="00DD14C2">
        <w:rPr>
          <w:lang w:val="en-GB"/>
        </w:rPr>
        <w:t xml:space="preserve"> the highest body of executive power </w:t>
      </w:r>
      <w:r w:rsidR="00EB1623" w:rsidRPr="00EB1623">
        <w:rPr>
          <w:lang w:val="es-ES"/>
        </w:rPr>
        <w:t>—</w:t>
      </w:r>
      <w:r w:rsidRPr="00DD14C2">
        <w:rPr>
          <w:lang w:val="en-GB"/>
        </w:rPr>
        <w:t xml:space="preserve"> attends to the direct application of the laws and subsidiary legislation adopted by the country</w:t>
      </w:r>
      <w:r w:rsidR="00012E96">
        <w:rPr>
          <w:lang w:val="en-GB"/>
        </w:rPr>
        <w:t>’</w:t>
      </w:r>
      <w:r w:rsidRPr="00DD14C2">
        <w:rPr>
          <w:lang w:val="en-GB"/>
        </w:rPr>
        <w:t>s parliament and of the decrees, decisions and orders issued by the President of Uzbekistan.</w:t>
      </w:r>
    </w:p>
    <w:p w:rsidR="00C9251E" w:rsidRPr="00DD14C2" w:rsidRDefault="00166D5A" w:rsidP="00DD14C2">
      <w:pPr>
        <w:pStyle w:val="SingleTxtG"/>
        <w:rPr>
          <w:lang w:val="en-GB"/>
        </w:rPr>
      </w:pPr>
      <w:r w:rsidRPr="00DD14C2">
        <w:rPr>
          <w:lang w:val="en-GB"/>
        </w:rPr>
        <w:t>165.</w:t>
      </w:r>
      <w:r w:rsidRPr="00DD14C2">
        <w:rPr>
          <w:lang w:val="en-GB"/>
        </w:rPr>
        <w:tab/>
        <w:t>The Government has adopted a whole array of socially oriented State programmes in connection with the incorporation of the generally accepted rules of international human rights law into domestic legislation and their comprehensive application.</w:t>
      </w:r>
    </w:p>
    <w:p w:rsidR="00C9251E" w:rsidRPr="00DD14C2" w:rsidRDefault="00166D5A" w:rsidP="00DD14C2">
      <w:pPr>
        <w:pStyle w:val="SingleTxtG"/>
        <w:rPr>
          <w:lang w:val="en-GB"/>
        </w:rPr>
      </w:pPr>
      <w:r w:rsidRPr="00DD14C2">
        <w:rPr>
          <w:lang w:val="en-GB"/>
        </w:rPr>
        <w:t>166.</w:t>
      </w:r>
      <w:r w:rsidRPr="00DD14C2">
        <w:rPr>
          <w:lang w:val="en-GB"/>
        </w:rPr>
        <w:tab/>
        <w:t>Judicial bodies form part of the system of State agencies for the protection of human rights. A considerable role in this system is played by the Constitutional Court, which is responsible for examining questions of the constitutionality of the acts of the Legislature and the Executive. Since its establishment, the Constitutional Court has adopted 14 orders and decisions on the interpretation of provisions of legislation and consequently on the protection of various human rights and freedoms.</w:t>
      </w:r>
    </w:p>
    <w:p w:rsidR="00C9251E" w:rsidRPr="00DD14C2" w:rsidRDefault="00166D5A" w:rsidP="00DD14C2">
      <w:pPr>
        <w:pStyle w:val="SingleTxtG"/>
        <w:rPr>
          <w:lang w:val="en-GB"/>
        </w:rPr>
      </w:pPr>
      <w:r w:rsidRPr="00DD14C2">
        <w:rPr>
          <w:lang w:val="en-GB"/>
        </w:rPr>
        <w:t>167.</w:t>
      </w:r>
      <w:r w:rsidRPr="00DD14C2">
        <w:rPr>
          <w:lang w:val="en-GB"/>
        </w:rPr>
        <w:tab/>
        <w:t xml:space="preserve">The system of courts of general jurisdiction attends to the defence of rights and redress for their violation. When considering in plenary session the practice of the courts, the Supreme Court of Uzbekistan pays particular attention to the protection of human rights in all their forms. The decisions taken by the Supreme Court at these sessions constitute official interpretations of the law and are binding on all law-enforcement and judicial bodies. In 2007, for instance, in connection with the introduction of the remedy of </w:t>
      </w:r>
      <w:r w:rsidRPr="007000B7">
        <w:rPr>
          <w:i/>
          <w:lang w:val="en-GB"/>
        </w:rPr>
        <w:t>habeas corpus</w:t>
      </w:r>
      <w:r w:rsidRPr="00DD14C2">
        <w:rPr>
          <w:lang w:val="en-GB"/>
        </w:rPr>
        <w:t xml:space="preserve"> and the abolition of the death penalty, the Supreme Court plenary adopted decisions on </w:t>
      </w:r>
      <w:r w:rsidR="00E4339A">
        <w:rPr>
          <w:lang w:val="en-GB"/>
        </w:rPr>
        <w:t>“</w:t>
      </w:r>
      <w:r w:rsidRPr="00DD14C2">
        <w:rPr>
          <w:lang w:val="en-GB"/>
        </w:rPr>
        <w:t>certain issues related to the imposition of punishment in the form of life imprisonment</w:t>
      </w:r>
      <w:r w:rsidR="00E4339A" w:rsidRPr="00DF736A">
        <w:rPr>
          <w:lang w:val="en-GB"/>
        </w:rPr>
        <w:t>”</w:t>
      </w:r>
      <w:r w:rsidRPr="00DD14C2">
        <w:rPr>
          <w:lang w:val="en-GB"/>
        </w:rPr>
        <w:t xml:space="preserve"> and on </w:t>
      </w:r>
      <w:r w:rsidR="00E4339A">
        <w:rPr>
          <w:lang w:val="en-GB"/>
        </w:rPr>
        <w:t>“</w:t>
      </w:r>
      <w:r w:rsidRPr="00DD14C2">
        <w:rPr>
          <w:lang w:val="en-GB"/>
        </w:rPr>
        <w:t>the use by the courts of preventive measures in the form of pretrial detention during pretrial investigations</w:t>
      </w:r>
      <w:r w:rsidR="00E4339A" w:rsidRPr="00DF736A">
        <w:rPr>
          <w:lang w:val="en-GB"/>
        </w:rPr>
        <w:t>”</w:t>
      </w:r>
      <w:r w:rsidRPr="00DD14C2">
        <w:rPr>
          <w:lang w:val="en-GB"/>
        </w:rPr>
        <w:t>.</w:t>
      </w:r>
    </w:p>
    <w:p w:rsidR="00C9251E" w:rsidRPr="00DD14C2" w:rsidRDefault="00ED0D06" w:rsidP="00DD14C2">
      <w:pPr>
        <w:pStyle w:val="SingleTxtG"/>
        <w:rPr>
          <w:lang w:val="en-GB"/>
        </w:rPr>
      </w:pPr>
      <w:r>
        <w:rPr>
          <w:lang w:val="en-GB"/>
        </w:rPr>
        <w:t>168.</w:t>
      </w:r>
      <w:r>
        <w:rPr>
          <w:lang w:val="en-GB"/>
        </w:rPr>
        <w:tab/>
      </w:r>
      <w:r w:rsidR="00166D5A" w:rsidRPr="00DD14C2">
        <w:rPr>
          <w:lang w:val="en-GB"/>
        </w:rPr>
        <w:t xml:space="preserve">In 2009, in connection with the adoption of the Human Trafficking Prevention Act, the Supreme Court plenary adopted a decision on </w:t>
      </w:r>
      <w:r w:rsidR="00E4339A">
        <w:rPr>
          <w:lang w:val="en-GB"/>
        </w:rPr>
        <w:t>“</w:t>
      </w:r>
      <w:r w:rsidR="00166D5A" w:rsidRPr="00DD14C2">
        <w:rPr>
          <w:lang w:val="en-GB"/>
        </w:rPr>
        <w:t>judicial practice in cases of trafficking in human beings</w:t>
      </w:r>
      <w:r w:rsidR="00E4339A" w:rsidRPr="00DF736A">
        <w:rPr>
          <w:lang w:val="en-GB"/>
        </w:rPr>
        <w:t>”</w:t>
      </w:r>
      <w:r w:rsidR="00166D5A" w:rsidRPr="00DD14C2">
        <w:rPr>
          <w:lang w:val="en-GB"/>
        </w:rPr>
        <w:t>.</w:t>
      </w:r>
    </w:p>
    <w:p w:rsidR="00C9251E" w:rsidRPr="00DD14C2" w:rsidRDefault="00166D5A" w:rsidP="00DD14C2">
      <w:pPr>
        <w:pStyle w:val="SingleTxtG"/>
        <w:rPr>
          <w:lang w:val="en-GB"/>
        </w:rPr>
      </w:pPr>
      <w:r w:rsidRPr="00DD14C2">
        <w:rPr>
          <w:lang w:val="en-GB"/>
        </w:rPr>
        <w:t>169.</w:t>
      </w:r>
      <w:r w:rsidRPr="00DD14C2">
        <w:rPr>
          <w:lang w:val="en-GB"/>
        </w:rPr>
        <w:tab/>
        <w:t>The agencies of the Office of the Procurator-General are required to attend to the specific protection of the rights of persons involved in criminal proceedings. The legal status of this Office is established in the Constitution and in the Office of the Procurator</w:t>
      </w:r>
      <w:r w:rsidR="00EB1623">
        <w:rPr>
          <w:lang w:val="en-GB"/>
        </w:rPr>
        <w:noBreakHyphen/>
      </w:r>
      <w:r w:rsidRPr="00DD14C2">
        <w:rPr>
          <w:lang w:val="en-GB"/>
        </w:rPr>
        <w:t>General Act of 29</w:t>
      </w:r>
      <w:r w:rsidR="0080536D">
        <w:rPr>
          <w:lang w:val="en-GB"/>
        </w:rPr>
        <w:t xml:space="preserve"> </w:t>
      </w:r>
      <w:r w:rsidRPr="00DD14C2">
        <w:rPr>
          <w:lang w:val="en-GB"/>
        </w:rPr>
        <w:t xml:space="preserve">August 2001, under which </w:t>
      </w:r>
      <w:r w:rsidR="00E4339A">
        <w:rPr>
          <w:lang w:val="en-GB"/>
        </w:rPr>
        <w:t>“</w:t>
      </w:r>
      <w:r w:rsidRPr="00DD14C2">
        <w:rPr>
          <w:lang w:val="en-GB"/>
        </w:rPr>
        <w:t>the Procurator-General of Uzbekistan and the subordinate procurators shall ensure scrupulous and uniform application of the law by all ministries, State committees, departments, State monitoring bodies, and regional administrators and by all establishments, enterprises and organizations regardless of their hierarchical status, affiliation or form of ownership, as well as by military units, civil society organizations, officials and citizens</w:t>
      </w:r>
      <w:r w:rsidR="00E4339A" w:rsidRPr="00DF736A">
        <w:rPr>
          <w:lang w:val="en-GB"/>
        </w:rPr>
        <w:t>”</w:t>
      </w:r>
      <w:r w:rsidRPr="00DD14C2">
        <w:rPr>
          <w:lang w:val="en-GB"/>
        </w:rPr>
        <w:t>. In addition to</w:t>
      </w:r>
      <w:r w:rsidR="0080536D">
        <w:rPr>
          <w:lang w:val="en-GB"/>
        </w:rPr>
        <w:t xml:space="preserve"> </w:t>
      </w:r>
      <w:r w:rsidRPr="00DD14C2">
        <w:rPr>
          <w:lang w:val="en-GB"/>
        </w:rPr>
        <w:t>its responsibility for general monitoring of compliance with the law, the Office of the Procurator-General has two special departments concerned directly with human rights: the Department for supervising the implementation of the law in places of detention and pretrial detention and in the enforcement of sentences and other court-ordered coercive measures; and the Department for the protection of the legitimate interests of individuals, society and the State.</w:t>
      </w:r>
    </w:p>
    <w:p w:rsidR="00C9251E" w:rsidRPr="00DD14C2" w:rsidRDefault="00166D5A" w:rsidP="00DD14C2">
      <w:pPr>
        <w:pStyle w:val="SingleTxtG"/>
        <w:rPr>
          <w:lang w:val="en-GB"/>
        </w:rPr>
      </w:pPr>
      <w:r w:rsidRPr="00DD14C2">
        <w:rPr>
          <w:lang w:val="en-GB"/>
        </w:rPr>
        <w:t>170.</w:t>
      </w:r>
      <w:r w:rsidRPr="00DD14C2">
        <w:rPr>
          <w:lang w:val="en-GB"/>
        </w:rPr>
        <w:tab/>
        <w:t>The Ministry of Justice is invested with considerable powers regarding the realization and protection of human rights and freedoms. Under paragraphs 2 and 6 of its Regulations, one of that Ministry</w:t>
      </w:r>
      <w:r w:rsidR="00012E96">
        <w:rPr>
          <w:lang w:val="en-GB"/>
        </w:rPr>
        <w:t>’</w:t>
      </w:r>
      <w:r w:rsidRPr="00DD14C2">
        <w:rPr>
          <w:lang w:val="en-GB"/>
        </w:rPr>
        <w:t>s main tasks is to ensure the protection of the human rights and freedoms enshrined in the Constitution and the law, and the comprehensive development, and consolidation of the legal foundations, of civil society institutions.</w:t>
      </w:r>
    </w:p>
    <w:p w:rsidR="00C9251E" w:rsidRPr="00DD14C2" w:rsidRDefault="00166D5A" w:rsidP="00DD14C2">
      <w:pPr>
        <w:pStyle w:val="SingleTxtG"/>
        <w:rPr>
          <w:lang w:val="en-GB"/>
        </w:rPr>
      </w:pPr>
      <w:r w:rsidRPr="00DD14C2">
        <w:rPr>
          <w:lang w:val="en-GB"/>
        </w:rPr>
        <w:t>171.</w:t>
      </w:r>
      <w:r w:rsidRPr="00DD14C2">
        <w:rPr>
          <w:lang w:val="en-GB"/>
        </w:rPr>
        <w:tab/>
        <w:t>The Department for the Protection of Human Rights is a specialized unit in the Ministry of Justice, concerned with direct protection of human rights and freedoms. It was established on the basis of Cabinet of Ministers Decision No. 370 of 27 August 2003 on measures for further improving the work of the Ministry of Justice. Under that decision, human rights protection units under the Department were established in the Ministry of Justice of Karakalpakstan and local agencies of the Judiciary and Tashkent City.</w:t>
      </w:r>
    </w:p>
    <w:p w:rsidR="00166D5A" w:rsidRPr="00DD14C2" w:rsidRDefault="00166D5A" w:rsidP="00DD14C2">
      <w:pPr>
        <w:pStyle w:val="SingleTxtG"/>
        <w:rPr>
          <w:lang w:val="en-GB"/>
        </w:rPr>
      </w:pPr>
      <w:r w:rsidRPr="00DD14C2">
        <w:rPr>
          <w:lang w:val="en-GB"/>
        </w:rPr>
        <w:t>172.</w:t>
      </w:r>
      <w:r w:rsidRPr="00DD14C2">
        <w:rPr>
          <w:lang w:val="en-GB"/>
        </w:rPr>
        <w:tab/>
        <w:t>The Department exercises the following main functions:</w:t>
      </w:r>
    </w:p>
    <w:p w:rsidR="00166D5A" w:rsidRPr="00DD14C2" w:rsidRDefault="00166D5A" w:rsidP="00ED0D06">
      <w:pPr>
        <w:pStyle w:val="Bullet1G"/>
        <w:rPr>
          <w:lang w:val="en-GB"/>
        </w:rPr>
      </w:pPr>
      <w:r w:rsidRPr="00DD14C2">
        <w:rPr>
          <w:lang w:val="en-GB"/>
        </w:rPr>
        <w:t>Analyzing human rights legislation and its state of implementation and making proposals for developing the law and improving its application;</w:t>
      </w:r>
    </w:p>
    <w:p w:rsidR="00166D5A" w:rsidRPr="00DD14C2" w:rsidRDefault="00166D5A" w:rsidP="00ED0D06">
      <w:pPr>
        <w:pStyle w:val="Bullet1G"/>
        <w:rPr>
          <w:lang w:val="en-GB"/>
        </w:rPr>
      </w:pPr>
      <w:r w:rsidRPr="00DD14C2">
        <w:rPr>
          <w:lang w:val="en-GB"/>
        </w:rPr>
        <w:t>Ensuring the protection of the human rights and freedoms enshrined in the Constitution and the law;</w:t>
      </w:r>
    </w:p>
    <w:p w:rsidR="00166D5A" w:rsidRPr="00DD14C2" w:rsidRDefault="00166D5A" w:rsidP="00ED0D06">
      <w:pPr>
        <w:pStyle w:val="Bullet1G"/>
        <w:rPr>
          <w:lang w:val="en-GB"/>
        </w:rPr>
      </w:pPr>
      <w:r w:rsidRPr="00DD14C2">
        <w:rPr>
          <w:lang w:val="en-GB"/>
        </w:rPr>
        <w:t>Developing measures to enhance the public</w:t>
      </w:r>
      <w:r w:rsidR="00012E96">
        <w:rPr>
          <w:lang w:val="en-GB"/>
        </w:rPr>
        <w:t>’</w:t>
      </w:r>
      <w:r w:rsidRPr="00DD14C2">
        <w:rPr>
          <w:lang w:val="en-GB"/>
        </w:rPr>
        <w:t>s awareness of the law on human rights and freedoms and promoting the concept of respect for human rights and freedoms in society;</w:t>
      </w:r>
    </w:p>
    <w:p w:rsidR="00166D5A" w:rsidRPr="00DD14C2" w:rsidRDefault="00166D5A" w:rsidP="00ED0D06">
      <w:pPr>
        <w:pStyle w:val="Bullet1G"/>
        <w:rPr>
          <w:lang w:val="en-GB"/>
        </w:rPr>
      </w:pPr>
      <w:r w:rsidRPr="00DD14C2">
        <w:rPr>
          <w:lang w:val="en-GB"/>
        </w:rPr>
        <w:t>Seeking to strengthen the role of lawyers in the defence of human rights and freedoms, developing civil society institutions and consolidating their legal foundations;</w:t>
      </w:r>
    </w:p>
    <w:p w:rsidR="00C9251E" w:rsidRPr="00DD14C2" w:rsidRDefault="00166D5A" w:rsidP="00ED0D06">
      <w:pPr>
        <w:pStyle w:val="Bullet1G"/>
        <w:rPr>
          <w:lang w:val="en-GB"/>
        </w:rPr>
      </w:pPr>
      <w:r w:rsidRPr="00DD14C2">
        <w:rPr>
          <w:lang w:val="en-GB"/>
        </w:rPr>
        <w:t>Cooperating with international organizations and NGOs working in Uzbekistan to promote human rights and freedoms.</w:t>
      </w:r>
    </w:p>
    <w:p w:rsidR="00C9251E" w:rsidRPr="00DD14C2" w:rsidRDefault="00166D5A" w:rsidP="00DD14C2">
      <w:pPr>
        <w:pStyle w:val="SingleTxtG"/>
        <w:rPr>
          <w:lang w:val="en-GB"/>
        </w:rPr>
      </w:pPr>
      <w:r w:rsidRPr="00DD14C2">
        <w:rPr>
          <w:lang w:val="en-GB"/>
        </w:rPr>
        <w:t>173.</w:t>
      </w:r>
      <w:r w:rsidRPr="00DD14C2">
        <w:rPr>
          <w:lang w:val="en-GB"/>
        </w:rPr>
        <w:tab/>
        <w:t>By a presidential decision of 15 December 2005, the Centre for Monitoring Compliance with Legislative Acts was set up under the Ministry of Justice in order to establish a system for monitoring the compatibility of the emerging legal and legislative basis and law-enforcement practice with the aims and challenges of the country</w:t>
      </w:r>
      <w:r w:rsidR="00012E96">
        <w:rPr>
          <w:lang w:val="en-GB"/>
        </w:rPr>
        <w:t>’</w:t>
      </w:r>
      <w:r w:rsidRPr="00DD14C2">
        <w:rPr>
          <w:lang w:val="en-GB"/>
        </w:rPr>
        <w:t>s modernization.</w:t>
      </w:r>
    </w:p>
    <w:p w:rsidR="00C9251E" w:rsidRPr="00DD14C2" w:rsidRDefault="00166D5A" w:rsidP="00DD14C2">
      <w:pPr>
        <w:pStyle w:val="SingleTxtG"/>
        <w:rPr>
          <w:lang w:val="en-GB"/>
        </w:rPr>
      </w:pPr>
      <w:r w:rsidRPr="00DD14C2">
        <w:rPr>
          <w:lang w:val="en-GB"/>
        </w:rPr>
        <w:t>174.</w:t>
      </w:r>
      <w:r w:rsidRPr="00DD14C2">
        <w:rPr>
          <w:lang w:val="en-GB"/>
        </w:rPr>
        <w:tab/>
        <w:t xml:space="preserve">The agencies of the Ministry of Internal Affairs play an important role in the protection of human rights and freedoms in the country. The investigation of offences is the most visible area of the work of these agencies, often affecting the rights and freedoms of citizens involved in criminal proceedings. Under paragraphs 2 and 1 of the Regulations of the Ministry of Internal Affairs, adopted by a Cabinet of Ministers decision of 25 October 1991, </w:t>
      </w:r>
      <w:r w:rsidR="00E4339A">
        <w:rPr>
          <w:lang w:val="en-GB"/>
        </w:rPr>
        <w:t>“</w:t>
      </w:r>
      <w:r w:rsidRPr="00DD14C2">
        <w:rPr>
          <w:lang w:val="en-GB"/>
        </w:rPr>
        <w:t>within the limits of its jurisdiction, the Ministry shall guarantee the protection of the rights and legitimate interests of citizens, public policy and public security, and shall support the fight against crime</w:t>
      </w:r>
      <w:r w:rsidR="00E4339A" w:rsidRPr="00DF736A">
        <w:rPr>
          <w:lang w:val="en-GB"/>
        </w:rPr>
        <w:t>”</w:t>
      </w:r>
      <w:r w:rsidRPr="00DD14C2">
        <w:rPr>
          <w:lang w:val="en-GB"/>
        </w:rPr>
        <w:t>.</w:t>
      </w:r>
    </w:p>
    <w:p w:rsidR="00C9251E" w:rsidRPr="00DD14C2" w:rsidRDefault="00166D5A" w:rsidP="00DD14C2">
      <w:pPr>
        <w:pStyle w:val="SingleTxtG"/>
        <w:rPr>
          <w:lang w:val="en-GB"/>
        </w:rPr>
      </w:pPr>
      <w:r w:rsidRPr="00DD14C2">
        <w:rPr>
          <w:lang w:val="en-GB"/>
        </w:rPr>
        <w:t>175.</w:t>
      </w:r>
      <w:r w:rsidRPr="00DD14C2">
        <w:rPr>
          <w:lang w:val="en-GB"/>
        </w:rPr>
        <w:tab/>
        <w:t>On 21 August 2003, the Ministry</w:t>
      </w:r>
      <w:r w:rsidR="00012E96">
        <w:rPr>
          <w:lang w:val="en-GB"/>
        </w:rPr>
        <w:t>’</w:t>
      </w:r>
      <w:r w:rsidRPr="00DD14C2">
        <w:rPr>
          <w:lang w:val="en-GB"/>
        </w:rPr>
        <w:t>s Chief Investigations Department and the national Bar Association approved, in a joint protocol, regulations on the procedures for safeguarding the defence rights of detainees, suspects and accused persons at the stage of initial inquiry or pretrial investigation. Under these regulations, lawyers were recruited for every investigation unit of the Ministry</w:t>
      </w:r>
      <w:r w:rsidR="00012E96">
        <w:rPr>
          <w:lang w:val="en-GB"/>
        </w:rPr>
        <w:t>’</w:t>
      </w:r>
      <w:r w:rsidRPr="00DD14C2">
        <w:rPr>
          <w:lang w:val="en-GB"/>
        </w:rPr>
        <w:t>s agencies. A system of lawyers on duty was introduced in these agencies. From the moment of his or her first contact with an investigation agency, every detainee is now guaranteed access to a defence counsel at all times. This procedure is now in place in all the agencies of the Ministry.</w:t>
      </w:r>
    </w:p>
    <w:p w:rsidR="00C9251E" w:rsidRPr="00DD14C2" w:rsidRDefault="00166D5A" w:rsidP="00DD14C2">
      <w:pPr>
        <w:pStyle w:val="SingleTxtG"/>
        <w:rPr>
          <w:lang w:val="en-GB"/>
        </w:rPr>
      </w:pPr>
      <w:r w:rsidRPr="00DD14C2">
        <w:rPr>
          <w:lang w:val="en-GB"/>
        </w:rPr>
        <w:t>176.</w:t>
      </w:r>
      <w:r w:rsidRPr="00DD14C2">
        <w:rPr>
          <w:lang w:val="en-GB"/>
        </w:rPr>
        <w:tab/>
        <w:t>On instructions from the Ministry issued on 30 September 2005, the Office for the Protection of Human Rights and Cooperation with International Organizations was established in the Department for the Protection of Rights and Relations with the Media. The main functions of this Office include: monitoring of the observance of human rights and freedoms in coordination with the Parliamentary Ombudsman and the National Centre for Human Rights; cooperation and exchange of information with international organizations regarding the protection of human rights and freedoms; promotion of a culture of legality among the Ministry</w:t>
      </w:r>
      <w:r w:rsidR="00012E96">
        <w:rPr>
          <w:lang w:val="en-GB"/>
        </w:rPr>
        <w:t>’</w:t>
      </w:r>
      <w:r w:rsidRPr="00DD14C2">
        <w:rPr>
          <w:lang w:val="en-GB"/>
        </w:rPr>
        <w:t>s personnel and their education in the core legal provisions on the realization and protection of human rights and freedoms.</w:t>
      </w:r>
    </w:p>
    <w:p w:rsidR="00C9251E" w:rsidRPr="00DD14C2" w:rsidRDefault="00ED0D06" w:rsidP="00ED0D06">
      <w:pPr>
        <w:pStyle w:val="H4G"/>
        <w:rPr>
          <w:lang w:val="en-GB"/>
        </w:rPr>
      </w:pPr>
      <w:r>
        <w:rPr>
          <w:lang w:val="en-GB"/>
        </w:rPr>
        <w:tab/>
      </w:r>
      <w:r>
        <w:rPr>
          <w:lang w:val="en-GB"/>
        </w:rPr>
        <w:tab/>
      </w:r>
      <w:r w:rsidR="00166D5A" w:rsidRPr="00DD14C2">
        <w:rPr>
          <w:lang w:val="en-GB"/>
        </w:rPr>
        <w:t>Reliance on international human rights instruments by judicial bodies</w:t>
      </w:r>
    </w:p>
    <w:p w:rsidR="00C9251E" w:rsidRPr="00DD14C2" w:rsidRDefault="00166D5A" w:rsidP="00DD14C2">
      <w:pPr>
        <w:pStyle w:val="SingleTxtG"/>
        <w:rPr>
          <w:lang w:val="en-GB"/>
        </w:rPr>
      </w:pPr>
      <w:r w:rsidRPr="00DD14C2">
        <w:rPr>
          <w:lang w:val="en-GB"/>
        </w:rPr>
        <w:t>177.</w:t>
      </w:r>
      <w:r w:rsidRPr="00DD14C2">
        <w:rPr>
          <w:lang w:val="en-GB"/>
        </w:rPr>
        <w:tab/>
        <w:t>Uzbekistan</w:t>
      </w:r>
      <w:r w:rsidR="00012E96">
        <w:rPr>
          <w:lang w:val="en-GB"/>
        </w:rPr>
        <w:t>’</w:t>
      </w:r>
      <w:r w:rsidRPr="00DD14C2">
        <w:rPr>
          <w:lang w:val="en-GB"/>
        </w:rPr>
        <w:t>s legal system recognizes the precedence of international law over domestic law. In order to be applied, an international instrument must be incorporated in domestic law. Following incorporation, the rules of international law become part of domestic law with binding force. Yet citing specific international instruments has not become standard practice for the country</w:t>
      </w:r>
      <w:r w:rsidR="00012E96">
        <w:rPr>
          <w:lang w:val="en-GB"/>
        </w:rPr>
        <w:t>’</w:t>
      </w:r>
      <w:r w:rsidRPr="00DD14C2">
        <w:rPr>
          <w:lang w:val="en-GB"/>
        </w:rPr>
        <w:t>s judicial bodies and remains an extremely rare practice.</w:t>
      </w:r>
    </w:p>
    <w:p w:rsidR="00C9251E" w:rsidRPr="00DD14C2" w:rsidRDefault="00ED0D06" w:rsidP="00ED0D06">
      <w:pPr>
        <w:pStyle w:val="H4G"/>
        <w:rPr>
          <w:lang w:val="en-GB"/>
        </w:rPr>
      </w:pPr>
      <w:r>
        <w:rPr>
          <w:lang w:val="en-GB"/>
        </w:rPr>
        <w:tab/>
      </w:r>
      <w:r>
        <w:rPr>
          <w:lang w:val="en-GB"/>
        </w:rPr>
        <w:tab/>
      </w:r>
      <w:r w:rsidR="00166D5A" w:rsidRPr="00DD14C2">
        <w:rPr>
          <w:lang w:val="en-GB"/>
        </w:rPr>
        <w:t>Legal remedies against human rights violations</w:t>
      </w:r>
    </w:p>
    <w:p w:rsidR="00C9251E" w:rsidRPr="00DD14C2" w:rsidRDefault="00166D5A" w:rsidP="00DD14C2">
      <w:pPr>
        <w:pStyle w:val="SingleTxtG"/>
        <w:rPr>
          <w:lang w:val="en-GB"/>
        </w:rPr>
      </w:pPr>
      <w:r w:rsidRPr="00DD14C2">
        <w:rPr>
          <w:lang w:val="en-GB"/>
        </w:rPr>
        <w:t>178.</w:t>
      </w:r>
      <w:r w:rsidRPr="00DD14C2">
        <w:rPr>
          <w:lang w:val="en-GB"/>
        </w:rPr>
        <w:tab/>
        <w:t>Uzbekistan</w:t>
      </w:r>
      <w:r w:rsidR="00012E96">
        <w:rPr>
          <w:lang w:val="en-GB"/>
        </w:rPr>
        <w:t>’</w:t>
      </w:r>
      <w:r w:rsidRPr="00DD14C2">
        <w:rPr>
          <w:lang w:val="en-GB"/>
        </w:rPr>
        <w:t>s legislation spells out clearly the legal remedies against violation of protected rights. These remedies are established in legislative instruments such as the Civil Code, the Code of Civil Procedure, the Courts Act, the Office of the Procurator-General Act, the Citizens</w:t>
      </w:r>
      <w:r w:rsidR="00012E96">
        <w:rPr>
          <w:lang w:val="en-GB"/>
        </w:rPr>
        <w:t>’</w:t>
      </w:r>
      <w:r w:rsidRPr="00DD14C2">
        <w:rPr>
          <w:lang w:val="en-GB"/>
        </w:rPr>
        <w:t xml:space="preserve"> Applications Act, the Act on Reporting Human Rights and Freedoms Violations to the Courts, the Parliamentary Ombudsman Act, the Legal Profession Act, the Non-Profit NGOs Act, the Regulations of the Ministry of Justice, and the Regulations of the Ministry of Internal Affairs.</w:t>
      </w:r>
    </w:p>
    <w:p w:rsidR="00C9251E" w:rsidRPr="00DD14C2" w:rsidRDefault="00166D5A" w:rsidP="00DD14C2">
      <w:pPr>
        <w:pStyle w:val="SingleTxtG"/>
        <w:rPr>
          <w:lang w:val="en-GB"/>
        </w:rPr>
      </w:pPr>
      <w:r w:rsidRPr="00DD14C2">
        <w:rPr>
          <w:lang w:val="en-GB"/>
        </w:rPr>
        <w:t>179.</w:t>
      </w:r>
      <w:r w:rsidRPr="00DD14C2">
        <w:rPr>
          <w:lang w:val="en-GB"/>
        </w:rPr>
        <w:tab/>
        <w:t>Uzbekistan provides several forms of legal protection against violations of human rights. These forms of legal protection may be subdivided into administrative and legal remedies which are consistent and supplement one another. The means of legal protection in question include intermediation and conciliation procedures and more formal legal procedures.</w:t>
      </w:r>
    </w:p>
    <w:p w:rsidR="00C9251E" w:rsidRPr="00DD14C2" w:rsidRDefault="00166D5A" w:rsidP="00DD14C2">
      <w:pPr>
        <w:pStyle w:val="SingleTxtG"/>
        <w:rPr>
          <w:lang w:val="en-GB"/>
        </w:rPr>
      </w:pPr>
      <w:r w:rsidRPr="00DD14C2">
        <w:rPr>
          <w:lang w:val="en-GB"/>
        </w:rPr>
        <w:t>180.</w:t>
      </w:r>
      <w:r w:rsidRPr="00DD14C2">
        <w:rPr>
          <w:lang w:val="en-GB"/>
        </w:rPr>
        <w:tab/>
        <w:t>There is an administrative procedure for reporting violations of human rights. In the event of such violation by an official of any agency, the person concerned may apply to a higher agency in the hierarchy. Complaints must be considered within 30 days, and the applicant must receive a reasoned reply in writing This procedure is used quite frequently and works effectively.</w:t>
      </w:r>
    </w:p>
    <w:p w:rsidR="00C9251E" w:rsidRPr="00DD14C2" w:rsidRDefault="00166D5A" w:rsidP="00DD14C2">
      <w:pPr>
        <w:pStyle w:val="SingleTxtG"/>
        <w:rPr>
          <w:lang w:val="en-GB"/>
        </w:rPr>
      </w:pPr>
      <w:r w:rsidRPr="00DD14C2">
        <w:rPr>
          <w:lang w:val="en-GB"/>
        </w:rPr>
        <w:t>181.</w:t>
      </w:r>
      <w:r w:rsidRPr="00DD14C2">
        <w:rPr>
          <w:lang w:val="en-GB"/>
        </w:rPr>
        <w:tab/>
        <w:t>The person concerned may also apply to the procurator</w:t>
      </w:r>
      <w:r w:rsidR="00012E96">
        <w:rPr>
          <w:lang w:val="en-GB"/>
        </w:rPr>
        <w:t>’</w:t>
      </w:r>
      <w:r w:rsidRPr="00DD14C2">
        <w:rPr>
          <w:lang w:val="en-GB"/>
        </w:rPr>
        <w:t>s office, which must likewise consider the complaint within 30 days. The office considers individual complaints as part of its supervisory role, and this procedure may result in the issuance of an instruction by the office for legal action to be taken against the official in question. Lodging a complaint with the procurator</w:t>
      </w:r>
      <w:r w:rsidR="00012E96">
        <w:rPr>
          <w:lang w:val="en-GB"/>
        </w:rPr>
        <w:t>’</w:t>
      </w:r>
      <w:r w:rsidRPr="00DD14C2">
        <w:rPr>
          <w:lang w:val="en-GB"/>
        </w:rPr>
        <w:t>s office also constitutes a sufficiently powerful and effective means of correcting infringements of rights.</w:t>
      </w:r>
    </w:p>
    <w:p w:rsidR="00C9251E" w:rsidRPr="00DD14C2" w:rsidRDefault="00166D5A" w:rsidP="00DD14C2">
      <w:pPr>
        <w:pStyle w:val="SingleTxtG"/>
        <w:rPr>
          <w:lang w:val="en-GB"/>
        </w:rPr>
      </w:pPr>
      <w:r w:rsidRPr="00DD14C2">
        <w:rPr>
          <w:lang w:val="en-GB"/>
        </w:rPr>
        <w:t>182.</w:t>
      </w:r>
      <w:r w:rsidRPr="00DD14C2">
        <w:rPr>
          <w:lang w:val="en-GB"/>
        </w:rPr>
        <w:tab/>
        <w:t>Since 2005, the Ministry of Justice has had a Department for the Protection of Human Rights, one of whose functions is to deal with applications and complaints concerning human rights violations. When necessary, the Department</w:t>
      </w:r>
      <w:r w:rsidR="00012E96">
        <w:rPr>
          <w:lang w:val="en-GB"/>
        </w:rPr>
        <w:t>’</w:t>
      </w:r>
      <w:r w:rsidRPr="00DD14C2">
        <w:rPr>
          <w:lang w:val="en-GB"/>
        </w:rPr>
        <w:t>s services include free legal assistance with applications to the courts. A considerable volume of such assistance has been furnished in recent years to business persons, farmers and members of the rural population.</w:t>
      </w:r>
    </w:p>
    <w:p w:rsidR="00C9251E" w:rsidRPr="00DD14C2" w:rsidRDefault="00166D5A" w:rsidP="00DD14C2">
      <w:pPr>
        <w:pStyle w:val="SingleTxtG"/>
        <w:rPr>
          <w:lang w:val="en-GB"/>
        </w:rPr>
      </w:pPr>
      <w:r w:rsidRPr="00DD14C2">
        <w:rPr>
          <w:lang w:val="en-GB"/>
        </w:rPr>
        <w:t>183.</w:t>
      </w:r>
      <w:r w:rsidRPr="00DD14C2">
        <w:rPr>
          <w:lang w:val="en-GB"/>
        </w:rPr>
        <w:tab/>
        <w:t>The Office for the Protection of Human Rights and Cooperation with International Organizations of the Ministry of Internal Affairs is involved in the consideration of complaints of human rights violations found admissible by Ministry officials.</w:t>
      </w:r>
    </w:p>
    <w:p w:rsidR="00C9251E" w:rsidRPr="00DD14C2" w:rsidRDefault="00166D5A" w:rsidP="00DD14C2">
      <w:pPr>
        <w:pStyle w:val="SingleTxtG"/>
        <w:rPr>
          <w:lang w:val="en-GB"/>
        </w:rPr>
      </w:pPr>
      <w:r w:rsidRPr="00DD14C2">
        <w:rPr>
          <w:lang w:val="en-GB"/>
        </w:rPr>
        <w:t>184.</w:t>
      </w:r>
      <w:r w:rsidRPr="00DD14C2">
        <w:rPr>
          <w:lang w:val="en-GB"/>
        </w:rPr>
        <w:tab/>
        <w:t>The Parliamentary Ombudsman and the National Centre for Human Rights are also active in the extrajudicial protection of civil rights in the system of State agencies. When considering complaints, the Parliamentary Ombudsman conducts a separate and independent inquiry and then issues a decision of a recommendatory nature to the officials responsible for ruling on the case. The number of complaints considered by the Parliamentary Ombudsman and the number of positive outcomes demonstrate the public</w:t>
      </w:r>
      <w:r w:rsidR="00012E96">
        <w:rPr>
          <w:lang w:val="en-GB"/>
        </w:rPr>
        <w:t>’</w:t>
      </w:r>
      <w:r w:rsidRPr="00DD14C2">
        <w:rPr>
          <w:lang w:val="en-GB"/>
        </w:rPr>
        <w:t>s trust in her Office. The National Centre also considers complaints regarding human rights violations from the public as part of its monitoring work.</w:t>
      </w:r>
    </w:p>
    <w:p w:rsidR="00C9251E" w:rsidRPr="00DD14C2" w:rsidRDefault="00166D5A" w:rsidP="00DD14C2">
      <w:pPr>
        <w:pStyle w:val="SingleTxtG"/>
        <w:rPr>
          <w:lang w:val="en-GB"/>
        </w:rPr>
      </w:pPr>
      <w:r w:rsidRPr="00DD14C2">
        <w:rPr>
          <w:lang w:val="en-GB"/>
        </w:rPr>
        <w:t>185.</w:t>
      </w:r>
      <w:r w:rsidRPr="00DD14C2">
        <w:rPr>
          <w:lang w:val="en-GB"/>
        </w:rPr>
        <w:tab/>
        <w:t>There is also a court procedure for the protection of violated rights. Recourse to an administrative procedure does not exclude the possibility of application to the courts for redress. Unlike the administrative procedure, the court procedure triggers costs, and consideration of cases may be lengthy.</w:t>
      </w:r>
    </w:p>
    <w:p w:rsidR="00C9251E" w:rsidRPr="00DD14C2" w:rsidRDefault="00166D5A" w:rsidP="00DD14C2">
      <w:pPr>
        <w:pStyle w:val="SingleTxtG"/>
        <w:rPr>
          <w:lang w:val="en-GB"/>
        </w:rPr>
      </w:pPr>
      <w:r w:rsidRPr="00DD14C2">
        <w:rPr>
          <w:lang w:val="en-GB"/>
        </w:rPr>
        <w:t>186.</w:t>
      </w:r>
      <w:r w:rsidRPr="00DD14C2">
        <w:rPr>
          <w:lang w:val="en-GB"/>
        </w:rPr>
        <w:tab/>
        <w:t>Recourse to the legal profession, with its network of State and non-State lawyers</w:t>
      </w:r>
      <w:r w:rsidR="00012E96">
        <w:rPr>
          <w:lang w:val="en-GB"/>
        </w:rPr>
        <w:t>’</w:t>
      </w:r>
      <w:r w:rsidRPr="00DD14C2">
        <w:rPr>
          <w:lang w:val="en-GB"/>
        </w:rPr>
        <w:t xml:space="preserve"> firms and offices, offers another means of legal protection. In addition, the country</w:t>
      </w:r>
      <w:r w:rsidR="00012E96">
        <w:rPr>
          <w:lang w:val="en-GB"/>
        </w:rPr>
        <w:t>’</w:t>
      </w:r>
      <w:r w:rsidRPr="00DD14C2">
        <w:rPr>
          <w:lang w:val="en-GB"/>
        </w:rPr>
        <w:t>s law faculties operate legal clinics providing free legal assistance to members of the public. Protection of human rights is also furnished by civil society organizations, which may appear in court as legal representatives.</w:t>
      </w:r>
    </w:p>
    <w:p w:rsidR="00C9251E" w:rsidRPr="00DD14C2" w:rsidRDefault="00ED0D06" w:rsidP="00ED0D06">
      <w:pPr>
        <w:pStyle w:val="H4G"/>
        <w:rPr>
          <w:lang w:val="en-GB"/>
        </w:rPr>
      </w:pPr>
      <w:r>
        <w:rPr>
          <w:lang w:val="en-GB"/>
        </w:rPr>
        <w:tab/>
      </w:r>
      <w:r>
        <w:rPr>
          <w:lang w:val="en-GB"/>
        </w:rPr>
        <w:tab/>
      </w:r>
      <w:r w:rsidR="00166D5A" w:rsidRPr="00DD14C2">
        <w:rPr>
          <w:lang w:val="en-GB"/>
        </w:rPr>
        <w:t>Institutions and national bodies monitoring the exercise of human rights</w:t>
      </w:r>
    </w:p>
    <w:p w:rsidR="00C9251E" w:rsidRPr="00DD14C2" w:rsidRDefault="00166D5A" w:rsidP="00DD14C2">
      <w:pPr>
        <w:pStyle w:val="SingleTxtG"/>
        <w:rPr>
          <w:lang w:val="en-GB"/>
        </w:rPr>
      </w:pPr>
      <w:r w:rsidRPr="00DD14C2">
        <w:rPr>
          <w:lang w:val="en-GB"/>
        </w:rPr>
        <w:t>187.</w:t>
      </w:r>
      <w:r w:rsidRPr="00DD14C2">
        <w:rPr>
          <w:lang w:val="en-GB"/>
        </w:rPr>
        <w:tab/>
        <w:t>In accordance with the Vienna Declaration and Programme of Action, Uzbekistan established several national human rights institutions: the Parliamentary Ombudsman, the National Centre for Human Rights, and the Institute for Monitoring Legislation, attached to the Office of the President of Uzbekistan.</w:t>
      </w:r>
    </w:p>
    <w:p w:rsidR="00C9251E" w:rsidRPr="00DD14C2" w:rsidRDefault="00166D5A" w:rsidP="00DD14C2">
      <w:pPr>
        <w:pStyle w:val="SingleTxtG"/>
        <w:rPr>
          <w:lang w:val="en-GB"/>
        </w:rPr>
      </w:pPr>
      <w:r w:rsidRPr="00DD14C2">
        <w:rPr>
          <w:lang w:val="en-GB"/>
        </w:rPr>
        <w:t>188.</w:t>
      </w:r>
      <w:r w:rsidRPr="00DD14C2">
        <w:rPr>
          <w:lang w:val="en-GB"/>
        </w:rPr>
        <w:tab/>
        <w:t>The Parliamentary Ombudsman plays a significant role in the monitoring of compliance with human rights legislation. Using the resources placed at her disposal, the Parliamentary Ombudsman is involved not only in the restoration of violated rights but also in the improvement of domestic legislation.</w:t>
      </w:r>
    </w:p>
    <w:p w:rsidR="00C9251E" w:rsidRPr="00DD14C2" w:rsidRDefault="00166D5A" w:rsidP="00DD14C2">
      <w:pPr>
        <w:pStyle w:val="SingleTxtG"/>
        <w:rPr>
          <w:lang w:val="en-GB"/>
        </w:rPr>
      </w:pPr>
      <w:r w:rsidRPr="00DD14C2">
        <w:rPr>
          <w:lang w:val="en-GB"/>
        </w:rPr>
        <w:t>189.</w:t>
      </w:r>
      <w:r w:rsidRPr="00DD14C2">
        <w:rPr>
          <w:lang w:val="en-GB"/>
        </w:rPr>
        <w:tab/>
        <w:t>The consideration of applications from citizens and the provision of assistance in the correction of infringements of their rights and freedoms are two of the priority areas of the Parliamentary Ombudsman</w:t>
      </w:r>
      <w:r w:rsidR="00012E96">
        <w:rPr>
          <w:lang w:val="en-GB"/>
        </w:rPr>
        <w:t>’</w:t>
      </w:r>
      <w:r w:rsidRPr="00DD14C2">
        <w:rPr>
          <w:lang w:val="en-GB"/>
        </w:rPr>
        <w:t>s efforts to promote cooperation between her Office and State bodies, the courts and law-enforcement agencies, with a view to achieving full and effective observance and protection of human rights and freedoms in the country.</w:t>
      </w:r>
    </w:p>
    <w:p w:rsidR="00C9251E" w:rsidRPr="00DD14C2" w:rsidRDefault="00166D5A" w:rsidP="00DD14C2">
      <w:pPr>
        <w:pStyle w:val="SingleTxtG"/>
        <w:rPr>
          <w:lang w:val="en-GB"/>
        </w:rPr>
      </w:pPr>
      <w:r w:rsidRPr="00DD14C2">
        <w:rPr>
          <w:lang w:val="en-GB"/>
        </w:rPr>
        <w:t>190.</w:t>
      </w:r>
      <w:r w:rsidRPr="00DD14C2">
        <w:rPr>
          <w:lang w:val="en-GB"/>
        </w:rPr>
        <w:tab/>
        <w:t>In 2009, for instance, the Parliamentary Ombudsman received 10,409 applications (including 7,394 at the central office, 1,294 at the regional offices), of which 1,516 concerned repeat complaints, and provided legal advice or explanations over a helpline in 205 cases. The Parliamentary Ombudsman admitted for investigation 3,515 of the complaints addressed to her concerning infringement of the human rights and freedoms or the legitimate interests of citizens. During the reporting period, a positive outcome was reached in respect of 452 complaints, while the remainder are still under consideration. The</w:t>
      </w:r>
      <w:r w:rsidR="0080536D">
        <w:rPr>
          <w:lang w:val="en-GB"/>
        </w:rPr>
        <w:t xml:space="preserve"> </w:t>
      </w:r>
      <w:r w:rsidRPr="00DD14C2">
        <w:rPr>
          <w:lang w:val="en-GB"/>
        </w:rPr>
        <w:t>Parliamentary Ombudsman received 666 applications from foreign citizens, 48 from penal institutions and 336 handed in at reception offices.</w:t>
      </w:r>
    </w:p>
    <w:p w:rsidR="00C9251E" w:rsidRPr="00DD14C2" w:rsidRDefault="00166D5A" w:rsidP="00DD14C2">
      <w:pPr>
        <w:pStyle w:val="SingleTxtG"/>
        <w:rPr>
          <w:lang w:val="en-GB"/>
        </w:rPr>
      </w:pPr>
      <w:r w:rsidRPr="00DD14C2">
        <w:rPr>
          <w:lang w:val="en-GB"/>
        </w:rPr>
        <w:t>191.</w:t>
      </w:r>
      <w:r w:rsidRPr="00DD14C2">
        <w:rPr>
          <w:lang w:val="en-GB"/>
        </w:rPr>
        <w:tab/>
        <w:t>The National Centre for Human Rights was established by presidential decree on 31</w:t>
      </w:r>
      <w:r w:rsidR="0080536D">
        <w:rPr>
          <w:lang w:val="en-GB"/>
        </w:rPr>
        <w:t xml:space="preserve"> </w:t>
      </w:r>
      <w:r w:rsidRPr="00DD14C2">
        <w:rPr>
          <w:lang w:val="en-GB"/>
        </w:rPr>
        <w:t xml:space="preserve">October 1996. </w:t>
      </w:r>
    </w:p>
    <w:p w:rsidR="00C9251E" w:rsidRPr="00DD14C2" w:rsidRDefault="00166D5A" w:rsidP="00DD14C2">
      <w:pPr>
        <w:pStyle w:val="SingleTxtG"/>
        <w:rPr>
          <w:lang w:val="en-GB"/>
        </w:rPr>
      </w:pPr>
      <w:r w:rsidRPr="00DD14C2">
        <w:rPr>
          <w:lang w:val="en-GB"/>
        </w:rPr>
        <w:t>192.</w:t>
      </w:r>
      <w:r w:rsidRPr="00DD14C2">
        <w:rPr>
          <w:lang w:val="en-GB"/>
        </w:rPr>
        <w:tab/>
        <w:t>This institution was created in order to coordinate the activities of all the Governmental organizations and NGOs involved in the protection of human rights. It</w:t>
      </w:r>
      <w:r w:rsidR="0080536D">
        <w:rPr>
          <w:lang w:val="en-GB"/>
        </w:rPr>
        <w:t xml:space="preserve"> </w:t>
      </w:r>
      <w:r w:rsidRPr="00DD14C2">
        <w:rPr>
          <w:lang w:val="en-GB"/>
        </w:rPr>
        <w:t>conducts research on the various aspects of the realization and protection of human rights at the national and the international levels; prepares the national reports on Uzbekistan</w:t>
      </w:r>
      <w:r w:rsidR="00012E96">
        <w:rPr>
          <w:lang w:val="en-GB"/>
        </w:rPr>
        <w:t>’</w:t>
      </w:r>
      <w:r w:rsidRPr="00DD14C2">
        <w:rPr>
          <w:lang w:val="en-GB"/>
        </w:rPr>
        <w:t>s fulfilment of its international human rights obligations for submission to the United Nations treaty bodies; organizes educational programmes, seminars, courses of lectures and study trips; provides assistance in developing and implementing human rights study programmes; compiles and disseminates information on human rights; develops technical cooperation and information links with international human rights centres and organizations; coordinates locally the activities of international agencies providing technical assistance in the areas of democratization, governance and human rights protection; and receives and considers complaints from the public concerning human rights violations.</w:t>
      </w:r>
    </w:p>
    <w:p w:rsidR="00C9251E" w:rsidRPr="00DD14C2" w:rsidRDefault="00166D5A" w:rsidP="00DD14C2">
      <w:pPr>
        <w:pStyle w:val="SingleTxtG"/>
        <w:rPr>
          <w:lang w:val="en-GB"/>
        </w:rPr>
      </w:pPr>
      <w:r w:rsidRPr="00DD14C2">
        <w:rPr>
          <w:lang w:val="en-GB"/>
        </w:rPr>
        <w:t>193.</w:t>
      </w:r>
      <w:r w:rsidRPr="00DD14C2">
        <w:rPr>
          <w:lang w:val="en-GB"/>
        </w:rPr>
        <w:tab/>
        <w:t>The Institute for Monitoring Legislation is a research body of the Executive. In addition to monitoring functions, the Institute provides expert opinions on legislation during the enactment process.</w:t>
      </w:r>
    </w:p>
    <w:p w:rsidR="00C9251E" w:rsidRPr="00DD14C2" w:rsidRDefault="00166D5A" w:rsidP="00DD14C2">
      <w:pPr>
        <w:pStyle w:val="SingleTxtG"/>
        <w:rPr>
          <w:lang w:val="en-GB"/>
        </w:rPr>
      </w:pPr>
      <w:r w:rsidRPr="00DD14C2">
        <w:rPr>
          <w:lang w:val="en-GB"/>
        </w:rPr>
        <w:t>194.</w:t>
      </w:r>
      <w:r w:rsidRPr="00DD14C2">
        <w:rPr>
          <w:lang w:val="en-GB"/>
        </w:rPr>
        <w:tab/>
        <w:t>The Research Centre on the Democratization and Liberalization of Judicial Legislation and the Independence of the Judicial System is an independent establishment for information analysis and advice, attached to the Supreme Court.</w:t>
      </w:r>
    </w:p>
    <w:p w:rsidR="00C9251E" w:rsidRPr="00DD14C2" w:rsidRDefault="00166D5A" w:rsidP="00DD14C2">
      <w:pPr>
        <w:pStyle w:val="SingleTxtG"/>
        <w:rPr>
          <w:lang w:val="en-GB"/>
        </w:rPr>
      </w:pPr>
      <w:r w:rsidRPr="00DD14C2">
        <w:rPr>
          <w:lang w:val="en-GB"/>
        </w:rPr>
        <w:t>195.</w:t>
      </w:r>
      <w:r w:rsidRPr="00DD14C2">
        <w:rPr>
          <w:lang w:val="en-GB"/>
        </w:rPr>
        <w:tab/>
        <w:t>The National Child Welfare Centre deals with issues affecting socially vulnerable children. It is an independent organization established by a decision of the Cabinet of Ministers. Its chief functions are to coordinate, monitor and evaluate the social protection of children and to study and draft legislation to protect and give effect to the rights and interests of socially vulnerable groups of children.</w:t>
      </w:r>
    </w:p>
    <w:p w:rsidR="00C9251E" w:rsidRPr="00DD14C2" w:rsidRDefault="00166D5A" w:rsidP="00DD14C2">
      <w:pPr>
        <w:pStyle w:val="SingleTxtG"/>
        <w:rPr>
          <w:lang w:val="en-GB"/>
        </w:rPr>
      </w:pPr>
      <w:r w:rsidRPr="00DD14C2">
        <w:rPr>
          <w:lang w:val="en-GB"/>
        </w:rPr>
        <w:t>196.</w:t>
      </w:r>
      <w:r w:rsidRPr="00DD14C2">
        <w:rPr>
          <w:lang w:val="en-GB"/>
        </w:rPr>
        <w:tab/>
        <w:t>Uzbekistan also has a network of NGOs involved in the protection and promotion of specific areas of human rights. Such NGOs work in close coordination with the State agencies.</w:t>
      </w:r>
    </w:p>
    <w:p w:rsidR="00C9251E" w:rsidRPr="00DD14C2" w:rsidRDefault="00166D5A" w:rsidP="00DD14C2">
      <w:pPr>
        <w:pStyle w:val="SingleTxtG"/>
        <w:rPr>
          <w:lang w:val="en-GB"/>
        </w:rPr>
      </w:pPr>
      <w:r w:rsidRPr="00DD14C2">
        <w:rPr>
          <w:lang w:val="en-GB"/>
        </w:rPr>
        <w:t>197.</w:t>
      </w:r>
      <w:r w:rsidRPr="00DD14C2">
        <w:rPr>
          <w:lang w:val="en-GB"/>
        </w:rPr>
        <w:tab/>
        <w:t>The Uzbek National Association of Non-Profit NGOs was established in 2005 in order to coordinate the activities of non-profit organizations. It currently has 330 members, covering all aspects of public life and working in such areas as social support and legal, women</w:t>
      </w:r>
      <w:r w:rsidR="00012E96">
        <w:rPr>
          <w:lang w:val="en-GB"/>
        </w:rPr>
        <w:t>’</w:t>
      </w:r>
      <w:r w:rsidRPr="00DD14C2">
        <w:rPr>
          <w:lang w:val="en-GB"/>
        </w:rPr>
        <w:t>s, youth, environmental and other issues.</w:t>
      </w:r>
    </w:p>
    <w:p w:rsidR="00C9251E" w:rsidRPr="00DD14C2" w:rsidRDefault="00166D5A" w:rsidP="00DD14C2">
      <w:pPr>
        <w:pStyle w:val="SingleTxtG"/>
        <w:rPr>
          <w:lang w:val="en-GB"/>
        </w:rPr>
      </w:pPr>
      <w:r w:rsidRPr="00DD14C2">
        <w:rPr>
          <w:lang w:val="en-GB"/>
        </w:rPr>
        <w:t>198.</w:t>
      </w:r>
      <w:r w:rsidRPr="00DD14C2">
        <w:rPr>
          <w:lang w:val="en-GB"/>
        </w:rPr>
        <w:tab/>
        <w:t>The Women</w:t>
      </w:r>
      <w:r w:rsidR="00012E96">
        <w:rPr>
          <w:lang w:val="en-GB"/>
        </w:rPr>
        <w:t>’</w:t>
      </w:r>
      <w:r w:rsidRPr="00DD14C2">
        <w:rPr>
          <w:lang w:val="en-GB"/>
        </w:rPr>
        <w:t>s Committee of Uzbekistan provides the Government with advisory services on gender policy issues. It was established in 1991 and is publicly funded. The unique feature of this national body is that its chairperson is also Deputy Prime Minister, a circumstance which entitles it to coordinate the social partnership between State bodies, voluntary associations and NGOs. The Women</w:t>
      </w:r>
      <w:r w:rsidR="00012E96">
        <w:rPr>
          <w:lang w:val="en-GB"/>
        </w:rPr>
        <w:t>’</w:t>
      </w:r>
      <w:r w:rsidRPr="00DD14C2">
        <w:rPr>
          <w:lang w:val="en-GB"/>
        </w:rPr>
        <w:t>s Committee of Uzbekistan initiates, coordinates and implements Government policy, programmes and projects to improve the situation of women, advises the Government on women</w:t>
      </w:r>
      <w:r w:rsidR="00012E96">
        <w:rPr>
          <w:lang w:val="en-GB"/>
        </w:rPr>
        <w:t>’</w:t>
      </w:r>
      <w:r w:rsidRPr="00DD14C2">
        <w:rPr>
          <w:lang w:val="en-GB"/>
        </w:rPr>
        <w:t>s issues, and disseminates among women relevant information on problems affecting them. In order to maintain a steady improvement in the status of women, the Committee gives particular attention to five priority programme areas: women</w:t>
      </w:r>
      <w:r w:rsidR="00012E96">
        <w:rPr>
          <w:lang w:val="en-GB"/>
        </w:rPr>
        <w:t>’</w:t>
      </w:r>
      <w:r w:rsidRPr="00DD14C2">
        <w:rPr>
          <w:lang w:val="en-GB"/>
        </w:rPr>
        <w:t>s employment and economic welfare; the protection of women</w:t>
      </w:r>
      <w:r w:rsidR="00012E96">
        <w:rPr>
          <w:lang w:val="en-GB"/>
        </w:rPr>
        <w:t>’</w:t>
      </w:r>
      <w:r w:rsidRPr="00DD14C2">
        <w:rPr>
          <w:lang w:val="en-GB"/>
        </w:rPr>
        <w:t>s reproductive rights and reproductive health; women and participation in public life, with special emphasis on their involvement in management and decision-making; women and the law, with special emphasis on the elimination of discrimination against women; and women and education, with special emphasis on the development of professional qualifications and skills. The Women</w:t>
      </w:r>
      <w:r w:rsidR="00012E96">
        <w:rPr>
          <w:lang w:val="en-GB"/>
        </w:rPr>
        <w:t>’</w:t>
      </w:r>
      <w:r w:rsidRPr="00DD14C2">
        <w:rPr>
          <w:lang w:val="en-GB"/>
        </w:rPr>
        <w:t>s Committee of Uzbekistan bears the primary responsibility for Uzbekistan</w:t>
      </w:r>
      <w:r w:rsidR="00012E96">
        <w:rPr>
          <w:lang w:val="en-GB"/>
        </w:rPr>
        <w:t>’</w:t>
      </w:r>
      <w:r w:rsidRPr="00DD14C2">
        <w:rPr>
          <w:lang w:val="en-GB"/>
        </w:rPr>
        <w:t>s participation in international efforts to address women</w:t>
      </w:r>
      <w:r w:rsidR="00012E96">
        <w:rPr>
          <w:lang w:val="en-GB"/>
        </w:rPr>
        <w:t>’</w:t>
      </w:r>
      <w:r w:rsidRPr="00DD14C2">
        <w:rPr>
          <w:lang w:val="en-GB"/>
        </w:rPr>
        <w:t>s problems.</w:t>
      </w:r>
    </w:p>
    <w:p w:rsidR="00C9251E" w:rsidRPr="00DD14C2" w:rsidRDefault="00166D5A" w:rsidP="00DD14C2">
      <w:pPr>
        <w:pStyle w:val="SingleTxtG"/>
        <w:rPr>
          <w:lang w:val="en-GB"/>
        </w:rPr>
      </w:pPr>
      <w:r w:rsidRPr="00DD14C2">
        <w:rPr>
          <w:lang w:val="en-GB"/>
        </w:rPr>
        <w:t>199.</w:t>
      </w:r>
      <w:r w:rsidRPr="00DD14C2">
        <w:rPr>
          <w:lang w:val="en-GB"/>
        </w:rPr>
        <w:tab/>
        <w:t>The Women</w:t>
      </w:r>
      <w:r w:rsidR="00012E96">
        <w:rPr>
          <w:lang w:val="en-GB"/>
        </w:rPr>
        <w:t>’</w:t>
      </w:r>
      <w:r w:rsidRPr="00DD14C2">
        <w:rPr>
          <w:lang w:val="en-GB"/>
        </w:rPr>
        <w:t>s Committee of Uzbekistan is the country</w:t>
      </w:r>
      <w:r w:rsidR="00012E96">
        <w:rPr>
          <w:lang w:val="en-GB"/>
        </w:rPr>
        <w:t>’</w:t>
      </w:r>
      <w:r w:rsidRPr="00DD14C2">
        <w:rPr>
          <w:lang w:val="en-GB"/>
        </w:rPr>
        <w:t>s largest women</w:t>
      </w:r>
      <w:r w:rsidR="00012E96">
        <w:rPr>
          <w:lang w:val="en-GB"/>
        </w:rPr>
        <w:t>’</w:t>
      </w:r>
      <w:r w:rsidRPr="00DD14C2">
        <w:rPr>
          <w:lang w:val="en-GB"/>
        </w:rPr>
        <w:t>s organization and has branches in every district.</w:t>
      </w:r>
    </w:p>
    <w:p w:rsidR="00C9251E" w:rsidRPr="00DD14C2" w:rsidRDefault="00166D5A" w:rsidP="00DD14C2">
      <w:pPr>
        <w:pStyle w:val="SingleTxtG"/>
        <w:rPr>
          <w:lang w:val="en-GB"/>
        </w:rPr>
      </w:pPr>
      <w:r w:rsidRPr="00DD14C2">
        <w:rPr>
          <w:lang w:val="en-GB"/>
        </w:rPr>
        <w:t>200.</w:t>
      </w:r>
      <w:r w:rsidRPr="00DD14C2">
        <w:rPr>
          <w:lang w:val="en-GB"/>
        </w:rPr>
        <w:tab/>
        <w:t>A number of non-profit NGOs work in the field of children</w:t>
      </w:r>
      <w:r w:rsidR="00012E96">
        <w:rPr>
          <w:lang w:val="en-GB"/>
        </w:rPr>
        <w:t>’</w:t>
      </w:r>
      <w:r w:rsidRPr="00DD14C2">
        <w:rPr>
          <w:lang w:val="en-GB"/>
        </w:rPr>
        <w:t>s rights.</w:t>
      </w:r>
    </w:p>
    <w:p w:rsidR="00C9251E" w:rsidRPr="00DD14C2" w:rsidRDefault="00166D5A" w:rsidP="00DD14C2">
      <w:pPr>
        <w:pStyle w:val="SingleTxtG"/>
        <w:rPr>
          <w:lang w:val="en-GB"/>
        </w:rPr>
      </w:pPr>
      <w:r w:rsidRPr="00DD14C2">
        <w:rPr>
          <w:lang w:val="en-GB"/>
        </w:rPr>
        <w:t>201.</w:t>
      </w:r>
      <w:r w:rsidRPr="00DD14C2">
        <w:rPr>
          <w:lang w:val="en-GB"/>
        </w:rPr>
        <w:tab/>
        <w:t xml:space="preserve">The Forum for the Culture and Art of Uzbekistan (usually referred to as </w:t>
      </w:r>
      <w:r w:rsidR="00E4339A">
        <w:rPr>
          <w:lang w:val="en-GB"/>
        </w:rPr>
        <w:t>“</w:t>
      </w:r>
      <w:r w:rsidRPr="00DD14C2">
        <w:rPr>
          <w:lang w:val="en-GB"/>
        </w:rPr>
        <w:t>Fund Forum</w:t>
      </w:r>
      <w:r w:rsidR="00E4339A" w:rsidRPr="00DF736A">
        <w:rPr>
          <w:lang w:val="en-GB"/>
        </w:rPr>
        <w:t>”</w:t>
      </w:r>
      <w:r w:rsidRPr="00DD14C2">
        <w:rPr>
          <w:lang w:val="en-GB"/>
        </w:rPr>
        <w:t>), established in February 2004, plays a notable role in the children</w:t>
      </w:r>
      <w:r w:rsidR="00012E96">
        <w:rPr>
          <w:lang w:val="en-GB"/>
        </w:rPr>
        <w:t>’</w:t>
      </w:r>
      <w:r w:rsidRPr="00DD14C2">
        <w:rPr>
          <w:lang w:val="en-GB"/>
        </w:rPr>
        <w:t xml:space="preserve">s rights protection system. It is a voluntary, independent, non-Governmental, open association of public organizations and citizens cooperating in order to provide support for national scientific research, culture, education and sport. </w:t>
      </w:r>
    </w:p>
    <w:p w:rsidR="00C9251E" w:rsidRPr="00DD14C2" w:rsidRDefault="00166D5A" w:rsidP="00DD14C2">
      <w:pPr>
        <w:pStyle w:val="SingleTxtG"/>
        <w:rPr>
          <w:lang w:val="en-GB"/>
        </w:rPr>
      </w:pPr>
      <w:r w:rsidRPr="00DD14C2">
        <w:rPr>
          <w:lang w:val="en-GB"/>
        </w:rPr>
        <w:t>202.</w:t>
      </w:r>
      <w:r w:rsidRPr="00DD14C2">
        <w:rPr>
          <w:lang w:val="en-GB"/>
        </w:rPr>
        <w:tab/>
        <w:t>Fund Forum aims to contribute to the revival of the intellectual heritage and national traditions of the Uzbek people, consolidate the creative potential of eminent social and cultural figures, support talented young persons and traditional artistic nuclei, and disseminate abroad objective information on modern Uzbekistan</w:t>
      </w:r>
      <w:r w:rsidR="00012E96">
        <w:rPr>
          <w:lang w:val="en-GB"/>
        </w:rPr>
        <w:t>’</w:t>
      </w:r>
      <w:r w:rsidRPr="00DD14C2">
        <w:rPr>
          <w:lang w:val="en-GB"/>
        </w:rPr>
        <w:t>s national culture, rich historical heritage and pronounced diversity. In turn fund acquaints the community of Uzbekistan with the tendencies in the world skill and the culture.</w:t>
      </w:r>
    </w:p>
    <w:p w:rsidR="00C9251E" w:rsidRPr="00DD14C2" w:rsidRDefault="00166D5A" w:rsidP="00DD14C2">
      <w:pPr>
        <w:pStyle w:val="SingleTxtG"/>
        <w:rPr>
          <w:lang w:val="en-GB"/>
        </w:rPr>
      </w:pPr>
      <w:r w:rsidRPr="00DD14C2">
        <w:rPr>
          <w:lang w:val="en-GB"/>
        </w:rPr>
        <w:t>203.</w:t>
      </w:r>
      <w:r w:rsidRPr="00DD14C2">
        <w:rPr>
          <w:lang w:val="en-GB"/>
        </w:rPr>
        <w:tab/>
        <w:t>The major activities of the Forum include: international performances; projects and activities for young persons; creative arts for children; fashion and design; production projects; festivals, exhibitions, concerts and joint projects; charitable works and social projects; sport.</w:t>
      </w:r>
    </w:p>
    <w:p w:rsidR="00C9251E" w:rsidRPr="00DD14C2" w:rsidRDefault="00166D5A" w:rsidP="00DD14C2">
      <w:pPr>
        <w:pStyle w:val="SingleTxtG"/>
        <w:rPr>
          <w:lang w:val="en-GB"/>
        </w:rPr>
      </w:pPr>
      <w:r w:rsidRPr="00DD14C2">
        <w:rPr>
          <w:lang w:val="en-GB"/>
        </w:rPr>
        <w:t>204.</w:t>
      </w:r>
      <w:r w:rsidRPr="00DD14C2">
        <w:rPr>
          <w:lang w:val="en-GB"/>
        </w:rPr>
        <w:tab/>
        <w:t xml:space="preserve">The </w:t>
      </w:r>
      <w:r w:rsidRPr="007000B7">
        <w:rPr>
          <w:i/>
          <w:lang w:val="en-GB"/>
        </w:rPr>
        <w:t>Kelajak Ovozi</w:t>
      </w:r>
      <w:r w:rsidRPr="00DD14C2">
        <w:rPr>
          <w:lang w:val="en-GB"/>
        </w:rPr>
        <w:t xml:space="preserve"> Youth Initiatives Centre (YIC) was founded in 2006 by young persons, including the winners of various Forum-sponsored projects. It maintains a network of centres throughout the country that bring together over 5,000 young men and women. It regularly holds youth forums, study camps, teleconferences, videoconferences, seminars and other training events based on the activities of young persons in Tashkent and elsewhere in Uzbekistan. </w:t>
      </w:r>
    </w:p>
    <w:p w:rsidR="00166D5A" w:rsidRPr="00DD14C2" w:rsidRDefault="00166D5A" w:rsidP="00DD14C2">
      <w:pPr>
        <w:pStyle w:val="SingleTxtG"/>
        <w:rPr>
          <w:lang w:val="en-GB"/>
        </w:rPr>
      </w:pPr>
      <w:r w:rsidRPr="00DD14C2">
        <w:rPr>
          <w:lang w:val="en-GB"/>
        </w:rPr>
        <w:t>205.</w:t>
      </w:r>
      <w:r w:rsidRPr="00DD14C2">
        <w:rPr>
          <w:lang w:val="en-GB"/>
        </w:rPr>
        <w:tab/>
        <w:t>A number of projects have been launched under the Centre</w:t>
      </w:r>
      <w:r w:rsidR="00012E96">
        <w:rPr>
          <w:lang w:val="en-GB"/>
        </w:rPr>
        <w:t>’</w:t>
      </w:r>
      <w:r w:rsidRPr="00DD14C2">
        <w:rPr>
          <w:lang w:val="en-GB"/>
        </w:rPr>
        <w:t>s auspices, including:</w:t>
      </w:r>
    </w:p>
    <w:p w:rsidR="00166D5A" w:rsidRPr="00DD14C2" w:rsidRDefault="00166D5A" w:rsidP="00ED0D06">
      <w:pPr>
        <w:pStyle w:val="Bullet1G"/>
        <w:rPr>
          <w:lang w:val="en-GB"/>
        </w:rPr>
      </w:pPr>
      <w:r w:rsidRPr="00DD14C2">
        <w:rPr>
          <w:lang w:val="en-GB"/>
        </w:rPr>
        <w:t>The Kelajak Tour Bureau of International Youth Tourism and Cooperation promotes the involvement of young persons in tourism, represents Uzbekistan at international tourism fairs and other international events and provides technical support in the holding of majo</w:t>
      </w:r>
      <w:r w:rsidR="00191DAA">
        <w:rPr>
          <w:lang w:val="en-GB"/>
        </w:rPr>
        <w:t>r cultural events in Uzbekistan.</w:t>
      </w:r>
    </w:p>
    <w:p w:rsidR="00166D5A" w:rsidRPr="00DD14C2" w:rsidRDefault="00166D5A" w:rsidP="00ED0D06">
      <w:pPr>
        <w:pStyle w:val="Bullet1G"/>
        <w:rPr>
          <w:lang w:val="en-GB"/>
        </w:rPr>
      </w:pPr>
      <w:r w:rsidRPr="00DD14C2">
        <w:rPr>
          <w:lang w:val="en-GB"/>
        </w:rPr>
        <w:t>The School of Young Entrepreneurs – every year, following a competitive examination, the young men and women accepted to the School study with leading business professionals and trainers, develop their own business plans and carry them out with the support of the project</w:t>
      </w:r>
      <w:r w:rsidR="00012E96">
        <w:rPr>
          <w:lang w:val="en-GB"/>
        </w:rPr>
        <w:t>’</w:t>
      </w:r>
      <w:r w:rsidRPr="00DD14C2">
        <w:rPr>
          <w:lang w:val="en-GB"/>
        </w:rPr>
        <w:t>s organizers and sponsors. The most successful graduates receive grants and other funding for carrying out their bus</w:t>
      </w:r>
      <w:r w:rsidR="00191DAA">
        <w:rPr>
          <w:lang w:val="en-GB"/>
        </w:rPr>
        <w:t>iness plans.</w:t>
      </w:r>
    </w:p>
    <w:p w:rsidR="00166D5A" w:rsidRPr="00DD14C2" w:rsidRDefault="00166D5A" w:rsidP="00ED0D06">
      <w:pPr>
        <w:pStyle w:val="Bullet1G"/>
        <w:rPr>
          <w:lang w:val="en-GB"/>
        </w:rPr>
      </w:pPr>
      <w:r w:rsidRPr="00DD14C2">
        <w:rPr>
          <w:lang w:val="en-GB"/>
        </w:rPr>
        <w:t xml:space="preserve">The </w:t>
      </w:r>
      <w:r w:rsidRPr="007000B7">
        <w:rPr>
          <w:i/>
          <w:lang w:val="en-GB"/>
        </w:rPr>
        <w:t>Kelajak Lingvo</w:t>
      </w:r>
      <w:r w:rsidRPr="00DD14C2">
        <w:rPr>
          <w:lang w:val="en-GB"/>
        </w:rPr>
        <w:t xml:space="preserve"> Language Centre gives members of the </w:t>
      </w:r>
      <w:r w:rsidRPr="007000B7">
        <w:rPr>
          <w:i/>
          <w:lang w:val="en-GB"/>
        </w:rPr>
        <w:t>Kelajak Ovosi</w:t>
      </w:r>
      <w:r w:rsidRPr="00DD14C2">
        <w:rPr>
          <w:lang w:val="en-GB"/>
        </w:rPr>
        <w:t xml:space="preserve"> Youth Initiatives Centre the chance to study English, French, German, Arabic and</w:t>
      </w:r>
      <w:r w:rsidR="00191DAA">
        <w:rPr>
          <w:lang w:val="en-GB"/>
        </w:rPr>
        <w:t xml:space="preserve"> other languages free of charge.</w:t>
      </w:r>
    </w:p>
    <w:p w:rsidR="00166D5A" w:rsidRPr="00DD14C2" w:rsidRDefault="00166D5A" w:rsidP="00ED0D06">
      <w:pPr>
        <w:pStyle w:val="Bullet1G"/>
        <w:rPr>
          <w:lang w:val="en-GB"/>
        </w:rPr>
      </w:pPr>
      <w:r w:rsidRPr="00DD14C2">
        <w:rPr>
          <w:lang w:val="en-GB"/>
        </w:rPr>
        <w:t xml:space="preserve">The Youth Employment Centre, which assists young persons in finding part-time or full-time jobs in various institutions throughout Uzbekistan, builds contacts between graduates and employers, provides orientation, information and other assistance to young persons and holds job fairs, round tables and other events relating to the employment of young persons. In two years, over 200 young persons have </w:t>
      </w:r>
      <w:r w:rsidR="00191DAA">
        <w:rPr>
          <w:lang w:val="en-GB"/>
        </w:rPr>
        <w:t>found jobs thanks to the Centre.</w:t>
      </w:r>
    </w:p>
    <w:p w:rsidR="00166D5A" w:rsidRPr="00DD14C2" w:rsidRDefault="00166D5A" w:rsidP="00ED0D06">
      <w:pPr>
        <w:pStyle w:val="Bullet1G"/>
        <w:rPr>
          <w:lang w:val="en-GB"/>
        </w:rPr>
      </w:pPr>
      <w:r w:rsidRPr="00DD14C2">
        <w:rPr>
          <w:lang w:val="en-GB"/>
        </w:rPr>
        <w:t xml:space="preserve">The </w:t>
      </w:r>
      <w:r w:rsidRPr="007000B7">
        <w:rPr>
          <w:i/>
          <w:lang w:val="en-GB"/>
        </w:rPr>
        <w:t>Kelajak Ovozi</w:t>
      </w:r>
      <w:r w:rsidRPr="00DD14C2">
        <w:rPr>
          <w:lang w:val="en-GB"/>
        </w:rPr>
        <w:t xml:space="preserve"> Youth Television Studios operate in every region of Uzbekistan, where young journalists prepare spots and programmes on aspects of young persons</w:t>
      </w:r>
      <w:r w:rsidR="00012E96">
        <w:rPr>
          <w:lang w:val="en-GB"/>
        </w:rPr>
        <w:t>’</w:t>
      </w:r>
      <w:r w:rsidRPr="00DD14C2">
        <w:rPr>
          <w:lang w:val="en-GB"/>
        </w:rPr>
        <w:t xml:space="preserve"> lives that are regular</w:t>
      </w:r>
      <w:r w:rsidR="00191DAA">
        <w:rPr>
          <w:lang w:val="en-GB"/>
        </w:rPr>
        <w:t>ly broadcast on the NTT network.</w:t>
      </w:r>
    </w:p>
    <w:p w:rsidR="00166D5A" w:rsidRPr="00DD14C2" w:rsidRDefault="00166D5A" w:rsidP="00ED0D06">
      <w:pPr>
        <w:pStyle w:val="Bullet1G"/>
        <w:rPr>
          <w:lang w:val="en-GB"/>
        </w:rPr>
      </w:pPr>
      <w:r w:rsidRPr="00DD14C2">
        <w:rPr>
          <w:lang w:val="en-GB"/>
        </w:rPr>
        <w:t>The Dilemma Discussion Club was set up in 2008 and is devoted to promoting debate about social issues, developing speaking and communication techniques and providing experience in moderating discussions among various participants. Such clubs have been opened at the regional branches of the Kelajak Ovozi YIC, and debating tournaments are regularly held at the regional and national leve</w:t>
      </w:r>
      <w:r w:rsidR="00191DAA">
        <w:rPr>
          <w:lang w:val="en-GB"/>
        </w:rPr>
        <w:t>ls.</w:t>
      </w:r>
    </w:p>
    <w:p w:rsidR="00166D5A" w:rsidRPr="00DD14C2" w:rsidRDefault="00166D5A" w:rsidP="00ED0D06">
      <w:pPr>
        <w:pStyle w:val="Bullet1G"/>
        <w:rPr>
          <w:lang w:val="en-GB"/>
        </w:rPr>
      </w:pPr>
      <w:r w:rsidRPr="00DD14C2">
        <w:rPr>
          <w:lang w:val="en-GB"/>
        </w:rPr>
        <w:t xml:space="preserve">The </w:t>
      </w:r>
      <w:r w:rsidRPr="007000B7">
        <w:rPr>
          <w:i/>
          <w:lang w:val="en-GB"/>
        </w:rPr>
        <w:t>Kelajak Ovozi</w:t>
      </w:r>
      <w:r w:rsidRPr="00DD14C2">
        <w:rPr>
          <w:lang w:val="en-GB"/>
        </w:rPr>
        <w:t xml:space="preserve"> newspaper, based at the Kelajak Ovozi Press Centre, has been published since March 2008 in Russian and Uzbek. The newspaper</w:t>
      </w:r>
      <w:r w:rsidR="00012E96">
        <w:rPr>
          <w:lang w:val="en-GB"/>
        </w:rPr>
        <w:t>’</w:t>
      </w:r>
      <w:r w:rsidRPr="00DD14C2">
        <w:rPr>
          <w:lang w:val="en-GB"/>
        </w:rPr>
        <w:t>s creative team is composed of members of the Kelajak Ovozi YIC, journalism students and young correspondents. The newspaper covers interesting events in young persons</w:t>
      </w:r>
      <w:r w:rsidR="00012E96">
        <w:rPr>
          <w:lang w:val="en-GB"/>
        </w:rPr>
        <w:t>’</w:t>
      </w:r>
      <w:r w:rsidRPr="00DD14C2">
        <w:rPr>
          <w:lang w:val="en-GB"/>
        </w:rPr>
        <w:t xml:space="preserve"> lives and major projects of the Kelajak Ovozi YIC and addresses issues in education, careers and leisure activities. The young journalists are now working on the www.kelajakpress.uz portal in Russi</w:t>
      </w:r>
      <w:r w:rsidR="00191DAA">
        <w:rPr>
          <w:lang w:val="en-GB"/>
        </w:rPr>
        <w:t>an, Uzbek and English.</w:t>
      </w:r>
    </w:p>
    <w:p w:rsidR="00C9251E" w:rsidRPr="00DD14C2" w:rsidRDefault="00166D5A" w:rsidP="00ED0D06">
      <w:pPr>
        <w:pStyle w:val="Bullet1G"/>
        <w:rPr>
          <w:lang w:val="en-GB"/>
        </w:rPr>
      </w:pPr>
      <w:r w:rsidRPr="00DD14C2">
        <w:rPr>
          <w:lang w:val="en-GB"/>
        </w:rPr>
        <w:t>The Wings of the Future Theatrical Studio. This creative project of YIC members was launched on 1 November 2008. The Studio helps young talents to gain experience in the actor</w:t>
      </w:r>
      <w:r w:rsidR="00012E96">
        <w:rPr>
          <w:lang w:val="en-GB"/>
        </w:rPr>
        <w:t>’</w:t>
      </w:r>
      <w:r w:rsidRPr="00DD14C2">
        <w:rPr>
          <w:lang w:val="en-GB"/>
        </w:rPr>
        <w:t>s craft, in appearing before an audience and delivering their lines; helps them to overcome stage fright; and provides an opportunity to participate actively in the Centre</w:t>
      </w:r>
      <w:r w:rsidR="00012E96">
        <w:rPr>
          <w:lang w:val="en-GB"/>
        </w:rPr>
        <w:t>’</w:t>
      </w:r>
      <w:r w:rsidRPr="00DD14C2">
        <w:rPr>
          <w:lang w:val="en-GB"/>
        </w:rPr>
        <w:t>s activities.</w:t>
      </w:r>
    </w:p>
    <w:p w:rsidR="00C9251E" w:rsidRPr="00DD14C2" w:rsidRDefault="00166D5A" w:rsidP="00DD14C2">
      <w:pPr>
        <w:pStyle w:val="SingleTxtG"/>
        <w:rPr>
          <w:lang w:val="en-GB"/>
        </w:rPr>
      </w:pPr>
      <w:r w:rsidRPr="00DD14C2">
        <w:rPr>
          <w:lang w:val="en-GB"/>
        </w:rPr>
        <w:t>206.</w:t>
      </w:r>
      <w:r w:rsidRPr="00DD14C2">
        <w:rPr>
          <w:lang w:val="en-GB"/>
        </w:rPr>
        <w:tab/>
        <w:t>The Forum has also set up creative activity centres for children, which educate the younger generation in Uzbekistan</w:t>
      </w:r>
      <w:r w:rsidR="00012E96">
        <w:rPr>
          <w:lang w:val="en-GB"/>
        </w:rPr>
        <w:t>’</w:t>
      </w:r>
      <w:r w:rsidRPr="00DD14C2">
        <w:rPr>
          <w:lang w:val="en-GB"/>
        </w:rPr>
        <w:t>s cultural wealth, preserve ancient traditions, promote Uzbek applied arts and identify and support young talents.</w:t>
      </w:r>
    </w:p>
    <w:p w:rsidR="00C9251E" w:rsidRPr="00DD14C2" w:rsidRDefault="00166D5A" w:rsidP="00DD14C2">
      <w:pPr>
        <w:pStyle w:val="SingleTxtG"/>
        <w:rPr>
          <w:lang w:val="en-GB"/>
        </w:rPr>
      </w:pPr>
      <w:r w:rsidRPr="00DD14C2">
        <w:rPr>
          <w:lang w:val="en-GB"/>
        </w:rPr>
        <w:t xml:space="preserve">207. </w:t>
      </w:r>
      <w:r w:rsidRPr="00DD14C2">
        <w:rPr>
          <w:lang w:val="en-GB"/>
        </w:rPr>
        <w:tab/>
        <w:t>For instance, the children</w:t>
      </w:r>
      <w:r w:rsidR="00012E96">
        <w:rPr>
          <w:lang w:val="en-GB"/>
        </w:rPr>
        <w:t>’</w:t>
      </w:r>
      <w:r w:rsidRPr="00DD14C2">
        <w:rPr>
          <w:lang w:val="en-GB"/>
        </w:rPr>
        <w:t xml:space="preserve">s artistic and creative centre in Samarkand hosts a chess club, a dance studio, a visual arts studio, the </w:t>
      </w:r>
      <w:r w:rsidR="00E4339A">
        <w:rPr>
          <w:lang w:val="en-GB"/>
        </w:rPr>
        <w:t>“</w:t>
      </w:r>
      <w:r w:rsidRPr="00DD14C2">
        <w:rPr>
          <w:lang w:val="en-GB"/>
        </w:rPr>
        <w:t>Skilful hands</w:t>
      </w:r>
      <w:r w:rsidR="00E4339A" w:rsidRPr="00DF736A">
        <w:rPr>
          <w:lang w:val="en-GB"/>
        </w:rPr>
        <w:t>”</w:t>
      </w:r>
      <w:r w:rsidRPr="00DD14C2">
        <w:rPr>
          <w:lang w:val="en-GB"/>
        </w:rPr>
        <w:t xml:space="preserve"> group, and an English language club, attended free of charge by more than 200 children aged 6-15.</w:t>
      </w:r>
    </w:p>
    <w:p w:rsidR="00C9251E" w:rsidRPr="00DD14C2" w:rsidRDefault="00166D5A" w:rsidP="00DD14C2">
      <w:pPr>
        <w:pStyle w:val="SingleTxtG"/>
        <w:rPr>
          <w:lang w:val="en-GB"/>
        </w:rPr>
      </w:pPr>
      <w:r w:rsidRPr="00DD14C2">
        <w:rPr>
          <w:lang w:val="en-GB"/>
        </w:rPr>
        <w:t xml:space="preserve">208. </w:t>
      </w:r>
      <w:r w:rsidRPr="00DD14C2">
        <w:rPr>
          <w:lang w:val="en-GB"/>
        </w:rPr>
        <w:tab/>
        <w:t xml:space="preserve">The </w:t>
      </w:r>
      <w:r w:rsidRPr="007000B7">
        <w:rPr>
          <w:i/>
          <w:lang w:val="en-GB"/>
        </w:rPr>
        <w:t>Eski Shakhar</w:t>
      </w:r>
      <w:r w:rsidRPr="00DD14C2">
        <w:rPr>
          <w:lang w:val="en-GB"/>
        </w:rPr>
        <w:t xml:space="preserve"> creative activity centre for children and young persons hosts a chess and a computer club, a Russian and an English language club, a visual arts studio, and clubs for oriental miniatures, gold embroidery, fashion design and radio electronics; and is attended by more than 500 children aged 6-15.</w:t>
      </w:r>
    </w:p>
    <w:p w:rsidR="00C9251E" w:rsidRPr="00DD14C2" w:rsidRDefault="00166D5A" w:rsidP="00DD14C2">
      <w:pPr>
        <w:pStyle w:val="SingleTxtG"/>
        <w:rPr>
          <w:lang w:val="en-GB"/>
        </w:rPr>
      </w:pPr>
      <w:r w:rsidRPr="00DD14C2">
        <w:rPr>
          <w:lang w:val="en-GB"/>
        </w:rPr>
        <w:t>209.</w:t>
      </w:r>
      <w:r w:rsidRPr="00DD14C2">
        <w:rPr>
          <w:lang w:val="en-GB"/>
        </w:rPr>
        <w:tab/>
        <w:t xml:space="preserve">The international non-Governmental charitable foundation </w:t>
      </w:r>
      <w:r w:rsidRPr="007000B7">
        <w:rPr>
          <w:i/>
          <w:lang w:val="en-GB"/>
        </w:rPr>
        <w:t>Soglom Avlod Uchun</w:t>
      </w:r>
      <w:r w:rsidRPr="00DD14C2">
        <w:rPr>
          <w:lang w:val="en-GB"/>
        </w:rPr>
        <w:t xml:space="preserve"> (</w:t>
      </w:r>
      <w:r w:rsidR="007B303F">
        <w:rPr>
          <w:lang w:val="en-GB"/>
        </w:rPr>
        <w:t>“</w:t>
      </w:r>
      <w:r w:rsidRPr="00DD14C2">
        <w:rPr>
          <w:lang w:val="en-GB"/>
        </w:rPr>
        <w:t>For a Healthy Generation</w:t>
      </w:r>
      <w:r w:rsidR="007B303F" w:rsidRPr="00DF736A">
        <w:rPr>
          <w:lang w:val="en-GB"/>
        </w:rPr>
        <w:t>”</w:t>
      </w:r>
      <w:r w:rsidRPr="00DD14C2">
        <w:rPr>
          <w:lang w:val="en-GB"/>
        </w:rPr>
        <w:t>) was set up in 1993 with broad public support. Its primary objective is to foster the development of a well integrated personality in children. To this end, it formulates and carries out humanitarian, medical and educational programmes and projects to support gifted children and encourage a healthy lifestyle, as well as programmes targeting vulnerable population groups, children and young persons.</w:t>
      </w:r>
    </w:p>
    <w:p w:rsidR="00C9251E" w:rsidRPr="00DD14C2" w:rsidRDefault="00166D5A" w:rsidP="00DD14C2">
      <w:pPr>
        <w:pStyle w:val="SingleTxtG"/>
        <w:rPr>
          <w:lang w:val="en-GB"/>
        </w:rPr>
      </w:pPr>
      <w:r w:rsidRPr="00DD14C2">
        <w:rPr>
          <w:lang w:val="en-GB"/>
        </w:rPr>
        <w:t>210.</w:t>
      </w:r>
      <w:r w:rsidRPr="00DD14C2">
        <w:rPr>
          <w:lang w:val="en-GB"/>
        </w:rPr>
        <w:tab/>
        <w:t>The foundation operates in 14 districts of the country, and every district has a focal point. More than 180 local offices and 250 individuals (physicians, teachers, and economists) are working nationwide on existing programmes and designing new ones.</w:t>
      </w:r>
    </w:p>
    <w:p w:rsidR="00C9251E" w:rsidRPr="00DD14C2" w:rsidRDefault="00166D5A" w:rsidP="00DD14C2">
      <w:pPr>
        <w:pStyle w:val="SingleTxtG"/>
        <w:rPr>
          <w:lang w:val="en-GB"/>
        </w:rPr>
      </w:pPr>
      <w:r w:rsidRPr="00DD14C2">
        <w:rPr>
          <w:lang w:val="en-GB"/>
        </w:rPr>
        <w:t>211.</w:t>
      </w:r>
      <w:r w:rsidRPr="00DD14C2">
        <w:rPr>
          <w:lang w:val="en-GB"/>
        </w:rPr>
        <w:tab/>
        <w:t>Coordination is ensured by the foundation</w:t>
      </w:r>
      <w:r w:rsidR="00012E96">
        <w:rPr>
          <w:lang w:val="en-GB"/>
        </w:rPr>
        <w:t>’</w:t>
      </w:r>
      <w:r w:rsidRPr="00DD14C2">
        <w:rPr>
          <w:lang w:val="en-GB"/>
        </w:rPr>
        <w:t xml:space="preserve">s central headquarters, which comprises the following departments: protection of mother and child; humanitarian aid; organization and methodology; and financial control and accounting. </w:t>
      </w:r>
    </w:p>
    <w:p w:rsidR="00C9251E" w:rsidRPr="00DD14C2" w:rsidRDefault="00166D5A" w:rsidP="00DD14C2">
      <w:pPr>
        <w:pStyle w:val="SingleTxtG"/>
        <w:rPr>
          <w:lang w:val="en-GB"/>
        </w:rPr>
      </w:pPr>
      <w:r w:rsidRPr="00DD14C2">
        <w:rPr>
          <w:lang w:val="en-GB"/>
        </w:rPr>
        <w:t>212.</w:t>
      </w:r>
      <w:r w:rsidRPr="00DD14C2">
        <w:rPr>
          <w:lang w:val="en-GB"/>
        </w:rPr>
        <w:tab/>
        <w:t>Most of the work is funded through financial support from local and international sponsors, and through statutory activities of subsidiary enterprises set up under the foundation</w:t>
      </w:r>
      <w:r w:rsidR="00012E96">
        <w:rPr>
          <w:lang w:val="en-GB"/>
        </w:rPr>
        <w:t>’</w:t>
      </w:r>
      <w:r w:rsidRPr="00DD14C2">
        <w:rPr>
          <w:lang w:val="en-GB"/>
        </w:rPr>
        <w:t xml:space="preserve">s auspices. </w:t>
      </w:r>
    </w:p>
    <w:p w:rsidR="00C9251E" w:rsidRPr="00DD14C2" w:rsidRDefault="00166D5A" w:rsidP="00DD14C2">
      <w:pPr>
        <w:pStyle w:val="SingleTxtG"/>
        <w:rPr>
          <w:lang w:val="en-GB"/>
        </w:rPr>
      </w:pPr>
      <w:r w:rsidRPr="00DD14C2">
        <w:rPr>
          <w:lang w:val="en-GB"/>
        </w:rPr>
        <w:t>213.</w:t>
      </w:r>
      <w:r w:rsidRPr="00DD14C2">
        <w:rPr>
          <w:lang w:val="en-GB"/>
        </w:rPr>
        <w:tab/>
        <w:t>The foundation is currently one of Uzbekistan</w:t>
      </w:r>
      <w:r w:rsidR="00012E96">
        <w:rPr>
          <w:lang w:val="en-GB"/>
        </w:rPr>
        <w:t>’</w:t>
      </w:r>
      <w:r w:rsidRPr="00DD14C2">
        <w:rPr>
          <w:lang w:val="en-GB"/>
        </w:rPr>
        <w:t>s leading charitable organizations and takes an active part in tackling the tasks set in the State</w:t>
      </w:r>
      <w:r w:rsidR="00012E96">
        <w:rPr>
          <w:lang w:val="en-GB"/>
        </w:rPr>
        <w:t>’</w:t>
      </w:r>
      <w:r w:rsidRPr="00DD14C2">
        <w:rPr>
          <w:lang w:val="en-GB"/>
        </w:rPr>
        <w:t>s social policies and the pressing problems of society.</w:t>
      </w:r>
    </w:p>
    <w:p w:rsidR="00C9251E" w:rsidRPr="00DD14C2" w:rsidRDefault="00166D5A" w:rsidP="00DD14C2">
      <w:pPr>
        <w:pStyle w:val="SingleTxtG"/>
        <w:rPr>
          <w:lang w:val="en-GB"/>
        </w:rPr>
      </w:pPr>
      <w:r w:rsidRPr="00DD14C2">
        <w:rPr>
          <w:lang w:val="en-GB"/>
        </w:rPr>
        <w:t>214.</w:t>
      </w:r>
      <w:r w:rsidRPr="00DD14C2">
        <w:rPr>
          <w:lang w:val="en-GB"/>
        </w:rPr>
        <w:tab/>
        <w:t xml:space="preserve">The foundation is the founder of a number of publications, such as the magazine </w:t>
      </w:r>
      <w:r w:rsidRPr="00425DEE">
        <w:rPr>
          <w:i/>
          <w:lang w:val="en-GB"/>
        </w:rPr>
        <w:t>Soglom Avlod Uchun</w:t>
      </w:r>
      <w:r w:rsidRPr="00DD14C2">
        <w:rPr>
          <w:lang w:val="en-GB"/>
        </w:rPr>
        <w:t xml:space="preserve">, the newspapers </w:t>
      </w:r>
      <w:r w:rsidRPr="00425DEE">
        <w:rPr>
          <w:i/>
          <w:lang w:val="en-GB"/>
        </w:rPr>
        <w:t>Soglom Avlod</w:t>
      </w:r>
      <w:r w:rsidRPr="00DD14C2">
        <w:rPr>
          <w:lang w:val="en-GB"/>
        </w:rPr>
        <w:t xml:space="preserve"> (</w:t>
      </w:r>
      <w:r w:rsidR="007B303F">
        <w:rPr>
          <w:lang w:val="en-GB"/>
        </w:rPr>
        <w:t>“</w:t>
      </w:r>
      <w:r w:rsidRPr="00DD14C2">
        <w:rPr>
          <w:lang w:val="en-GB"/>
        </w:rPr>
        <w:t>Healthy Generation</w:t>
      </w:r>
      <w:r w:rsidR="007B303F" w:rsidRPr="00DF736A">
        <w:rPr>
          <w:lang w:val="en-GB"/>
        </w:rPr>
        <w:t>”</w:t>
      </w:r>
      <w:r w:rsidRPr="00DD14C2">
        <w:rPr>
          <w:lang w:val="en-GB"/>
        </w:rPr>
        <w:t xml:space="preserve">), </w:t>
      </w:r>
      <w:r w:rsidRPr="00425DEE">
        <w:rPr>
          <w:i/>
          <w:lang w:val="en-GB"/>
        </w:rPr>
        <w:t>Oila Va Zhamiyart</w:t>
      </w:r>
      <w:r w:rsidRPr="00DD14C2">
        <w:rPr>
          <w:lang w:val="en-GB"/>
        </w:rPr>
        <w:t xml:space="preserve"> (</w:t>
      </w:r>
      <w:r w:rsidR="007B303F">
        <w:rPr>
          <w:lang w:val="en-GB"/>
        </w:rPr>
        <w:t>“</w:t>
      </w:r>
      <w:r w:rsidRPr="00DD14C2">
        <w:rPr>
          <w:lang w:val="en-GB"/>
        </w:rPr>
        <w:t>Family and Society</w:t>
      </w:r>
      <w:r w:rsidR="007B303F" w:rsidRPr="00DF736A">
        <w:rPr>
          <w:lang w:val="en-GB"/>
        </w:rPr>
        <w:t>”</w:t>
      </w:r>
      <w:r w:rsidRPr="00DD14C2">
        <w:rPr>
          <w:lang w:val="en-GB"/>
        </w:rPr>
        <w:t xml:space="preserve">), </w:t>
      </w:r>
      <w:r w:rsidRPr="00425DEE">
        <w:rPr>
          <w:i/>
          <w:lang w:val="en-GB"/>
        </w:rPr>
        <w:t>Tong Yulduzi</w:t>
      </w:r>
      <w:r w:rsidRPr="00DD14C2">
        <w:rPr>
          <w:lang w:val="en-GB"/>
        </w:rPr>
        <w:t xml:space="preserve"> (</w:t>
      </w:r>
      <w:r w:rsidR="007B303F">
        <w:rPr>
          <w:lang w:val="en-GB"/>
        </w:rPr>
        <w:t>“</w:t>
      </w:r>
      <w:r w:rsidRPr="00DD14C2">
        <w:rPr>
          <w:lang w:val="en-GB"/>
        </w:rPr>
        <w:t>Morning Star</w:t>
      </w:r>
      <w:r w:rsidR="007B303F" w:rsidRPr="00DF736A">
        <w:rPr>
          <w:lang w:val="en-GB"/>
        </w:rPr>
        <w:t>”</w:t>
      </w:r>
      <w:r w:rsidRPr="00DD14C2">
        <w:rPr>
          <w:lang w:val="en-GB"/>
        </w:rPr>
        <w:t xml:space="preserve">) and </w:t>
      </w:r>
      <w:r w:rsidRPr="00425DEE">
        <w:rPr>
          <w:i/>
          <w:lang w:val="en-GB"/>
        </w:rPr>
        <w:t>Klass!</w:t>
      </w:r>
      <w:r w:rsidRPr="00DD14C2">
        <w:rPr>
          <w:lang w:val="en-GB"/>
        </w:rPr>
        <w:t xml:space="preserve"> (</w:t>
      </w:r>
      <w:r w:rsidR="007B303F">
        <w:rPr>
          <w:lang w:val="en-GB"/>
        </w:rPr>
        <w:t>“</w:t>
      </w:r>
      <w:r w:rsidRPr="00DD14C2">
        <w:rPr>
          <w:lang w:val="en-GB"/>
        </w:rPr>
        <w:t>Class!</w:t>
      </w:r>
      <w:r w:rsidR="007B303F" w:rsidRPr="00DF736A">
        <w:rPr>
          <w:lang w:val="en-GB"/>
        </w:rPr>
        <w:t>”</w:t>
      </w:r>
      <w:r w:rsidRPr="00DD14C2">
        <w:rPr>
          <w:lang w:val="en-GB"/>
        </w:rPr>
        <w:t>).</w:t>
      </w:r>
    </w:p>
    <w:p w:rsidR="00C9251E" w:rsidRPr="00DD14C2" w:rsidRDefault="00166D5A" w:rsidP="00DD14C2">
      <w:pPr>
        <w:pStyle w:val="SingleTxtG"/>
        <w:rPr>
          <w:lang w:val="en-GB"/>
        </w:rPr>
      </w:pPr>
      <w:r w:rsidRPr="00DD14C2">
        <w:rPr>
          <w:lang w:val="en-GB"/>
        </w:rPr>
        <w:t>215.</w:t>
      </w:r>
      <w:r w:rsidRPr="00DD14C2">
        <w:rPr>
          <w:lang w:val="en-GB"/>
        </w:rPr>
        <w:tab/>
        <w:t>One of the largest NGOs involved in young persons</w:t>
      </w:r>
      <w:r w:rsidR="00012E96">
        <w:rPr>
          <w:lang w:val="en-GB"/>
        </w:rPr>
        <w:t>’</w:t>
      </w:r>
      <w:r w:rsidRPr="00DD14C2">
        <w:rPr>
          <w:lang w:val="en-GB"/>
        </w:rPr>
        <w:t xml:space="preserve"> rights is the </w:t>
      </w:r>
      <w:r w:rsidRPr="00495856">
        <w:rPr>
          <w:i/>
          <w:lang w:val="en-GB"/>
        </w:rPr>
        <w:t>Kamolot</w:t>
      </w:r>
      <w:r w:rsidRPr="00DD14C2">
        <w:rPr>
          <w:lang w:val="en-GB"/>
        </w:rPr>
        <w:t xml:space="preserve"> Youth Movement of Uzbekistan. Its chief priority is to unite the country</w:t>
      </w:r>
      <w:r w:rsidR="00012E96">
        <w:rPr>
          <w:lang w:val="en-GB"/>
        </w:rPr>
        <w:t>’</w:t>
      </w:r>
      <w:r w:rsidRPr="00DD14C2">
        <w:rPr>
          <w:lang w:val="en-GB"/>
        </w:rPr>
        <w:t xml:space="preserve">s progressive youth, to develop physically healthy and spiritually mature citizens of an independent Uzbekistan, to educate them in a spirit of dedication to the national idea and an ideology based on national and universal values and democratic principles, to represent and defend the interests of young persons and to turn </w:t>
      </w:r>
      <w:r w:rsidRPr="00495856">
        <w:rPr>
          <w:i/>
          <w:lang w:val="en-GB"/>
        </w:rPr>
        <w:t>Kamolot</w:t>
      </w:r>
      <w:r w:rsidRPr="00DD14C2">
        <w:rPr>
          <w:lang w:val="en-GB"/>
        </w:rPr>
        <w:t xml:space="preserve"> into an authentic support mechanism for them.</w:t>
      </w:r>
    </w:p>
    <w:p w:rsidR="00C9251E" w:rsidRPr="00DD14C2" w:rsidRDefault="00166D5A" w:rsidP="00DD14C2">
      <w:pPr>
        <w:pStyle w:val="SingleTxtG"/>
        <w:rPr>
          <w:lang w:val="en-GB"/>
        </w:rPr>
      </w:pPr>
      <w:r w:rsidRPr="00DD14C2">
        <w:rPr>
          <w:lang w:val="en-GB"/>
        </w:rPr>
        <w:t>216.</w:t>
      </w:r>
      <w:r w:rsidRPr="00DD14C2">
        <w:rPr>
          <w:lang w:val="en-GB"/>
        </w:rPr>
        <w:tab/>
      </w:r>
      <w:r w:rsidRPr="00215B19">
        <w:rPr>
          <w:i/>
          <w:lang w:val="en-GB"/>
        </w:rPr>
        <w:t>Kamolot</w:t>
      </w:r>
      <w:r w:rsidRPr="00DD14C2">
        <w:rPr>
          <w:lang w:val="en-GB"/>
        </w:rPr>
        <w:t xml:space="preserve"> has a decentralized structure, with 14 provincial and 199 district branches and 1,200 staff members. It consists of 15,800 units in the vanguard of work with young persons that are incorporated in all the educational establishments, military units and Government departments in the country and in a number of industrial and agricultural enterprises as well.</w:t>
      </w:r>
    </w:p>
    <w:p w:rsidR="00C9251E" w:rsidRPr="00DD14C2" w:rsidRDefault="00166D5A" w:rsidP="00DD14C2">
      <w:pPr>
        <w:pStyle w:val="SingleTxtG"/>
        <w:rPr>
          <w:lang w:val="en-GB"/>
        </w:rPr>
      </w:pPr>
      <w:r w:rsidRPr="00DD14C2">
        <w:rPr>
          <w:lang w:val="en-GB"/>
        </w:rPr>
        <w:t>217.</w:t>
      </w:r>
      <w:r w:rsidRPr="00DD14C2">
        <w:rPr>
          <w:lang w:val="en-GB"/>
        </w:rPr>
        <w:tab/>
        <w:t xml:space="preserve">The Movement currently has more than 4.5 million members aged 14 to 30 and, together with the </w:t>
      </w:r>
      <w:r w:rsidRPr="00C80A2B">
        <w:rPr>
          <w:i/>
          <w:lang w:val="en-GB"/>
        </w:rPr>
        <w:t>Kamalak</w:t>
      </w:r>
      <w:r w:rsidRPr="00DD14C2">
        <w:rPr>
          <w:lang w:val="en-GB"/>
        </w:rPr>
        <w:t xml:space="preserve"> (Rainbow) Children</w:t>
      </w:r>
      <w:r w:rsidR="00012E96">
        <w:rPr>
          <w:lang w:val="en-GB"/>
        </w:rPr>
        <w:t>’</w:t>
      </w:r>
      <w:r w:rsidRPr="00DD14C2">
        <w:rPr>
          <w:lang w:val="en-GB"/>
        </w:rPr>
        <w:t xml:space="preserve">s Movement (4 million members aged 10 to 14), it constitutes one of the largest civil society organizations working to develop various forms of local self-Government and helping to form </w:t>
      </w:r>
      <w:r w:rsidR="007B303F">
        <w:rPr>
          <w:lang w:val="en-GB"/>
        </w:rPr>
        <w:t>“</w:t>
      </w:r>
      <w:r w:rsidRPr="00DD14C2">
        <w:rPr>
          <w:lang w:val="en-GB"/>
        </w:rPr>
        <w:t>lead</w:t>
      </w:r>
      <w:r w:rsidR="007B303F" w:rsidRPr="00DF736A">
        <w:rPr>
          <w:lang w:val="en-GB"/>
        </w:rPr>
        <w:t>”</w:t>
      </w:r>
      <w:r w:rsidRPr="00DD14C2">
        <w:rPr>
          <w:lang w:val="en-GB"/>
        </w:rPr>
        <w:t xml:space="preserve"> institutions of civil society.</w:t>
      </w:r>
    </w:p>
    <w:p w:rsidR="00C9251E" w:rsidRPr="00DD14C2" w:rsidRDefault="00166D5A" w:rsidP="00DD14C2">
      <w:pPr>
        <w:pStyle w:val="SingleTxtG"/>
        <w:rPr>
          <w:lang w:val="en-GB"/>
        </w:rPr>
      </w:pPr>
      <w:r w:rsidRPr="00DD14C2">
        <w:rPr>
          <w:lang w:val="en-GB"/>
        </w:rPr>
        <w:t>218.</w:t>
      </w:r>
      <w:r w:rsidRPr="00DD14C2">
        <w:rPr>
          <w:lang w:val="en-GB"/>
        </w:rPr>
        <w:tab/>
      </w:r>
      <w:r w:rsidRPr="00C80A2B">
        <w:rPr>
          <w:i/>
          <w:lang w:val="en-GB"/>
        </w:rPr>
        <w:t>Kamolot</w:t>
      </w:r>
      <w:r w:rsidRPr="00DD14C2">
        <w:rPr>
          <w:lang w:val="en-GB"/>
        </w:rPr>
        <w:t xml:space="preserve"> has reached out to some six million young persons nation-wide, carrying out some 7,800 spiritual-education measures, round tables, discussions, seminars and conferences, and mass cultural and sporting activities; it has produced 20 technical handbooks, booklets and posters and has published more than 200 articles on specific topics.</w:t>
      </w:r>
    </w:p>
    <w:p w:rsidR="00C9251E" w:rsidRPr="00DD14C2" w:rsidRDefault="00166D5A" w:rsidP="00DD14C2">
      <w:pPr>
        <w:pStyle w:val="SingleTxtG"/>
        <w:rPr>
          <w:lang w:val="en-GB"/>
        </w:rPr>
      </w:pPr>
      <w:r w:rsidRPr="00DD14C2">
        <w:rPr>
          <w:lang w:val="en-GB"/>
        </w:rPr>
        <w:t>219.</w:t>
      </w:r>
      <w:r w:rsidRPr="00DD14C2">
        <w:rPr>
          <w:lang w:val="en-GB"/>
        </w:rPr>
        <w:tab/>
      </w:r>
      <w:r w:rsidRPr="00DD61D7">
        <w:rPr>
          <w:i/>
          <w:lang w:val="en-GB"/>
        </w:rPr>
        <w:t>Kamolot</w:t>
      </w:r>
      <w:r w:rsidRPr="00DD14C2">
        <w:rPr>
          <w:lang w:val="en-GB"/>
        </w:rPr>
        <w:t xml:space="preserve"> receives active support from the State. In 2006, for example, the President of the Republic issued a decree on support for the </w:t>
      </w:r>
      <w:r w:rsidRPr="00DD61D7">
        <w:rPr>
          <w:i/>
          <w:lang w:val="en-GB"/>
        </w:rPr>
        <w:t>Kamolot</w:t>
      </w:r>
      <w:r w:rsidRPr="00DD14C2">
        <w:rPr>
          <w:lang w:val="en-GB"/>
        </w:rPr>
        <w:t xml:space="preserve"> civil society movement and enhancing its effectiveness under which a foundation was established to raise funds from small businesses, the first of its kind to operate as a partnership. In addition, under an agreement with the Ministry of Finance, the Taxation Committee and the Central Bank, </w:t>
      </w:r>
      <w:r w:rsidRPr="00DD61D7">
        <w:rPr>
          <w:i/>
          <w:lang w:val="en-GB"/>
        </w:rPr>
        <w:t>Kamolot</w:t>
      </w:r>
      <w:r w:rsidRPr="00DD14C2">
        <w:rPr>
          <w:lang w:val="en-GB"/>
        </w:rPr>
        <w:t xml:space="preserve"> does not have to undergo audit and it pays a reduced rate for banking services.</w:t>
      </w:r>
    </w:p>
    <w:p w:rsidR="00C9251E" w:rsidRPr="00DD14C2" w:rsidRDefault="00B630D4" w:rsidP="00DD14C2">
      <w:pPr>
        <w:pStyle w:val="SingleTxtG"/>
        <w:rPr>
          <w:lang w:val="en-GB"/>
        </w:rPr>
      </w:pPr>
      <w:r>
        <w:rPr>
          <w:lang w:val="en-GB"/>
        </w:rPr>
        <w:t>220.</w:t>
      </w:r>
      <w:r>
        <w:rPr>
          <w:lang w:val="en-GB"/>
        </w:rPr>
        <w:tab/>
      </w:r>
      <w:r w:rsidR="00166D5A" w:rsidRPr="00DD14C2">
        <w:rPr>
          <w:lang w:val="en-GB"/>
        </w:rPr>
        <w:t>The national children</w:t>
      </w:r>
      <w:r w:rsidR="00012E96">
        <w:rPr>
          <w:lang w:val="en-GB"/>
        </w:rPr>
        <w:t>’</w:t>
      </w:r>
      <w:r w:rsidR="00166D5A" w:rsidRPr="00DD14C2">
        <w:rPr>
          <w:lang w:val="en-GB"/>
        </w:rPr>
        <w:t xml:space="preserve">s fund </w:t>
      </w:r>
      <w:r w:rsidR="00166D5A" w:rsidRPr="0050250D">
        <w:rPr>
          <w:i/>
          <w:lang w:val="en-GB"/>
        </w:rPr>
        <w:t>Sen Yolg</w:t>
      </w:r>
      <w:r w:rsidR="00012E96" w:rsidRPr="0050250D">
        <w:rPr>
          <w:i/>
          <w:lang w:val="en-GB"/>
        </w:rPr>
        <w:t>’</w:t>
      </w:r>
      <w:r w:rsidR="00166D5A" w:rsidRPr="0050250D">
        <w:rPr>
          <w:i/>
          <w:lang w:val="en-GB"/>
        </w:rPr>
        <w:t>iz Emassan</w:t>
      </w:r>
      <w:r w:rsidR="00166D5A" w:rsidRPr="00DD14C2">
        <w:rPr>
          <w:lang w:val="en-GB"/>
        </w:rPr>
        <w:t xml:space="preserve"> (You are not alone) started operations in 2002. Its main mission is to provide every form of assistance so that children may lead decent lives and develop fully, to prioritize the family and to uphold the best interests of children in dire need of social support (orphans, children lacking parental support, neglected children, children with disabilities and children from low-income families). </w:t>
      </w:r>
    </w:p>
    <w:p w:rsidR="00C9251E" w:rsidRPr="00DD14C2" w:rsidRDefault="00166D5A" w:rsidP="00DD14C2">
      <w:pPr>
        <w:pStyle w:val="SingleTxtG"/>
        <w:rPr>
          <w:lang w:val="en-GB"/>
        </w:rPr>
      </w:pPr>
      <w:r w:rsidRPr="00DD14C2">
        <w:rPr>
          <w:lang w:val="en-GB"/>
        </w:rPr>
        <w:t>221.</w:t>
      </w:r>
      <w:r w:rsidRPr="00DD14C2">
        <w:rPr>
          <w:lang w:val="en-GB"/>
        </w:rPr>
        <w:tab/>
        <w:t xml:space="preserve">The fund operates on the basis of long-term charitable programmes for assistance to children. </w:t>
      </w:r>
    </w:p>
    <w:p w:rsidR="00166D5A" w:rsidRPr="00DD14C2" w:rsidRDefault="00166D5A" w:rsidP="00DD14C2">
      <w:pPr>
        <w:pStyle w:val="SingleTxtG"/>
        <w:rPr>
          <w:lang w:val="en-GB"/>
        </w:rPr>
      </w:pPr>
      <w:r w:rsidRPr="00DD14C2">
        <w:rPr>
          <w:lang w:val="en-GB"/>
        </w:rPr>
        <w:t>222.</w:t>
      </w:r>
      <w:r w:rsidRPr="00DD14C2">
        <w:rPr>
          <w:lang w:val="en-GB"/>
        </w:rPr>
        <w:tab/>
        <w:t>Its fundamental aims and challenges involve tackling various problems affecting children by:</w:t>
      </w:r>
    </w:p>
    <w:p w:rsidR="00166D5A" w:rsidRPr="00DD14C2" w:rsidRDefault="00166D5A" w:rsidP="00ED0D06">
      <w:pPr>
        <w:pStyle w:val="Bullet1G"/>
        <w:rPr>
          <w:lang w:val="en-GB"/>
        </w:rPr>
      </w:pPr>
      <w:r w:rsidRPr="00DD14C2">
        <w:rPr>
          <w:lang w:val="en-GB"/>
        </w:rPr>
        <w:t>Protecting the rights and legitimate interest of children in need of social protection;</w:t>
      </w:r>
    </w:p>
    <w:p w:rsidR="00166D5A" w:rsidRPr="00DD14C2" w:rsidRDefault="00166D5A" w:rsidP="00ED0D06">
      <w:pPr>
        <w:pStyle w:val="Bullet1G"/>
        <w:rPr>
          <w:lang w:val="en-GB"/>
        </w:rPr>
      </w:pPr>
      <w:r w:rsidRPr="00DD14C2">
        <w:rPr>
          <w:lang w:val="en-GB"/>
        </w:rPr>
        <w:t>Developing a well integrated personality in children;</w:t>
      </w:r>
    </w:p>
    <w:p w:rsidR="00166D5A" w:rsidRPr="00DD14C2" w:rsidRDefault="00166D5A" w:rsidP="00ED0D06">
      <w:pPr>
        <w:pStyle w:val="Bullet1G"/>
        <w:rPr>
          <w:lang w:val="en-GB"/>
        </w:rPr>
      </w:pPr>
      <w:r w:rsidRPr="00DD14C2">
        <w:rPr>
          <w:lang w:val="en-GB"/>
        </w:rPr>
        <w:t>Attending to children</w:t>
      </w:r>
      <w:r w:rsidR="00012E96">
        <w:rPr>
          <w:lang w:val="en-GB"/>
        </w:rPr>
        <w:t>’</w:t>
      </w:r>
      <w:r w:rsidRPr="00DD14C2">
        <w:rPr>
          <w:lang w:val="en-GB"/>
        </w:rPr>
        <w:t>s spiritual and moral education;</w:t>
      </w:r>
    </w:p>
    <w:p w:rsidR="00166D5A" w:rsidRPr="00DD14C2" w:rsidRDefault="00166D5A" w:rsidP="00ED0D06">
      <w:pPr>
        <w:pStyle w:val="Bullet1G"/>
        <w:rPr>
          <w:lang w:val="en-GB"/>
        </w:rPr>
      </w:pPr>
      <w:r w:rsidRPr="00DD14C2">
        <w:rPr>
          <w:lang w:val="en-GB"/>
        </w:rPr>
        <w:t>Furnishing material, medical, legal and other assistance;</w:t>
      </w:r>
    </w:p>
    <w:p w:rsidR="00166D5A" w:rsidRPr="00DD14C2" w:rsidRDefault="00166D5A" w:rsidP="00ED0D06">
      <w:pPr>
        <w:pStyle w:val="Bullet1G"/>
        <w:rPr>
          <w:lang w:val="en-GB"/>
        </w:rPr>
      </w:pPr>
      <w:r w:rsidRPr="00DD14C2">
        <w:rPr>
          <w:lang w:val="en-GB"/>
        </w:rPr>
        <w:t>Providing preventive and other health care for children;</w:t>
      </w:r>
    </w:p>
    <w:p w:rsidR="00C9251E" w:rsidRPr="00DD14C2" w:rsidRDefault="00166D5A" w:rsidP="00ED0D06">
      <w:pPr>
        <w:pStyle w:val="Bullet1G"/>
        <w:rPr>
          <w:lang w:val="en-GB"/>
        </w:rPr>
      </w:pPr>
      <w:r w:rsidRPr="00DD14C2">
        <w:rPr>
          <w:lang w:val="en-GB"/>
        </w:rPr>
        <w:t>Enhancing children</w:t>
      </w:r>
      <w:r w:rsidR="00012E96">
        <w:rPr>
          <w:lang w:val="en-GB"/>
        </w:rPr>
        <w:t>’</w:t>
      </w:r>
      <w:r w:rsidRPr="00DD14C2">
        <w:rPr>
          <w:lang w:val="en-GB"/>
        </w:rPr>
        <w:t>s moral and mental well-being.</w:t>
      </w:r>
    </w:p>
    <w:p w:rsidR="00C9251E" w:rsidRPr="00DD14C2" w:rsidRDefault="00166D5A" w:rsidP="00DD14C2">
      <w:pPr>
        <w:pStyle w:val="SingleTxtG"/>
        <w:rPr>
          <w:lang w:val="en-GB"/>
        </w:rPr>
      </w:pPr>
      <w:r w:rsidRPr="00DD14C2">
        <w:rPr>
          <w:lang w:val="en-GB"/>
        </w:rPr>
        <w:t xml:space="preserve">223. </w:t>
      </w:r>
      <w:r w:rsidRPr="00DD14C2">
        <w:rPr>
          <w:lang w:val="en-GB"/>
        </w:rPr>
        <w:tab/>
        <w:t>This foundation</w:t>
      </w:r>
      <w:r w:rsidR="00012E96">
        <w:rPr>
          <w:lang w:val="en-GB"/>
        </w:rPr>
        <w:t>’</w:t>
      </w:r>
      <w:r w:rsidRPr="00DD14C2">
        <w:rPr>
          <w:lang w:val="en-GB"/>
        </w:rPr>
        <w:t>s activities are funded from charitable contributions by residents of Uzbekistan (legal entities and individuals) and by non-residents. It has 15 staff members.</w:t>
      </w:r>
    </w:p>
    <w:p w:rsidR="00C9251E" w:rsidRPr="00DD14C2" w:rsidRDefault="00166D5A" w:rsidP="00DD14C2">
      <w:pPr>
        <w:pStyle w:val="SingleTxtG"/>
        <w:rPr>
          <w:lang w:val="en-GB"/>
        </w:rPr>
      </w:pPr>
      <w:r w:rsidRPr="00DD14C2">
        <w:rPr>
          <w:lang w:val="en-GB"/>
        </w:rPr>
        <w:t>224.</w:t>
      </w:r>
      <w:r w:rsidRPr="00DD14C2">
        <w:rPr>
          <w:lang w:val="en-GB"/>
        </w:rPr>
        <w:tab/>
        <w:t>Uzbekistan is a multi-ethnic country where more than 140 ethnic cultural centres carry out activities. The Uzbekistan Inter-Ethnic Cultural Centre was established by Decision No. 10 of the Cabinet of Ministers dated 10 January 1992. It coordinates the activities of the ethnic cultural centres and provides them with practical and methodological assistance, thus helping to satisfy the needs of members of the country</w:t>
      </w:r>
      <w:r w:rsidR="00012E96">
        <w:rPr>
          <w:lang w:val="en-GB"/>
        </w:rPr>
        <w:t>’</w:t>
      </w:r>
      <w:r w:rsidRPr="00DD14C2">
        <w:rPr>
          <w:lang w:val="en-GB"/>
        </w:rPr>
        <w:t>s various nations and ethnic groups. It has a staff of 33 and is funded by the Ministry of Finance.</w:t>
      </w:r>
    </w:p>
    <w:p w:rsidR="00C9251E" w:rsidRPr="00DD14C2" w:rsidRDefault="00166D5A" w:rsidP="00DD14C2">
      <w:pPr>
        <w:pStyle w:val="SingleTxtG"/>
        <w:rPr>
          <w:lang w:val="en-GB"/>
        </w:rPr>
      </w:pPr>
      <w:r w:rsidRPr="00DD14C2">
        <w:rPr>
          <w:lang w:val="en-GB"/>
        </w:rPr>
        <w:t>225.</w:t>
      </w:r>
      <w:r w:rsidRPr="00DD14C2">
        <w:rPr>
          <w:lang w:val="en-GB"/>
        </w:rPr>
        <w:tab/>
        <w:t>The Uzbek Association for Persons with Disabilities was founded in 1991. It has 114 branches in all regions of the country, with a total membership of 120,000 (nationwide there are 850,000 persons with disabilities). It works with about 100 subsidiary enterprises that employ persons with disabilities. The Association focuses on social rehabilitation, educational assistance and equal opportunities to exercise their rights for persons with disabilities.</w:t>
      </w:r>
    </w:p>
    <w:p w:rsidR="00C9251E" w:rsidRPr="00DD14C2" w:rsidRDefault="00166D5A" w:rsidP="00DD14C2">
      <w:pPr>
        <w:pStyle w:val="SingleTxtG"/>
        <w:rPr>
          <w:lang w:val="en-GB"/>
        </w:rPr>
      </w:pPr>
      <w:r w:rsidRPr="00DD14C2">
        <w:rPr>
          <w:lang w:val="en-GB"/>
        </w:rPr>
        <w:t>226.</w:t>
      </w:r>
      <w:r w:rsidRPr="00DD14C2">
        <w:rPr>
          <w:lang w:val="en-GB"/>
        </w:rPr>
        <w:tab/>
        <w:t xml:space="preserve">The </w:t>
      </w:r>
      <w:r w:rsidRPr="0050250D">
        <w:rPr>
          <w:i/>
          <w:lang w:val="en-GB"/>
        </w:rPr>
        <w:t>Nuronni</w:t>
      </w:r>
      <w:r w:rsidRPr="00DD14C2">
        <w:rPr>
          <w:lang w:val="en-GB"/>
        </w:rPr>
        <w:t xml:space="preserve"> foundation for the social support of veterans was established by a presidential decree dated 4 December 1996 to enhance the effectiveness of the State</w:t>
      </w:r>
      <w:r w:rsidR="00012E96">
        <w:rPr>
          <w:lang w:val="en-GB"/>
        </w:rPr>
        <w:t>’</w:t>
      </w:r>
      <w:r w:rsidRPr="00DD14C2">
        <w:rPr>
          <w:lang w:val="en-GB"/>
        </w:rPr>
        <w:t>s policies for the social protection of veterans and give them a greater role in consolidating the country</w:t>
      </w:r>
      <w:r w:rsidR="00012E96">
        <w:rPr>
          <w:lang w:val="en-GB"/>
        </w:rPr>
        <w:t>’</w:t>
      </w:r>
      <w:r w:rsidRPr="00DD14C2">
        <w:rPr>
          <w:lang w:val="en-GB"/>
        </w:rPr>
        <w:t xml:space="preserve">s independence and sovereignty. </w:t>
      </w:r>
    </w:p>
    <w:p w:rsidR="00C9251E" w:rsidRPr="00DD14C2" w:rsidRDefault="00166D5A" w:rsidP="00DD14C2">
      <w:pPr>
        <w:pStyle w:val="SingleTxtG"/>
        <w:rPr>
          <w:lang w:val="en-GB"/>
        </w:rPr>
      </w:pPr>
      <w:r w:rsidRPr="00DD14C2">
        <w:rPr>
          <w:lang w:val="en-GB"/>
        </w:rPr>
        <w:t>227.</w:t>
      </w:r>
      <w:r w:rsidRPr="00DD14C2">
        <w:rPr>
          <w:lang w:val="en-GB"/>
        </w:rPr>
        <w:tab/>
        <w:t>According to the presidential decree and the foundation</w:t>
      </w:r>
      <w:r w:rsidR="00012E96">
        <w:rPr>
          <w:lang w:val="en-GB"/>
        </w:rPr>
        <w:t>’</w:t>
      </w:r>
      <w:r w:rsidRPr="00DD14C2">
        <w:rPr>
          <w:lang w:val="en-GB"/>
        </w:rPr>
        <w:t>s statutes, it is a self</w:t>
      </w:r>
      <w:r w:rsidR="00EB1623">
        <w:rPr>
          <w:lang w:val="en-GB"/>
        </w:rPr>
        <w:noBreakHyphen/>
      </w:r>
      <w:r w:rsidRPr="00DD14C2">
        <w:rPr>
          <w:lang w:val="en-GB"/>
        </w:rPr>
        <w:t xml:space="preserve">governing, self-financing, independent non-Governmental non-profit organization. </w:t>
      </w:r>
    </w:p>
    <w:p w:rsidR="00C9251E" w:rsidRPr="00DD14C2" w:rsidRDefault="00166D5A" w:rsidP="00DD14C2">
      <w:pPr>
        <w:pStyle w:val="SingleTxtG"/>
        <w:rPr>
          <w:lang w:val="en-GB"/>
        </w:rPr>
      </w:pPr>
      <w:r w:rsidRPr="00DD14C2">
        <w:rPr>
          <w:lang w:val="en-GB"/>
        </w:rPr>
        <w:t>228.</w:t>
      </w:r>
      <w:r w:rsidRPr="00DD14C2">
        <w:rPr>
          <w:lang w:val="en-GB"/>
        </w:rPr>
        <w:tab/>
        <w:t>Its main purpose is to vigorously promote the implementation of a strong social policy, especially in terms of respect for veterans, persons with disabilities and the elderly, to establish a favourable social environment for them and to provide them with material, medical and moral support.</w:t>
      </w:r>
    </w:p>
    <w:p w:rsidR="00C9251E" w:rsidRPr="00DD14C2" w:rsidRDefault="00ED0D06" w:rsidP="00ED0D06">
      <w:pPr>
        <w:pStyle w:val="H4G"/>
        <w:rPr>
          <w:lang w:val="en-GB"/>
        </w:rPr>
      </w:pPr>
      <w:bookmarkStart w:id="20" w:name="_Toc325546706"/>
      <w:r>
        <w:rPr>
          <w:lang w:val="en-GB"/>
        </w:rPr>
        <w:tab/>
      </w:r>
      <w:r>
        <w:rPr>
          <w:lang w:val="en-GB"/>
        </w:rPr>
        <w:tab/>
      </w:r>
      <w:r w:rsidR="00166D5A" w:rsidRPr="00DD14C2">
        <w:rPr>
          <w:lang w:val="en-GB"/>
        </w:rPr>
        <w:t>Recognition of the jurisdiction of regional human rights courts</w:t>
      </w:r>
      <w:bookmarkEnd w:id="20"/>
    </w:p>
    <w:p w:rsidR="00166D5A" w:rsidRPr="00DD14C2" w:rsidRDefault="00166D5A" w:rsidP="00DD14C2">
      <w:pPr>
        <w:pStyle w:val="SingleTxtG"/>
        <w:rPr>
          <w:lang w:val="en-GB"/>
        </w:rPr>
      </w:pPr>
      <w:r w:rsidRPr="00DD14C2">
        <w:rPr>
          <w:lang w:val="en-GB"/>
        </w:rPr>
        <w:t>229.</w:t>
      </w:r>
      <w:r w:rsidRPr="00DD14C2">
        <w:rPr>
          <w:lang w:val="en-GB"/>
        </w:rPr>
        <w:tab/>
        <w:t>The Republic of Uzbekistan is not a party to any regional human rights agreements and consequently does not recognize the jurisdiction of regional human rights courts.</w:t>
      </w:r>
    </w:p>
    <w:p w:rsidR="00C9251E" w:rsidRPr="00DD14C2" w:rsidRDefault="00ED0D06" w:rsidP="00ED0D06">
      <w:pPr>
        <w:pStyle w:val="H23G"/>
        <w:rPr>
          <w:lang w:val="en-GB"/>
        </w:rPr>
      </w:pPr>
      <w:bookmarkStart w:id="21" w:name="_Toc325546707"/>
      <w:r>
        <w:rPr>
          <w:lang w:val="en-GB"/>
        </w:rPr>
        <w:tab/>
        <w:t>3.</w:t>
      </w:r>
      <w:r>
        <w:rPr>
          <w:lang w:val="en-GB"/>
        </w:rPr>
        <w:tab/>
      </w:r>
      <w:r w:rsidR="00166D5A" w:rsidRPr="00DD14C2">
        <w:rPr>
          <w:lang w:val="en-GB"/>
        </w:rPr>
        <w:t>Framework for promoting human rights at the national level</w:t>
      </w:r>
      <w:bookmarkEnd w:id="21"/>
    </w:p>
    <w:p w:rsidR="00C9251E" w:rsidRPr="00DD14C2" w:rsidRDefault="00ED0D06" w:rsidP="00ED0D06">
      <w:pPr>
        <w:pStyle w:val="H4G"/>
        <w:rPr>
          <w:lang w:val="en-GB"/>
        </w:rPr>
      </w:pPr>
      <w:bookmarkStart w:id="22" w:name="_Toc325546708"/>
      <w:r>
        <w:rPr>
          <w:lang w:val="en-GB"/>
        </w:rPr>
        <w:tab/>
      </w:r>
      <w:r>
        <w:rPr>
          <w:lang w:val="en-GB"/>
        </w:rPr>
        <w:tab/>
      </w:r>
      <w:r w:rsidR="00166D5A" w:rsidRPr="00DD14C2">
        <w:rPr>
          <w:lang w:val="en-GB"/>
        </w:rPr>
        <w:t>Dissemination of information on human rights treaties</w:t>
      </w:r>
      <w:bookmarkEnd w:id="22"/>
    </w:p>
    <w:p w:rsidR="00166D5A" w:rsidRPr="00DD14C2" w:rsidRDefault="00166D5A" w:rsidP="00DD14C2">
      <w:pPr>
        <w:pStyle w:val="SingleTxtG"/>
        <w:rPr>
          <w:lang w:val="en-GB"/>
        </w:rPr>
      </w:pPr>
      <w:r w:rsidRPr="00DD14C2">
        <w:rPr>
          <w:lang w:val="en-GB"/>
        </w:rPr>
        <w:t>230.</w:t>
      </w:r>
      <w:r w:rsidRPr="00DD14C2">
        <w:rPr>
          <w:lang w:val="en-GB"/>
        </w:rPr>
        <w:tab/>
        <w:t>More than 100 of the core international legal instruments on human rights have been translated into Uzbek and published in Uzbekistan in large runs, in close collaboration with international partners such as UNDP, UNESCO, UNICEF, OSCE and ICRC. The following compilations of international treaties have been published in Uzbek over the past eight years:</w:t>
      </w:r>
    </w:p>
    <w:p w:rsidR="00166D5A" w:rsidRPr="00DD14C2" w:rsidRDefault="00166D5A" w:rsidP="00ED0D06">
      <w:pPr>
        <w:pStyle w:val="Bullet1G"/>
        <w:rPr>
          <w:lang w:val="en-GB"/>
        </w:rPr>
      </w:pPr>
      <w:r w:rsidRPr="00DD14C2">
        <w:rPr>
          <w:lang w:val="en-GB"/>
        </w:rPr>
        <w:t>The Declaration on the Principles of Tolerance (Tashkent 2000)</w:t>
      </w:r>
      <w:r w:rsidR="00D92B91">
        <w:rPr>
          <w:lang w:val="en-GB"/>
        </w:rPr>
        <w:t>;</w:t>
      </w:r>
    </w:p>
    <w:p w:rsidR="00166D5A" w:rsidRPr="00DD14C2" w:rsidRDefault="00166D5A" w:rsidP="00ED0D06">
      <w:pPr>
        <w:pStyle w:val="Bullet1G"/>
        <w:rPr>
          <w:lang w:val="en-GB"/>
        </w:rPr>
      </w:pPr>
      <w:r w:rsidRPr="00DD14C2">
        <w:rPr>
          <w:lang w:val="en-GB"/>
        </w:rPr>
        <w:t>International instruments on the rights of minors (Tashkent 2002)</w:t>
      </w:r>
      <w:r w:rsidR="00D92B91">
        <w:rPr>
          <w:lang w:val="en-GB"/>
        </w:rPr>
        <w:t>;</w:t>
      </w:r>
    </w:p>
    <w:p w:rsidR="00166D5A" w:rsidRPr="00DD14C2" w:rsidRDefault="00166D5A" w:rsidP="00ED0D06">
      <w:pPr>
        <w:pStyle w:val="Bullet1G"/>
        <w:rPr>
          <w:lang w:val="en-GB"/>
        </w:rPr>
      </w:pPr>
      <w:r w:rsidRPr="00DD14C2">
        <w:rPr>
          <w:lang w:val="en-GB"/>
        </w:rPr>
        <w:t xml:space="preserve">The Republic of Uzbekistan and International Human Rights Treaties (Tashkent, </w:t>
      </w:r>
      <w:r w:rsidRPr="006E4CF8">
        <w:rPr>
          <w:i/>
          <w:lang w:val="en-GB"/>
        </w:rPr>
        <w:t>Adolat</w:t>
      </w:r>
      <w:r w:rsidRPr="00DD14C2">
        <w:rPr>
          <w:lang w:val="en-GB"/>
        </w:rPr>
        <w:t xml:space="preserve"> 2002)</w:t>
      </w:r>
      <w:r w:rsidR="00D92B91">
        <w:rPr>
          <w:lang w:val="en-GB"/>
        </w:rPr>
        <w:t>;</w:t>
      </w:r>
    </w:p>
    <w:p w:rsidR="00166D5A" w:rsidRPr="00DD14C2" w:rsidRDefault="00166D5A" w:rsidP="00ED0D06">
      <w:pPr>
        <w:pStyle w:val="Bullet1G"/>
        <w:rPr>
          <w:lang w:val="en-GB"/>
        </w:rPr>
      </w:pPr>
      <w:r w:rsidRPr="00DD14C2">
        <w:rPr>
          <w:lang w:val="en-GB"/>
        </w:rPr>
        <w:t>International Humanitarian Law: A Compilation of the Geneva Conventions (Tashkent 2002)</w:t>
      </w:r>
      <w:r w:rsidR="00D92B91">
        <w:rPr>
          <w:lang w:val="en-GB"/>
        </w:rPr>
        <w:t>;</w:t>
      </w:r>
    </w:p>
    <w:p w:rsidR="00166D5A" w:rsidRPr="00DD14C2" w:rsidRDefault="00166D5A" w:rsidP="00ED0D06">
      <w:pPr>
        <w:pStyle w:val="Bullet1G"/>
        <w:rPr>
          <w:lang w:val="en-GB"/>
        </w:rPr>
      </w:pPr>
      <w:r w:rsidRPr="00DD14C2">
        <w:rPr>
          <w:lang w:val="en-GB"/>
        </w:rPr>
        <w:t xml:space="preserve">The Organization for Security and Cooperation in Europe, </w:t>
      </w:r>
      <w:r w:rsidRPr="006E4CF8">
        <w:rPr>
          <w:i/>
          <w:lang w:val="en-GB"/>
        </w:rPr>
        <w:t>The Human Dimension</w:t>
      </w:r>
      <w:r w:rsidRPr="00DD14C2">
        <w:rPr>
          <w:lang w:val="en-GB"/>
        </w:rPr>
        <w:t>, Helsinki, 1975</w:t>
      </w:r>
      <w:r w:rsidR="006D1D5B">
        <w:rPr>
          <w:lang w:val="en-GB"/>
        </w:rPr>
        <w:t>-</w:t>
      </w:r>
      <w:r w:rsidRPr="00DD14C2">
        <w:rPr>
          <w:lang w:val="en-GB"/>
        </w:rPr>
        <w:t>1999 (Tashkent 2002)</w:t>
      </w:r>
      <w:r w:rsidR="00D92B91">
        <w:rPr>
          <w:lang w:val="en-GB"/>
        </w:rPr>
        <w:t>;</w:t>
      </w:r>
    </w:p>
    <w:p w:rsidR="00166D5A" w:rsidRPr="00DD14C2" w:rsidRDefault="00166D5A" w:rsidP="00ED0D06">
      <w:pPr>
        <w:pStyle w:val="Bullet1G"/>
        <w:rPr>
          <w:lang w:val="en-GB"/>
        </w:rPr>
      </w:pPr>
      <w:r w:rsidRPr="00DD14C2">
        <w:rPr>
          <w:lang w:val="en-GB"/>
        </w:rPr>
        <w:t xml:space="preserve">Documents on UNESCO international standards (Tashkent, </w:t>
      </w:r>
      <w:r w:rsidRPr="00CA4B03">
        <w:rPr>
          <w:i/>
          <w:lang w:val="en-GB"/>
        </w:rPr>
        <w:t>Adolat</w:t>
      </w:r>
      <w:r w:rsidRPr="00DD14C2">
        <w:rPr>
          <w:lang w:val="en-GB"/>
        </w:rPr>
        <w:t xml:space="preserve"> 2004)</w:t>
      </w:r>
      <w:r w:rsidR="00D92B91">
        <w:rPr>
          <w:lang w:val="en-GB"/>
        </w:rPr>
        <w:t>;</w:t>
      </w:r>
    </w:p>
    <w:p w:rsidR="00166D5A" w:rsidRPr="00DD14C2" w:rsidRDefault="00166D5A" w:rsidP="00ED0D06">
      <w:pPr>
        <w:pStyle w:val="Bullet1G"/>
        <w:rPr>
          <w:lang w:val="en-GB"/>
        </w:rPr>
      </w:pPr>
      <w:r w:rsidRPr="00DD14C2">
        <w:rPr>
          <w:lang w:val="en-GB"/>
        </w:rPr>
        <w:t xml:space="preserve">International instruments on the work of law-enforcement agencies (Tashkent, </w:t>
      </w:r>
      <w:r w:rsidRPr="00CA4B03">
        <w:rPr>
          <w:i/>
          <w:lang w:val="en-GB"/>
        </w:rPr>
        <w:t>Adolat</w:t>
      </w:r>
      <w:r w:rsidRPr="00DD14C2">
        <w:rPr>
          <w:lang w:val="en-GB"/>
        </w:rPr>
        <w:t xml:space="preserve"> 2004)</w:t>
      </w:r>
      <w:r w:rsidR="00D92B91">
        <w:rPr>
          <w:lang w:val="en-GB"/>
        </w:rPr>
        <w:t>;</w:t>
      </w:r>
    </w:p>
    <w:p w:rsidR="00166D5A" w:rsidRPr="00DD14C2" w:rsidRDefault="00166D5A" w:rsidP="00ED0D06">
      <w:pPr>
        <w:pStyle w:val="Bullet1G"/>
        <w:rPr>
          <w:lang w:val="en-GB"/>
        </w:rPr>
      </w:pPr>
      <w:r w:rsidRPr="00DD14C2">
        <w:rPr>
          <w:lang w:val="en-GB"/>
        </w:rPr>
        <w:t xml:space="preserve">International human rights instruments: a compilation (Tashkent, </w:t>
      </w:r>
      <w:r w:rsidRPr="00CA4B03">
        <w:rPr>
          <w:i/>
          <w:lang w:val="en-GB"/>
        </w:rPr>
        <w:t>Adolat</w:t>
      </w:r>
      <w:r w:rsidRPr="00DD14C2">
        <w:rPr>
          <w:lang w:val="en-GB"/>
        </w:rPr>
        <w:t xml:space="preserve"> 2004)</w:t>
      </w:r>
      <w:r w:rsidR="00D92B91">
        <w:rPr>
          <w:lang w:val="en-GB"/>
        </w:rPr>
        <w:t>;</w:t>
      </w:r>
    </w:p>
    <w:p w:rsidR="00166D5A" w:rsidRPr="00DD14C2" w:rsidRDefault="00166D5A" w:rsidP="00ED0D06">
      <w:pPr>
        <w:pStyle w:val="Bullet1G"/>
        <w:rPr>
          <w:lang w:val="en-GB"/>
        </w:rPr>
      </w:pPr>
      <w:r w:rsidRPr="00DD14C2">
        <w:rPr>
          <w:lang w:val="en-GB"/>
        </w:rPr>
        <w:t>International human rights instruments (Tashkent 2004)</w:t>
      </w:r>
      <w:r w:rsidR="00D92B91">
        <w:rPr>
          <w:lang w:val="en-GB"/>
        </w:rPr>
        <w:t>;</w:t>
      </w:r>
    </w:p>
    <w:p w:rsidR="00166D5A" w:rsidRPr="00DD14C2" w:rsidRDefault="00166D5A" w:rsidP="00ED0D06">
      <w:pPr>
        <w:pStyle w:val="Bullet1G"/>
        <w:rPr>
          <w:lang w:val="en-GB"/>
        </w:rPr>
      </w:pPr>
      <w:r w:rsidRPr="00DD14C2">
        <w:rPr>
          <w:lang w:val="en-GB"/>
        </w:rPr>
        <w:t>The Convention on the Rights of the Child (Tashkent 2004)</w:t>
      </w:r>
      <w:r w:rsidR="00D92B91">
        <w:rPr>
          <w:lang w:val="en-GB"/>
        </w:rPr>
        <w:t>;</w:t>
      </w:r>
    </w:p>
    <w:p w:rsidR="00166D5A" w:rsidRPr="00DD14C2" w:rsidRDefault="00166D5A" w:rsidP="00ED0D06">
      <w:pPr>
        <w:pStyle w:val="Bullet1G"/>
        <w:rPr>
          <w:lang w:val="en-GB"/>
        </w:rPr>
      </w:pPr>
      <w:r w:rsidRPr="00DD14C2">
        <w:rPr>
          <w:lang w:val="en-GB"/>
        </w:rPr>
        <w:t>Child Protection: A Handbook for Parliamentarians (Tashkent, UNICEF 2006)</w:t>
      </w:r>
      <w:r w:rsidR="00D92B91">
        <w:rPr>
          <w:lang w:val="en-GB"/>
        </w:rPr>
        <w:t>;</w:t>
      </w:r>
    </w:p>
    <w:p w:rsidR="00166D5A" w:rsidRPr="00DD14C2" w:rsidRDefault="00166D5A" w:rsidP="00ED0D06">
      <w:pPr>
        <w:pStyle w:val="Bullet1G"/>
        <w:rPr>
          <w:lang w:val="en-GB"/>
        </w:rPr>
      </w:pPr>
      <w:r w:rsidRPr="00DD14C2">
        <w:rPr>
          <w:lang w:val="en-GB"/>
        </w:rPr>
        <w:t>Human Rights: A Handbook for Parliamentarians (Tashkent 2007)</w:t>
      </w:r>
      <w:r w:rsidR="00D92B91">
        <w:rPr>
          <w:lang w:val="en-GB"/>
        </w:rPr>
        <w:t>;</w:t>
      </w:r>
    </w:p>
    <w:p w:rsidR="00166D5A" w:rsidRPr="00DD14C2" w:rsidRDefault="00166D5A" w:rsidP="00ED0D06">
      <w:pPr>
        <w:pStyle w:val="Bullet1G"/>
        <w:rPr>
          <w:lang w:val="en-GB"/>
        </w:rPr>
      </w:pPr>
      <w:r w:rsidRPr="00DD14C2">
        <w:rPr>
          <w:lang w:val="en-GB"/>
        </w:rPr>
        <w:t>Parliament and Democracy in the Twenty-First Century: A Handbook for Parliamentarians (Tashkent 2007)</w:t>
      </w:r>
      <w:r w:rsidR="00D92B91">
        <w:rPr>
          <w:lang w:val="en-GB"/>
        </w:rPr>
        <w:t>;</w:t>
      </w:r>
    </w:p>
    <w:p w:rsidR="00166D5A" w:rsidRPr="00DD14C2" w:rsidRDefault="00166D5A" w:rsidP="00ED0D06">
      <w:pPr>
        <w:pStyle w:val="Bullet1G"/>
        <w:rPr>
          <w:lang w:val="en-GB"/>
        </w:rPr>
      </w:pPr>
      <w:r w:rsidRPr="00DD14C2">
        <w:rPr>
          <w:lang w:val="en-GB"/>
        </w:rPr>
        <w:t xml:space="preserve">Compilation of the core conventions and recommendations of </w:t>
      </w:r>
      <w:r w:rsidR="00C93CF4">
        <w:rPr>
          <w:lang w:val="en-GB"/>
        </w:rPr>
        <w:t xml:space="preserve">ILO </w:t>
      </w:r>
      <w:r w:rsidRPr="00DD14C2">
        <w:rPr>
          <w:lang w:val="en-GB"/>
        </w:rPr>
        <w:t>(Tashkent 2008)</w:t>
      </w:r>
      <w:r w:rsidR="00D92B91">
        <w:rPr>
          <w:lang w:val="en-GB"/>
        </w:rPr>
        <w:t>;</w:t>
      </w:r>
    </w:p>
    <w:p w:rsidR="00166D5A" w:rsidRPr="00DD14C2" w:rsidRDefault="00166D5A" w:rsidP="00ED0D06">
      <w:pPr>
        <w:pStyle w:val="Bullet1G"/>
        <w:rPr>
          <w:lang w:val="en-GB"/>
        </w:rPr>
      </w:pPr>
      <w:r w:rsidRPr="00DD14C2">
        <w:rPr>
          <w:lang w:val="en-GB"/>
        </w:rPr>
        <w:t>Handbook for Parliamentarians No. 3/2002: Eliminating the worst forms of child labour – a practical guide to ILO Convention No. 182 (Tashkent 2008)</w:t>
      </w:r>
      <w:r w:rsidR="00D92B91">
        <w:rPr>
          <w:lang w:val="en-GB"/>
        </w:rPr>
        <w:t>;</w:t>
      </w:r>
    </w:p>
    <w:p w:rsidR="00166D5A" w:rsidRPr="00DD14C2" w:rsidRDefault="00166D5A" w:rsidP="00ED0D06">
      <w:pPr>
        <w:pStyle w:val="Bullet1G"/>
        <w:rPr>
          <w:lang w:val="en-GB"/>
        </w:rPr>
      </w:pPr>
      <w:r w:rsidRPr="00DD14C2">
        <w:rPr>
          <w:lang w:val="en-GB"/>
        </w:rPr>
        <w:t>Anniversary edition, Universal Declaration of Human Rights (Tashkent 2008)</w:t>
      </w:r>
      <w:r w:rsidR="00D92B91">
        <w:rPr>
          <w:lang w:val="en-GB"/>
        </w:rPr>
        <w:t>;</w:t>
      </w:r>
    </w:p>
    <w:p w:rsidR="00166D5A" w:rsidRPr="00DD14C2" w:rsidRDefault="00166D5A" w:rsidP="00ED0D06">
      <w:pPr>
        <w:pStyle w:val="Bullet1G"/>
        <w:rPr>
          <w:lang w:val="en-GB"/>
        </w:rPr>
      </w:pPr>
      <w:r w:rsidRPr="00DD14C2">
        <w:rPr>
          <w:lang w:val="en-GB"/>
        </w:rPr>
        <w:t>The Convention on the Rights of the Child and the Rights of the Child</w:t>
      </w:r>
      <w:r w:rsidR="00B31AF3">
        <w:rPr>
          <w:lang w:val="en-GB"/>
        </w:rPr>
        <w:t xml:space="preserve"> </w:t>
      </w:r>
      <w:r w:rsidRPr="00DD14C2">
        <w:rPr>
          <w:lang w:val="en-GB"/>
        </w:rPr>
        <w:t>Safeguards Act, (Tashkent 2008)</w:t>
      </w:r>
      <w:r w:rsidR="00D92B91">
        <w:rPr>
          <w:lang w:val="en-GB"/>
        </w:rPr>
        <w:t>;</w:t>
      </w:r>
    </w:p>
    <w:p w:rsidR="00166D5A" w:rsidRPr="00DD14C2" w:rsidRDefault="00166D5A" w:rsidP="00ED0D06">
      <w:pPr>
        <w:pStyle w:val="Bullet1G"/>
        <w:rPr>
          <w:lang w:val="en-GB"/>
        </w:rPr>
      </w:pPr>
      <w:r w:rsidRPr="00DD14C2">
        <w:rPr>
          <w:lang w:val="en-GB"/>
        </w:rPr>
        <w:t>The Convention on the Rights of the Child and its Optional Protocol (Tashkent 2009)</w:t>
      </w:r>
      <w:r w:rsidR="00D92B91">
        <w:rPr>
          <w:lang w:val="en-GB"/>
        </w:rPr>
        <w:t>;</w:t>
      </w:r>
    </w:p>
    <w:p w:rsidR="00166D5A" w:rsidRPr="00DD14C2" w:rsidRDefault="00166D5A" w:rsidP="00ED0D06">
      <w:pPr>
        <w:pStyle w:val="Bullet1G"/>
        <w:rPr>
          <w:lang w:val="en-GB"/>
        </w:rPr>
      </w:pPr>
      <w:r w:rsidRPr="00DD14C2">
        <w:rPr>
          <w:lang w:val="en-GB"/>
        </w:rPr>
        <w:t>The Rights of the Child: A Compilation of International Agreements (e-book, Tashkent 2009)</w:t>
      </w:r>
      <w:r w:rsidR="00D92B91">
        <w:rPr>
          <w:lang w:val="en-GB"/>
        </w:rPr>
        <w:t>;</w:t>
      </w:r>
    </w:p>
    <w:p w:rsidR="00C9251E" w:rsidRPr="00DD14C2" w:rsidRDefault="00166D5A" w:rsidP="00ED0D06">
      <w:pPr>
        <w:pStyle w:val="Bullet1G"/>
        <w:rPr>
          <w:lang w:val="en-GB"/>
        </w:rPr>
      </w:pPr>
      <w:r w:rsidRPr="00DD14C2">
        <w:rPr>
          <w:lang w:val="en-GB"/>
        </w:rPr>
        <w:t>Commentary to the Rights of the Child</w:t>
      </w:r>
      <w:r w:rsidR="00B31AF3">
        <w:rPr>
          <w:lang w:val="en-GB"/>
        </w:rPr>
        <w:t xml:space="preserve"> </w:t>
      </w:r>
      <w:r w:rsidRPr="00DD14C2">
        <w:rPr>
          <w:lang w:val="en-GB"/>
        </w:rPr>
        <w:t>Safeguards Act (Tashkent 2009)</w:t>
      </w:r>
      <w:r w:rsidR="00D92B91">
        <w:rPr>
          <w:lang w:val="en-GB"/>
        </w:rPr>
        <w:t>.</w:t>
      </w:r>
    </w:p>
    <w:p w:rsidR="00C9251E" w:rsidRPr="00DD14C2" w:rsidRDefault="00ED0D06" w:rsidP="00ED0D06">
      <w:pPr>
        <w:pStyle w:val="H4G"/>
        <w:rPr>
          <w:lang w:val="en-GB"/>
        </w:rPr>
      </w:pPr>
      <w:bookmarkStart w:id="23" w:name="_Toc325546709"/>
      <w:r>
        <w:rPr>
          <w:lang w:val="en-GB"/>
        </w:rPr>
        <w:tab/>
      </w:r>
      <w:r>
        <w:rPr>
          <w:lang w:val="en-GB"/>
        </w:rPr>
        <w:tab/>
      </w:r>
      <w:r w:rsidR="00166D5A" w:rsidRPr="00DD14C2">
        <w:rPr>
          <w:lang w:val="en-GB"/>
        </w:rPr>
        <w:t>Study of human rights by civil servants and members of law-enforcement agencies</w:t>
      </w:r>
      <w:bookmarkEnd w:id="23"/>
    </w:p>
    <w:p w:rsidR="00C9251E" w:rsidRPr="00DD14C2" w:rsidRDefault="00166D5A" w:rsidP="00DD14C2">
      <w:pPr>
        <w:pStyle w:val="SingleTxtG"/>
        <w:rPr>
          <w:lang w:val="en-GB"/>
        </w:rPr>
      </w:pPr>
      <w:r w:rsidRPr="00DD14C2">
        <w:rPr>
          <w:lang w:val="en-GB"/>
        </w:rPr>
        <w:t>231.</w:t>
      </w:r>
      <w:r w:rsidRPr="00DD14C2">
        <w:rPr>
          <w:lang w:val="en-GB"/>
        </w:rPr>
        <w:tab/>
        <w:t>Uzbekistan has a network of educational establishments for the training and continuing education of lawyers and members of law-enforcement agencies. This network includes the university law faculties, the Tashkent State Institute of Law, the Academy of the Ministry of Internal Affairs, the Institute of the National Security Service, the Centre for the Continuing Professional Development of Lawyers and the advanced training courses offered by the Office of the Procurator-General.</w:t>
      </w:r>
    </w:p>
    <w:p w:rsidR="00C9251E" w:rsidRPr="00DD14C2" w:rsidRDefault="00166D5A" w:rsidP="00DD14C2">
      <w:pPr>
        <w:pStyle w:val="SingleTxtG"/>
        <w:rPr>
          <w:lang w:val="en-GB"/>
        </w:rPr>
      </w:pPr>
      <w:r w:rsidRPr="00DD14C2">
        <w:rPr>
          <w:lang w:val="en-GB"/>
        </w:rPr>
        <w:t>232.</w:t>
      </w:r>
      <w:r w:rsidRPr="00DD14C2">
        <w:rPr>
          <w:lang w:val="en-GB"/>
        </w:rPr>
        <w:tab/>
        <w:t>The Presidential Academy for the Development of the State and Society offers a human rights course for its students. This course includes practical work experience at the National Centre for Human Rights and the Office of the Human Rights Commissioner.</w:t>
      </w:r>
    </w:p>
    <w:p w:rsidR="00C9251E" w:rsidRPr="00DD14C2" w:rsidRDefault="00166D5A" w:rsidP="00DD14C2">
      <w:pPr>
        <w:pStyle w:val="SingleTxtG"/>
        <w:rPr>
          <w:lang w:val="en-GB"/>
        </w:rPr>
      </w:pPr>
      <w:r w:rsidRPr="00DD14C2">
        <w:rPr>
          <w:lang w:val="en-GB"/>
        </w:rPr>
        <w:t>233.</w:t>
      </w:r>
      <w:r w:rsidRPr="00DD14C2">
        <w:rPr>
          <w:lang w:val="en-GB"/>
        </w:rPr>
        <w:tab/>
        <w:t xml:space="preserve">The Academy of the Ministry of Internal Affairs offers the following courses on the application of international law to the work of law-enforcement agencies: </w:t>
      </w:r>
      <w:r w:rsidR="007B303F">
        <w:rPr>
          <w:lang w:val="en-GB"/>
        </w:rPr>
        <w:t>“</w:t>
      </w:r>
      <w:r w:rsidRPr="00DD14C2">
        <w:rPr>
          <w:lang w:val="en-GB"/>
        </w:rPr>
        <w:t>General human rights theory</w:t>
      </w:r>
      <w:r w:rsidR="007B303F" w:rsidRPr="00DF736A">
        <w:rPr>
          <w:lang w:val="en-GB"/>
        </w:rPr>
        <w:t>”</w:t>
      </w:r>
      <w:r w:rsidRPr="00DD14C2">
        <w:rPr>
          <w:lang w:val="en-GB"/>
        </w:rPr>
        <w:t xml:space="preserve"> (40 hours), </w:t>
      </w:r>
      <w:r w:rsidR="007B303F">
        <w:rPr>
          <w:lang w:val="en-GB"/>
        </w:rPr>
        <w:t>“</w:t>
      </w:r>
      <w:r w:rsidRPr="00DD14C2">
        <w:rPr>
          <w:lang w:val="en-GB"/>
        </w:rPr>
        <w:t>Criminal procedure</w:t>
      </w:r>
      <w:r w:rsidR="007B303F" w:rsidRPr="00DF736A">
        <w:rPr>
          <w:lang w:val="en-GB"/>
        </w:rPr>
        <w:t>”</w:t>
      </w:r>
      <w:r w:rsidRPr="00DD14C2">
        <w:rPr>
          <w:lang w:val="en-GB"/>
        </w:rPr>
        <w:t xml:space="preserve"> (180 hours), </w:t>
      </w:r>
      <w:r w:rsidR="007B303F">
        <w:rPr>
          <w:lang w:val="en-GB"/>
        </w:rPr>
        <w:t>“</w:t>
      </w:r>
      <w:r w:rsidRPr="00DD14C2">
        <w:rPr>
          <w:lang w:val="en-GB"/>
        </w:rPr>
        <w:t>Criminal law</w:t>
      </w:r>
      <w:r w:rsidR="007B303F" w:rsidRPr="00DF736A">
        <w:rPr>
          <w:lang w:val="en-GB"/>
        </w:rPr>
        <w:t>”</w:t>
      </w:r>
      <w:r w:rsidRPr="00DD14C2">
        <w:rPr>
          <w:lang w:val="en-GB"/>
        </w:rPr>
        <w:t xml:space="preserve"> (270 hours), </w:t>
      </w:r>
      <w:r w:rsidR="007B303F">
        <w:rPr>
          <w:lang w:val="en-GB"/>
        </w:rPr>
        <w:t>“</w:t>
      </w:r>
      <w:r w:rsidRPr="00DD14C2">
        <w:rPr>
          <w:lang w:val="en-GB"/>
        </w:rPr>
        <w:t>International law</w:t>
      </w:r>
      <w:r w:rsidR="007B303F" w:rsidRPr="00DF736A">
        <w:rPr>
          <w:lang w:val="en-GB"/>
        </w:rPr>
        <w:t>”</w:t>
      </w:r>
      <w:r w:rsidRPr="00DD14C2">
        <w:rPr>
          <w:lang w:val="en-GB"/>
        </w:rPr>
        <w:t xml:space="preserve"> (50 hours) and </w:t>
      </w:r>
      <w:r w:rsidR="007B303F">
        <w:rPr>
          <w:lang w:val="en-GB"/>
        </w:rPr>
        <w:t>“</w:t>
      </w:r>
      <w:r w:rsidRPr="00DD14C2">
        <w:rPr>
          <w:lang w:val="en-GB"/>
        </w:rPr>
        <w:t>Preliminary investigations by law-enforcement agencies</w:t>
      </w:r>
      <w:r w:rsidR="007B303F" w:rsidRPr="00DF736A">
        <w:rPr>
          <w:lang w:val="en-GB"/>
        </w:rPr>
        <w:t>”</w:t>
      </w:r>
      <w:r w:rsidRPr="00DD14C2">
        <w:rPr>
          <w:lang w:val="en-GB"/>
        </w:rPr>
        <w:t xml:space="preserve"> (234 hours).</w:t>
      </w:r>
    </w:p>
    <w:p w:rsidR="00C9251E" w:rsidRPr="00DD14C2" w:rsidRDefault="00166D5A" w:rsidP="00DD14C2">
      <w:pPr>
        <w:pStyle w:val="SingleTxtG"/>
        <w:rPr>
          <w:lang w:val="en-GB"/>
        </w:rPr>
      </w:pPr>
      <w:r w:rsidRPr="00DD14C2">
        <w:rPr>
          <w:lang w:val="en-GB"/>
        </w:rPr>
        <w:t>234.</w:t>
      </w:r>
      <w:r w:rsidRPr="00DD14C2">
        <w:rPr>
          <w:lang w:val="en-GB"/>
        </w:rPr>
        <w:tab/>
        <w:t>Students taking advanced courses in the administration of law-enforcement agencies are offered a course on international cooperation in the fight against crime (24 hours). Students taking advanced courses are also offered a course on human rights and the work of law-enforcement agencies (30 hours).</w:t>
      </w:r>
    </w:p>
    <w:p w:rsidR="00C9251E" w:rsidRPr="00DD14C2" w:rsidRDefault="00166D5A" w:rsidP="00DD14C2">
      <w:pPr>
        <w:pStyle w:val="SingleTxtG"/>
        <w:rPr>
          <w:lang w:val="en-GB"/>
        </w:rPr>
      </w:pPr>
      <w:r w:rsidRPr="00DD14C2">
        <w:rPr>
          <w:lang w:val="en-GB"/>
        </w:rPr>
        <w:t>235.</w:t>
      </w:r>
      <w:r w:rsidRPr="00DD14C2">
        <w:rPr>
          <w:lang w:val="en-GB"/>
        </w:rPr>
        <w:tab/>
        <w:t xml:space="preserve">In the advanced courses for future sergeants that are part of the legal training for law-enforcement officers, instruction is given in the subsidiary subject of human rights and the work of law-enforcement agencies (16 hours). </w:t>
      </w:r>
    </w:p>
    <w:p w:rsidR="00C9251E" w:rsidRPr="00DD14C2" w:rsidRDefault="00166D5A" w:rsidP="00DD14C2">
      <w:pPr>
        <w:pStyle w:val="SingleTxtG"/>
        <w:rPr>
          <w:lang w:val="en-GB"/>
        </w:rPr>
      </w:pPr>
      <w:r w:rsidRPr="00DD14C2">
        <w:rPr>
          <w:lang w:val="en-GB"/>
        </w:rPr>
        <w:t>236.</w:t>
      </w:r>
      <w:r w:rsidRPr="00DD14C2">
        <w:rPr>
          <w:lang w:val="en-GB"/>
        </w:rPr>
        <w:tab/>
        <w:t>Special attention is given in these courses to international legal standards on human rights and freedoms, in particular international legal safeguards of the rights of persons who have been indicted, are standing trial or have been convicted, the Standard Minimum Rules for the Treatment of Prisoners and protection against torture and other cruel, inhuman or degrading treatment or punishment.</w:t>
      </w:r>
    </w:p>
    <w:p w:rsidR="00C9251E" w:rsidRPr="00DD14C2" w:rsidRDefault="00166D5A" w:rsidP="00DD14C2">
      <w:pPr>
        <w:pStyle w:val="SingleTxtG"/>
        <w:rPr>
          <w:lang w:val="en-GB"/>
        </w:rPr>
      </w:pPr>
      <w:r w:rsidRPr="00DD14C2">
        <w:rPr>
          <w:lang w:val="en-GB"/>
        </w:rPr>
        <w:t>237.</w:t>
      </w:r>
      <w:r w:rsidRPr="00DD14C2">
        <w:rPr>
          <w:lang w:val="en-GB"/>
        </w:rPr>
        <w:tab/>
        <w:t xml:space="preserve">The department for the advanced training of law-enforcement officers at the Academy of the Ministry of Internal Affairs regularly holds sessions (176 hours) on, </w:t>
      </w:r>
      <w:r w:rsidRPr="00A0480B">
        <w:rPr>
          <w:i/>
          <w:lang w:val="en-GB"/>
        </w:rPr>
        <w:t>inter alia</w:t>
      </w:r>
      <w:r w:rsidRPr="00DD14C2">
        <w:rPr>
          <w:lang w:val="en-GB"/>
        </w:rPr>
        <w:t>, international human rights standards in criminal proceedings and the application of the rules of criminal procedure to the admissibility of evidence under Order No. 12, adopted by the Supreme Court in plenary session on 24 September 2004.</w:t>
      </w:r>
    </w:p>
    <w:p w:rsidR="00C9251E" w:rsidRPr="00DD14C2" w:rsidRDefault="00166D5A" w:rsidP="00DD14C2">
      <w:pPr>
        <w:pStyle w:val="SingleTxtG"/>
        <w:rPr>
          <w:lang w:val="en-GB"/>
        </w:rPr>
      </w:pPr>
      <w:r w:rsidRPr="00DD14C2">
        <w:rPr>
          <w:lang w:val="en-GB"/>
        </w:rPr>
        <w:t>238.</w:t>
      </w:r>
      <w:r w:rsidRPr="00DD14C2">
        <w:rPr>
          <w:lang w:val="en-GB"/>
        </w:rPr>
        <w:tab/>
        <w:t xml:space="preserve">Law-enforcement officials directly involved in criminal investigations </w:t>
      </w:r>
      <w:r w:rsidR="00ED0D06" w:rsidRPr="00ED0D06">
        <w:rPr>
          <w:lang w:val="es-ES"/>
        </w:rPr>
        <w:t>—</w:t>
      </w:r>
      <w:r w:rsidRPr="00DD14C2">
        <w:rPr>
          <w:lang w:val="en-GB"/>
        </w:rPr>
        <w:t xml:space="preserve"> investigators, detectives, counter-terrorism agents, local police officers and prison officials </w:t>
      </w:r>
      <w:r w:rsidR="00ED0D06" w:rsidRPr="00ED0D06">
        <w:rPr>
          <w:lang w:val="es-ES"/>
        </w:rPr>
        <w:t>—</w:t>
      </w:r>
      <w:r w:rsidRPr="00DD14C2">
        <w:rPr>
          <w:lang w:val="en-GB"/>
        </w:rPr>
        <w:t xml:space="preserve"> are given training on operational safeguards for human rights on the basis of international human rights standards.</w:t>
      </w:r>
    </w:p>
    <w:p w:rsidR="00C9251E" w:rsidRPr="00DD14C2" w:rsidRDefault="00166D5A" w:rsidP="00DD14C2">
      <w:pPr>
        <w:pStyle w:val="SingleTxtG"/>
        <w:rPr>
          <w:lang w:val="en-GB"/>
        </w:rPr>
      </w:pPr>
      <w:r w:rsidRPr="00DD14C2">
        <w:rPr>
          <w:lang w:val="en-GB"/>
        </w:rPr>
        <w:t>239.</w:t>
      </w:r>
      <w:r w:rsidRPr="00DD14C2">
        <w:rPr>
          <w:lang w:val="en-GB"/>
        </w:rPr>
        <w:tab/>
        <w:t>The Centre for the Continuing Professional Development of Lawyers is a State educational institution that provides advanced training and refresher courses for staff of the judicial system, court officers and members of the Bar, law professors and legal services staff.</w:t>
      </w:r>
    </w:p>
    <w:p w:rsidR="00C9251E" w:rsidRPr="00DD14C2" w:rsidRDefault="00166D5A" w:rsidP="00DD14C2">
      <w:pPr>
        <w:pStyle w:val="SingleTxtG"/>
        <w:rPr>
          <w:lang w:val="en-GB"/>
        </w:rPr>
      </w:pPr>
      <w:r w:rsidRPr="00DD14C2">
        <w:rPr>
          <w:lang w:val="en-GB"/>
        </w:rPr>
        <w:t>240.</w:t>
      </w:r>
      <w:r w:rsidRPr="00DD14C2">
        <w:rPr>
          <w:lang w:val="en-GB"/>
        </w:rPr>
        <w:tab/>
        <w:t>The Centre devotes particular attention to raising awareness about the international legal system for the protection of human rights and freedoms. The curriculum includes courses on Uzbek domestic law and international standards of justice, the foundations of international humanitarian law, the legal basis for the fight against international organized crime, the place and role of international human rights standards in the work of law</w:t>
      </w:r>
      <w:r w:rsidR="00EB1623">
        <w:rPr>
          <w:lang w:val="en-GB"/>
        </w:rPr>
        <w:noBreakHyphen/>
      </w:r>
      <w:r w:rsidRPr="00DD14C2">
        <w:rPr>
          <w:lang w:val="en-GB"/>
        </w:rPr>
        <w:t>enforcement agencies, Uzbek domestic law and international human rights law, and the legal status of the public in international law.</w:t>
      </w:r>
    </w:p>
    <w:p w:rsidR="00C9251E" w:rsidRPr="00DD14C2" w:rsidRDefault="00166D5A" w:rsidP="00DD14C2">
      <w:pPr>
        <w:pStyle w:val="SingleTxtG"/>
        <w:rPr>
          <w:lang w:val="en-GB"/>
        </w:rPr>
      </w:pPr>
      <w:r w:rsidRPr="00DD14C2">
        <w:rPr>
          <w:lang w:val="en-GB"/>
        </w:rPr>
        <w:t>241.</w:t>
      </w:r>
      <w:r w:rsidRPr="00DD14C2">
        <w:rPr>
          <w:lang w:val="en-GB"/>
        </w:rPr>
        <w:tab/>
        <w:t>The course of studies covers theory and practice of incorporating the following international standards into Uzbekistan</w:t>
      </w:r>
      <w:r w:rsidR="00012E96">
        <w:rPr>
          <w:lang w:val="en-GB"/>
        </w:rPr>
        <w:t>’</w:t>
      </w:r>
      <w:r w:rsidRPr="00DD14C2">
        <w:rPr>
          <w:lang w:val="en-GB"/>
        </w:rPr>
        <w:t>s domestic legislation: the right to life; the right to liberty and security of person; the right to protection of honour and dignity; the right to privacy; the rights of due process and presumption of innocence; the right to protection against torture; and the freedoms of thought, speech, opinion, conscience and religious belief.</w:t>
      </w:r>
    </w:p>
    <w:p w:rsidR="00C9251E" w:rsidRPr="00DD14C2" w:rsidRDefault="00166D5A" w:rsidP="00DD14C2">
      <w:pPr>
        <w:pStyle w:val="SingleTxtG"/>
        <w:rPr>
          <w:lang w:val="en-GB"/>
        </w:rPr>
      </w:pPr>
      <w:r w:rsidRPr="00DD14C2">
        <w:rPr>
          <w:lang w:val="en-GB"/>
        </w:rPr>
        <w:t>242.</w:t>
      </w:r>
      <w:r w:rsidRPr="00DD14C2">
        <w:rPr>
          <w:lang w:val="en-GB"/>
        </w:rPr>
        <w:tab/>
        <w:t>A presidential order dated 7 November 2007 on the introduction of advanced training courses under the Office of the Procurator-General inaugurated such courses based on the work of the Centre for consolidating the rule of law and upgrading the qualifications of prosecutors and investigators, which was disbanded by the same order.</w:t>
      </w:r>
    </w:p>
    <w:p w:rsidR="00C9251E" w:rsidRPr="00DD14C2" w:rsidRDefault="00166D5A" w:rsidP="00DD14C2">
      <w:pPr>
        <w:pStyle w:val="SingleTxtG"/>
        <w:rPr>
          <w:lang w:val="en-GB"/>
        </w:rPr>
      </w:pPr>
      <w:r w:rsidRPr="00DD14C2">
        <w:rPr>
          <w:lang w:val="en-GB"/>
        </w:rPr>
        <w:t>243.</w:t>
      </w:r>
      <w:r w:rsidRPr="00DD14C2">
        <w:rPr>
          <w:lang w:val="en-GB"/>
        </w:rPr>
        <w:tab/>
        <w:t>The refresher courses for senior managers entail six months of instruction, while the programme on upgrading qualifications lasts for up to one month.</w:t>
      </w:r>
    </w:p>
    <w:p w:rsidR="00C9251E" w:rsidRPr="00DD14C2" w:rsidRDefault="00ED0D06" w:rsidP="00DD14C2">
      <w:pPr>
        <w:pStyle w:val="SingleTxtG"/>
        <w:rPr>
          <w:lang w:val="en-GB"/>
        </w:rPr>
      </w:pPr>
      <w:r>
        <w:rPr>
          <w:lang w:val="en-GB"/>
        </w:rPr>
        <w:t>244.</w:t>
      </w:r>
      <w:r>
        <w:rPr>
          <w:lang w:val="en-GB"/>
        </w:rPr>
        <w:tab/>
      </w:r>
      <w:r w:rsidR="00166D5A" w:rsidRPr="00DD14C2">
        <w:rPr>
          <w:lang w:val="en-GB"/>
        </w:rPr>
        <w:t xml:space="preserve">In the period 2005-2007, the Centre taught the following courses, </w:t>
      </w:r>
      <w:r w:rsidR="00166D5A" w:rsidRPr="00A0480B">
        <w:rPr>
          <w:i/>
          <w:lang w:val="en-GB"/>
        </w:rPr>
        <w:t>inter alia</w:t>
      </w:r>
      <w:r w:rsidR="00166D5A" w:rsidRPr="00DD14C2">
        <w:rPr>
          <w:lang w:val="en-GB"/>
        </w:rPr>
        <w:t xml:space="preserve">: </w:t>
      </w:r>
      <w:r w:rsidR="007B303F">
        <w:rPr>
          <w:lang w:val="en-GB"/>
        </w:rPr>
        <w:t>“</w:t>
      </w:r>
      <w:r w:rsidR="00166D5A" w:rsidRPr="00DD14C2">
        <w:rPr>
          <w:lang w:val="en-GB"/>
        </w:rPr>
        <w:t>International standards of juvenile justice</w:t>
      </w:r>
      <w:r w:rsidR="007B303F" w:rsidRPr="00DF736A">
        <w:rPr>
          <w:lang w:val="en-GB"/>
        </w:rPr>
        <w:t>”</w:t>
      </w:r>
      <w:r w:rsidR="00166D5A" w:rsidRPr="00DD14C2">
        <w:rPr>
          <w:lang w:val="en-GB"/>
        </w:rPr>
        <w:t xml:space="preserve">; </w:t>
      </w:r>
      <w:r w:rsidR="007B303F">
        <w:rPr>
          <w:lang w:val="en-GB"/>
        </w:rPr>
        <w:t>“</w:t>
      </w:r>
      <w:r w:rsidR="00166D5A" w:rsidRPr="00DD14C2">
        <w:rPr>
          <w:lang w:val="en-GB"/>
        </w:rPr>
        <w:t xml:space="preserve">Problems of the use of </w:t>
      </w:r>
      <w:r w:rsidR="00166D5A" w:rsidRPr="00CA4B03">
        <w:rPr>
          <w:i/>
          <w:lang w:val="en-GB"/>
        </w:rPr>
        <w:t>habeas corpus</w:t>
      </w:r>
      <w:r w:rsidR="00166D5A" w:rsidRPr="00DD14C2">
        <w:rPr>
          <w:lang w:val="en-GB"/>
        </w:rPr>
        <w:t xml:space="preserve"> during preliminary investigations</w:t>
      </w:r>
      <w:r w:rsidR="007B303F" w:rsidRPr="00DF736A">
        <w:rPr>
          <w:lang w:val="en-GB"/>
        </w:rPr>
        <w:t>”</w:t>
      </w:r>
      <w:r w:rsidR="00166D5A" w:rsidRPr="00DD14C2">
        <w:rPr>
          <w:lang w:val="en-GB"/>
        </w:rPr>
        <w:t xml:space="preserve">; </w:t>
      </w:r>
      <w:r w:rsidR="007B303F">
        <w:rPr>
          <w:lang w:val="en-GB"/>
        </w:rPr>
        <w:t>“</w:t>
      </w:r>
      <w:r w:rsidR="00166D5A" w:rsidRPr="00DD14C2">
        <w:rPr>
          <w:lang w:val="en-GB"/>
        </w:rPr>
        <w:t>Cooperation between agencies of the Procurator-General and the Parliamentary Ombudsman in safeguarding civil rights and freedoms</w:t>
      </w:r>
      <w:r w:rsidR="007B303F" w:rsidRPr="00DF736A">
        <w:rPr>
          <w:lang w:val="en-GB"/>
        </w:rPr>
        <w:t>”</w:t>
      </w:r>
      <w:r w:rsidR="00166D5A" w:rsidRPr="00DD14C2">
        <w:rPr>
          <w:lang w:val="en-GB"/>
        </w:rPr>
        <w:t xml:space="preserve">; </w:t>
      </w:r>
      <w:r w:rsidR="007B303F">
        <w:rPr>
          <w:lang w:val="en-GB"/>
        </w:rPr>
        <w:t>“</w:t>
      </w:r>
      <w:r w:rsidR="00166D5A" w:rsidRPr="00DD14C2">
        <w:rPr>
          <w:lang w:val="en-GB"/>
        </w:rPr>
        <w:t>International legal instruments relating to the human dimension</w:t>
      </w:r>
      <w:r w:rsidR="007B303F" w:rsidRPr="00DF736A">
        <w:rPr>
          <w:lang w:val="en-GB"/>
        </w:rPr>
        <w:t>”</w:t>
      </w:r>
      <w:r w:rsidR="00166D5A" w:rsidRPr="00DD14C2">
        <w:rPr>
          <w:lang w:val="en-GB"/>
        </w:rPr>
        <w:t xml:space="preserve">; and </w:t>
      </w:r>
      <w:r w:rsidR="007B303F">
        <w:rPr>
          <w:lang w:val="en-GB"/>
        </w:rPr>
        <w:t>“</w:t>
      </w:r>
      <w:r w:rsidR="00166D5A" w:rsidRPr="00DD14C2">
        <w:rPr>
          <w:lang w:val="en-GB"/>
        </w:rPr>
        <w:t>United Nations standards relating to officials conducting initial inquiries and other criminal investigations</w:t>
      </w:r>
      <w:r w:rsidR="007B303F" w:rsidRPr="00DF736A">
        <w:rPr>
          <w:lang w:val="en-GB"/>
        </w:rPr>
        <w:t>”</w:t>
      </w:r>
      <w:r w:rsidR="00166D5A" w:rsidRPr="00DD14C2">
        <w:rPr>
          <w:lang w:val="en-GB"/>
        </w:rPr>
        <w:t xml:space="preserve">. </w:t>
      </w:r>
    </w:p>
    <w:p w:rsidR="00C9251E" w:rsidRPr="00DD14C2" w:rsidRDefault="00166D5A" w:rsidP="00DD14C2">
      <w:pPr>
        <w:pStyle w:val="SingleTxtG"/>
        <w:rPr>
          <w:lang w:val="en-GB"/>
        </w:rPr>
      </w:pPr>
      <w:r w:rsidRPr="00DD14C2">
        <w:rPr>
          <w:lang w:val="en-GB"/>
        </w:rPr>
        <w:t>245.</w:t>
      </w:r>
      <w:r w:rsidRPr="00DD14C2">
        <w:rPr>
          <w:lang w:val="en-GB"/>
        </w:rPr>
        <w:tab/>
        <w:t>The curriculum of the Institute of the National Security Service includes the study of human rights as a separate academic discipline (24 hours). The Institute has a centre on the law of armed conflict in which human rights is also studied.</w:t>
      </w:r>
    </w:p>
    <w:p w:rsidR="00C9251E" w:rsidRPr="00DD14C2" w:rsidRDefault="00166D5A" w:rsidP="00DD14C2">
      <w:pPr>
        <w:pStyle w:val="SingleTxtG"/>
        <w:rPr>
          <w:lang w:val="en-GB"/>
        </w:rPr>
      </w:pPr>
      <w:r w:rsidRPr="00DD14C2">
        <w:rPr>
          <w:lang w:val="en-GB"/>
        </w:rPr>
        <w:t>246.</w:t>
      </w:r>
      <w:r w:rsidRPr="00DD14C2">
        <w:rPr>
          <w:lang w:val="en-GB"/>
        </w:rPr>
        <w:tab/>
        <w:t>The teaching is interdisciplinary and covers both general aspects of human rights and the specific practical implications with which future members of the National Security Service will have to deal in their law-enforcement work.</w:t>
      </w:r>
    </w:p>
    <w:p w:rsidR="00C9251E" w:rsidRPr="00DD14C2" w:rsidRDefault="00166D5A" w:rsidP="00DD14C2">
      <w:pPr>
        <w:pStyle w:val="SingleTxtG"/>
        <w:rPr>
          <w:lang w:val="en-GB"/>
        </w:rPr>
      </w:pPr>
      <w:r w:rsidRPr="00DD14C2">
        <w:rPr>
          <w:lang w:val="en-GB"/>
        </w:rPr>
        <w:t>247.</w:t>
      </w:r>
      <w:r w:rsidRPr="00DD14C2">
        <w:rPr>
          <w:lang w:val="en-GB"/>
        </w:rPr>
        <w:tab/>
        <w:t>Some aspects of human rights, in addition to being covered as a separate discipline, are also reflected in other academic disciplines such as theory of Government and the law, criminal law, administrative law, civil law and the law of civil procedure.</w:t>
      </w:r>
    </w:p>
    <w:p w:rsidR="00C9251E" w:rsidRPr="00DD14C2" w:rsidRDefault="00166D5A" w:rsidP="00DD14C2">
      <w:pPr>
        <w:pStyle w:val="SingleTxtG"/>
        <w:rPr>
          <w:lang w:val="en-GB"/>
        </w:rPr>
      </w:pPr>
      <w:r w:rsidRPr="00DD14C2">
        <w:rPr>
          <w:lang w:val="en-GB"/>
        </w:rPr>
        <w:t xml:space="preserve">248. </w:t>
      </w:r>
      <w:r w:rsidRPr="00DD14C2">
        <w:rPr>
          <w:lang w:val="en-GB"/>
        </w:rPr>
        <w:tab/>
        <w:t>The Institute of the National Security Service has a unit on the law of armed conflicts, which also teaches human rights courses.</w:t>
      </w:r>
    </w:p>
    <w:p w:rsidR="00C9251E" w:rsidRPr="00DD14C2" w:rsidRDefault="00166D5A" w:rsidP="00DD14C2">
      <w:pPr>
        <w:pStyle w:val="SingleTxtG"/>
        <w:rPr>
          <w:lang w:val="en-GB"/>
        </w:rPr>
      </w:pPr>
      <w:r w:rsidRPr="00DD14C2">
        <w:rPr>
          <w:lang w:val="en-GB"/>
        </w:rPr>
        <w:t xml:space="preserve">249. </w:t>
      </w:r>
      <w:r w:rsidRPr="00DD14C2">
        <w:rPr>
          <w:lang w:val="en-GB"/>
        </w:rPr>
        <w:tab/>
        <w:t>International human rights law and national human rights institutions are included in the course of study at the undergraduate level as part of the human rights and international humanitarian law curricula in the international law and international relations departments of the University of World Economics and Diplomacy of the Ministry of Foreign Affairs. Additional courses are given at the graduate level on various issues related to the rights of the child.</w:t>
      </w:r>
    </w:p>
    <w:p w:rsidR="00C9251E" w:rsidRPr="00DD14C2" w:rsidRDefault="00166D5A" w:rsidP="00DD14C2">
      <w:pPr>
        <w:pStyle w:val="SingleTxtG"/>
        <w:rPr>
          <w:lang w:val="en-GB"/>
        </w:rPr>
      </w:pPr>
      <w:r w:rsidRPr="00DD14C2">
        <w:rPr>
          <w:lang w:val="en-GB"/>
        </w:rPr>
        <w:t>250.</w:t>
      </w:r>
      <w:r w:rsidRPr="00DD14C2">
        <w:rPr>
          <w:lang w:val="en-GB"/>
        </w:rPr>
        <w:tab/>
        <w:t>The study of international human rights standards is part not only of the curriculum for investigators and judges but also of that for the defence ministry</w:t>
      </w:r>
      <w:r w:rsidR="00012E96">
        <w:rPr>
          <w:lang w:val="en-GB"/>
        </w:rPr>
        <w:t>’</w:t>
      </w:r>
      <w:r w:rsidRPr="00DD14C2">
        <w:rPr>
          <w:lang w:val="en-GB"/>
        </w:rPr>
        <w:t>s military colleges. Since the 2005 academic year, such studies have been elective subjects, but from the 2006 academic year, the course on basics of military law will include components on humanitarian law and the law of armed conflicts in which human rights topics will be covered (10</w:t>
      </w:r>
      <w:r w:rsidR="006D1D5B">
        <w:rPr>
          <w:lang w:val="en-GB"/>
        </w:rPr>
        <w:t>-</w:t>
      </w:r>
      <w:r w:rsidRPr="00DD14C2">
        <w:rPr>
          <w:lang w:val="en-GB"/>
        </w:rPr>
        <w:t>12 hours).</w:t>
      </w:r>
    </w:p>
    <w:p w:rsidR="00166D5A" w:rsidRPr="00DD14C2" w:rsidRDefault="00166D5A" w:rsidP="00DD14C2">
      <w:pPr>
        <w:pStyle w:val="SingleTxtG"/>
        <w:rPr>
          <w:lang w:val="en-GB"/>
        </w:rPr>
      </w:pPr>
      <w:r w:rsidRPr="00DD14C2">
        <w:rPr>
          <w:lang w:val="en-GB"/>
        </w:rPr>
        <w:t>251.</w:t>
      </w:r>
      <w:r w:rsidRPr="00DD14C2">
        <w:rPr>
          <w:lang w:val="en-GB"/>
        </w:rPr>
        <w:tab/>
        <w:t>The Ministry of Health devotes special attention to the study of human rights as part of the training and refresher courses for physicians. In the courses on forensic medicine at the undergraduate level in all medical schools, the rights of specialists, consultants and junior consultants are explicated. A course is taught on the legal foundations of medical practice in which special attention is paid to the rights and freedoms of the individual, including the rights to life, liberty and security of person, the right to protection against invasion of privacy and the inadmissibility of the use of torture or violence. Another topic covered is the inadmissibility of conducting medical or scientific experiments on a person without his or her consent. These issues are considered from the standpoints of both the patient and of medical personnel.</w:t>
      </w:r>
    </w:p>
    <w:p w:rsidR="00C9251E" w:rsidRPr="00DD14C2" w:rsidRDefault="00ED0D06" w:rsidP="00ED0D06">
      <w:pPr>
        <w:pStyle w:val="H4G"/>
        <w:rPr>
          <w:lang w:val="en-GB"/>
        </w:rPr>
      </w:pPr>
      <w:r>
        <w:rPr>
          <w:lang w:val="en-GB"/>
        </w:rPr>
        <w:tab/>
      </w:r>
      <w:r>
        <w:rPr>
          <w:lang w:val="en-GB"/>
        </w:rPr>
        <w:tab/>
      </w:r>
      <w:r w:rsidR="00166D5A" w:rsidRPr="00DD14C2">
        <w:rPr>
          <w:lang w:val="en-GB"/>
        </w:rPr>
        <w:t xml:space="preserve">Study of human rights in educational institutions (schools, lycées, colleges and </w:t>
      </w:r>
      <w:r>
        <w:rPr>
          <w:lang w:val="en-GB"/>
        </w:rPr>
        <w:br/>
      </w:r>
      <w:r w:rsidR="00166D5A" w:rsidRPr="00DD14C2">
        <w:rPr>
          <w:lang w:val="en-GB"/>
        </w:rPr>
        <w:t>universities)</w:t>
      </w:r>
    </w:p>
    <w:p w:rsidR="00166D5A" w:rsidRPr="00DD14C2" w:rsidRDefault="00166D5A" w:rsidP="00DD14C2">
      <w:pPr>
        <w:pStyle w:val="SingleTxtG"/>
        <w:rPr>
          <w:lang w:val="en-GB"/>
        </w:rPr>
      </w:pPr>
      <w:r w:rsidRPr="00DD14C2">
        <w:rPr>
          <w:lang w:val="en-GB"/>
        </w:rPr>
        <w:t>252.</w:t>
      </w:r>
      <w:r w:rsidRPr="00DD14C2">
        <w:rPr>
          <w:lang w:val="en-GB"/>
        </w:rPr>
        <w:tab/>
        <w:t>In accordance with decisions of the Oliy Majlis on a national programme to develop the public</w:t>
      </w:r>
      <w:r w:rsidR="00012E96">
        <w:rPr>
          <w:lang w:val="en-GB"/>
        </w:rPr>
        <w:t>’</w:t>
      </w:r>
      <w:r w:rsidRPr="00DD14C2">
        <w:rPr>
          <w:lang w:val="en-GB"/>
        </w:rPr>
        <w:t>s legal literacy and on a national personnel training programme and with the Education Act, Uzbekistan has established a five-stage system of continuing legal education and training:</w:t>
      </w:r>
    </w:p>
    <w:p w:rsidR="00166D5A" w:rsidRPr="00DD14C2" w:rsidRDefault="00166D5A" w:rsidP="00ED0D06">
      <w:pPr>
        <w:pStyle w:val="Bullet1G"/>
        <w:rPr>
          <w:lang w:val="en-GB"/>
        </w:rPr>
      </w:pPr>
      <w:r w:rsidRPr="00DD14C2">
        <w:rPr>
          <w:lang w:val="en-GB"/>
        </w:rPr>
        <w:t>Stage I:</w:t>
      </w:r>
      <w:r w:rsidR="00ED0D06">
        <w:rPr>
          <w:lang w:val="en-GB"/>
        </w:rPr>
        <w:t xml:space="preserve"> </w:t>
      </w:r>
      <w:r w:rsidRPr="00DD14C2">
        <w:rPr>
          <w:lang w:val="en-GB"/>
        </w:rPr>
        <w:t>Legal training in the family;</w:t>
      </w:r>
    </w:p>
    <w:p w:rsidR="00166D5A" w:rsidRPr="00DD14C2" w:rsidRDefault="00166D5A" w:rsidP="00ED0D06">
      <w:pPr>
        <w:pStyle w:val="Bullet1G"/>
        <w:rPr>
          <w:lang w:val="en-GB"/>
        </w:rPr>
      </w:pPr>
      <w:r w:rsidRPr="00DD14C2">
        <w:rPr>
          <w:lang w:val="en-GB"/>
        </w:rPr>
        <w:t>Stage II:</w:t>
      </w:r>
      <w:r w:rsidR="00ED0D06">
        <w:rPr>
          <w:lang w:val="en-GB"/>
        </w:rPr>
        <w:t xml:space="preserve"> </w:t>
      </w:r>
      <w:r w:rsidRPr="00DD14C2">
        <w:rPr>
          <w:lang w:val="en-GB"/>
        </w:rPr>
        <w:t>Elementary legal instruction and training in preschool institutions;</w:t>
      </w:r>
    </w:p>
    <w:p w:rsidR="00166D5A" w:rsidRPr="00DD14C2" w:rsidRDefault="00166D5A" w:rsidP="00ED0D06">
      <w:pPr>
        <w:pStyle w:val="Bullet1G"/>
        <w:rPr>
          <w:lang w:val="en-GB"/>
        </w:rPr>
      </w:pPr>
      <w:r w:rsidRPr="00DD14C2">
        <w:rPr>
          <w:lang w:val="en-GB"/>
        </w:rPr>
        <w:t>Stage III:</w:t>
      </w:r>
      <w:r w:rsidR="00ED0D06">
        <w:rPr>
          <w:lang w:val="en-GB"/>
        </w:rPr>
        <w:t xml:space="preserve"> </w:t>
      </w:r>
      <w:r w:rsidRPr="00DD14C2">
        <w:rPr>
          <w:lang w:val="en-GB"/>
        </w:rPr>
        <w:t>Legal education in secondary schools;</w:t>
      </w:r>
    </w:p>
    <w:p w:rsidR="00166D5A" w:rsidRPr="00DD14C2" w:rsidRDefault="00166D5A" w:rsidP="00ED0D06">
      <w:pPr>
        <w:pStyle w:val="Bullet1G"/>
        <w:rPr>
          <w:lang w:val="en-GB"/>
        </w:rPr>
      </w:pPr>
      <w:r w:rsidRPr="00DD14C2">
        <w:rPr>
          <w:lang w:val="en-GB"/>
        </w:rPr>
        <w:t>Stage IV:</w:t>
      </w:r>
      <w:r w:rsidR="00ED0D06">
        <w:rPr>
          <w:lang w:val="en-GB"/>
        </w:rPr>
        <w:t xml:space="preserve"> </w:t>
      </w:r>
      <w:r w:rsidRPr="00DD14C2">
        <w:rPr>
          <w:lang w:val="en-GB"/>
        </w:rPr>
        <w:t>Legal education and training in lycées (academic secondary schools) and colleges (vocational secondary schools);</w:t>
      </w:r>
    </w:p>
    <w:p w:rsidR="00C9251E" w:rsidRPr="00DD14C2" w:rsidRDefault="00166D5A" w:rsidP="00ED0D06">
      <w:pPr>
        <w:pStyle w:val="Bullet1G"/>
        <w:rPr>
          <w:lang w:val="en-GB"/>
        </w:rPr>
      </w:pPr>
      <w:r w:rsidRPr="00DD14C2">
        <w:rPr>
          <w:lang w:val="en-GB"/>
        </w:rPr>
        <w:t>Stage V:</w:t>
      </w:r>
      <w:r w:rsidR="00ED0D06">
        <w:rPr>
          <w:lang w:val="en-GB"/>
        </w:rPr>
        <w:t xml:space="preserve"> </w:t>
      </w:r>
      <w:r w:rsidRPr="00DD14C2">
        <w:rPr>
          <w:lang w:val="en-GB"/>
        </w:rPr>
        <w:t>Legal education and training in higher educational institutions.</w:t>
      </w:r>
    </w:p>
    <w:p w:rsidR="00C9251E" w:rsidRPr="00DD14C2" w:rsidRDefault="00166D5A" w:rsidP="00DD14C2">
      <w:pPr>
        <w:pStyle w:val="SingleTxtG"/>
        <w:rPr>
          <w:lang w:val="en-GB"/>
        </w:rPr>
      </w:pPr>
      <w:r w:rsidRPr="00DD14C2">
        <w:rPr>
          <w:lang w:val="en-GB"/>
        </w:rPr>
        <w:t>253.</w:t>
      </w:r>
      <w:r w:rsidRPr="00DD14C2">
        <w:rPr>
          <w:lang w:val="en-GB"/>
        </w:rPr>
        <w:tab/>
        <w:t>Legal education and training begins in the family. Since the family is the nucleus of society, it is regarded as the foundation for the formation of the child</w:t>
      </w:r>
      <w:r w:rsidR="00012E96">
        <w:rPr>
          <w:lang w:val="en-GB"/>
        </w:rPr>
        <w:t>’</w:t>
      </w:r>
      <w:r w:rsidRPr="00DD14C2">
        <w:rPr>
          <w:lang w:val="en-GB"/>
        </w:rPr>
        <w:t>s personality and his or her transformation into a well-rounded person. In the light of these goals and challenges, the family occupies a special place at every stage of the design and development of legal education and training courses.</w:t>
      </w:r>
    </w:p>
    <w:p w:rsidR="00C9251E" w:rsidRPr="00DD14C2" w:rsidRDefault="00166D5A" w:rsidP="00DD14C2">
      <w:pPr>
        <w:pStyle w:val="SingleTxtG"/>
        <w:rPr>
          <w:lang w:val="en-GB"/>
        </w:rPr>
      </w:pPr>
      <w:r w:rsidRPr="00DD14C2">
        <w:rPr>
          <w:lang w:val="en-GB"/>
        </w:rPr>
        <w:t>254.</w:t>
      </w:r>
      <w:r w:rsidRPr="00DD14C2">
        <w:rPr>
          <w:lang w:val="en-GB"/>
        </w:rPr>
        <w:tab/>
        <w:t>Elementary instruction and training in the law is incorporated into the daily games and exercises in preschool institutions. These activities are organized for children in the middle, older and primary school preparatory groups. Children in the middle and older groups are given 16 hours a year of instruction on the Constitution in the form of games, including 7 morning sessions and 2 recreation periods; 16 hours of instruction a year, including 8 morning sessions and 2 recreation periods, are scheduled for children in the primary school preparatory groups.</w:t>
      </w:r>
    </w:p>
    <w:p w:rsidR="00C9251E" w:rsidRPr="00DD14C2" w:rsidRDefault="00166D5A" w:rsidP="00DD14C2">
      <w:pPr>
        <w:pStyle w:val="SingleTxtG"/>
        <w:rPr>
          <w:lang w:val="en-GB"/>
        </w:rPr>
      </w:pPr>
      <w:r w:rsidRPr="00DD14C2">
        <w:rPr>
          <w:lang w:val="en-GB"/>
        </w:rPr>
        <w:t>255.</w:t>
      </w:r>
      <w:r w:rsidRPr="00DD14C2">
        <w:rPr>
          <w:lang w:val="en-GB"/>
        </w:rPr>
        <w:tab/>
        <w:t>Instruction in concepts such as law, duty and obligation, tailored to the pupil</w:t>
      </w:r>
      <w:r w:rsidR="00012E96">
        <w:rPr>
          <w:lang w:val="en-GB"/>
        </w:rPr>
        <w:t>’</w:t>
      </w:r>
      <w:r w:rsidRPr="00DD14C2">
        <w:rPr>
          <w:lang w:val="en-GB"/>
        </w:rPr>
        <w:t xml:space="preserve">s age, is introduced in grades 1-4. Forty hours a year are devoted to the study of the constitutional </w:t>
      </w:r>
      <w:r w:rsidR="007B303F">
        <w:rPr>
          <w:lang w:val="en-GB"/>
        </w:rPr>
        <w:t>“</w:t>
      </w:r>
      <w:r w:rsidRPr="00DD14C2">
        <w:rPr>
          <w:lang w:val="en-GB"/>
        </w:rPr>
        <w:t>ABCs</w:t>
      </w:r>
      <w:r w:rsidR="007B303F" w:rsidRPr="00DF736A">
        <w:rPr>
          <w:lang w:val="en-GB"/>
        </w:rPr>
        <w:t>”</w:t>
      </w:r>
      <w:r w:rsidRPr="00DD14C2">
        <w:rPr>
          <w:lang w:val="en-GB"/>
        </w:rPr>
        <w:t>.</w:t>
      </w:r>
    </w:p>
    <w:p w:rsidR="00C9251E" w:rsidRPr="00DD14C2" w:rsidRDefault="00166D5A" w:rsidP="00DD14C2">
      <w:pPr>
        <w:pStyle w:val="SingleTxtG"/>
        <w:rPr>
          <w:lang w:val="en-GB"/>
        </w:rPr>
      </w:pPr>
      <w:r w:rsidRPr="00DD14C2">
        <w:rPr>
          <w:lang w:val="en-GB"/>
        </w:rPr>
        <w:t>256.</w:t>
      </w:r>
      <w:r w:rsidRPr="00DD14C2">
        <w:rPr>
          <w:lang w:val="en-GB"/>
        </w:rPr>
        <w:tab/>
        <w:t xml:space="preserve">The subject matter grows more complex in grades 5-7, with the addition of actual examples of the relationship between the State and the individual and the introduction of the topics of personal autonomy, equality of rights, freedom of speech, freedom of information and juvenile criminal liability. In these grades, 51 hour a year are devoted to a course entitled </w:t>
      </w:r>
      <w:r w:rsidR="007B303F">
        <w:rPr>
          <w:lang w:val="en-GB"/>
        </w:rPr>
        <w:t>“</w:t>
      </w:r>
      <w:r w:rsidRPr="00DD14C2">
        <w:rPr>
          <w:lang w:val="en-GB"/>
        </w:rPr>
        <w:t>Journey into the World of the Constitution</w:t>
      </w:r>
      <w:r w:rsidR="007B303F" w:rsidRPr="00DF736A">
        <w:rPr>
          <w:lang w:val="en-GB"/>
        </w:rPr>
        <w:t>”</w:t>
      </w:r>
      <w:r w:rsidRPr="00DD14C2">
        <w:rPr>
          <w:lang w:val="en-GB"/>
        </w:rPr>
        <w:t>.</w:t>
      </w:r>
    </w:p>
    <w:p w:rsidR="00166D5A" w:rsidRPr="00DD14C2" w:rsidRDefault="00166D5A" w:rsidP="00DD14C2">
      <w:pPr>
        <w:pStyle w:val="SingleTxtG"/>
        <w:rPr>
          <w:lang w:val="en-GB"/>
        </w:rPr>
      </w:pPr>
      <w:r w:rsidRPr="00DD14C2">
        <w:rPr>
          <w:lang w:val="en-GB"/>
        </w:rPr>
        <w:t>257.</w:t>
      </w:r>
      <w:r w:rsidRPr="00DD14C2">
        <w:rPr>
          <w:lang w:val="en-GB"/>
        </w:rPr>
        <w:tab/>
        <w:t>The chief aims of legal education and civics classes in grades 8 and 9 are to:</w:t>
      </w:r>
    </w:p>
    <w:p w:rsidR="00166D5A" w:rsidRPr="00DD14C2" w:rsidRDefault="00ED0D06" w:rsidP="00DD14C2">
      <w:pPr>
        <w:pStyle w:val="SingleTxtG"/>
        <w:rPr>
          <w:lang w:val="en-GB"/>
        </w:rPr>
      </w:pPr>
      <w:r>
        <w:rPr>
          <w:lang w:val="en-GB"/>
        </w:rPr>
        <w:tab/>
      </w:r>
      <w:r w:rsidR="00166D5A" w:rsidRPr="00DD14C2">
        <w:rPr>
          <w:lang w:val="en-GB"/>
        </w:rPr>
        <w:t>(a)</w:t>
      </w:r>
      <w:r w:rsidR="00166D5A" w:rsidRPr="00DD14C2">
        <w:rPr>
          <w:lang w:val="en-GB"/>
        </w:rPr>
        <w:tab/>
        <w:t>Teach students about the social, economic, political, legal, scientific and cultural development of the State;</w:t>
      </w:r>
    </w:p>
    <w:p w:rsidR="00C9251E" w:rsidRPr="00DD14C2" w:rsidRDefault="00ED0D06" w:rsidP="00DD14C2">
      <w:pPr>
        <w:pStyle w:val="SingleTxtG"/>
        <w:rPr>
          <w:lang w:val="en-GB"/>
        </w:rPr>
      </w:pPr>
      <w:r>
        <w:rPr>
          <w:lang w:val="en-GB"/>
        </w:rPr>
        <w:tab/>
      </w:r>
      <w:r w:rsidR="00166D5A" w:rsidRPr="00DD14C2">
        <w:rPr>
          <w:lang w:val="en-GB"/>
        </w:rPr>
        <w:t>(b)</w:t>
      </w:r>
      <w:r w:rsidR="00166D5A" w:rsidRPr="00DD14C2">
        <w:rPr>
          <w:lang w:val="en-GB"/>
        </w:rPr>
        <w:tab/>
        <w:t>Produce young persons capable of creative thinking and communicating their views on vital human problems.</w:t>
      </w:r>
    </w:p>
    <w:p w:rsidR="00C9251E" w:rsidRPr="00DD14C2" w:rsidRDefault="00166D5A" w:rsidP="00DD14C2">
      <w:pPr>
        <w:pStyle w:val="SingleTxtG"/>
        <w:rPr>
          <w:lang w:val="en-GB"/>
        </w:rPr>
      </w:pPr>
      <w:r w:rsidRPr="00DD14C2">
        <w:rPr>
          <w:lang w:val="en-GB"/>
        </w:rPr>
        <w:t>258.</w:t>
      </w:r>
      <w:r w:rsidRPr="00DD14C2">
        <w:rPr>
          <w:lang w:val="en-GB"/>
        </w:rPr>
        <w:tab/>
        <w:t>In these grades, 34 hours a year are devoted to the study of the principles of constitutional law.</w:t>
      </w:r>
    </w:p>
    <w:p w:rsidR="00C9251E" w:rsidRPr="00DD14C2" w:rsidRDefault="00166D5A" w:rsidP="00DD14C2">
      <w:pPr>
        <w:pStyle w:val="SingleTxtG"/>
        <w:rPr>
          <w:lang w:val="en-GB"/>
        </w:rPr>
      </w:pPr>
      <w:r w:rsidRPr="00DD14C2">
        <w:rPr>
          <w:lang w:val="en-GB"/>
        </w:rPr>
        <w:t>259.</w:t>
      </w:r>
      <w:r w:rsidRPr="00DD14C2">
        <w:rPr>
          <w:lang w:val="en-GB"/>
        </w:rPr>
        <w:tab/>
        <w:t xml:space="preserve">In grades 10 and 11, 68 hours over a two-year period are devoted to acquiring a knowledge of the branches of the law. </w:t>
      </w:r>
    </w:p>
    <w:p w:rsidR="00C9251E" w:rsidRPr="00DD14C2" w:rsidRDefault="00166D5A" w:rsidP="00DD14C2">
      <w:pPr>
        <w:pStyle w:val="SingleTxtG"/>
        <w:rPr>
          <w:lang w:val="en-GB"/>
        </w:rPr>
      </w:pPr>
      <w:r w:rsidRPr="00DD14C2">
        <w:rPr>
          <w:lang w:val="en-GB"/>
        </w:rPr>
        <w:t>260.</w:t>
      </w:r>
      <w:r w:rsidRPr="00DD14C2">
        <w:rPr>
          <w:lang w:val="en-GB"/>
        </w:rPr>
        <w:tab/>
        <w:t>Every November, the Ministry of National Education and the regional branches of the Children</w:t>
      </w:r>
      <w:r w:rsidR="00012E96">
        <w:rPr>
          <w:lang w:val="en-GB"/>
        </w:rPr>
        <w:t>’</w:t>
      </w:r>
      <w:r w:rsidRPr="00DD14C2">
        <w:rPr>
          <w:lang w:val="en-GB"/>
        </w:rPr>
        <w:t xml:space="preserve">s Foundation organize a study week on the Convention on the Rights of the Child in all schools, extramural institutions and </w:t>
      </w:r>
      <w:r w:rsidRPr="00CA4B03">
        <w:rPr>
          <w:i/>
          <w:lang w:val="en-GB"/>
        </w:rPr>
        <w:t>Mekhribonlik</w:t>
      </w:r>
      <w:r w:rsidRPr="00DD14C2">
        <w:rPr>
          <w:lang w:val="en-GB"/>
        </w:rPr>
        <w:t xml:space="preserve"> children</w:t>
      </w:r>
      <w:r w:rsidR="00012E96">
        <w:rPr>
          <w:lang w:val="en-GB"/>
        </w:rPr>
        <w:t>’</w:t>
      </w:r>
      <w:r w:rsidRPr="00DD14C2">
        <w:rPr>
          <w:lang w:val="en-GB"/>
        </w:rPr>
        <w:t xml:space="preserve">s homes, with competitions on such subjects as </w:t>
      </w:r>
      <w:r w:rsidR="007B303F">
        <w:rPr>
          <w:lang w:val="en-GB"/>
        </w:rPr>
        <w:t>“</w:t>
      </w:r>
      <w:r w:rsidRPr="00DD14C2">
        <w:rPr>
          <w:lang w:val="en-GB"/>
        </w:rPr>
        <w:t>Do you know your rights?</w:t>
      </w:r>
      <w:r w:rsidR="007B303F" w:rsidRPr="00DF736A">
        <w:rPr>
          <w:lang w:val="en-GB"/>
        </w:rPr>
        <w:t>”</w:t>
      </w:r>
      <w:r w:rsidRPr="00DD14C2">
        <w:rPr>
          <w:lang w:val="en-GB"/>
        </w:rPr>
        <w:t xml:space="preserve"> and </w:t>
      </w:r>
      <w:r w:rsidR="007B303F">
        <w:rPr>
          <w:lang w:val="en-GB"/>
        </w:rPr>
        <w:t>“</w:t>
      </w:r>
      <w:r w:rsidRPr="00DD14C2">
        <w:rPr>
          <w:lang w:val="en-GB"/>
        </w:rPr>
        <w:t>What is law?</w:t>
      </w:r>
      <w:r w:rsidR="007B303F" w:rsidRPr="00DF736A">
        <w:rPr>
          <w:lang w:val="en-GB"/>
        </w:rPr>
        <w:t>”</w:t>
      </w:r>
      <w:r w:rsidRPr="00DD14C2">
        <w:rPr>
          <w:lang w:val="en-GB"/>
        </w:rPr>
        <w:t>.</w:t>
      </w:r>
    </w:p>
    <w:p w:rsidR="00C9251E" w:rsidRPr="00DD14C2" w:rsidRDefault="00166D5A" w:rsidP="00DD14C2">
      <w:pPr>
        <w:pStyle w:val="SingleTxtG"/>
        <w:rPr>
          <w:lang w:val="en-GB"/>
        </w:rPr>
      </w:pPr>
      <w:r w:rsidRPr="00DD14C2">
        <w:rPr>
          <w:lang w:val="en-GB"/>
        </w:rPr>
        <w:t>261.</w:t>
      </w:r>
      <w:r w:rsidRPr="00DD14C2">
        <w:rPr>
          <w:lang w:val="en-GB"/>
        </w:rPr>
        <w:tab/>
        <w:t>Since 2005, with assistance from UNICEF, the Ministry has been running a child</w:t>
      </w:r>
      <w:r w:rsidR="00EB1623">
        <w:rPr>
          <w:lang w:val="en-GB"/>
        </w:rPr>
        <w:noBreakHyphen/>
      </w:r>
      <w:r w:rsidRPr="00DD14C2">
        <w:rPr>
          <w:lang w:val="en-GB"/>
        </w:rPr>
        <w:t xml:space="preserve">friendly schools programme for, </w:t>
      </w:r>
      <w:r w:rsidRPr="00A0480B">
        <w:rPr>
          <w:i/>
          <w:lang w:val="en-GB"/>
        </w:rPr>
        <w:t>inter alia</w:t>
      </w:r>
      <w:r w:rsidRPr="00DD14C2">
        <w:rPr>
          <w:lang w:val="en-GB"/>
        </w:rPr>
        <w:t>, showing teachers and students how to solve problems in an amicable, tolerant manner and avoid conflicts and making teachers more aware that cruel treatment of students is inadmissible.</w:t>
      </w:r>
    </w:p>
    <w:p w:rsidR="00166D5A" w:rsidRPr="00DD14C2" w:rsidRDefault="00166D5A" w:rsidP="00DD14C2">
      <w:pPr>
        <w:pStyle w:val="SingleTxtG"/>
        <w:rPr>
          <w:lang w:val="en-GB"/>
        </w:rPr>
      </w:pPr>
      <w:r w:rsidRPr="00DD14C2">
        <w:rPr>
          <w:lang w:val="en-GB"/>
        </w:rPr>
        <w:t>262.</w:t>
      </w:r>
      <w:r w:rsidRPr="00DD14C2">
        <w:rPr>
          <w:lang w:val="en-GB"/>
        </w:rPr>
        <w:tab/>
        <w:t>In accordance with the State</w:t>
      </w:r>
      <w:r w:rsidR="00012E96">
        <w:rPr>
          <w:lang w:val="en-GB"/>
        </w:rPr>
        <w:t>’</w:t>
      </w:r>
      <w:r w:rsidRPr="00DD14C2">
        <w:rPr>
          <w:lang w:val="en-GB"/>
        </w:rPr>
        <w:t>s educational standard, the curricula for higher and secondary specialized education also include the study of human rights as part of the following subjects:</w:t>
      </w:r>
    </w:p>
    <w:p w:rsidR="00166D5A" w:rsidRPr="00DD14C2" w:rsidRDefault="00ED0D06" w:rsidP="00DD14C2">
      <w:pPr>
        <w:pStyle w:val="SingleTxtG"/>
        <w:rPr>
          <w:lang w:val="en-GB"/>
        </w:rPr>
      </w:pPr>
      <w:r>
        <w:rPr>
          <w:lang w:val="en-GB"/>
        </w:rPr>
        <w:tab/>
      </w:r>
      <w:r w:rsidR="00166D5A" w:rsidRPr="00DD14C2">
        <w:rPr>
          <w:lang w:val="en-GB"/>
        </w:rPr>
        <w:t xml:space="preserve">(a) </w:t>
      </w:r>
      <w:r w:rsidR="00166D5A" w:rsidRPr="00DD14C2">
        <w:rPr>
          <w:lang w:val="en-GB"/>
        </w:rPr>
        <w:tab/>
        <w:t>For students in the fourth year of a bachelor</w:t>
      </w:r>
      <w:r w:rsidR="00012E96">
        <w:rPr>
          <w:lang w:val="en-GB"/>
        </w:rPr>
        <w:t>’</w:t>
      </w:r>
      <w:r w:rsidR="00166D5A" w:rsidRPr="00DD14C2">
        <w:rPr>
          <w:lang w:val="en-GB"/>
        </w:rPr>
        <w:t>s degree: human rights (81 hours); jurisprudence and the Constitution (108 hours); and constitutional law (120 hours);</w:t>
      </w:r>
    </w:p>
    <w:p w:rsidR="00166D5A" w:rsidRPr="00DD14C2" w:rsidRDefault="00ED0D06" w:rsidP="00DD14C2">
      <w:pPr>
        <w:pStyle w:val="SingleTxtG"/>
        <w:rPr>
          <w:lang w:val="en-GB"/>
        </w:rPr>
      </w:pPr>
      <w:r>
        <w:rPr>
          <w:lang w:val="en-GB"/>
        </w:rPr>
        <w:tab/>
      </w:r>
      <w:r w:rsidR="00166D5A" w:rsidRPr="00DD14C2">
        <w:rPr>
          <w:lang w:val="en-GB"/>
        </w:rPr>
        <w:t>(b)</w:t>
      </w:r>
      <w:r w:rsidR="00166D5A" w:rsidRPr="00DD14C2">
        <w:rPr>
          <w:lang w:val="en-GB"/>
        </w:rPr>
        <w:tab/>
        <w:t>For students in the second year of a graduate degree: human rights (40 hours); and the Constitution (27 hours);</w:t>
      </w:r>
    </w:p>
    <w:p w:rsidR="00166D5A" w:rsidRPr="00DD14C2" w:rsidRDefault="00ED0D06" w:rsidP="00DD14C2">
      <w:pPr>
        <w:pStyle w:val="SingleTxtG"/>
        <w:rPr>
          <w:lang w:val="en-GB"/>
        </w:rPr>
      </w:pPr>
      <w:r>
        <w:rPr>
          <w:lang w:val="en-GB"/>
        </w:rPr>
        <w:tab/>
      </w:r>
      <w:r w:rsidR="00166D5A" w:rsidRPr="00DD14C2">
        <w:rPr>
          <w:lang w:val="en-GB"/>
        </w:rPr>
        <w:t>(c)</w:t>
      </w:r>
      <w:r w:rsidR="00166D5A" w:rsidRPr="00DD14C2">
        <w:rPr>
          <w:lang w:val="en-GB"/>
        </w:rPr>
        <w:tab/>
        <w:t>For students in academic and vocational secondary schools (lycées and colleges) there are two courses: jurisprudence and the Constitution (80 hours).</w:t>
      </w:r>
    </w:p>
    <w:p w:rsidR="00C9251E" w:rsidRPr="00DD14C2" w:rsidRDefault="00ED0D06" w:rsidP="00ED0D06">
      <w:pPr>
        <w:pStyle w:val="H4G"/>
        <w:rPr>
          <w:lang w:val="en-GB"/>
        </w:rPr>
      </w:pPr>
      <w:r>
        <w:rPr>
          <w:lang w:val="en-GB"/>
        </w:rPr>
        <w:tab/>
      </w:r>
      <w:r>
        <w:rPr>
          <w:lang w:val="en-GB"/>
        </w:rPr>
        <w:tab/>
      </w:r>
      <w:r w:rsidR="00166D5A" w:rsidRPr="00DD14C2">
        <w:rPr>
          <w:lang w:val="en-GB"/>
        </w:rPr>
        <w:t>Use of the media to enhance awareness of human rights issues</w:t>
      </w:r>
    </w:p>
    <w:p w:rsidR="00C9251E" w:rsidRPr="00DD14C2" w:rsidRDefault="00166D5A" w:rsidP="00DD14C2">
      <w:pPr>
        <w:pStyle w:val="SingleTxtG"/>
        <w:rPr>
          <w:lang w:val="en-GB"/>
        </w:rPr>
      </w:pPr>
      <w:r w:rsidRPr="00DD14C2">
        <w:rPr>
          <w:lang w:val="en-GB"/>
        </w:rPr>
        <w:t>263.</w:t>
      </w:r>
      <w:r w:rsidRPr="00DD14C2">
        <w:rPr>
          <w:lang w:val="en-GB"/>
        </w:rPr>
        <w:tab/>
        <w:t>The National Television and Radio Corporation furnishes the means for television and radio coverage of major issues of relevance to Uzbekistan</w:t>
      </w:r>
      <w:r w:rsidR="00012E96">
        <w:rPr>
          <w:lang w:val="en-GB"/>
        </w:rPr>
        <w:t>’</w:t>
      </w:r>
      <w:r w:rsidRPr="00DD14C2">
        <w:rPr>
          <w:lang w:val="en-GB"/>
        </w:rPr>
        <w:t>s political, social and economic development and the protection of human rights and freedoms. The Corporation develops and broadcasts radio and television programmes to ensure that the population is supplied with full, comprehensive information about human rights issues. In recent years the number and quality of programmes dealing with ways of protecting economic, social, cultural, personal and political rights have been steadily enhanced. Attention is constantly given to increasing the effectiveness, content and accessibility of the many programmes aimed at stimulating a broad debate on how to raise the level of education and the political and legal awareness of the public.</w:t>
      </w:r>
    </w:p>
    <w:p w:rsidR="00C9251E" w:rsidRPr="00DD14C2" w:rsidRDefault="00166D5A" w:rsidP="00DD14C2">
      <w:pPr>
        <w:pStyle w:val="SingleTxtG"/>
        <w:rPr>
          <w:lang w:val="en-GB"/>
        </w:rPr>
      </w:pPr>
      <w:r w:rsidRPr="00DD14C2">
        <w:rPr>
          <w:lang w:val="en-GB"/>
        </w:rPr>
        <w:t>264.</w:t>
      </w:r>
      <w:r w:rsidRPr="00DD14C2">
        <w:rPr>
          <w:lang w:val="en-GB"/>
        </w:rPr>
        <w:tab/>
        <w:t>Radio and television programmes on human rights issues are produced and broadcast primarily by the O</w:t>
      </w:r>
      <w:r w:rsidR="00012E96">
        <w:rPr>
          <w:lang w:val="en-GB"/>
        </w:rPr>
        <w:t>’</w:t>
      </w:r>
      <w:r w:rsidRPr="00DD14C2">
        <w:rPr>
          <w:lang w:val="en-GB"/>
        </w:rPr>
        <w:t xml:space="preserve">zbekiston radio and television network. From 2005 to 2007, for example, a total of 1,837 programmes on human rights issues were broadcast. A total of 752 radio and television series on the exercise of economic, social, cultural, personal and political rights was aired, together with 414 programmes covering the issues addressed in the international human rights treaties and 2,820 news items on human rights. Items and reports on this topic are regularly broadcast in such news programmes as </w:t>
      </w:r>
      <w:r w:rsidRPr="001F2C37">
        <w:rPr>
          <w:i/>
          <w:lang w:val="en-GB"/>
        </w:rPr>
        <w:t>Akhborot</w:t>
      </w:r>
      <w:r w:rsidRPr="00DD14C2">
        <w:rPr>
          <w:lang w:val="en-GB"/>
        </w:rPr>
        <w:t xml:space="preserve">, </w:t>
      </w:r>
      <w:r w:rsidRPr="001F2C37">
        <w:rPr>
          <w:i/>
          <w:lang w:val="en-GB"/>
        </w:rPr>
        <w:t>Takhlilnoma</w:t>
      </w:r>
      <w:r w:rsidRPr="00DD14C2">
        <w:rPr>
          <w:lang w:val="en-GB"/>
        </w:rPr>
        <w:t xml:space="preserve">, </w:t>
      </w:r>
      <w:r w:rsidRPr="001F2C37">
        <w:rPr>
          <w:i/>
          <w:lang w:val="en-GB"/>
        </w:rPr>
        <w:t>Assalom Uzbekiston!</w:t>
      </w:r>
      <w:r w:rsidRPr="00DD14C2">
        <w:rPr>
          <w:lang w:val="en-GB"/>
        </w:rPr>
        <w:t xml:space="preserve"> and </w:t>
      </w:r>
      <w:r w:rsidRPr="001F2C37">
        <w:rPr>
          <w:i/>
          <w:lang w:val="en-GB"/>
        </w:rPr>
        <w:t>Okshom tulkinlarida</w:t>
      </w:r>
      <w:r w:rsidRPr="00DD14C2">
        <w:rPr>
          <w:lang w:val="en-GB"/>
        </w:rPr>
        <w:t>.</w:t>
      </w:r>
    </w:p>
    <w:p w:rsidR="00C9251E" w:rsidRPr="00DD14C2" w:rsidRDefault="00166D5A" w:rsidP="00DD14C2">
      <w:pPr>
        <w:pStyle w:val="SingleTxtG"/>
        <w:rPr>
          <w:lang w:val="en-GB"/>
        </w:rPr>
      </w:pPr>
      <w:r w:rsidRPr="00DD14C2">
        <w:rPr>
          <w:lang w:val="en-GB"/>
        </w:rPr>
        <w:t>265.</w:t>
      </w:r>
      <w:r w:rsidRPr="00DD14C2">
        <w:rPr>
          <w:lang w:val="en-GB"/>
        </w:rPr>
        <w:tab/>
        <w:t xml:space="preserve">Programmes on human rights are also broadcast regularly on the </w:t>
      </w:r>
      <w:r w:rsidRPr="00796F66">
        <w:rPr>
          <w:i/>
          <w:lang w:val="en-GB"/>
        </w:rPr>
        <w:t>Yoshlar</w:t>
      </w:r>
      <w:r w:rsidRPr="00DD14C2">
        <w:rPr>
          <w:lang w:val="en-GB"/>
        </w:rPr>
        <w:t xml:space="preserve">, </w:t>
      </w:r>
      <w:r w:rsidRPr="00796F66">
        <w:rPr>
          <w:i/>
          <w:lang w:val="en-GB"/>
        </w:rPr>
        <w:t>Sport</w:t>
      </w:r>
      <w:r w:rsidRPr="00DD14C2">
        <w:rPr>
          <w:lang w:val="en-GB"/>
        </w:rPr>
        <w:t xml:space="preserve"> and </w:t>
      </w:r>
      <w:r w:rsidRPr="00796F66">
        <w:rPr>
          <w:i/>
          <w:lang w:val="en-GB"/>
        </w:rPr>
        <w:t>Toshkent</w:t>
      </w:r>
      <w:r w:rsidRPr="00DD14C2">
        <w:rPr>
          <w:lang w:val="en-GB"/>
        </w:rPr>
        <w:t xml:space="preserve"> television channels. In 2007, a total of 410 news items and reports on human rights issues aired on such news programmes as </w:t>
      </w:r>
      <w:r w:rsidRPr="00796F66">
        <w:rPr>
          <w:i/>
          <w:lang w:val="en-GB"/>
        </w:rPr>
        <w:t>Davr</w:t>
      </w:r>
      <w:r w:rsidRPr="00DD14C2">
        <w:rPr>
          <w:lang w:val="en-GB"/>
        </w:rPr>
        <w:t xml:space="preserve">, </w:t>
      </w:r>
      <w:r w:rsidRPr="00796F66">
        <w:rPr>
          <w:i/>
          <w:lang w:val="en-GB"/>
        </w:rPr>
        <w:t>Davr khafta ichida</w:t>
      </w:r>
      <w:r w:rsidRPr="00DD14C2">
        <w:rPr>
          <w:lang w:val="en-GB"/>
        </w:rPr>
        <w:t xml:space="preserve">, </w:t>
      </w:r>
      <w:r w:rsidRPr="00796F66">
        <w:rPr>
          <w:i/>
          <w:lang w:val="en-GB"/>
        </w:rPr>
        <w:t>Poitakht</w:t>
      </w:r>
      <w:r w:rsidRPr="00DD14C2">
        <w:rPr>
          <w:lang w:val="en-GB"/>
        </w:rPr>
        <w:t xml:space="preserve">, </w:t>
      </w:r>
      <w:r w:rsidRPr="00796F66">
        <w:rPr>
          <w:i/>
          <w:lang w:val="en-GB"/>
        </w:rPr>
        <w:t>Mashal</w:t>
      </w:r>
      <w:r w:rsidRPr="00DD14C2">
        <w:rPr>
          <w:lang w:val="en-GB"/>
        </w:rPr>
        <w:t xml:space="preserve"> and </w:t>
      </w:r>
      <w:r w:rsidRPr="00796F66">
        <w:rPr>
          <w:i/>
          <w:lang w:val="en-GB"/>
        </w:rPr>
        <w:t>Yoshlar</w:t>
      </w:r>
      <w:r w:rsidRPr="00DD14C2">
        <w:rPr>
          <w:lang w:val="en-GB"/>
        </w:rPr>
        <w:t>, 84 on Sport and 34 on Toshkent.</w:t>
      </w:r>
    </w:p>
    <w:p w:rsidR="00C9251E" w:rsidRPr="00DD14C2" w:rsidRDefault="00166D5A" w:rsidP="00DD14C2">
      <w:pPr>
        <w:pStyle w:val="SingleTxtG"/>
        <w:rPr>
          <w:lang w:val="en-GB"/>
        </w:rPr>
      </w:pPr>
      <w:r w:rsidRPr="00DD14C2">
        <w:rPr>
          <w:lang w:val="en-GB"/>
        </w:rPr>
        <w:t>266.</w:t>
      </w:r>
      <w:r w:rsidRPr="00DD14C2">
        <w:rPr>
          <w:lang w:val="en-GB"/>
        </w:rPr>
        <w:tab/>
        <w:t>Much attention is given to the production of television spots and publicity material on human rights. The television spots, 29 in number, have been devoted to nine basic topics: protection of consumer rights; environment and health; support for talented students; education grants; promotion of entrepreneurship; the rights of orphans and children with disabilities; culture and the arts; support for teachers; and support for women.</w:t>
      </w:r>
    </w:p>
    <w:p w:rsidR="00C9251E" w:rsidRPr="00DD14C2" w:rsidRDefault="00166D5A" w:rsidP="00DD14C2">
      <w:pPr>
        <w:pStyle w:val="SingleTxtG"/>
        <w:rPr>
          <w:lang w:val="en-GB"/>
        </w:rPr>
      </w:pPr>
      <w:r w:rsidRPr="00DD14C2">
        <w:rPr>
          <w:lang w:val="en-GB"/>
        </w:rPr>
        <w:t>267.</w:t>
      </w:r>
      <w:r w:rsidRPr="00DD14C2">
        <w:rPr>
          <w:lang w:val="en-GB"/>
        </w:rPr>
        <w:tab/>
        <w:t>More than 30 law journals and reviews containing material on the protection of rights are published in Uzbekistan.</w:t>
      </w:r>
    </w:p>
    <w:p w:rsidR="00C9251E" w:rsidRPr="00DD14C2" w:rsidRDefault="00166D5A" w:rsidP="00DD14C2">
      <w:pPr>
        <w:pStyle w:val="SingleTxtG"/>
        <w:rPr>
          <w:lang w:val="en-GB"/>
        </w:rPr>
      </w:pPr>
      <w:r w:rsidRPr="00DD14C2">
        <w:rPr>
          <w:lang w:val="en-GB"/>
        </w:rPr>
        <w:t>268.</w:t>
      </w:r>
      <w:r w:rsidRPr="00DD14C2">
        <w:rPr>
          <w:lang w:val="en-GB"/>
        </w:rPr>
        <w:tab/>
        <w:t>A database on Uzbekistan</w:t>
      </w:r>
      <w:r w:rsidR="00012E96">
        <w:rPr>
          <w:lang w:val="en-GB"/>
        </w:rPr>
        <w:t>’</w:t>
      </w:r>
      <w:r w:rsidRPr="00DD14C2">
        <w:rPr>
          <w:lang w:val="en-GB"/>
        </w:rPr>
        <w:t>s current legislation has been established and is available on the Internet.</w:t>
      </w:r>
    </w:p>
    <w:p w:rsidR="00C9251E" w:rsidRPr="00DD14C2" w:rsidRDefault="00ED0D06" w:rsidP="00ED0D06">
      <w:pPr>
        <w:pStyle w:val="H4G"/>
        <w:rPr>
          <w:lang w:val="en-GB"/>
        </w:rPr>
      </w:pPr>
      <w:r>
        <w:rPr>
          <w:lang w:val="en-GB"/>
        </w:rPr>
        <w:tab/>
      </w:r>
      <w:r>
        <w:rPr>
          <w:lang w:val="en-GB"/>
        </w:rPr>
        <w:tab/>
      </w:r>
      <w:r w:rsidR="00166D5A" w:rsidRPr="00DD14C2">
        <w:rPr>
          <w:lang w:val="en-GB"/>
        </w:rPr>
        <w:t>The role of civil society in promoting and protecting human rights</w:t>
      </w:r>
    </w:p>
    <w:p w:rsidR="00C9251E" w:rsidRPr="00DD14C2" w:rsidRDefault="00166D5A" w:rsidP="00DD14C2">
      <w:pPr>
        <w:pStyle w:val="SingleTxtG"/>
        <w:rPr>
          <w:lang w:val="en-GB"/>
        </w:rPr>
      </w:pPr>
      <w:r w:rsidRPr="00DD14C2">
        <w:rPr>
          <w:lang w:val="en-GB"/>
        </w:rPr>
        <w:t>269.</w:t>
      </w:r>
      <w:r w:rsidRPr="00DD14C2">
        <w:rPr>
          <w:lang w:val="en-GB"/>
        </w:rPr>
        <w:tab/>
        <w:t>Over 5,000 civil society organizations, many of them with regional and local branches, have been set up in Uzbekistan; they have an array of rights and duties enabling them to take an active part in social reform.</w:t>
      </w:r>
    </w:p>
    <w:p w:rsidR="00C9251E" w:rsidRPr="00DD14C2" w:rsidRDefault="00166D5A" w:rsidP="00DD14C2">
      <w:pPr>
        <w:pStyle w:val="SingleTxtG"/>
        <w:rPr>
          <w:lang w:val="en-GB"/>
        </w:rPr>
      </w:pPr>
      <w:r w:rsidRPr="00DD14C2">
        <w:rPr>
          <w:lang w:val="en-GB"/>
        </w:rPr>
        <w:t>270.</w:t>
      </w:r>
      <w:r w:rsidRPr="00DD14C2">
        <w:rPr>
          <w:lang w:val="en-GB"/>
        </w:rPr>
        <w:tab/>
        <w:t>In the context of Uzbekistan</w:t>
      </w:r>
      <w:r w:rsidR="00012E96">
        <w:rPr>
          <w:lang w:val="en-GB"/>
        </w:rPr>
        <w:t>’</w:t>
      </w:r>
      <w:r w:rsidRPr="00DD14C2">
        <w:rPr>
          <w:lang w:val="en-GB"/>
        </w:rPr>
        <w:t xml:space="preserve">s administrative reforms, practical steps are being taken to make Governmental consultations more democratic. </w:t>
      </w:r>
      <w:r w:rsidRPr="00A0480B">
        <w:rPr>
          <w:i/>
          <w:lang w:val="en-GB"/>
        </w:rPr>
        <w:t>Inter alia</w:t>
      </w:r>
      <w:r w:rsidRPr="00DD14C2">
        <w:rPr>
          <w:lang w:val="en-GB"/>
        </w:rPr>
        <w:t>, joint working groups are being set up as an effective means of fostering consultations and cooperation between agencies of the Executive and civil society organizations; representatives of the latter are being included in consultative bodies for the former; public commissions are being established to monitor the implementation of specialized programmes; and ways of involving non-profit organizations in certain aspects of the budget allocation process are being explored.</w:t>
      </w:r>
    </w:p>
    <w:p w:rsidR="00C9251E" w:rsidRPr="00DD14C2" w:rsidRDefault="00166D5A" w:rsidP="00DD14C2">
      <w:pPr>
        <w:pStyle w:val="SingleTxtG"/>
        <w:rPr>
          <w:lang w:val="en-GB"/>
        </w:rPr>
      </w:pPr>
      <w:r w:rsidRPr="00DD14C2">
        <w:rPr>
          <w:lang w:val="en-GB"/>
        </w:rPr>
        <w:t>271.</w:t>
      </w:r>
      <w:r w:rsidRPr="00DD14C2">
        <w:rPr>
          <w:lang w:val="en-GB"/>
        </w:rPr>
        <w:tab/>
        <w:t>Under the organizational and legal arrangements for the participation of civil society in governance, increasing importance is being attached to public scrutiny of the decisions of the executive branch. For example, environmental associations are entitled to nominate representatives to participate in State environmental impact assessments, to produce their own assessments (which become legally binding once the findings are approved by State expert bodies) and to call on the State to conduct such assessments.</w:t>
      </w:r>
    </w:p>
    <w:p w:rsidR="00C9251E" w:rsidRPr="00DD14C2" w:rsidRDefault="00166D5A" w:rsidP="00DD14C2">
      <w:pPr>
        <w:pStyle w:val="SingleTxtG"/>
        <w:rPr>
          <w:lang w:val="en-GB"/>
        </w:rPr>
      </w:pPr>
      <w:r w:rsidRPr="00DD14C2">
        <w:rPr>
          <w:lang w:val="en-GB"/>
        </w:rPr>
        <w:t>272.</w:t>
      </w:r>
      <w:r w:rsidRPr="00DD14C2">
        <w:rPr>
          <w:lang w:val="en-GB"/>
        </w:rPr>
        <w:tab/>
        <w:t>The practice of inviting autonomous organizations to help conduct independent expert analysis of draft legislation has been gaining ground in the Oliy Majlis in recent years.</w:t>
      </w:r>
    </w:p>
    <w:p w:rsidR="00C9251E" w:rsidRPr="00DD14C2" w:rsidRDefault="00166D5A" w:rsidP="00DD14C2">
      <w:pPr>
        <w:pStyle w:val="SingleTxtG"/>
        <w:rPr>
          <w:lang w:val="en-GB"/>
        </w:rPr>
      </w:pPr>
      <w:r w:rsidRPr="00DD14C2">
        <w:rPr>
          <w:lang w:val="en-GB"/>
        </w:rPr>
        <w:t>273.</w:t>
      </w:r>
      <w:r w:rsidRPr="00DD14C2">
        <w:rPr>
          <w:lang w:val="en-GB"/>
        </w:rPr>
        <w:tab/>
        <w:t>National human rights institutions such as the Office of the Ombudsman and the National Centre for Human Rights are developing and extending their cooperation both with non-profit NGOs and with other civil society organizations.</w:t>
      </w:r>
    </w:p>
    <w:p w:rsidR="00166D5A" w:rsidRPr="00DD14C2" w:rsidRDefault="00166D5A" w:rsidP="00DD14C2">
      <w:pPr>
        <w:pStyle w:val="SingleTxtG"/>
        <w:rPr>
          <w:lang w:val="en-GB"/>
        </w:rPr>
      </w:pPr>
      <w:r w:rsidRPr="00DD14C2">
        <w:rPr>
          <w:lang w:val="en-GB"/>
        </w:rPr>
        <w:t>274.</w:t>
      </w:r>
      <w:r w:rsidRPr="00DD14C2">
        <w:rPr>
          <w:lang w:val="en-GB"/>
        </w:rPr>
        <w:tab/>
        <w:t>These institutions are helping to improve the work of NGOs and supporting their efforts to improve their skills in handling human rights issues by:</w:t>
      </w:r>
    </w:p>
    <w:p w:rsidR="00166D5A" w:rsidRPr="00DD14C2" w:rsidRDefault="00166D5A" w:rsidP="00ED0D06">
      <w:pPr>
        <w:pStyle w:val="Bullet1G"/>
        <w:rPr>
          <w:lang w:val="en-GB"/>
        </w:rPr>
      </w:pPr>
      <w:r w:rsidRPr="00DD14C2">
        <w:rPr>
          <w:lang w:val="en-GB"/>
        </w:rPr>
        <w:t>Holding special seminars and training sessions for NGOs</w:t>
      </w:r>
      <w:r w:rsidR="007320FB">
        <w:rPr>
          <w:lang w:val="en-GB"/>
        </w:rPr>
        <w:t>;</w:t>
      </w:r>
    </w:p>
    <w:p w:rsidR="00166D5A" w:rsidRPr="00DD14C2" w:rsidRDefault="00166D5A" w:rsidP="00ED0D06">
      <w:pPr>
        <w:pStyle w:val="Bullet1G"/>
        <w:rPr>
          <w:lang w:val="en-GB"/>
        </w:rPr>
      </w:pPr>
      <w:r w:rsidRPr="00DD14C2">
        <w:rPr>
          <w:lang w:val="en-GB"/>
        </w:rPr>
        <w:t>Involving them in efforts to inform law-enforcement officers about human rights</w:t>
      </w:r>
      <w:r w:rsidR="007320FB">
        <w:rPr>
          <w:lang w:val="en-GB"/>
        </w:rPr>
        <w:t>;</w:t>
      </w:r>
    </w:p>
    <w:p w:rsidR="00166D5A" w:rsidRPr="00DD14C2" w:rsidRDefault="00166D5A" w:rsidP="00ED0D06">
      <w:pPr>
        <w:pStyle w:val="Bullet1G"/>
        <w:rPr>
          <w:lang w:val="en-GB"/>
        </w:rPr>
      </w:pPr>
      <w:r w:rsidRPr="00DD14C2">
        <w:rPr>
          <w:lang w:val="en-GB"/>
        </w:rPr>
        <w:t>Monitoring human rights legislation</w:t>
      </w:r>
      <w:r w:rsidR="007320FB">
        <w:rPr>
          <w:lang w:val="en-GB"/>
        </w:rPr>
        <w:t>;</w:t>
      </w:r>
    </w:p>
    <w:p w:rsidR="00166D5A" w:rsidRPr="00DD14C2" w:rsidRDefault="00166D5A" w:rsidP="00ED0D06">
      <w:pPr>
        <w:pStyle w:val="Bullet1G"/>
        <w:rPr>
          <w:lang w:val="en-GB"/>
        </w:rPr>
      </w:pPr>
      <w:r w:rsidRPr="00DD14C2">
        <w:rPr>
          <w:lang w:val="en-GB"/>
        </w:rPr>
        <w:t>Recruiting them to help carry out national plans of action to implement the recommendations of United Nations treaty bodies on Uzbekistan</w:t>
      </w:r>
      <w:r w:rsidR="00012E96">
        <w:rPr>
          <w:lang w:val="en-GB"/>
        </w:rPr>
        <w:t>’</w:t>
      </w:r>
      <w:r w:rsidRPr="00DD14C2">
        <w:rPr>
          <w:lang w:val="en-GB"/>
        </w:rPr>
        <w:t>s fulfilment of its international human rights obligations</w:t>
      </w:r>
      <w:r w:rsidR="007320FB">
        <w:rPr>
          <w:lang w:val="en-GB"/>
        </w:rPr>
        <w:t>;</w:t>
      </w:r>
    </w:p>
    <w:p w:rsidR="00166D5A" w:rsidRPr="00DD14C2" w:rsidRDefault="00166D5A" w:rsidP="00ED0D06">
      <w:pPr>
        <w:pStyle w:val="Bullet1G"/>
        <w:rPr>
          <w:lang w:val="en-GB"/>
        </w:rPr>
      </w:pPr>
      <w:r w:rsidRPr="00DD14C2">
        <w:rPr>
          <w:lang w:val="en-GB"/>
        </w:rPr>
        <w:t>Obtaining from them information about the observance of human rights for inclusion in Uzbekistan</w:t>
      </w:r>
      <w:r w:rsidR="00012E96">
        <w:rPr>
          <w:lang w:val="en-GB"/>
        </w:rPr>
        <w:t>’</w:t>
      </w:r>
      <w:r w:rsidRPr="00DD14C2">
        <w:rPr>
          <w:lang w:val="en-GB"/>
        </w:rPr>
        <w:t>s periodic reports on human rights</w:t>
      </w:r>
      <w:r w:rsidR="007320FB">
        <w:rPr>
          <w:lang w:val="en-GB"/>
        </w:rPr>
        <w:t>;</w:t>
      </w:r>
    </w:p>
    <w:p w:rsidR="00C9251E" w:rsidRPr="00DD14C2" w:rsidRDefault="00166D5A" w:rsidP="00ED0D06">
      <w:pPr>
        <w:pStyle w:val="Bullet1G"/>
        <w:rPr>
          <w:lang w:val="en-GB"/>
        </w:rPr>
      </w:pPr>
      <w:r w:rsidRPr="00DD14C2">
        <w:rPr>
          <w:lang w:val="en-GB"/>
        </w:rPr>
        <w:t>Carrying out joint campaigns to improve public awareness of human rights issues.</w:t>
      </w:r>
    </w:p>
    <w:p w:rsidR="00C9251E" w:rsidRPr="00DD14C2" w:rsidRDefault="00166D5A" w:rsidP="00DD14C2">
      <w:pPr>
        <w:pStyle w:val="SingleTxtG"/>
        <w:rPr>
          <w:lang w:val="en-GB"/>
        </w:rPr>
      </w:pPr>
      <w:r w:rsidRPr="00DD14C2">
        <w:rPr>
          <w:lang w:val="en-GB"/>
        </w:rPr>
        <w:t>275.</w:t>
      </w:r>
      <w:r w:rsidRPr="00DD14C2">
        <w:rPr>
          <w:lang w:val="en-GB"/>
        </w:rPr>
        <w:tab/>
        <w:t>In Uzbekistan, human rights protection is done mostly by members of numerous NGOs who not only defend the rights of the membership but have also realized the importance of establishing a system of community surveillance of the activities of State agencies. The organizations concerned are chiefly children</w:t>
      </w:r>
      <w:r w:rsidR="00012E96">
        <w:rPr>
          <w:lang w:val="en-GB"/>
        </w:rPr>
        <w:t>’</w:t>
      </w:r>
      <w:r w:rsidRPr="00DD14C2">
        <w:rPr>
          <w:lang w:val="en-GB"/>
        </w:rPr>
        <w:t>s, women</w:t>
      </w:r>
      <w:r w:rsidR="00012E96">
        <w:rPr>
          <w:lang w:val="en-GB"/>
        </w:rPr>
        <w:t>’</w:t>
      </w:r>
      <w:r w:rsidRPr="00DD14C2">
        <w:rPr>
          <w:lang w:val="en-GB"/>
        </w:rPr>
        <w:t>s and environmental non-profit NGOs, associations of the disabled and the elderly, gender focal points, as well as professional organizations, foundations, associations, unions and committees that bring together citizens based on common interests.</w:t>
      </w:r>
    </w:p>
    <w:p w:rsidR="00C9251E" w:rsidRPr="00DD14C2" w:rsidRDefault="00166D5A" w:rsidP="00DD14C2">
      <w:pPr>
        <w:pStyle w:val="SingleTxtG"/>
        <w:rPr>
          <w:lang w:val="en-GB"/>
        </w:rPr>
      </w:pPr>
      <w:r w:rsidRPr="00DD14C2">
        <w:rPr>
          <w:lang w:val="en-GB"/>
        </w:rPr>
        <w:t xml:space="preserve">276. </w:t>
      </w:r>
      <w:r w:rsidRPr="00DD14C2">
        <w:rPr>
          <w:lang w:val="en-GB"/>
        </w:rPr>
        <w:tab/>
        <w:t xml:space="preserve">The following NGOs, among others, make extensive contributions to the protection of human rights: International Red Crescent, Association for the Blind, Association for the Deaf, Association for the Disabled, Federation of Trade Unions of Uzbekistan, </w:t>
      </w:r>
      <w:r w:rsidRPr="00D2380C">
        <w:rPr>
          <w:i/>
          <w:lang w:val="en-GB"/>
        </w:rPr>
        <w:t>Makhalla</w:t>
      </w:r>
      <w:r w:rsidRPr="00DD14C2">
        <w:rPr>
          <w:lang w:val="en-GB"/>
        </w:rPr>
        <w:t xml:space="preserve"> charitable foundation, NGO </w:t>
      </w:r>
      <w:r w:rsidR="009A7694">
        <w:rPr>
          <w:lang w:val="en-GB"/>
        </w:rPr>
        <w:t>“</w:t>
      </w:r>
      <w:r w:rsidRPr="00D2380C">
        <w:rPr>
          <w:i/>
          <w:lang w:val="en-GB"/>
        </w:rPr>
        <w:t>Ecosan</w:t>
      </w:r>
      <w:r w:rsidRPr="00DD14C2">
        <w:rPr>
          <w:lang w:val="en-GB"/>
        </w:rPr>
        <w:t xml:space="preserve"> Services Foundation</w:t>
      </w:r>
      <w:r w:rsidR="009A7694" w:rsidRPr="00DF736A">
        <w:rPr>
          <w:lang w:val="en-GB"/>
        </w:rPr>
        <w:t>”</w:t>
      </w:r>
      <w:r w:rsidRPr="00DD14C2">
        <w:rPr>
          <w:lang w:val="en-GB"/>
        </w:rPr>
        <w:t xml:space="preserve">, </w:t>
      </w:r>
      <w:r w:rsidRPr="00D2380C">
        <w:rPr>
          <w:i/>
          <w:lang w:val="en-GB"/>
        </w:rPr>
        <w:t>Soglom Avlod Uchun</w:t>
      </w:r>
      <w:r w:rsidRPr="00DD14C2">
        <w:rPr>
          <w:lang w:val="en-GB"/>
        </w:rPr>
        <w:t xml:space="preserve"> international foundation, </w:t>
      </w:r>
      <w:r w:rsidRPr="00D2380C">
        <w:rPr>
          <w:i/>
          <w:lang w:val="en-GB"/>
        </w:rPr>
        <w:t>Nuroniy</w:t>
      </w:r>
      <w:r w:rsidRPr="00DD14C2">
        <w:rPr>
          <w:lang w:val="en-GB"/>
        </w:rPr>
        <w:t xml:space="preserve"> foundation, Centre for the Study of Human Rights and Humanitarian Law, </w:t>
      </w:r>
      <w:r w:rsidRPr="00D2380C">
        <w:rPr>
          <w:i/>
          <w:lang w:val="en-GB"/>
        </w:rPr>
        <w:t>Izhtimoi fikr</w:t>
      </w:r>
      <w:r w:rsidRPr="00DD14C2">
        <w:rPr>
          <w:lang w:val="en-GB"/>
        </w:rPr>
        <w:t xml:space="preserve"> Centre for Public Opinion Studies, Association of Judges of Uzbekistan, </w:t>
      </w:r>
      <w:r w:rsidRPr="00D2380C">
        <w:rPr>
          <w:i/>
          <w:lang w:val="en-GB"/>
        </w:rPr>
        <w:t>Tadbirkor ael</w:t>
      </w:r>
      <w:r w:rsidRPr="00DD14C2">
        <w:rPr>
          <w:lang w:val="en-GB"/>
        </w:rPr>
        <w:t xml:space="preserve"> association of businesswomen, National Bar Association, Women</w:t>
      </w:r>
      <w:r w:rsidR="00012E96">
        <w:rPr>
          <w:lang w:val="en-GB"/>
        </w:rPr>
        <w:t>’</w:t>
      </w:r>
      <w:r w:rsidRPr="00DD14C2">
        <w:rPr>
          <w:lang w:val="en-GB"/>
        </w:rPr>
        <w:t xml:space="preserve">s Committee of Uzbekistan, Chamber of Trade and Industry of Uzbekistan, Association of Women Jurists of Uzbekistan, </w:t>
      </w:r>
      <w:r w:rsidRPr="00D2380C">
        <w:rPr>
          <w:i/>
          <w:lang w:val="en-GB"/>
        </w:rPr>
        <w:t>Mekr</w:t>
      </w:r>
      <w:r w:rsidRPr="00DD14C2">
        <w:rPr>
          <w:lang w:val="en-GB"/>
        </w:rPr>
        <w:t xml:space="preserve"> association of women</w:t>
      </w:r>
      <w:r w:rsidR="00012E96">
        <w:rPr>
          <w:lang w:val="en-GB"/>
        </w:rPr>
        <w:t>’</w:t>
      </w:r>
      <w:r w:rsidRPr="00DD14C2">
        <w:rPr>
          <w:lang w:val="en-GB"/>
        </w:rPr>
        <w:t xml:space="preserve">s NGOs, </w:t>
      </w:r>
      <w:r w:rsidRPr="00D2380C">
        <w:rPr>
          <w:i/>
          <w:lang w:val="en-GB"/>
        </w:rPr>
        <w:t>Olima</w:t>
      </w:r>
      <w:r w:rsidRPr="00DD14C2">
        <w:rPr>
          <w:lang w:val="en-GB"/>
        </w:rPr>
        <w:t xml:space="preserve"> women</w:t>
      </w:r>
      <w:r w:rsidR="00012E96">
        <w:rPr>
          <w:lang w:val="en-GB"/>
        </w:rPr>
        <w:t>’</w:t>
      </w:r>
      <w:r w:rsidRPr="00DD14C2">
        <w:rPr>
          <w:lang w:val="en-GB"/>
        </w:rPr>
        <w:t xml:space="preserve">s union, and </w:t>
      </w:r>
      <w:r w:rsidRPr="00D2380C">
        <w:rPr>
          <w:i/>
          <w:lang w:val="en-GB"/>
        </w:rPr>
        <w:t>Kamolot</w:t>
      </w:r>
      <w:r w:rsidRPr="00DD14C2">
        <w:rPr>
          <w:lang w:val="en-GB"/>
        </w:rPr>
        <w:t xml:space="preserve"> youth movement.</w:t>
      </w:r>
    </w:p>
    <w:p w:rsidR="00C9251E" w:rsidRPr="00DD14C2" w:rsidRDefault="00166D5A" w:rsidP="00DD14C2">
      <w:pPr>
        <w:pStyle w:val="SingleTxtG"/>
        <w:rPr>
          <w:lang w:val="en-GB"/>
        </w:rPr>
      </w:pPr>
      <w:r w:rsidRPr="00DD14C2">
        <w:rPr>
          <w:lang w:val="en-GB"/>
        </w:rPr>
        <w:t>277.</w:t>
      </w:r>
      <w:r w:rsidRPr="00DD14C2">
        <w:rPr>
          <w:lang w:val="en-GB"/>
        </w:rPr>
        <w:tab/>
        <w:t>One important form of NGO participation in efforts to establish international human rights standards in Uzbekistan is the research work done by individual NGOs to identify the causes and conditions which lead to the violation or restriction of the rights of certain categories of citizens.</w:t>
      </w:r>
    </w:p>
    <w:p w:rsidR="00C9251E" w:rsidRPr="00DD14C2" w:rsidRDefault="00166D5A" w:rsidP="00DD14C2">
      <w:pPr>
        <w:pStyle w:val="SingleTxtG"/>
        <w:rPr>
          <w:lang w:val="en-GB"/>
        </w:rPr>
      </w:pPr>
      <w:r w:rsidRPr="00DD14C2">
        <w:rPr>
          <w:lang w:val="en-GB"/>
        </w:rPr>
        <w:t>278.</w:t>
      </w:r>
      <w:r w:rsidRPr="00DD14C2">
        <w:rPr>
          <w:lang w:val="en-GB"/>
        </w:rPr>
        <w:tab/>
        <w:t xml:space="preserve">In 2005, for instance, the </w:t>
      </w:r>
      <w:r w:rsidRPr="005A7F41">
        <w:rPr>
          <w:i/>
          <w:lang w:val="en-GB"/>
        </w:rPr>
        <w:t>Oila</w:t>
      </w:r>
      <w:r w:rsidRPr="00DD14C2">
        <w:rPr>
          <w:lang w:val="en-GB"/>
        </w:rPr>
        <w:t xml:space="preserve"> (</w:t>
      </w:r>
      <w:r w:rsidR="009A7694">
        <w:rPr>
          <w:lang w:val="en-GB"/>
        </w:rPr>
        <w:t>“</w:t>
      </w:r>
      <w:r w:rsidRPr="00DD14C2">
        <w:rPr>
          <w:lang w:val="en-GB"/>
        </w:rPr>
        <w:t>Family</w:t>
      </w:r>
      <w:r w:rsidR="009A7694" w:rsidRPr="00DF736A">
        <w:rPr>
          <w:lang w:val="en-GB"/>
        </w:rPr>
        <w:t>”</w:t>
      </w:r>
      <w:r w:rsidRPr="00DD14C2">
        <w:rPr>
          <w:lang w:val="en-GB"/>
        </w:rPr>
        <w:t>) Centre for Applied Research (a national NGO), in coordination with the Children</w:t>
      </w:r>
      <w:r w:rsidR="00012E96">
        <w:rPr>
          <w:lang w:val="en-GB"/>
        </w:rPr>
        <w:t>’</w:t>
      </w:r>
      <w:r w:rsidRPr="00DD14C2">
        <w:rPr>
          <w:lang w:val="en-GB"/>
        </w:rPr>
        <w:t xml:space="preserve">s Foundation, carried out research on child disability issues, analyzing the findings of monitoring work by the </w:t>
      </w:r>
      <w:r w:rsidRPr="005A7F41">
        <w:rPr>
          <w:i/>
          <w:lang w:val="en-GB"/>
        </w:rPr>
        <w:t>Muruvvat</w:t>
      </w:r>
      <w:r w:rsidRPr="00DD14C2">
        <w:rPr>
          <w:lang w:val="en-GB"/>
        </w:rPr>
        <w:t xml:space="preserve"> children</w:t>
      </w:r>
      <w:r w:rsidR="00012E96">
        <w:rPr>
          <w:lang w:val="en-GB"/>
        </w:rPr>
        <w:t>’</w:t>
      </w:r>
      <w:r w:rsidRPr="00DD14C2">
        <w:rPr>
          <w:lang w:val="en-GB"/>
        </w:rPr>
        <w:t>s homes and the Tashkent boarding schools on the extent to which children with disabilities exercise their rights to education, medical treatment, and cultural activities.</w:t>
      </w:r>
    </w:p>
    <w:p w:rsidR="00C9251E" w:rsidRPr="00DD14C2" w:rsidRDefault="00166D5A" w:rsidP="00DD14C2">
      <w:pPr>
        <w:pStyle w:val="SingleTxtG"/>
        <w:rPr>
          <w:lang w:val="en-GB"/>
        </w:rPr>
      </w:pPr>
      <w:r w:rsidRPr="00DD14C2">
        <w:rPr>
          <w:lang w:val="en-GB"/>
        </w:rPr>
        <w:t>279.</w:t>
      </w:r>
      <w:r w:rsidRPr="00DD14C2">
        <w:rPr>
          <w:lang w:val="en-GB"/>
        </w:rPr>
        <w:tab/>
        <w:t>In the same year, the Centre for the Study of Legal Problems (another NGO), with ILO assistance, analyzed the existing legislation and law implementation machinery to align them with ILO conventions.</w:t>
      </w:r>
    </w:p>
    <w:p w:rsidR="00C9251E" w:rsidRPr="00DD14C2" w:rsidRDefault="00166D5A" w:rsidP="00DD14C2">
      <w:pPr>
        <w:pStyle w:val="SingleTxtG"/>
        <w:rPr>
          <w:lang w:val="en-GB"/>
        </w:rPr>
      </w:pPr>
      <w:r w:rsidRPr="00DD14C2">
        <w:rPr>
          <w:lang w:val="en-GB"/>
        </w:rPr>
        <w:t>280.</w:t>
      </w:r>
      <w:r w:rsidRPr="00DD14C2">
        <w:rPr>
          <w:lang w:val="en-GB"/>
        </w:rPr>
        <w:tab/>
        <w:t>NGO research helps to identify in time the factors obstructing the realization of human rights and uncover the causes and conditions which lead to violations of the rights of various categories of citizen; and facilitates the formulation of proposals for improving human rights legislation and its practical application.</w:t>
      </w:r>
    </w:p>
    <w:p w:rsidR="00166D5A" w:rsidRPr="00DD14C2" w:rsidRDefault="00166D5A" w:rsidP="00DD14C2">
      <w:pPr>
        <w:pStyle w:val="SingleTxtG"/>
        <w:rPr>
          <w:lang w:val="en-GB"/>
        </w:rPr>
      </w:pPr>
      <w:r w:rsidRPr="00DD14C2">
        <w:rPr>
          <w:lang w:val="en-GB"/>
        </w:rPr>
        <w:t>281.</w:t>
      </w:r>
      <w:r w:rsidRPr="00DD14C2">
        <w:rPr>
          <w:lang w:val="en-GB"/>
        </w:rPr>
        <w:tab/>
        <w:t>NGOs take an active part in the formulation and improvement of draft legislation on the definition of their legal status and their inter-relationship with the State. NGOs were directly involved in the discussion of the following acts:</w:t>
      </w:r>
    </w:p>
    <w:p w:rsidR="00166D5A" w:rsidRPr="00DD14C2" w:rsidRDefault="00166D5A" w:rsidP="00ED0D06">
      <w:pPr>
        <w:pStyle w:val="Bullet1G"/>
        <w:rPr>
          <w:lang w:val="en-GB"/>
        </w:rPr>
      </w:pPr>
      <w:r w:rsidRPr="00DD14C2">
        <w:rPr>
          <w:lang w:val="en-GB"/>
        </w:rPr>
        <w:t>Public Associations Act</w:t>
      </w:r>
      <w:r w:rsidR="00ED0D06">
        <w:rPr>
          <w:lang w:val="en-GB"/>
        </w:rPr>
        <w:t>;</w:t>
      </w:r>
    </w:p>
    <w:p w:rsidR="00166D5A" w:rsidRPr="00DD14C2" w:rsidRDefault="00166D5A" w:rsidP="00ED0D06">
      <w:pPr>
        <w:pStyle w:val="Bullet1G"/>
        <w:rPr>
          <w:lang w:val="en-GB"/>
        </w:rPr>
      </w:pPr>
      <w:r w:rsidRPr="00DD14C2">
        <w:rPr>
          <w:lang w:val="en-GB"/>
        </w:rPr>
        <w:t>Non-Profit NGOs Act;</w:t>
      </w:r>
    </w:p>
    <w:p w:rsidR="00166D5A" w:rsidRPr="00DD14C2" w:rsidRDefault="00166D5A" w:rsidP="00ED0D06">
      <w:pPr>
        <w:pStyle w:val="Bullet1G"/>
        <w:rPr>
          <w:lang w:val="en-GB"/>
        </w:rPr>
      </w:pPr>
      <w:r w:rsidRPr="00DD14C2">
        <w:rPr>
          <w:lang w:val="en-GB"/>
        </w:rPr>
        <w:t>Citizens</w:t>
      </w:r>
      <w:r w:rsidR="00012E96">
        <w:rPr>
          <w:lang w:val="en-GB"/>
        </w:rPr>
        <w:t>’</w:t>
      </w:r>
      <w:r w:rsidRPr="00DD14C2">
        <w:rPr>
          <w:lang w:val="en-GB"/>
        </w:rPr>
        <w:t xml:space="preserve"> self-governance bodies Act;</w:t>
      </w:r>
    </w:p>
    <w:p w:rsidR="00166D5A" w:rsidRPr="00DD14C2" w:rsidRDefault="00166D5A" w:rsidP="00ED0D06">
      <w:pPr>
        <w:pStyle w:val="Bullet1G"/>
        <w:rPr>
          <w:lang w:val="en-GB"/>
        </w:rPr>
      </w:pPr>
      <w:r w:rsidRPr="00DD14C2">
        <w:rPr>
          <w:lang w:val="en-GB"/>
        </w:rPr>
        <w:t>Public Foundations Act;</w:t>
      </w:r>
    </w:p>
    <w:p w:rsidR="00166D5A" w:rsidRPr="00DD14C2" w:rsidRDefault="00166D5A" w:rsidP="00ED0D06">
      <w:pPr>
        <w:pStyle w:val="Bullet1G"/>
        <w:rPr>
          <w:lang w:val="en-GB"/>
        </w:rPr>
      </w:pPr>
      <w:r w:rsidRPr="00DD14C2">
        <w:rPr>
          <w:lang w:val="en-GB"/>
        </w:rPr>
        <w:t>Human Rights Safeguards Act;</w:t>
      </w:r>
    </w:p>
    <w:p w:rsidR="00C9251E" w:rsidRPr="00DD14C2" w:rsidRDefault="00166D5A" w:rsidP="00ED0D06">
      <w:pPr>
        <w:pStyle w:val="Bullet1G"/>
        <w:rPr>
          <w:lang w:val="en-GB"/>
        </w:rPr>
      </w:pPr>
      <w:r w:rsidRPr="00DD14C2">
        <w:rPr>
          <w:lang w:val="en-GB"/>
        </w:rPr>
        <w:t>Voluntary Associations Act.</w:t>
      </w:r>
    </w:p>
    <w:p w:rsidR="00C9251E" w:rsidRPr="00DD14C2" w:rsidRDefault="00ED0D06" w:rsidP="00ED0D06">
      <w:pPr>
        <w:pStyle w:val="H23G"/>
        <w:rPr>
          <w:lang w:val="en-GB"/>
        </w:rPr>
      </w:pPr>
      <w:r>
        <w:rPr>
          <w:lang w:val="en-GB"/>
        </w:rPr>
        <w:tab/>
        <w:t>4.</w:t>
      </w:r>
      <w:r>
        <w:rPr>
          <w:lang w:val="en-GB"/>
        </w:rPr>
        <w:tab/>
      </w:r>
      <w:r w:rsidR="00166D5A" w:rsidRPr="00DD14C2">
        <w:rPr>
          <w:lang w:val="en-GB"/>
        </w:rPr>
        <w:t>Reporting process at the national level</w:t>
      </w:r>
    </w:p>
    <w:p w:rsidR="00C9251E" w:rsidRPr="00DD14C2" w:rsidRDefault="00166D5A" w:rsidP="00DD14C2">
      <w:pPr>
        <w:pStyle w:val="SingleTxtG"/>
        <w:rPr>
          <w:lang w:val="en-GB"/>
        </w:rPr>
      </w:pPr>
      <w:r w:rsidRPr="00DD14C2">
        <w:rPr>
          <w:lang w:val="en-GB"/>
        </w:rPr>
        <w:t>282.</w:t>
      </w:r>
      <w:r w:rsidRPr="00DD14C2">
        <w:rPr>
          <w:lang w:val="en-GB"/>
        </w:rPr>
        <w:tab/>
        <w:t>Pursuant to a Government decision, the National Centre for Human Rights is the body responsible for gathering information and preparing periodic reports on the application of the international human rights treaties. The Centre is a coordinating body. Its duties include the preparation of periodic reports on Uzbekistan</w:t>
      </w:r>
      <w:r w:rsidR="00012E96">
        <w:rPr>
          <w:lang w:val="en-GB"/>
        </w:rPr>
        <w:t>’</w:t>
      </w:r>
      <w:r w:rsidRPr="00DD14C2">
        <w:rPr>
          <w:lang w:val="en-GB"/>
        </w:rPr>
        <w:t>s fulfilment of its international human rights obligations.</w:t>
      </w:r>
    </w:p>
    <w:p w:rsidR="00C9251E" w:rsidRPr="00DD14C2" w:rsidRDefault="00166D5A" w:rsidP="00DD14C2">
      <w:pPr>
        <w:pStyle w:val="SingleTxtG"/>
        <w:rPr>
          <w:lang w:val="en-GB"/>
        </w:rPr>
      </w:pPr>
      <w:r w:rsidRPr="00DD14C2">
        <w:rPr>
          <w:lang w:val="en-GB"/>
        </w:rPr>
        <w:t>283.</w:t>
      </w:r>
      <w:r w:rsidRPr="00DD14C2">
        <w:rPr>
          <w:lang w:val="en-GB"/>
        </w:rPr>
        <w:tab/>
        <w:t>Over the 10 years of its existence, the Centre has succeeded in establishing an adequate system for the collection and analysis of information to be included in periodic human rights reports. This has facilitated the preparation and timely submission of such reports to the United Nations treaty bodies.</w:t>
      </w:r>
    </w:p>
    <w:p w:rsidR="00166D5A" w:rsidRPr="00DD14C2" w:rsidRDefault="00166D5A" w:rsidP="00DD14C2">
      <w:pPr>
        <w:pStyle w:val="SingleTxtG"/>
        <w:rPr>
          <w:lang w:val="en-GB"/>
        </w:rPr>
      </w:pPr>
      <w:r w:rsidRPr="00DD14C2">
        <w:rPr>
          <w:lang w:val="en-GB"/>
        </w:rPr>
        <w:t>284.</w:t>
      </w:r>
      <w:r w:rsidRPr="00DD14C2">
        <w:rPr>
          <w:lang w:val="en-GB"/>
        </w:rPr>
        <w:tab/>
        <w:t>Periodic reports are prepared in accordance with the following documents:</w:t>
      </w:r>
    </w:p>
    <w:p w:rsidR="00166D5A" w:rsidRPr="00DD14C2" w:rsidRDefault="00ED0D06" w:rsidP="00DD14C2">
      <w:pPr>
        <w:pStyle w:val="SingleTxtG"/>
        <w:rPr>
          <w:lang w:val="en-GB"/>
        </w:rPr>
      </w:pPr>
      <w:r>
        <w:rPr>
          <w:lang w:val="en-GB"/>
        </w:rPr>
        <w:tab/>
      </w:r>
      <w:r w:rsidR="00166D5A" w:rsidRPr="00DD14C2">
        <w:rPr>
          <w:lang w:val="en-GB"/>
        </w:rPr>
        <w:t>(a)</w:t>
      </w:r>
      <w:r w:rsidR="00166D5A" w:rsidRPr="00DD14C2">
        <w:rPr>
          <w:lang w:val="en-GB"/>
        </w:rPr>
        <w:tab/>
        <w:t>Guidelines on the form and content of reports to be submitted to international human rights treaty bodies;</w:t>
      </w:r>
    </w:p>
    <w:p w:rsidR="00166D5A" w:rsidRPr="00DD14C2" w:rsidRDefault="00ED0D06" w:rsidP="00DD14C2">
      <w:pPr>
        <w:pStyle w:val="SingleTxtG"/>
        <w:rPr>
          <w:lang w:val="en-GB"/>
        </w:rPr>
      </w:pPr>
      <w:r>
        <w:rPr>
          <w:lang w:val="en-GB"/>
        </w:rPr>
        <w:tab/>
      </w:r>
      <w:r w:rsidR="00166D5A" w:rsidRPr="00DD14C2">
        <w:rPr>
          <w:lang w:val="en-GB"/>
        </w:rPr>
        <w:t>(b)</w:t>
      </w:r>
      <w:r w:rsidR="00166D5A" w:rsidRPr="00DD14C2">
        <w:rPr>
          <w:lang w:val="en-GB"/>
        </w:rPr>
        <w:tab/>
        <w:t>General recommendations of treaty bodies;</w:t>
      </w:r>
    </w:p>
    <w:p w:rsidR="00166D5A" w:rsidRPr="00DD14C2" w:rsidRDefault="00ED0D06" w:rsidP="00DD14C2">
      <w:pPr>
        <w:pStyle w:val="SingleTxtG"/>
        <w:rPr>
          <w:lang w:val="en-GB"/>
        </w:rPr>
      </w:pPr>
      <w:r>
        <w:rPr>
          <w:lang w:val="en-GB"/>
        </w:rPr>
        <w:tab/>
      </w:r>
      <w:r w:rsidR="00166D5A" w:rsidRPr="00DD14C2">
        <w:rPr>
          <w:lang w:val="en-GB"/>
        </w:rPr>
        <w:t>(c)</w:t>
      </w:r>
      <w:r w:rsidR="00166D5A" w:rsidRPr="00DD14C2">
        <w:rPr>
          <w:lang w:val="en-GB"/>
        </w:rPr>
        <w:tab/>
        <w:t>Concluding observations of treaty bodies following consideration of Uzbekistan</w:t>
      </w:r>
      <w:r w:rsidR="00012E96">
        <w:rPr>
          <w:lang w:val="en-GB"/>
        </w:rPr>
        <w:t>’</w:t>
      </w:r>
      <w:r w:rsidR="00166D5A" w:rsidRPr="00DD14C2">
        <w:rPr>
          <w:lang w:val="en-GB"/>
        </w:rPr>
        <w:t>s periodic reports;</w:t>
      </w:r>
    </w:p>
    <w:p w:rsidR="00166D5A" w:rsidRPr="00DD14C2" w:rsidRDefault="00ED0D06" w:rsidP="00DD14C2">
      <w:pPr>
        <w:pStyle w:val="SingleTxtG"/>
        <w:rPr>
          <w:lang w:val="en-GB"/>
        </w:rPr>
      </w:pPr>
      <w:r>
        <w:rPr>
          <w:lang w:val="en-GB"/>
        </w:rPr>
        <w:tab/>
      </w:r>
      <w:r w:rsidR="00166D5A" w:rsidRPr="00DD14C2">
        <w:rPr>
          <w:lang w:val="en-GB"/>
        </w:rPr>
        <w:t>(d)</w:t>
      </w:r>
      <w:r w:rsidR="00166D5A" w:rsidRPr="00DD14C2">
        <w:rPr>
          <w:lang w:val="en-GB"/>
        </w:rPr>
        <w:tab/>
        <w:t>International treaties in the area of human rights;</w:t>
      </w:r>
    </w:p>
    <w:p w:rsidR="00166D5A" w:rsidRPr="00DD14C2" w:rsidRDefault="00ED0D06" w:rsidP="00DD14C2">
      <w:pPr>
        <w:pStyle w:val="SingleTxtG"/>
        <w:rPr>
          <w:lang w:val="en-GB"/>
        </w:rPr>
      </w:pPr>
      <w:r>
        <w:rPr>
          <w:lang w:val="en-GB"/>
        </w:rPr>
        <w:tab/>
      </w:r>
      <w:r w:rsidR="00166D5A" w:rsidRPr="00DD14C2">
        <w:rPr>
          <w:lang w:val="en-GB"/>
        </w:rPr>
        <w:t>(e)</w:t>
      </w:r>
      <w:r w:rsidR="00166D5A" w:rsidRPr="00DD14C2">
        <w:rPr>
          <w:lang w:val="en-GB"/>
        </w:rPr>
        <w:tab/>
        <w:t>New domestic legislation on human rights;</w:t>
      </w:r>
    </w:p>
    <w:p w:rsidR="00C9251E" w:rsidRPr="00DD14C2" w:rsidRDefault="00ED0D06" w:rsidP="00DD14C2">
      <w:pPr>
        <w:pStyle w:val="SingleTxtG"/>
        <w:rPr>
          <w:lang w:val="en-GB"/>
        </w:rPr>
      </w:pPr>
      <w:r>
        <w:rPr>
          <w:lang w:val="en-GB"/>
        </w:rPr>
        <w:tab/>
      </w:r>
      <w:r w:rsidR="00166D5A" w:rsidRPr="00DD14C2">
        <w:rPr>
          <w:lang w:val="en-GB"/>
        </w:rPr>
        <w:t>(f)</w:t>
      </w:r>
      <w:r w:rsidR="00166D5A" w:rsidRPr="00DD14C2">
        <w:rPr>
          <w:lang w:val="en-GB"/>
        </w:rPr>
        <w:tab/>
        <w:t>Most recent practice in law implementation and human rights protection.</w:t>
      </w:r>
    </w:p>
    <w:p w:rsidR="00166D5A" w:rsidRPr="00DD14C2" w:rsidRDefault="00166D5A" w:rsidP="00DD14C2">
      <w:pPr>
        <w:pStyle w:val="SingleTxtG"/>
        <w:rPr>
          <w:lang w:val="en-GB"/>
        </w:rPr>
      </w:pPr>
      <w:r w:rsidRPr="00DD14C2">
        <w:rPr>
          <w:lang w:val="en-GB"/>
        </w:rPr>
        <w:t>285.</w:t>
      </w:r>
      <w:r w:rsidRPr="00DD14C2">
        <w:rPr>
          <w:lang w:val="en-GB"/>
        </w:rPr>
        <w:tab/>
        <w:t>Over the period of its existence, the National Centre has developed special procedures for the preparation of periodic reports on Uzbekistan</w:t>
      </w:r>
      <w:r w:rsidR="00012E96">
        <w:rPr>
          <w:lang w:val="en-GB"/>
        </w:rPr>
        <w:t>’</w:t>
      </w:r>
      <w:r w:rsidRPr="00DD14C2">
        <w:rPr>
          <w:lang w:val="en-GB"/>
        </w:rPr>
        <w:t>s fulfilment of its international human rights legislation. These procedures may be divided into several stages:</w:t>
      </w:r>
    </w:p>
    <w:p w:rsidR="00166D5A" w:rsidRPr="00DD14C2" w:rsidRDefault="00166D5A" w:rsidP="00ED0D06">
      <w:pPr>
        <w:pStyle w:val="Bullet1G"/>
        <w:rPr>
          <w:lang w:val="en-GB"/>
        </w:rPr>
      </w:pPr>
      <w:r w:rsidRPr="00DD14C2">
        <w:rPr>
          <w:lang w:val="en-GB"/>
        </w:rPr>
        <w:t>Receipt of a communication from the United Nations treaty body in question on the need to submit a periodic report for consideration at a given session of the body;</w:t>
      </w:r>
    </w:p>
    <w:p w:rsidR="00166D5A" w:rsidRPr="00DD14C2" w:rsidRDefault="00166D5A" w:rsidP="00ED0D06">
      <w:pPr>
        <w:pStyle w:val="Bullet1G"/>
        <w:rPr>
          <w:lang w:val="en-GB"/>
        </w:rPr>
      </w:pPr>
      <w:r w:rsidRPr="00DD14C2">
        <w:rPr>
          <w:lang w:val="en-GB"/>
        </w:rPr>
        <w:t>Creation of a working group by the Centre to prepare a draft periodic report;</w:t>
      </w:r>
    </w:p>
    <w:p w:rsidR="00166D5A" w:rsidRPr="00DD14C2" w:rsidRDefault="00166D5A" w:rsidP="00ED0D06">
      <w:pPr>
        <w:pStyle w:val="Bullet1G"/>
        <w:rPr>
          <w:lang w:val="en-GB"/>
        </w:rPr>
      </w:pPr>
      <w:r w:rsidRPr="00DD14C2">
        <w:rPr>
          <w:lang w:val="en-GB"/>
        </w:rPr>
        <w:t>Issuance of requests by the Centre for the analytical, statistical and expert information needed for the drafting of the various sections of the report, and receipt of this information from the relevant State agencies and NGOs;</w:t>
      </w:r>
    </w:p>
    <w:p w:rsidR="00166D5A" w:rsidRPr="00DD14C2" w:rsidRDefault="00166D5A" w:rsidP="00ED0D06">
      <w:pPr>
        <w:pStyle w:val="Bullet1G"/>
        <w:rPr>
          <w:lang w:val="en-GB"/>
        </w:rPr>
      </w:pPr>
      <w:r w:rsidRPr="00DD14C2">
        <w:rPr>
          <w:lang w:val="en-GB"/>
        </w:rPr>
        <w:t>Preparation of a draft report based on the material received, in accordance with the reporting requirements prescribed by the United Nations;</w:t>
      </w:r>
    </w:p>
    <w:p w:rsidR="00166D5A" w:rsidRPr="00DD14C2" w:rsidRDefault="00166D5A" w:rsidP="00ED0D06">
      <w:pPr>
        <w:pStyle w:val="Bullet1G"/>
        <w:rPr>
          <w:lang w:val="en-GB"/>
        </w:rPr>
      </w:pPr>
      <w:r w:rsidRPr="00DD14C2">
        <w:rPr>
          <w:lang w:val="en-GB"/>
        </w:rPr>
        <w:t>Submission of the draft report for expert examination by the relevant State agencies and NGOs;</w:t>
      </w:r>
    </w:p>
    <w:p w:rsidR="00166D5A" w:rsidRPr="00DD14C2" w:rsidRDefault="00166D5A" w:rsidP="00ED0D06">
      <w:pPr>
        <w:pStyle w:val="Bullet1G"/>
        <w:rPr>
          <w:lang w:val="en-GB"/>
        </w:rPr>
      </w:pPr>
      <w:r w:rsidRPr="00DD14C2">
        <w:rPr>
          <w:lang w:val="en-GB"/>
        </w:rPr>
        <w:t>Further work on the draft report in the light of the comments and proposals received from these bodies;</w:t>
      </w:r>
    </w:p>
    <w:p w:rsidR="00166D5A" w:rsidRPr="00DD14C2" w:rsidRDefault="00166D5A" w:rsidP="00ED0D06">
      <w:pPr>
        <w:pStyle w:val="Bullet1G"/>
        <w:rPr>
          <w:lang w:val="en-GB"/>
        </w:rPr>
      </w:pPr>
      <w:r w:rsidRPr="00DD14C2">
        <w:rPr>
          <w:lang w:val="en-GB"/>
        </w:rPr>
        <w:t>Production of the final version of the report and its submission to the Ministry of Foreign Affairs for dispatch to the treaty body in question in accordance with the established procedure;</w:t>
      </w:r>
    </w:p>
    <w:p w:rsidR="00166D5A" w:rsidRPr="00DD14C2" w:rsidRDefault="00166D5A" w:rsidP="00ED0D06">
      <w:pPr>
        <w:pStyle w:val="Bullet1G"/>
        <w:rPr>
          <w:lang w:val="en-GB"/>
        </w:rPr>
      </w:pPr>
      <w:r w:rsidRPr="00DD14C2">
        <w:rPr>
          <w:lang w:val="en-GB"/>
        </w:rPr>
        <w:t>Receipt of notification from the treaty body of the date of its consideration of the report and additional questions from its rapporteur in connection with that consideration;</w:t>
      </w:r>
    </w:p>
    <w:p w:rsidR="00166D5A" w:rsidRPr="00DD14C2" w:rsidRDefault="00166D5A" w:rsidP="00ED0D06">
      <w:pPr>
        <w:pStyle w:val="Bullet1G"/>
        <w:rPr>
          <w:lang w:val="en-GB"/>
        </w:rPr>
      </w:pPr>
      <w:r w:rsidRPr="00DD14C2">
        <w:rPr>
          <w:lang w:val="en-GB"/>
        </w:rPr>
        <w:t>Transmission of the rapporteur</w:t>
      </w:r>
      <w:r w:rsidR="00012E96">
        <w:rPr>
          <w:lang w:val="en-GB"/>
        </w:rPr>
        <w:t>’</w:t>
      </w:r>
      <w:r w:rsidRPr="00DD14C2">
        <w:rPr>
          <w:lang w:val="en-GB"/>
        </w:rPr>
        <w:t>s questions to the relevant State agencies and NGOs and receipt of their replies;</w:t>
      </w:r>
    </w:p>
    <w:p w:rsidR="00166D5A" w:rsidRPr="00DD14C2" w:rsidRDefault="00166D5A" w:rsidP="00ED0D06">
      <w:pPr>
        <w:pStyle w:val="Bullet1G"/>
        <w:rPr>
          <w:lang w:val="en-GB"/>
        </w:rPr>
      </w:pPr>
      <w:r w:rsidRPr="00DD14C2">
        <w:rPr>
          <w:lang w:val="en-GB"/>
        </w:rPr>
        <w:t>Preparation of replies to the rapporteur</w:t>
      </w:r>
      <w:r w:rsidR="00012E96">
        <w:rPr>
          <w:lang w:val="en-GB"/>
        </w:rPr>
        <w:t>’</w:t>
      </w:r>
      <w:r w:rsidRPr="00DD14C2">
        <w:rPr>
          <w:lang w:val="en-GB"/>
        </w:rPr>
        <w:t>s questions and their transmission to the Ministry for dispatch to the treaty body in question;</w:t>
      </w:r>
    </w:p>
    <w:p w:rsidR="00166D5A" w:rsidRPr="00DD14C2" w:rsidRDefault="00166D5A" w:rsidP="00ED0D06">
      <w:pPr>
        <w:pStyle w:val="Bullet1G"/>
        <w:rPr>
          <w:lang w:val="en-GB"/>
        </w:rPr>
      </w:pPr>
      <w:r w:rsidRPr="00DD14C2">
        <w:rPr>
          <w:lang w:val="en-GB"/>
        </w:rPr>
        <w:t>Consideration of the report by the treaty body and responses to the questions put by its members;</w:t>
      </w:r>
    </w:p>
    <w:p w:rsidR="00166D5A" w:rsidRPr="00DD14C2" w:rsidRDefault="00166D5A" w:rsidP="00ED0D06">
      <w:pPr>
        <w:pStyle w:val="Bullet1G"/>
        <w:rPr>
          <w:lang w:val="en-GB"/>
        </w:rPr>
      </w:pPr>
      <w:r w:rsidRPr="00DD14C2">
        <w:rPr>
          <w:lang w:val="en-GB"/>
        </w:rPr>
        <w:t>Receipt of the treaty body</w:t>
      </w:r>
      <w:r w:rsidR="00012E96">
        <w:rPr>
          <w:lang w:val="en-GB"/>
        </w:rPr>
        <w:t>’</w:t>
      </w:r>
      <w:r w:rsidRPr="00DD14C2">
        <w:rPr>
          <w:lang w:val="en-GB"/>
        </w:rPr>
        <w:t>s concluding observations and recommendations resulting from its consideration of the report;</w:t>
      </w:r>
    </w:p>
    <w:p w:rsidR="00166D5A" w:rsidRPr="00DD14C2" w:rsidRDefault="00166D5A" w:rsidP="00ED0D06">
      <w:pPr>
        <w:pStyle w:val="Bullet1G"/>
        <w:rPr>
          <w:lang w:val="en-GB"/>
        </w:rPr>
      </w:pPr>
      <w:r w:rsidRPr="00DD14C2">
        <w:rPr>
          <w:lang w:val="en-GB"/>
        </w:rPr>
        <w:t>Preparation of comments on these observations and recommendations and their transmission to the Ministry;</w:t>
      </w:r>
    </w:p>
    <w:p w:rsidR="00166D5A" w:rsidRPr="00DD14C2" w:rsidRDefault="00166D5A" w:rsidP="00ED0D06">
      <w:pPr>
        <w:pStyle w:val="Bullet1G"/>
        <w:rPr>
          <w:lang w:val="en-GB"/>
        </w:rPr>
      </w:pPr>
      <w:r w:rsidRPr="00DD14C2">
        <w:rPr>
          <w:lang w:val="en-GB"/>
        </w:rPr>
        <w:t>Formulation of a national plan of action to give effect to the treaty body</w:t>
      </w:r>
      <w:r w:rsidR="00012E96">
        <w:rPr>
          <w:lang w:val="en-GB"/>
        </w:rPr>
        <w:t>’</w:t>
      </w:r>
      <w:r w:rsidRPr="00DD14C2">
        <w:rPr>
          <w:lang w:val="en-GB"/>
        </w:rPr>
        <w:t>s recommendations;</w:t>
      </w:r>
    </w:p>
    <w:p w:rsidR="00C9251E" w:rsidRPr="00DD14C2" w:rsidRDefault="00166D5A" w:rsidP="00ED0D06">
      <w:pPr>
        <w:pStyle w:val="Bullet1G"/>
        <w:rPr>
          <w:lang w:val="en-GB"/>
        </w:rPr>
      </w:pPr>
      <w:r w:rsidRPr="00DD14C2">
        <w:rPr>
          <w:lang w:val="en-GB"/>
        </w:rPr>
        <w:t>Continuous monitoring of the implementation of this plan of action.</w:t>
      </w:r>
    </w:p>
    <w:p w:rsidR="00C9251E" w:rsidRPr="00DD14C2" w:rsidRDefault="00166D5A" w:rsidP="00DD14C2">
      <w:pPr>
        <w:pStyle w:val="SingleTxtG"/>
        <w:rPr>
          <w:lang w:val="en-GB"/>
        </w:rPr>
      </w:pPr>
      <w:r w:rsidRPr="00DD14C2">
        <w:rPr>
          <w:lang w:val="en-GB"/>
        </w:rPr>
        <w:t>286.</w:t>
      </w:r>
      <w:r w:rsidRPr="00DD14C2">
        <w:rPr>
          <w:lang w:val="en-GB"/>
        </w:rPr>
        <w:tab/>
        <w:t>As is clear from this list, the preparation of periodic reports on the fulfilment by Uzbekistan of its international obligations forms the basis and core of the work of the National Centre for Human Rights and is a reflection of the performance of its functions of coordination and analysis. The preparation of such an important document as a periodic report takes quite a long time and calls for hard work by a large number of State agencies and NGOs and academic research organizations, as well as by specialists and experts in various fields.</w:t>
      </w:r>
    </w:p>
    <w:p w:rsidR="00C9251E" w:rsidRPr="00DD14C2" w:rsidRDefault="00166D5A" w:rsidP="00DD14C2">
      <w:pPr>
        <w:pStyle w:val="SingleTxtG"/>
        <w:rPr>
          <w:lang w:val="en-GB"/>
        </w:rPr>
      </w:pPr>
      <w:r w:rsidRPr="00DD14C2">
        <w:rPr>
          <w:lang w:val="en-GB"/>
        </w:rPr>
        <w:t>287.</w:t>
      </w:r>
      <w:r w:rsidRPr="00DD14C2">
        <w:rPr>
          <w:lang w:val="en-GB"/>
        </w:rPr>
        <w:tab/>
        <w:t>A comprehensive and systematic approach to the preparation of periodic reports must be underpinned by an insistence on the reliability and objectivity of the information obtained from both State and non-governmental sources and on its smoothly coordinated use. This is precisely the National Centre</w:t>
      </w:r>
      <w:r w:rsidR="00012E96">
        <w:rPr>
          <w:lang w:val="en-GB"/>
        </w:rPr>
        <w:t>’</w:t>
      </w:r>
      <w:r w:rsidRPr="00DD14C2">
        <w:rPr>
          <w:lang w:val="en-GB"/>
        </w:rPr>
        <w:t>s approach to the compilation of information for the preparation of these reports. It attaches particular importance to the material obtained as a result of intensive academic and sociological research.</w:t>
      </w:r>
    </w:p>
    <w:p w:rsidR="00C9251E" w:rsidRPr="00DD14C2" w:rsidRDefault="00166D5A" w:rsidP="00DD14C2">
      <w:pPr>
        <w:pStyle w:val="SingleTxtG"/>
        <w:rPr>
          <w:lang w:val="en-GB"/>
        </w:rPr>
      </w:pPr>
      <w:r w:rsidRPr="00DD14C2">
        <w:rPr>
          <w:lang w:val="en-GB"/>
        </w:rPr>
        <w:t>288.</w:t>
      </w:r>
      <w:r w:rsidRPr="00DD14C2">
        <w:rPr>
          <w:lang w:val="en-GB"/>
        </w:rPr>
        <w:tab/>
        <w:t>Having studied the various opinions and views on individual questions of the realization of human rights and the various interpretations of their definitions and categories, the National Centre reflects in the report the development of social, political and legal thinking in Uzbekistan with regard to various aspects of human rights. This helps the international bodies to understand Uzbekistan</w:t>
      </w:r>
      <w:r w:rsidR="00012E96">
        <w:rPr>
          <w:lang w:val="en-GB"/>
        </w:rPr>
        <w:t>’</w:t>
      </w:r>
      <w:r w:rsidRPr="00DD14C2">
        <w:rPr>
          <w:lang w:val="en-GB"/>
        </w:rPr>
        <w:t>s current situation in terms of the promotion, observance and protection of human rights.</w:t>
      </w:r>
    </w:p>
    <w:p w:rsidR="00C9251E" w:rsidRPr="00DD14C2" w:rsidRDefault="00166D5A" w:rsidP="00DD14C2">
      <w:pPr>
        <w:pStyle w:val="SingleTxtG"/>
        <w:rPr>
          <w:lang w:val="en-GB"/>
        </w:rPr>
      </w:pPr>
      <w:r w:rsidRPr="00DD14C2">
        <w:rPr>
          <w:lang w:val="en-GB"/>
        </w:rPr>
        <w:t>289.</w:t>
      </w:r>
      <w:r w:rsidRPr="00DD14C2">
        <w:rPr>
          <w:lang w:val="en-GB"/>
        </w:rPr>
        <w:tab/>
        <w:t>Special care is taken in the preparation of the reports to explain the legislative and organizational arrangements for the realization of human rights in Uzbekistan. The reports fully describe the current human rights legislation, indicate the goals and mandates of the institutions which must apply that legislation in practice, and furnish information on the forms and areas of coordination of the activities of the State agencies responsible for delivering human rights. This information provides a full picture of the national human rights machinery and the effectiveness of the application of the international standards in this field.</w:t>
      </w:r>
    </w:p>
    <w:p w:rsidR="00C9251E" w:rsidRPr="00DD14C2" w:rsidRDefault="00166D5A" w:rsidP="00DD14C2">
      <w:pPr>
        <w:pStyle w:val="SingleTxtG"/>
        <w:rPr>
          <w:lang w:val="en-GB"/>
        </w:rPr>
      </w:pPr>
      <w:r w:rsidRPr="00DD14C2">
        <w:rPr>
          <w:lang w:val="en-GB"/>
        </w:rPr>
        <w:t>290.</w:t>
      </w:r>
      <w:r w:rsidRPr="00DD14C2">
        <w:rPr>
          <w:lang w:val="en-GB"/>
        </w:rPr>
        <w:tab/>
        <w:t>The national plans of action to give effect to the concluding observations of United Nations treaty bodies are confirmed by the Interdepartmental Working Group on the observance of human rights by law-enforcement agencies, which was established by Government Decision No.</w:t>
      </w:r>
      <w:r w:rsidR="0080536D">
        <w:rPr>
          <w:lang w:val="en-GB"/>
        </w:rPr>
        <w:t xml:space="preserve"> </w:t>
      </w:r>
      <w:r w:rsidRPr="00DD14C2">
        <w:rPr>
          <w:lang w:val="en-GB"/>
        </w:rPr>
        <w:t>12-R of 24 February 2004.</w:t>
      </w:r>
    </w:p>
    <w:p w:rsidR="00C9251E" w:rsidRPr="00DD14C2" w:rsidRDefault="00166D5A" w:rsidP="00DD14C2">
      <w:pPr>
        <w:pStyle w:val="SingleTxtG"/>
        <w:rPr>
          <w:lang w:val="en-GB"/>
        </w:rPr>
      </w:pPr>
      <w:r w:rsidRPr="00DD14C2">
        <w:rPr>
          <w:lang w:val="en-GB"/>
        </w:rPr>
        <w:t>291.</w:t>
      </w:r>
      <w:r w:rsidRPr="00DD14C2">
        <w:rPr>
          <w:lang w:val="en-GB"/>
        </w:rPr>
        <w:tab/>
        <w:t>The records of the meetings and the decisions taken by this Working Group form the foundation of the periodic reports. Draft versions are discussed by the Working Group at various stages of the preparation of the reports. The decisions of interdepartmental bodies established by order of the Cabinet of Ministers are binding on their member agencies.</w:t>
      </w:r>
    </w:p>
    <w:p w:rsidR="00166D5A" w:rsidRPr="00DD14C2" w:rsidRDefault="00166D5A" w:rsidP="00DD14C2">
      <w:pPr>
        <w:pStyle w:val="SingleTxtG"/>
        <w:rPr>
          <w:lang w:val="en-GB"/>
        </w:rPr>
      </w:pPr>
      <w:r w:rsidRPr="00DD14C2">
        <w:rPr>
          <w:lang w:val="en-GB"/>
        </w:rPr>
        <w:t>292.</w:t>
      </w:r>
      <w:r w:rsidRPr="00DD14C2">
        <w:rPr>
          <w:lang w:val="en-GB"/>
        </w:rPr>
        <w:tab/>
        <w:t>In July 2007, this Working Group discussed and approved:</w:t>
      </w:r>
    </w:p>
    <w:p w:rsidR="00166D5A" w:rsidRPr="00DD14C2" w:rsidRDefault="00166D5A" w:rsidP="00A164BA">
      <w:pPr>
        <w:pStyle w:val="Bullet1G"/>
        <w:rPr>
          <w:lang w:val="en-GB"/>
        </w:rPr>
      </w:pPr>
      <w:r w:rsidRPr="00DD14C2">
        <w:rPr>
          <w:lang w:val="en-GB"/>
        </w:rPr>
        <w:t>The National Plan of Action for the implementation of the recommendations made by the United Nations Human Rights Committee following its consideration of the second periodic report of Uzbekistan;</w:t>
      </w:r>
    </w:p>
    <w:p w:rsidR="00166D5A" w:rsidRPr="00DD14C2" w:rsidRDefault="00166D5A" w:rsidP="00A164BA">
      <w:pPr>
        <w:pStyle w:val="Bullet1G"/>
        <w:rPr>
          <w:lang w:val="en-GB"/>
        </w:rPr>
      </w:pPr>
      <w:r w:rsidRPr="00DD14C2">
        <w:rPr>
          <w:lang w:val="en-GB"/>
        </w:rPr>
        <w:t>The National Plan of Action for the implementation of the recommendations made by the United Nations Committee on Economic, Social and Cultural Rights following its consideration of the first and second periodic reports of Uzbekistan;</w:t>
      </w:r>
    </w:p>
    <w:p w:rsidR="00166D5A" w:rsidRPr="00DD14C2" w:rsidRDefault="00166D5A" w:rsidP="00A164BA">
      <w:pPr>
        <w:pStyle w:val="Bullet1G"/>
        <w:rPr>
          <w:lang w:val="en-GB"/>
        </w:rPr>
      </w:pPr>
      <w:r w:rsidRPr="00DD14C2">
        <w:rPr>
          <w:lang w:val="en-GB"/>
        </w:rPr>
        <w:t>The National Plan of Action for the implementation of the recommendations made by the United Nations Committee on the Elimination of Racial Discrimination following its consideration of the third to fifth periodic reports of Uzbekistan;</w:t>
      </w:r>
    </w:p>
    <w:p w:rsidR="00166D5A" w:rsidRPr="00DD14C2" w:rsidRDefault="00166D5A" w:rsidP="00A164BA">
      <w:pPr>
        <w:pStyle w:val="Bullet1G"/>
        <w:rPr>
          <w:lang w:val="en-GB"/>
        </w:rPr>
      </w:pPr>
      <w:r w:rsidRPr="00DD14C2">
        <w:rPr>
          <w:lang w:val="en-GB"/>
        </w:rPr>
        <w:t>The National Plan of Action for the implementation of the recommendations made by the United Nations Committee on the Elimination of All Forms of Discrimination against Women;</w:t>
      </w:r>
    </w:p>
    <w:p w:rsidR="00C9251E" w:rsidRPr="00DD14C2" w:rsidRDefault="00166D5A" w:rsidP="00A164BA">
      <w:pPr>
        <w:pStyle w:val="Bullet1G"/>
        <w:rPr>
          <w:lang w:val="en-GB"/>
        </w:rPr>
      </w:pPr>
      <w:r w:rsidRPr="00DD14C2">
        <w:rPr>
          <w:lang w:val="en-GB"/>
        </w:rPr>
        <w:t>The National Plan of Action for the implementation of the recommendations made by the Committee on the Rights of the Child.</w:t>
      </w:r>
    </w:p>
    <w:p w:rsidR="00C9251E" w:rsidRPr="00DD14C2" w:rsidRDefault="00166D5A" w:rsidP="00DD14C2">
      <w:pPr>
        <w:pStyle w:val="SingleTxtG"/>
        <w:rPr>
          <w:lang w:val="en-GB"/>
        </w:rPr>
      </w:pPr>
      <w:r w:rsidRPr="00DD14C2">
        <w:rPr>
          <w:lang w:val="en-GB"/>
        </w:rPr>
        <w:t>293.</w:t>
      </w:r>
      <w:r w:rsidRPr="00DD14C2">
        <w:rPr>
          <w:lang w:val="en-GB"/>
        </w:rPr>
        <w:tab/>
        <w:t>In December 2007, the Interdepartmental Working Group discussed at one of its meetings the implementation status of the National Plan of Action for the implementation of the recommendations of the Committee on the Rights of the Child.</w:t>
      </w:r>
    </w:p>
    <w:p w:rsidR="00C9251E" w:rsidRPr="00DD14C2" w:rsidRDefault="00166D5A" w:rsidP="00DD14C2">
      <w:pPr>
        <w:pStyle w:val="SingleTxtG"/>
        <w:rPr>
          <w:lang w:val="en-GB"/>
        </w:rPr>
      </w:pPr>
      <w:r w:rsidRPr="00DD14C2">
        <w:rPr>
          <w:lang w:val="en-GB"/>
        </w:rPr>
        <w:t>294.</w:t>
      </w:r>
      <w:r w:rsidRPr="00DD14C2">
        <w:rPr>
          <w:lang w:val="en-GB"/>
        </w:rPr>
        <w:tab/>
        <w:t>The National Plan of Action for the implementation of recommendations formulated by the United Nations Human Rights Council following consideration of Uzbekistan</w:t>
      </w:r>
      <w:r w:rsidR="00012E96">
        <w:rPr>
          <w:lang w:val="en-GB"/>
        </w:rPr>
        <w:t>’</w:t>
      </w:r>
      <w:r w:rsidRPr="00DD14C2">
        <w:rPr>
          <w:lang w:val="en-GB"/>
        </w:rPr>
        <w:t>s national report for the Universal Periodic Review, 2009-2011, was adopted in August 2009.</w:t>
      </w:r>
    </w:p>
    <w:p w:rsidR="00C9251E" w:rsidRPr="00DD14C2" w:rsidRDefault="00166D5A" w:rsidP="00DD14C2">
      <w:pPr>
        <w:pStyle w:val="SingleTxtG"/>
        <w:rPr>
          <w:lang w:val="en-GB"/>
        </w:rPr>
      </w:pPr>
      <w:r w:rsidRPr="00DD14C2">
        <w:rPr>
          <w:lang w:val="en-GB"/>
        </w:rPr>
        <w:t>295.</w:t>
      </w:r>
      <w:r w:rsidRPr="00DD14C2">
        <w:rPr>
          <w:lang w:val="en-GB"/>
        </w:rPr>
        <w:tab/>
        <w:t>In order to improve the National Centre</w:t>
      </w:r>
      <w:r w:rsidR="00012E96">
        <w:rPr>
          <w:lang w:val="en-GB"/>
        </w:rPr>
        <w:t>’</w:t>
      </w:r>
      <w:r w:rsidRPr="00DD14C2">
        <w:rPr>
          <w:lang w:val="en-GB"/>
        </w:rPr>
        <w:t>s work on the preparation of Uzbekistan</w:t>
      </w:r>
      <w:r w:rsidR="00012E96">
        <w:rPr>
          <w:lang w:val="en-GB"/>
        </w:rPr>
        <w:t>’</w:t>
      </w:r>
      <w:r w:rsidRPr="00DD14C2">
        <w:rPr>
          <w:lang w:val="en-GB"/>
        </w:rPr>
        <w:t>s periodic reports on the fulfilment of its international human rights obligations, regular round tables and seminars are held for representatives of State agencies and NGOs to discuss urgent problems of the application of the recommendations of United Nations treaty bodies and aspects of the national plans of action.</w:t>
      </w:r>
    </w:p>
    <w:p w:rsidR="00C9251E" w:rsidRPr="00DD14C2" w:rsidRDefault="00A164BA" w:rsidP="00A164BA">
      <w:pPr>
        <w:pStyle w:val="H1G"/>
        <w:rPr>
          <w:lang w:val="en-GB"/>
        </w:rPr>
      </w:pPr>
      <w:bookmarkStart w:id="24" w:name="_Toc253412000"/>
      <w:bookmarkStart w:id="25" w:name="_Toc253469571"/>
      <w:bookmarkStart w:id="26" w:name="_Toc253469662"/>
      <w:bookmarkStart w:id="27" w:name="_Toc253471056"/>
      <w:bookmarkStart w:id="28" w:name="_Toc253475700"/>
      <w:bookmarkStart w:id="29" w:name="_Toc253477062"/>
      <w:r>
        <w:rPr>
          <w:lang w:val="en-GB"/>
        </w:rPr>
        <w:tab/>
        <w:t>C.</w:t>
      </w:r>
      <w:r>
        <w:rPr>
          <w:lang w:val="en-GB"/>
        </w:rPr>
        <w:tab/>
      </w:r>
      <w:r w:rsidR="00166D5A" w:rsidRPr="00DD14C2">
        <w:rPr>
          <w:lang w:val="en-GB"/>
        </w:rPr>
        <w:t xml:space="preserve">Information on non-discrimination and equality and effective </w:t>
      </w:r>
      <w:r>
        <w:rPr>
          <w:lang w:val="en-GB"/>
        </w:rPr>
        <w:br/>
      </w:r>
      <w:r w:rsidR="00166D5A" w:rsidRPr="00DD14C2">
        <w:rPr>
          <w:lang w:val="en-GB"/>
        </w:rPr>
        <w:t>remedies</w:t>
      </w:r>
      <w:bookmarkEnd w:id="24"/>
      <w:bookmarkEnd w:id="25"/>
      <w:bookmarkEnd w:id="26"/>
      <w:bookmarkEnd w:id="27"/>
      <w:bookmarkEnd w:id="28"/>
      <w:bookmarkEnd w:id="29"/>
    </w:p>
    <w:p w:rsidR="00C9251E" w:rsidRPr="00DD14C2" w:rsidRDefault="00166D5A" w:rsidP="00DD14C2">
      <w:pPr>
        <w:pStyle w:val="SingleTxtG"/>
        <w:rPr>
          <w:lang w:val="en-GB"/>
        </w:rPr>
      </w:pPr>
      <w:r w:rsidRPr="00DD14C2">
        <w:rPr>
          <w:lang w:val="en-GB"/>
        </w:rPr>
        <w:t>296.</w:t>
      </w:r>
      <w:r w:rsidRPr="00DD14C2">
        <w:rPr>
          <w:lang w:val="en-GB"/>
        </w:rPr>
        <w:tab/>
        <w:t>The Constitution establishes the principles of equality before the law, equal protection of the law and the prohibition of discrimination. Under article 18, all citizens have equal rights and freedoms and are equal before the law, regardless of gender, race, ethnicity, language, religion, social origin, opinions, or personal or social status. A separate article, article 46, establishes the equality of rights of men and women.</w:t>
      </w:r>
    </w:p>
    <w:p w:rsidR="00C9251E" w:rsidRPr="00DD14C2" w:rsidRDefault="00166D5A" w:rsidP="00DD14C2">
      <w:pPr>
        <w:pStyle w:val="SingleTxtG"/>
        <w:rPr>
          <w:lang w:val="en-GB"/>
        </w:rPr>
      </w:pPr>
      <w:r w:rsidRPr="00DD14C2">
        <w:rPr>
          <w:lang w:val="en-GB"/>
        </w:rPr>
        <w:t>297.</w:t>
      </w:r>
      <w:r w:rsidRPr="00DD14C2">
        <w:rPr>
          <w:lang w:val="en-GB"/>
        </w:rPr>
        <w:tab/>
        <w:t>All fundamental principles of equality before the law and prohibition of discrimination deriving from international instruments to which Uzbekistan has acceded are enshrined in the Constitution. Uzbekistan is currently a party to and implements the following international instruments on prohibition of discrimination: International Convention on the Elimination of All Forms of Racial Discrimination; Convention on the Elimination of All Forms of Discrimination against Women; Convention against Discrimination in Education; Discrimination (Employment and Occupation) Convention; Convention on the Political Rights of Women; and Declaration on the Elimination of All Forms of Intolerance and of Discrimination Based on Religion or Belief. As an OSCE member, Uzbekistan has assumed obligations regarding ethnic minorities (under the principles set forth in article VII of the Final Act of the Conference on Security and Cooperation in Europe, signed in Helsinki on 1 August 1975) and other OSCE documents on the human dimension.</w:t>
      </w:r>
    </w:p>
    <w:p w:rsidR="00C9251E" w:rsidRPr="00DD14C2" w:rsidRDefault="00166D5A" w:rsidP="00DD14C2">
      <w:pPr>
        <w:pStyle w:val="SingleTxtG"/>
        <w:rPr>
          <w:lang w:val="en-GB"/>
        </w:rPr>
      </w:pPr>
      <w:r w:rsidRPr="00DD14C2">
        <w:rPr>
          <w:lang w:val="en-GB"/>
        </w:rPr>
        <w:t>298.</w:t>
      </w:r>
      <w:r w:rsidRPr="00DD14C2">
        <w:rPr>
          <w:lang w:val="en-GB"/>
        </w:rPr>
        <w:tab/>
        <w:t>The Uzbek legal framework prohibiting discrimination provides protection not only for individuals, but also for social groups as such. Article 18 and chapter X of the Constitution, on safeguards of the rights and freedoms of citizens, are designed to create a legal framework for the protection of individual and collective rights, including the rights of such groups as minors, the elderly and persons with disabilities.</w:t>
      </w:r>
    </w:p>
    <w:p w:rsidR="00C9251E" w:rsidRPr="00DD14C2" w:rsidRDefault="00166D5A" w:rsidP="00DD14C2">
      <w:pPr>
        <w:pStyle w:val="SingleTxtG"/>
        <w:rPr>
          <w:lang w:val="en-GB"/>
        </w:rPr>
      </w:pPr>
      <w:r w:rsidRPr="00DD14C2">
        <w:rPr>
          <w:lang w:val="en-GB"/>
        </w:rPr>
        <w:t>299.</w:t>
      </w:r>
      <w:r w:rsidRPr="00DD14C2">
        <w:rPr>
          <w:lang w:val="en-GB"/>
        </w:rPr>
        <w:tab/>
        <w:t>The principle of the equality of citizens before the law and the prohibition of discrimination is embodied in sector-specific legislation regulating personal, political, economic, social and cultural rights: the Labour Code; the Civil Code; the Family Code; the Criminal Code; the Education Act; the Youth Policy Foundations Act; the Citizens</w:t>
      </w:r>
      <w:r w:rsidR="00012E96">
        <w:rPr>
          <w:lang w:val="en-GB"/>
        </w:rPr>
        <w:t>’</w:t>
      </w:r>
      <w:r w:rsidRPr="00DD14C2">
        <w:rPr>
          <w:lang w:val="en-GB"/>
        </w:rPr>
        <w:t xml:space="preserve"> Applications Act, and others. It is also embodied in procedural legislation, including the Code of Criminal Procedure (</w:t>
      </w:r>
      <w:r w:rsidR="009330D7">
        <w:rPr>
          <w:lang w:val="en-GB"/>
        </w:rPr>
        <w:t xml:space="preserve">art. </w:t>
      </w:r>
      <w:r w:rsidRPr="00DD14C2">
        <w:rPr>
          <w:lang w:val="en-GB"/>
        </w:rPr>
        <w:t>16), the Code of Civil Procedure (</w:t>
      </w:r>
      <w:r w:rsidR="009330D7">
        <w:rPr>
          <w:lang w:val="en-GB"/>
        </w:rPr>
        <w:t xml:space="preserve">art. </w:t>
      </w:r>
      <w:r w:rsidRPr="00DD14C2">
        <w:rPr>
          <w:lang w:val="en-GB"/>
        </w:rPr>
        <w:t>6) and the Code of Economic Procedure (</w:t>
      </w:r>
      <w:r w:rsidR="009330D7">
        <w:rPr>
          <w:lang w:val="en-GB"/>
        </w:rPr>
        <w:t xml:space="preserve">art. </w:t>
      </w:r>
      <w:r w:rsidRPr="00DD14C2">
        <w:rPr>
          <w:lang w:val="en-GB"/>
        </w:rPr>
        <w:t>7).</w:t>
      </w:r>
    </w:p>
    <w:p w:rsidR="00C9251E" w:rsidRPr="00DD14C2" w:rsidRDefault="00166D5A" w:rsidP="00DD14C2">
      <w:pPr>
        <w:pStyle w:val="SingleTxtG"/>
        <w:rPr>
          <w:lang w:val="en-GB"/>
        </w:rPr>
      </w:pPr>
      <w:r w:rsidRPr="00DD14C2">
        <w:rPr>
          <w:lang w:val="en-GB"/>
        </w:rPr>
        <w:t>300.</w:t>
      </w:r>
      <w:r w:rsidRPr="00DD14C2">
        <w:rPr>
          <w:lang w:val="en-GB"/>
        </w:rPr>
        <w:tab/>
        <w:t>The principle of non-discrimination and equality of rights is implemented not only through specific legal provisions affirming it, but also through safeguards for all constitutional rights and freedoms, such as the rights to life, liberty, security, and freedom of thought. Although it does not establish a separate right to equality, article 18 of the Constitution emphasizes the protection of all human rights and freedoms.</w:t>
      </w:r>
    </w:p>
    <w:p w:rsidR="00C9251E" w:rsidRPr="00DD14C2" w:rsidRDefault="00166D5A" w:rsidP="00DD14C2">
      <w:pPr>
        <w:pStyle w:val="SingleTxtG"/>
        <w:rPr>
          <w:lang w:val="en-GB"/>
        </w:rPr>
      </w:pPr>
      <w:r w:rsidRPr="00DD14C2">
        <w:rPr>
          <w:lang w:val="en-GB"/>
        </w:rPr>
        <w:t>301.</w:t>
      </w:r>
      <w:r w:rsidRPr="00DD14C2">
        <w:rPr>
          <w:lang w:val="en-GB"/>
        </w:rPr>
        <w:tab/>
        <w:t>The Uzbek legal system includes serious penalties for violations of citizens</w:t>
      </w:r>
      <w:r w:rsidR="00012E96">
        <w:rPr>
          <w:lang w:val="en-GB"/>
        </w:rPr>
        <w:t>’</w:t>
      </w:r>
      <w:r w:rsidRPr="00DD14C2">
        <w:rPr>
          <w:lang w:val="en-GB"/>
        </w:rPr>
        <w:t xml:space="preserve"> equality. The Administrative Liability Code prescribes fines for violating the right to free choice of language in upbringing and education, for obstructing or restricting the use of a language, and for showing disrespect towards the State language or other languages of the various ethnic groups and peoples living in Uzbekistan.</w:t>
      </w:r>
    </w:p>
    <w:p w:rsidR="00C9251E" w:rsidRPr="00DD14C2" w:rsidRDefault="00166D5A" w:rsidP="00DD14C2">
      <w:pPr>
        <w:pStyle w:val="SingleTxtG"/>
        <w:rPr>
          <w:lang w:val="en-GB"/>
        </w:rPr>
      </w:pPr>
      <w:r w:rsidRPr="00DD14C2">
        <w:rPr>
          <w:lang w:val="en-GB"/>
        </w:rPr>
        <w:t>302.</w:t>
      </w:r>
      <w:r w:rsidRPr="00DD14C2">
        <w:rPr>
          <w:lang w:val="en-GB"/>
        </w:rPr>
        <w:tab/>
        <w:t>Under article 141 of the Criminal Code, it is a crime to violate equality of rights. The offence is addressed in chapter VII of the Code, which lists offences against constitutional rights and freedoms.</w:t>
      </w:r>
    </w:p>
    <w:p w:rsidR="00C9251E" w:rsidRPr="00DD14C2" w:rsidRDefault="00166D5A" w:rsidP="00DD14C2">
      <w:pPr>
        <w:pStyle w:val="SingleTxtG"/>
        <w:rPr>
          <w:lang w:val="en-GB"/>
        </w:rPr>
      </w:pPr>
      <w:r w:rsidRPr="00DD14C2">
        <w:rPr>
          <w:lang w:val="en-GB"/>
        </w:rPr>
        <w:t>303.</w:t>
      </w:r>
      <w:r w:rsidRPr="00DD14C2">
        <w:rPr>
          <w:lang w:val="en-GB"/>
        </w:rPr>
        <w:tab/>
        <w:t xml:space="preserve">The concept of discrimination as set out in article 141 of the Criminal Code is practically the same as in article 1 of the International Convention on the Elimination of All Forms of Racial Discrimination. The difference between the two wordings lies in the fact that the Convention defines discrimination as aimed at </w:t>
      </w:r>
      <w:r w:rsidR="009A7694">
        <w:rPr>
          <w:lang w:val="en-GB"/>
        </w:rPr>
        <w:t>“</w:t>
      </w:r>
      <w:r w:rsidRPr="00DD14C2">
        <w:rPr>
          <w:lang w:val="en-GB"/>
        </w:rPr>
        <w:t>nullifying or impairing the recognition, enjoyment or exercise, on an equal footing, of human rights and fundamental freedoms in the political, economic, social, cultural or any other field of public life</w:t>
      </w:r>
      <w:r w:rsidR="009A7694" w:rsidRPr="00DF736A">
        <w:rPr>
          <w:lang w:val="en-GB"/>
        </w:rPr>
        <w:t>”</w:t>
      </w:r>
      <w:r w:rsidRPr="00DD14C2">
        <w:rPr>
          <w:lang w:val="en-GB"/>
        </w:rPr>
        <w:t>. The omission of such aims in article 1 of the Constitution does not affect the definition of the act itself.</w:t>
      </w:r>
    </w:p>
    <w:p w:rsidR="00C9251E" w:rsidRPr="00DD14C2" w:rsidRDefault="00166D5A" w:rsidP="00DD14C2">
      <w:pPr>
        <w:pStyle w:val="SingleTxtG"/>
        <w:rPr>
          <w:lang w:val="en-GB"/>
        </w:rPr>
      </w:pPr>
      <w:r w:rsidRPr="00DD14C2">
        <w:rPr>
          <w:lang w:val="en-GB"/>
        </w:rPr>
        <w:t>304.</w:t>
      </w:r>
      <w:r w:rsidRPr="00DD14C2">
        <w:rPr>
          <w:lang w:val="en-GB"/>
        </w:rPr>
        <w:tab/>
        <w:t>Under article 156 of the Criminal Code, incitement to ethnic, racial or religious hatred, namely wilful action offending the honour and dignity of ethnic groups, taken for the purpose of arousing hatred, intolerance or discord with respect to any group, and the direct or indirect restriction of rights or granting of direct or indirect privileges on the basis of national origin, race and ethnicity, is a criminal offence.</w:t>
      </w:r>
    </w:p>
    <w:p w:rsidR="00C9251E" w:rsidRPr="00DD14C2" w:rsidRDefault="00166D5A" w:rsidP="00DD14C2">
      <w:pPr>
        <w:pStyle w:val="SingleTxtG"/>
        <w:rPr>
          <w:lang w:val="en-GB"/>
        </w:rPr>
      </w:pPr>
      <w:r w:rsidRPr="00DD14C2">
        <w:rPr>
          <w:lang w:val="en-GB"/>
        </w:rPr>
        <w:t>305.</w:t>
      </w:r>
      <w:r w:rsidRPr="00DD14C2">
        <w:rPr>
          <w:lang w:val="en-GB"/>
        </w:rPr>
        <w:tab/>
        <w:t xml:space="preserve">Under article 153 of the Criminal Code, genocide </w:t>
      </w:r>
      <w:r w:rsidR="00EB1623" w:rsidRPr="00EB1623">
        <w:rPr>
          <w:lang w:val="es-ES"/>
        </w:rPr>
        <w:t>—</w:t>
      </w:r>
      <w:r w:rsidRPr="00DD14C2">
        <w:rPr>
          <w:lang w:val="en-GB"/>
        </w:rPr>
        <w:t xml:space="preserve"> the deliberate establishment of living conditions designed to bring about total or partial physical extermination, the forcible prevention of births or the transfer of children from one group of persons to another </w:t>
      </w:r>
      <w:r w:rsidR="00EB1623" w:rsidRPr="00EB1623">
        <w:rPr>
          <w:lang w:val="es-ES"/>
        </w:rPr>
        <w:t>—</w:t>
      </w:r>
      <w:r w:rsidRPr="00DD14C2">
        <w:rPr>
          <w:lang w:val="en-GB"/>
        </w:rPr>
        <w:t xml:space="preserve"> is punishable by a prison sentence of 10 to 20 years, as is ordering such actions to be performed.</w:t>
      </w:r>
    </w:p>
    <w:p w:rsidR="00166D5A" w:rsidRPr="00DD14C2" w:rsidRDefault="00166D5A" w:rsidP="00DD14C2">
      <w:pPr>
        <w:pStyle w:val="SingleTxtG"/>
        <w:rPr>
          <w:lang w:val="en-GB"/>
        </w:rPr>
      </w:pPr>
      <w:r w:rsidRPr="00DD14C2">
        <w:rPr>
          <w:lang w:val="en-GB"/>
        </w:rPr>
        <w:t>306.</w:t>
      </w:r>
      <w:r w:rsidRPr="00DD14C2">
        <w:rPr>
          <w:lang w:val="en-GB"/>
        </w:rPr>
        <w:tab/>
        <w:t>The following public policies are designed to prevent discrimination in all its forms and manifestations:</w:t>
      </w:r>
    </w:p>
    <w:p w:rsidR="00166D5A" w:rsidRPr="00DD14C2" w:rsidRDefault="00166D5A" w:rsidP="00A164BA">
      <w:pPr>
        <w:pStyle w:val="Bullet1G"/>
        <w:rPr>
          <w:lang w:val="en-GB"/>
        </w:rPr>
      </w:pPr>
      <w:r w:rsidRPr="00DD14C2">
        <w:rPr>
          <w:lang w:val="en-GB"/>
        </w:rPr>
        <w:t>Ban on the establishment of political parties along racial or ethnic lines (article 57 of the Constitution) and on voluntary associations seeking to foment racial and religious division (article 3 of the Public Associations Act);</w:t>
      </w:r>
    </w:p>
    <w:p w:rsidR="00166D5A" w:rsidRPr="00DD14C2" w:rsidRDefault="00166D5A" w:rsidP="00A164BA">
      <w:pPr>
        <w:pStyle w:val="Bullet1G"/>
        <w:rPr>
          <w:lang w:val="en-GB"/>
        </w:rPr>
      </w:pPr>
      <w:r w:rsidRPr="00DD14C2">
        <w:rPr>
          <w:lang w:val="en-GB"/>
        </w:rPr>
        <w:t>Prohibition against the use of religion to foment enmity, hatred or ethnic division (article 5 of the Freedom of Conscience and Religious Organizations Act);</w:t>
      </w:r>
    </w:p>
    <w:p w:rsidR="00166D5A" w:rsidRPr="00DD14C2" w:rsidRDefault="00166D5A" w:rsidP="00A164BA">
      <w:pPr>
        <w:pStyle w:val="Bullet1G"/>
        <w:rPr>
          <w:lang w:val="en-GB"/>
        </w:rPr>
      </w:pPr>
      <w:r w:rsidRPr="00DD14C2">
        <w:rPr>
          <w:lang w:val="en-GB"/>
        </w:rPr>
        <w:t>Prevention of using the media to spread ethnic, racial or religious hatred (Media Act);</w:t>
      </w:r>
    </w:p>
    <w:p w:rsidR="00166D5A" w:rsidRPr="00DD14C2" w:rsidRDefault="00166D5A" w:rsidP="00A164BA">
      <w:pPr>
        <w:pStyle w:val="Bullet1G"/>
        <w:rPr>
          <w:lang w:val="en-GB"/>
        </w:rPr>
      </w:pPr>
      <w:r w:rsidRPr="00DD14C2">
        <w:rPr>
          <w:lang w:val="en-GB"/>
        </w:rPr>
        <w:t>Regulation, by the Freedom of Information Principles and Safeguards Act, of the exercise in the media of everyone</w:t>
      </w:r>
      <w:r w:rsidR="00012E96">
        <w:rPr>
          <w:lang w:val="en-GB"/>
        </w:rPr>
        <w:t>’</w:t>
      </w:r>
      <w:r w:rsidRPr="00DD14C2">
        <w:rPr>
          <w:lang w:val="en-GB"/>
        </w:rPr>
        <w:t>s constitutional right to seek, obtain, study, transmit and disseminate information freely and without hindrance;</w:t>
      </w:r>
    </w:p>
    <w:p w:rsidR="00166D5A" w:rsidRPr="00DD14C2" w:rsidRDefault="00166D5A" w:rsidP="00A164BA">
      <w:pPr>
        <w:pStyle w:val="Bullet1G"/>
        <w:rPr>
          <w:lang w:val="en-GB"/>
        </w:rPr>
      </w:pPr>
      <w:r w:rsidRPr="00DD14C2">
        <w:rPr>
          <w:lang w:val="en-GB"/>
        </w:rPr>
        <w:t>Prohibition against hindering citizens from exercising their right to free choice of language in communication, the upbringing of children and education (article 24 of the State Language Act);</w:t>
      </w:r>
    </w:p>
    <w:p w:rsidR="00C9251E" w:rsidRPr="00DD14C2" w:rsidRDefault="00166D5A" w:rsidP="00A164BA">
      <w:pPr>
        <w:pStyle w:val="Bullet1G"/>
        <w:rPr>
          <w:lang w:val="en-GB"/>
        </w:rPr>
      </w:pPr>
      <w:r w:rsidRPr="00DD14C2">
        <w:rPr>
          <w:lang w:val="en-GB"/>
        </w:rPr>
        <w:t>Promotion of gender equality in political and social life. For instance, the Oliy Majlis Elections Act provides that at least 30 per cent of every party list of candidates for parliament must be women.</w:t>
      </w:r>
    </w:p>
    <w:p w:rsidR="00C9251E" w:rsidRPr="00DD14C2" w:rsidRDefault="00166D5A" w:rsidP="00DD14C2">
      <w:pPr>
        <w:pStyle w:val="SingleTxtG"/>
        <w:rPr>
          <w:lang w:val="en-GB"/>
        </w:rPr>
      </w:pPr>
      <w:r w:rsidRPr="00DD14C2">
        <w:rPr>
          <w:lang w:val="en-GB"/>
        </w:rPr>
        <w:t>307.</w:t>
      </w:r>
      <w:r w:rsidRPr="00DD14C2">
        <w:rPr>
          <w:lang w:val="en-GB"/>
        </w:rPr>
        <w:tab/>
        <w:t>Every year in the past decade has been devoted to tackling a major social problem and the protection of a specific vulnerable population group. For instance, 1999 was proclaimed Year of Women; 2000, Year of a Healthy Generation; 2002, Year of Older Persons; 2006, Year of Philanthropy and Health Workers; 2007, Year of Social Relief; 2008, Year of Young Persons; 2009, Year of Rural Development and Improvement; and 2010, Year of a harmoniously Developed Generation. The Government adopts a special national programme in keeping with each year</w:t>
      </w:r>
      <w:r w:rsidR="00012E96">
        <w:rPr>
          <w:lang w:val="en-GB"/>
        </w:rPr>
        <w:t>’</w:t>
      </w:r>
      <w:r w:rsidRPr="00DD14C2">
        <w:rPr>
          <w:lang w:val="en-GB"/>
        </w:rPr>
        <w:t>s concept and symbol, comprising measures to support the vulnerable group concerned, financing, and the formulation of appropriate laws and regulations.</w:t>
      </w:r>
    </w:p>
    <w:p w:rsidR="00C9251E" w:rsidRPr="00DD14C2" w:rsidRDefault="00166D5A" w:rsidP="00DD14C2">
      <w:pPr>
        <w:pStyle w:val="SingleTxtG"/>
        <w:rPr>
          <w:lang w:val="en-GB"/>
        </w:rPr>
      </w:pPr>
      <w:r w:rsidRPr="00DD14C2">
        <w:rPr>
          <w:lang w:val="en-GB"/>
        </w:rPr>
        <w:t>308.</w:t>
      </w:r>
      <w:r w:rsidRPr="00DD14C2">
        <w:rPr>
          <w:lang w:val="en-GB"/>
        </w:rPr>
        <w:tab/>
        <w:t>Under the State programme on the Year of Social Relief, 35,000 veterans were treated in nursing homes, 50,000 poor families were given cattle, 3,000 jobs were created for persons with disabilities but able to work, and charitable assistance was provided to 3 million older persons living alone, persons with disabilities, pensioners and poor families.</w:t>
      </w:r>
    </w:p>
    <w:p w:rsidR="00C9251E" w:rsidRPr="00DD14C2" w:rsidRDefault="00166D5A" w:rsidP="00DD14C2">
      <w:pPr>
        <w:pStyle w:val="SingleTxtG"/>
        <w:rPr>
          <w:lang w:val="en-GB"/>
        </w:rPr>
      </w:pPr>
      <w:r w:rsidRPr="00DD14C2">
        <w:rPr>
          <w:lang w:val="en-GB"/>
        </w:rPr>
        <w:t>309.</w:t>
      </w:r>
      <w:r w:rsidRPr="00DD14C2">
        <w:rPr>
          <w:lang w:val="en-GB"/>
        </w:rPr>
        <w:tab/>
        <w:t>Public funding for education under this programme accounted for 40 per cent of all budget outlays. The programme included building renovations and the provision of furniture, special equipment and transport facilities to every home for orphans and children with disabilities in Uzbekistan.</w:t>
      </w:r>
    </w:p>
    <w:p w:rsidR="00C9251E" w:rsidRPr="00DD14C2" w:rsidRDefault="00166D5A" w:rsidP="00DD14C2">
      <w:pPr>
        <w:pStyle w:val="SingleTxtG"/>
        <w:rPr>
          <w:lang w:val="en-GB"/>
        </w:rPr>
      </w:pPr>
      <w:r w:rsidRPr="00DD14C2">
        <w:rPr>
          <w:lang w:val="en-GB"/>
        </w:rPr>
        <w:t>310.</w:t>
      </w:r>
      <w:r w:rsidRPr="00DD14C2">
        <w:rPr>
          <w:lang w:val="en-GB"/>
        </w:rPr>
        <w:tab/>
        <w:t>More than SUM 3,612 million were spent in implementing the State programme on the Year of Rural Development and Improvement.</w:t>
      </w:r>
    </w:p>
    <w:p w:rsidR="00C9251E" w:rsidRPr="00DD14C2" w:rsidRDefault="00166D5A" w:rsidP="00DD14C2">
      <w:pPr>
        <w:pStyle w:val="SingleTxtG"/>
        <w:rPr>
          <w:lang w:val="en-GB"/>
        </w:rPr>
      </w:pPr>
      <w:r w:rsidRPr="00DD14C2">
        <w:rPr>
          <w:lang w:val="en-GB"/>
        </w:rPr>
        <w:t>311.</w:t>
      </w:r>
      <w:r w:rsidRPr="00DD14C2">
        <w:rPr>
          <w:lang w:val="en-GB"/>
        </w:rPr>
        <w:tab/>
        <w:t xml:space="preserve">Similar measures have been taken in previous years for the vulnerable groups being targeted at the time. </w:t>
      </w:r>
    </w:p>
    <w:p w:rsidR="00C9251E" w:rsidRPr="00DD14C2" w:rsidRDefault="00166D5A" w:rsidP="00DD14C2">
      <w:pPr>
        <w:pStyle w:val="SingleTxtG"/>
        <w:rPr>
          <w:lang w:val="en-GB"/>
        </w:rPr>
      </w:pPr>
      <w:r w:rsidRPr="00DD14C2">
        <w:rPr>
          <w:lang w:val="en-GB"/>
        </w:rPr>
        <w:t>312.</w:t>
      </w:r>
      <w:r w:rsidRPr="00DD14C2">
        <w:rPr>
          <w:lang w:val="en-GB"/>
        </w:rPr>
        <w:tab/>
        <w:t xml:space="preserve">The Nuroniy social support foundation for veterans backed the drive by the </w:t>
      </w:r>
      <w:r w:rsidRPr="005A7F41">
        <w:rPr>
          <w:i/>
          <w:lang w:val="en-GB"/>
        </w:rPr>
        <w:t>Kamolot</w:t>
      </w:r>
      <w:r w:rsidRPr="00DD14C2">
        <w:rPr>
          <w:lang w:val="en-GB"/>
        </w:rPr>
        <w:t xml:space="preserve"> youth movement to create local </w:t>
      </w:r>
      <w:r w:rsidR="009A7694">
        <w:rPr>
          <w:lang w:val="en-GB"/>
        </w:rPr>
        <w:t>“</w:t>
      </w:r>
      <w:r w:rsidRPr="00DD14C2">
        <w:rPr>
          <w:lang w:val="en-GB"/>
        </w:rPr>
        <w:t>Care</w:t>
      </w:r>
      <w:r w:rsidR="009A7694" w:rsidRPr="00DF736A">
        <w:rPr>
          <w:lang w:val="en-GB"/>
        </w:rPr>
        <w:t>”</w:t>
      </w:r>
      <w:r w:rsidRPr="00DD14C2">
        <w:rPr>
          <w:lang w:val="en-GB"/>
        </w:rPr>
        <w:t xml:space="preserve"> groups offering material and moral support to very old persons living alone, persons with disabilities, war veterans and retired workers. In 2007, more than 23,000 persons were taken under the wing of these groups. The following instruments were adopted: the Cabinet of Ministers decision No. 520 of 7 December 1999 on a programme of measures for 2000-2005 to increase targeted social protection for very old persons living alone, pensioners and persons with disabilities; Presidential Decision No.</w:t>
      </w:r>
      <w:r w:rsidR="005070E2">
        <w:rPr>
          <w:lang w:val="en-GB"/>
        </w:rPr>
        <w:t> </w:t>
      </w:r>
      <w:r w:rsidRPr="00DD14C2">
        <w:rPr>
          <w:lang w:val="en-GB"/>
        </w:rPr>
        <w:t>459 of 7 September 2006 on a programme of measures for 2007-2010 further strengthening targeted social protection and social services for such persons; Presidential Decree No. 3864 of 19 March 2007 on measures for improving and consolidating the social protection system; Presidential Decree of 18 May 2007 on additional measures for the material and moral support of young families; Presidential Decision No. 1047 of 26 January 2009 on additional measures for expanding the production of foodstuffs to meet the needs of the domestic market; and Presidential Decision No. 1096 of 13 April 2009 on additional measures for protecting maternal and child health and shaping a healthy young generation.</w:t>
      </w:r>
    </w:p>
    <w:p w:rsidR="00C9251E" w:rsidRPr="00DD14C2" w:rsidRDefault="00166D5A" w:rsidP="00DD14C2">
      <w:pPr>
        <w:pStyle w:val="SingleTxtG"/>
        <w:rPr>
          <w:lang w:val="en-GB"/>
        </w:rPr>
      </w:pPr>
      <w:r w:rsidRPr="00DD14C2">
        <w:rPr>
          <w:lang w:val="en-GB"/>
        </w:rPr>
        <w:t>313.</w:t>
      </w:r>
      <w:r w:rsidRPr="00DD14C2">
        <w:rPr>
          <w:lang w:val="en-GB"/>
        </w:rPr>
        <w:tab/>
        <w:t>In an effort to promote equality, the parliament is currently in the stage of drafting and adopting legislation on equal rights and opportunities for men and women, on social partnership, on social protection and on a children</w:t>
      </w:r>
      <w:r w:rsidR="00012E96">
        <w:rPr>
          <w:lang w:val="en-GB"/>
        </w:rPr>
        <w:t>’</w:t>
      </w:r>
      <w:r w:rsidRPr="00DD14C2">
        <w:rPr>
          <w:lang w:val="en-GB"/>
        </w:rPr>
        <w:t>s ombudsman.</w:t>
      </w:r>
    </w:p>
    <w:p w:rsidR="00C9251E" w:rsidRPr="00DD14C2" w:rsidRDefault="00A164BA" w:rsidP="00A164BA">
      <w:pPr>
        <w:pStyle w:val="HChG"/>
        <w:rPr>
          <w:lang w:val="en-GB"/>
        </w:rPr>
      </w:pPr>
      <w:r>
        <w:rPr>
          <w:lang w:val="en-GB"/>
        </w:rPr>
        <w:tab/>
      </w:r>
      <w:r w:rsidR="00166D5A" w:rsidRPr="00DD14C2">
        <w:rPr>
          <w:lang w:val="en-GB"/>
        </w:rPr>
        <w:t>III.</w:t>
      </w:r>
      <w:r w:rsidR="00166D5A" w:rsidRPr="00DD14C2">
        <w:rPr>
          <w:lang w:val="en-GB"/>
        </w:rPr>
        <w:tab/>
        <w:t>Information on the implementation of the International Covenant on Economic, Social and Cultural Rights</w:t>
      </w:r>
    </w:p>
    <w:p w:rsidR="00C9251E" w:rsidRPr="00DD14C2" w:rsidRDefault="00A164BA" w:rsidP="00A164BA">
      <w:pPr>
        <w:pStyle w:val="H1G"/>
        <w:rPr>
          <w:lang w:val="en-GB"/>
        </w:rPr>
      </w:pPr>
      <w:r>
        <w:rPr>
          <w:lang w:val="en-GB"/>
        </w:rPr>
        <w:tab/>
      </w:r>
      <w:r>
        <w:rPr>
          <w:lang w:val="en-GB"/>
        </w:rPr>
        <w:tab/>
      </w:r>
      <w:r w:rsidR="00166D5A" w:rsidRPr="00DD14C2">
        <w:rPr>
          <w:lang w:val="en-GB"/>
        </w:rPr>
        <w:t>Article 1</w:t>
      </w:r>
      <w:r>
        <w:rPr>
          <w:lang w:val="en-GB"/>
        </w:rPr>
        <w:br/>
      </w:r>
      <w:r w:rsidR="00166D5A" w:rsidRPr="00DD14C2">
        <w:rPr>
          <w:lang w:val="en-GB"/>
        </w:rPr>
        <w:t>Right to self-determination</w:t>
      </w:r>
    </w:p>
    <w:p w:rsidR="00C9251E" w:rsidRPr="00DD14C2" w:rsidRDefault="00166D5A" w:rsidP="00DD14C2">
      <w:pPr>
        <w:pStyle w:val="SingleTxtG"/>
        <w:rPr>
          <w:lang w:val="en-GB"/>
        </w:rPr>
      </w:pPr>
      <w:r w:rsidRPr="00DD14C2">
        <w:rPr>
          <w:lang w:val="en-GB"/>
        </w:rPr>
        <w:t>314.</w:t>
      </w:r>
      <w:r w:rsidRPr="00DD14C2">
        <w:rPr>
          <w:lang w:val="en-GB"/>
        </w:rPr>
        <w:tab/>
        <w:t>In acquiring national independence in 1991, Uzbekistan became entitled to full self</w:t>
      </w:r>
      <w:r w:rsidR="00EB1623">
        <w:rPr>
          <w:lang w:val="en-GB"/>
        </w:rPr>
        <w:noBreakHyphen/>
      </w:r>
      <w:r w:rsidRPr="00DD14C2">
        <w:rPr>
          <w:lang w:val="en-GB"/>
        </w:rPr>
        <w:t>determination and the independent pursuit of its political, social and economic and cultural development.</w:t>
      </w:r>
    </w:p>
    <w:p w:rsidR="00C9251E" w:rsidRPr="00DD14C2" w:rsidRDefault="00166D5A" w:rsidP="00DD14C2">
      <w:pPr>
        <w:pStyle w:val="SingleTxtG"/>
        <w:rPr>
          <w:lang w:val="en-GB"/>
        </w:rPr>
      </w:pPr>
      <w:r w:rsidRPr="00DD14C2">
        <w:rPr>
          <w:lang w:val="en-GB"/>
        </w:rPr>
        <w:t>315.</w:t>
      </w:r>
      <w:r w:rsidRPr="00DD14C2">
        <w:rPr>
          <w:lang w:val="en-GB"/>
        </w:rPr>
        <w:tab/>
        <w:t>The people of Uzbekistan opted for building a democratic State ruled by the law, having a market economy and governed by general human principles, according to which the human being, human life, freedom, honour, dignity and other inalienable rights constitute the ultimate value.</w:t>
      </w:r>
    </w:p>
    <w:p w:rsidR="00C9251E" w:rsidRPr="00DD14C2" w:rsidRDefault="00166D5A" w:rsidP="00DD14C2">
      <w:pPr>
        <w:pStyle w:val="SingleTxtG"/>
        <w:rPr>
          <w:lang w:val="en-GB"/>
        </w:rPr>
      </w:pPr>
      <w:r w:rsidRPr="00DD14C2">
        <w:rPr>
          <w:lang w:val="en-GB"/>
        </w:rPr>
        <w:t>316.</w:t>
      </w:r>
      <w:r w:rsidRPr="00DD14C2">
        <w:rPr>
          <w:lang w:val="en-GB"/>
        </w:rPr>
        <w:tab/>
        <w:t>The State Independence Foundations Constitutional Act of 31 August 1991 provides as follows</w:t>
      </w:r>
      <w:r w:rsidR="00C02520">
        <w:rPr>
          <w:lang w:val="en-GB"/>
        </w:rPr>
        <w:t>.</w:t>
      </w:r>
    </w:p>
    <w:p w:rsidR="00C9251E" w:rsidRPr="00DD14C2" w:rsidRDefault="00166D5A" w:rsidP="00DD14C2">
      <w:pPr>
        <w:pStyle w:val="SingleTxtG"/>
        <w:rPr>
          <w:lang w:val="en-GB"/>
        </w:rPr>
      </w:pPr>
      <w:r w:rsidRPr="00DD14C2">
        <w:rPr>
          <w:lang w:val="en-GB"/>
        </w:rPr>
        <w:t>317.</w:t>
      </w:r>
      <w:r w:rsidRPr="00DD14C2">
        <w:rPr>
          <w:lang w:val="en-GB"/>
        </w:rPr>
        <w:tab/>
        <w:t>Uzbekistan, of which Karakalpakstan is an integral part, is an independent democratic State.</w:t>
      </w:r>
    </w:p>
    <w:p w:rsidR="00C9251E" w:rsidRPr="00DD14C2" w:rsidRDefault="00166D5A" w:rsidP="00DD14C2">
      <w:pPr>
        <w:pStyle w:val="SingleTxtG"/>
        <w:rPr>
          <w:lang w:val="en-GB"/>
        </w:rPr>
      </w:pPr>
      <w:r w:rsidRPr="00DD14C2">
        <w:rPr>
          <w:lang w:val="en-GB"/>
        </w:rPr>
        <w:t>318.</w:t>
      </w:r>
      <w:r w:rsidRPr="00DD14C2">
        <w:rPr>
          <w:lang w:val="en-GB"/>
        </w:rPr>
        <w:tab/>
        <w:t>The people of Uzbekistan is sovereign and the sole source of State power in the Republic. It exercises that power directly and through the system of representative bodies.</w:t>
      </w:r>
    </w:p>
    <w:p w:rsidR="00C9251E" w:rsidRPr="00DD14C2" w:rsidRDefault="00166D5A" w:rsidP="00DD14C2">
      <w:pPr>
        <w:pStyle w:val="SingleTxtG"/>
        <w:rPr>
          <w:lang w:val="en-GB"/>
        </w:rPr>
      </w:pPr>
      <w:r w:rsidRPr="00DD14C2">
        <w:rPr>
          <w:lang w:val="en-GB"/>
        </w:rPr>
        <w:t>319.</w:t>
      </w:r>
      <w:r w:rsidRPr="00DD14C2">
        <w:rPr>
          <w:lang w:val="en-GB"/>
        </w:rPr>
        <w:tab/>
        <w:t>Uzbekistan enjoys full political authority, determines independently its national State and territorial governance structure and its system of Government authority and administration.</w:t>
      </w:r>
    </w:p>
    <w:p w:rsidR="00C9251E" w:rsidRPr="00DD14C2" w:rsidRDefault="00166D5A" w:rsidP="00DD14C2">
      <w:pPr>
        <w:pStyle w:val="SingleTxtG"/>
        <w:rPr>
          <w:lang w:val="en-GB"/>
        </w:rPr>
      </w:pPr>
      <w:r w:rsidRPr="00DD14C2">
        <w:rPr>
          <w:lang w:val="en-GB"/>
        </w:rPr>
        <w:t>320.</w:t>
      </w:r>
      <w:r w:rsidRPr="00DD14C2">
        <w:rPr>
          <w:lang w:val="en-GB"/>
        </w:rPr>
        <w:tab/>
        <w:t>The State frontier and territory of Uzbekistan are inviolable and indivisible, and may not be modified without the freely expressed will of its people.</w:t>
      </w:r>
    </w:p>
    <w:p w:rsidR="00C9251E" w:rsidRPr="00DD14C2" w:rsidRDefault="00166D5A" w:rsidP="00DD14C2">
      <w:pPr>
        <w:pStyle w:val="SingleTxtG"/>
        <w:rPr>
          <w:lang w:val="en-GB"/>
        </w:rPr>
      </w:pPr>
      <w:r w:rsidRPr="00DD14C2">
        <w:rPr>
          <w:lang w:val="en-GB"/>
        </w:rPr>
        <w:t>321.</w:t>
      </w:r>
      <w:r w:rsidRPr="00DD14C2">
        <w:rPr>
          <w:lang w:val="en-GB"/>
        </w:rPr>
        <w:tab/>
        <w:t>In Uzbekistan, the Constitution and the law are supreme. The system of State authority is based on the principle of the separation of powers between the Legislature, the Executive and the Judiciary.</w:t>
      </w:r>
    </w:p>
    <w:p w:rsidR="00C9251E" w:rsidRPr="00DD14C2" w:rsidRDefault="00166D5A" w:rsidP="00DD14C2">
      <w:pPr>
        <w:pStyle w:val="SingleTxtG"/>
        <w:rPr>
          <w:lang w:val="en-GB"/>
        </w:rPr>
      </w:pPr>
      <w:r w:rsidRPr="00DD14C2">
        <w:rPr>
          <w:lang w:val="en-GB"/>
        </w:rPr>
        <w:t>322.</w:t>
      </w:r>
      <w:r w:rsidRPr="00DD14C2">
        <w:rPr>
          <w:lang w:val="en-GB"/>
        </w:rPr>
        <w:tab/>
        <w:t>The assets owned by the State constitute the material basis of its independence. The earth and its subsoil, the waters and forests, the plant and animal life, and the other natural resources of the territory of the Republic, together with its intellectual values, constitute the national heritage, the assets owned by the Republic of Uzbekistan.</w:t>
      </w:r>
    </w:p>
    <w:p w:rsidR="00C9251E" w:rsidRPr="00DD14C2" w:rsidRDefault="00166D5A" w:rsidP="00DD14C2">
      <w:pPr>
        <w:pStyle w:val="SingleTxtG"/>
        <w:rPr>
          <w:lang w:val="en-GB"/>
        </w:rPr>
      </w:pPr>
      <w:r w:rsidRPr="00DD14C2">
        <w:rPr>
          <w:lang w:val="en-GB"/>
        </w:rPr>
        <w:t>323.</w:t>
      </w:r>
      <w:r w:rsidRPr="00DD14C2">
        <w:rPr>
          <w:lang w:val="en-GB"/>
        </w:rPr>
        <w:tab/>
        <w:t>Uzbekistan implements an independent financial and credit policy. Taxes and charges collected in the country</w:t>
      </w:r>
      <w:r w:rsidR="00012E96">
        <w:rPr>
          <w:lang w:val="en-GB"/>
        </w:rPr>
        <w:t>’</w:t>
      </w:r>
      <w:r w:rsidRPr="00DD14C2">
        <w:rPr>
          <w:lang w:val="en-GB"/>
        </w:rPr>
        <w:t>s territory enter into the national budget and local budgets.</w:t>
      </w:r>
    </w:p>
    <w:p w:rsidR="00C9251E" w:rsidRPr="00DD14C2" w:rsidRDefault="00166D5A" w:rsidP="00DD14C2">
      <w:pPr>
        <w:pStyle w:val="SingleTxtG"/>
        <w:rPr>
          <w:lang w:val="en-GB"/>
        </w:rPr>
      </w:pPr>
      <w:r w:rsidRPr="00DD14C2">
        <w:rPr>
          <w:lang w:val="en-GB"/>
        </w:rPr>
        <w:t>324.</w:t>
      </w:r>
      <w:r w:rsidRPr="00DD14C2">
        <w:rPr>
          <w:lang w:val="en-GB"/>
        </w:rPr>
        <w:tab/>
        <w:t>Uzbekistan establishes diplomatic, consular, trade and other relations and exchanges plenipotentiaries with foreign States, concludes international agreements and is a member of international organizations.</w:t>
      </w:r>
    </w:p>
    <w:p w:rsidR="00C9251E" w:rsidRPr="00DD14C2" w:rsidRDefault="00166D5A" w:rsidP="00DD14C2">
      <w:pPr>
        <w:pStyle w:val="SingleTxtG"/>
        <w:rPr>
          <w:lang w:val="en-GB"/>
        </w:rPr>
      </w:pPr>
      <w:r w:rsidRPr="00DD14C2">
        <w:rPr>
          <w:lang w:val="en-GB"/>
        </w:rPr>
        <w:t>325.</w:t>
      </w:r>
      <w:r w:rsidRPr="00DD14C2">
        <w:rPr>
          <w:lang w:val="en-GB"/>
        </w:rPr>
        <w:tab/>
        <w:t>As an independent international economic actor, Uzbekistan determines conditions for the conduct of foreign investments and the rights of investors, creates its own convertible currency reserves, and sells and buys gold, other holdings and convertible currency.</w:t>
      </w:r>
    </w:p>
    <w:p w:rsidR="00C9251E" w:rsidRPr="00DD14C2" w:rsidRDefault="00166D5A" w:rsidP="00DD14C2">
      <w:pPr>
        <w:pStyle w:val="SingleTxtG"/>
        <w:rPr>
          <w:lang w:val="en-GB"/>
        </w:rPr>
      </w:pPr>
      <w:r w:rsidRPr="00DD14C2">
        <w:rPr>
          <w:lang w:val="en-GB"/>
        </w:rPr>
        <w:t>326.</w:t>
      </w:r>
      <w:r w:rsidRPr="00DD14C2">
        <w:rPr>
          <w:lang w:val="en-GB"/>
        </w:rPr>
        <w:tab/>
        <w:t>In Uzbekistan, Uzbek citizenship is established in accordance with the Universal Declaration of Human Rights. All Uzbek citizens, regardless of gender, race, nationality, language, religion, social background, views and personal and public status enjoy the same rights and are protected by the Constitution and the law.</w:t>
      </w:r>
    </w:p>
    <w:p w:rsidR="00C9251E" w:rsidRPr="00DD14C2" w:rsidRDefault="00166D5A" w:rsidP="00DD14C2">
      <w:pPr>
        <w:pStyle w:val="SingleTxtG"/>
        <w:rPr>
          <w:lang w:val="en-GB"/>
        </w:rPr>
      </w:pPr>
      <w:r w:rsidRPr="00DD14C2">
        <w:rPr>
          <w:lang w:val="en-GB"/>
        </w:rPr>
        <w:t>327.</w:t>
      </w:r>
      <w:r w:rsidRPr="00DD14C2">
        <w:rPr>
          <w:lang w:val="en-GB"/>
        </w:rPr>
        <w:tab/>
        <w:t>Uzbekistan determines its way of development, name and State symbols, namely coat of arms, flag and anthem, and its official language. The symbols of Uzbekistan</w:t>
      </w:r>
      <w:r w:rsidR="00012E96">
        <w:rPr>
          <w:lang w:val="en-GB"/>
        </w:rPr>
        <w:t>’</w:t>
      </w:r>
      <w:r w:rsidRPr="00DD14C2">
        <w:rPr>
          <w:lang w:val="en-GB"/>
        </w:rPr>
        <w:t>s independent statehood are sacred and any insult to them is punished by law.</w:t>
      </w:r>
    </w:p>
    <w:p w:rsidR="00C9251E" w:rsidRPr="00DD14C2" w:rsidRDefault="00166D5A" w:rsidP="00DD14C2">
      <w:pPr>
        <w:pStyle w:val="SingleTxtG"/>
        <w:rPr>
          <w:lang w:val="en-GB"/>
        </w:rPr>
      </w:pPr>
      <w:r w:rsidRPr="00DD14C2">
        <w:rPr>
          <w:lang w:val="en-GB"/>
        </w:rPr>
        <w:t>328.</w:t>
      </w:r>
      <w:r w:rsidRPr="00DD14C2">
        <w:rPr>
          <w:lang w:val="en-GB"/>
        </w:rPr>
        <w:tab/>
        <w:t>The people</w:t>
      </w:r>
      <w:r w:rsidR="00012E96">
        <w:rPr>
          <w:lang w:val="en-GB"/>
        </w:rPr>
        <w:t>’</w:t>
      </w:r>
      <w:r w:rsidRPr="00DD14C2">
        <w:rPr>
          <w:lang w:val="en-GB"/>
        </w:rPr>
        <w:t xml:space="preserve">s right to self-determination at the political, economic and cultural levels is enshrined in the Constitution and such enactments as, </w:t>
      </w:r>
      <w:r w:rsidRPr="00A0480B">
        <w:rPr>
          <w:i/>
          <w:lang w:val="en-GB"/>
        </w:rPr>
        <w:t>inter alia</w:t>
      </w:r>
      <w:r w:rsidRPr="00DD14C2">
        <w:rPr>
          <w:lang w:val="en-GB"/>
        </w:rPr>
        <w:t>, the State Language Act of 21 October 1989, the Property Act of 31 October 1990, the State Independence Foundations Act of 31 August 1991, the State Flag Act of 18 November 1991, the Citizenship Act of 2 July 1992, the Nature Protection Act of 9 December 1992, the National Anthem Act of 10 December 1992, the State Coat of Arms Act of 2 July 1992, the Subsoil Resources Act of 23 September 1994, the International Treaties Act of 22 December 1995, the Main Principles of Foreign Policy Act of 26 December 1996, the Free Trade Zones Act of 25 April 1996, the Political Parties Act of 26 December 1996, the Fauna Protection and Use Act of 26 December 1997, the Protection and Use of Flora Act of 26 December 1997, the Non-Profit NGOs Act of 14 April 1999, the Citizens</w:t>
      </w:r>
      <w:r w:rsidR="00012E96">
        <w:rPr>
          <w:lang w:val="en-GB"/>
        </w:rPr>
        <w:t>’</w:t>
      </w:r>
      <w:r w:rsidRPr="00DD14C2">
        <w:rPr>
          <w:lang w:val="en-GB"/>
        </w:rPr>
        <w:t xml:space="preserve"> Self-Governing Bodies Act of 14 April 1999, the Budget System Act of 14 December 2000 and the Cultural Heritage Protection Act of 13 October 2009.</w:t>
      </w:r>
    </w:p>
    <w:p w:rsidR="00C9251E" w:rsidRPr="00DD14C2" w:rsidRDefault="00166D5A" w:rsidP="00DD14C2">
      <w:pPr>
        <w:pStyle w:val="SingleTxtG"/>
        <w:rPr>
          <w:lang w:val="en-GB"/>
        </w:rPr>
      </w:pPr>
      <w:r w:rsidRPr="00DD14C2">
        <w:rPr>
          <w:lang w:val="en-GB"/>
        </w:rPr>
        <w:t>329.</w:t>
      </w:r>
      <w:r w:rsidRPr="00DD14C2">
        <w:rPr>
          <w:lang w:val="en-GB"/>
        </w:rPr>
        <w:tab/>
        <w:t>Uzbekistan ensures respect for the languages, customs and traditions of the nations and nationalities living in its territory and creates the conditions for their development.</w:t>
      </w:r>
    </w:p>
    <w:p w:rsidR="00C9251E" w:rsidRPr="00DD14C2" w:rsidRDefault="00166D5A" w:rsidP="00DD14C2">
      <w:pPr>
        <w:pStyle w:val="SingleTxtG"/>
        <w:rPr>
          <w:lang w:val="en-GB"/>
        </w:rPr>
      </w:pPr>
      <w:r w:rsidRPr="00DD14C2">
        <w:rPr>
          <w:lang w:val="en-GB"/>
        </w:rPr>
        <w:t>330.</w:t>
      </w:r>
      <w:r w:rsidRPr="00DD14C2">
        <w:rPr>
          <w:lang w:val="en-GB"/>
        </w:rPr>
        <w:tab/>
        <w:t>Uzbekistan respects the right to self-determination of the people of Karakalpakstan, a sovereign republic that is an integral part of Uzbekistan.</w:t>
      </w:r>
    </w:p>
    <w:p w:rsidR="00C9251E" w:rsidRPr="00DD14C2" w:rsidRDefault="00166D5A" w:rsidP="00DD14C2">
      <w:pPr>
        <w:pStyle w:val="SingleTxtG"/>
        <w:rPr>
          <w:lang w:val="en-GB"/>
        </w:rPr>
      </w:pPr>
      <w:r w:rsidRPr="00DD14C2">
        <w:rPr>
          <w:lang w:val="en-GB"/>
        </w:rPr>
        <w:t xml:space="preserve">331. </w:t>
      </w:r>
      <w:r w:rsidRPr="00DD14C2">
        <w:rPr>
          <w:lang w:val="en-GB"/>
        </w:rPr>
        <w:tab/>
        <w:t>The sovereignty of Karakalpakstan is protected by Uzbekistan.</w:t>
      </w:r>
    </w:p>
    <w:p w:rsidR="00C9251E" w:rsidRPr="00DD14C2" w:rsidRDefault="00166D5A" w:rsidP="00DD14C2">
      <w:pPr>
        <w:pStyle w:val="SingleTxtG"/>
        <w:rPr>
          <w:lang w:val="en-GB"/>
        </w:rPr>
      </w:pPr>
      <w:r w:rsidRPr="00DD14C2">
        <w:rPr>
          <w:lang w:val="en-GB"/>
        </w:rPr>
        <w:t>332.</w:t>
      </w:r>
      <w:r w:rsidRPr="00DD14C2">
        <w:rPr>
          <w:lang w:val="en-GB"/>
        </w:rPr>
        <w:tab/>
        <w:t>The Republic of Karakalpakstan has its own Constitution. The territory and boundaries of Karakalpakstan may not be altered without its consent. Karakalpakstan independently resolves any issues related to its territorial administrative structure and has the right to secede from Uzbekistan on the basis of a nationwide referendum among the people of Karakalpakstan.</w:t>
      </w:r>
    </w:p>
    <w:p w:rsidR="00C9251E" w:rsidRPr="00DD14C2" w:rsidRDefault="00166D5A" w:rsidP="00DD14C2">
      <w:pPr>
        <w:pStyle w:val="SingleTxtG"/>
        <w:rPr>
          <w:lang w:val="en-GB"/>
        </w:rPr>
      </w:pPr>
      <w:r w:rsidRPr="00DD14C2">
        <w:rPr>
          <w:lang w:val="en-GB"/>
        </w:rPr>
        <w:t>333.</w:t>
      </w:r>
      <w:r w:rsidRPr="00DD14C2">
        <w:rPr>
          <w:lang w:val="en-GB"/>
        </w:rPr>
        <w:tab/>
        <w:t>Relations between Uzbekistan and Karakalpakstan are regulated on the basis of treaties and agreements concluded within the framework of the Constitution of Uzbekistan.</w:t>
      </w:r>
    </w:p>
    <w:p w:rsidR="00166D5A" w:rsidRPr="00DD14C2" w:rsidRDefault="00166D5A" w:rsidP="00DD14C2">
      <w:pPr>
        <w:pStyle w:val="SingleTxtG"/>
        <w:rPr>
          <w:lang w:val="en-GB"/>
        </w:rPr>
      </w:pPr>
      <w:r w:rsidRPr="00DD14C2">
        <w:rPr>
          <w:lang w:val="en-GB"/>
        </w:rPr>
        <w:t>334.</w:t>
      </w:r>
      <w:r w:rsidRPr="00DD14C2">
        <w:rPr>
          <w:lang w:val="en-GB"/>
        </w:rPr>
        <w:tab/>
        <w:t>Karakalpakstan has established its own system of legislative, executive and judiciary authorities and defines the main thrusts of its political, social, economic and cultural development on the basis of the provisions of the Constitution and law of Uzbekistan and Karakalpakstan.</w:t>
      </w:r>
    </w:p>
    <w:p w:rsidR="00C9251E" w:rsidRPr="00DD14C2" w:rsidRDefault="00A164BA" w:rsidP="00A164BA">
      <w:pPr>
        <w:pStyle w:val="H1G"/>
        <w:rPr>
          <w:lang w:val="en-GB"/>
        </w:rPr>
      </w:pPr>
      <w:r>
        <w:rPr>
          <w:lang w:val="en-GB"/>
        </w:rPr>
        <w:tab/>
      </w:r>
      <w:r>
        <w:rPr>
          <w:lang w:val="en-GB"/>
        </w:rPr>
        <w:tab/>
      </w:r>
      <w:r w:rsidR="00166D5A" w:rsidRPr="00DD14C2">
        <w:rPr>
          <w:lang w:val="en-GB"/>
        </w:rPr>
        <w:t>Article 2</w:t>
      </w:r>
      <w:r>
        <w:rPr>
          <w:lang w:val="en-GB"/>
        </w:rPr>
        <w:br/>
      </w:r>
      <w:r w:rsidR="00166D5A" w:rsidRPr="00DD14C2">
        <w:rPr>
          <w:lang w:val="en-GB"/>
        </w:rPr>
        <w:t>Main thrusts of the implementation of the Covenant</w:t>
      </w:r>
    </w:p>
    <w:p w:rsidR="00C9251E" w:rsidRPr="00DD14C2" w:rsidRDefault="00166D5A" w:rsidP="00DD14C2">
      <w:pPr>
        <w:pStyle w:val="SingleTxtG"/>
        <w:rPr>
          <w:lang w:val="en-GB"/>
        </w:rPr>
      </w:pPr>
      <w:r w:rsidRPr="00DD14C2">
        <w:rPr>
          <w:lang w:val="en-GB"/>
        </w:rPr>
        <w:t>335.</w:t>
      </w:r>
      <w:r w:rsidRPr="00DD14C2">
        <w:rPr>
          <w:lang w:val="en-GB"/>
        </w:rPr>
        <w:tab/>
        <w:t>The realization of economic, social and cultural rights ensures satisfaction of vital material and spiritual needs, secures a decent standard of living and social protection, and enables human beings freely and harmoniously to develop their physical, intellectual, spiritual and moral potential.</w:t>
      </w:r>
    </w:p>
    <w:p w:rsidR="00C9251E" w:rsidRPr="00DD14C2" w:rsidRDefault="00166D5A" w:rsidP="00DD14C2">
      <w:pPr>
        <w:pStyle w:val="SingleTxtG"/>
        <w:rPr>
          <w:lang w:val="en-GB"/>
        </w:rPr>
      </w:pPr>
      <w:r w:rsidRPr="00DD14C2">
        <w:rPr>
          <w:lang w:val="en-GB"/>
        </w:rPr>
        <w:t xml:space="preserve">336. </w:t>
      </w:r>
      <w:r w:rsidRPr="00DD14C2">
        <w:rPr>
          <w:lang w:val="en-GB"/>
        </w:rPr>
        <w:tab/>
        <w:t>Having acceded to the Covenant in 1995, Uzbekistan follows consistently a policy aimed at progressive and full implementation of the rights enshrined therein.</w:t>
      </w:r>
    </w:p>
    <w:p w:rsidR="00166D5A" w:rsidRPr="00DD14C2" w:rsidRDefault="00166D5A" w:rsidP="00DD14C2">
      <w:pPr>
        <w:pStyle w:val="SingleTxtG"/>
        <w:rPr>
          <w:lang w:val="en-GB"/>
        </w:rPr>
      </w:pPr>
      <w:r w:rsidRPr="00DD14C2">
        <w:rPr>
          <w:lang w:val="en-GB"/>
        </w:rPr>
        <w:t>337.</w:t>
      </w:r>
      <w:r w:rsidRPr="00DD14C2">
        <w:rPr>
          <w:lang w:val="en-GB"/>
        </w:rPr>
        <w:tab/>
        <w:t xml:space="preserve">In Uzbekistan, the provisions of the Covenant are implemented through, </w:t>
      </w:r>
      <w:r w:rsidRPr="00A0480B">
        <w:rPr>
          <w:i/>
          <w:lang w:val="en-GB"/>
        </w:rPr>
        <w:t>inter alia</w:t>
      </w:r>
      <w:r w:rsidRPr="00DD14C2">
        <w:rPr>
          <w:lang w:val="en-GB"/>
        </w:rPr>
        <w:t xml:space="preserve">: </w:t>
      </w:r>
    </w:p>
    <w:p w:rsidR="00166D5A" w:rsidRPr="00DD14C2" w:rsidRDefault="00166D5A" w:rsidP="00A164BA">
      <w:pPr>
        <w:pStyle w:val="Bullet1G"/>
        <w:rPr>
          <w:lang w:val="en-GB"/>
        </w:rPr>
      </w:pPr>
      <w:r w:rsidRPr="00DD14C2">
        <w:rPr>
          <w:lang w:val="en-GB"/>
        </w:rPr>
        <w:t>Legislation which guarantees the realization of the citizens</w:t>
      </w:r>
      <w:r w:rsidR="00012E96">
        <w:rPr>
          <w:lang w:val="en-GB"/>
        </w:rPr>
        <w:t>’</w:t>
      </w:r>
      <w:r w:rsidRPr="00DD14C2">
        <w:rPr>
          <w:lang w:val="en-GB"/>
        </w:rPr>
        <w:t xml:space="preserve"> economic, social and cultural rights; </w:t>
      </w:r>
    </w:p>
    <w:p w:rsidR="00166D5A" w:rsidRPr="00DD14C2" w:rsidRDefault="00166D5A" w:rsidP="00A164BA">
      <w:pPr>
        <w:pStyle w:val="Bullet1G"/>
        <w:rPr>
          <w:lang w:val="en-GB"/>
        </w:rPr>
      </w:pPr>
      <w:r w:rsidRPr="00DD14C2">
        <w:rPr>
          <w:lang w:val="en-GB"/>
        </w:rPr>
        <w:t xml:space="preserve">State programmes and national action plans aimed at providing support for vulnerable social groups, implementing the recommendations of United Nations treaty bodies, and ensuring actual enforcement of the legislation adopted; </w:t>
      </w:r>
    </w:p>
    <w:p w:rsidR="00166D5A" w:rsidRPr="00DD14C2" w:rsidRDefault="00166D5A" w:rsidP="00A164BA">
      <w:pPr>
        <w:pStyle w:val="Bullet1G"/>
        <w:rPr>
          <w:lang w:val="en-GB"/>
        </w:rPr>
      </w:pPr>
      <w:r w:rsidRPr="00DD14C2">
        <w:rPr>
          <w:lang w:val="en-GB"/>
        </w:rPr>
        <w:t xml:space="preserve">Establishment of supervision and monitoring bodies to ensure the realization of human rights, including economic, social and cultural rights; </w:t>
      </w:r>
    </w:p>
    <w:p w:rsidR="00166D5A" w:rsidRPr="00DD14C2" w:rsidRDefault="00166D5A" w:rsidP="00A164BA">
      <w:pPr>
        <w:pStyle w:val="Bullet1G"/>
        <w:rPr>
          <w:lang w:val="en-GB"/>
        </w:rPr>
      </w:pPr>
      <w:r w:rsidRPr="00DD14C2">
        <w:rPr>
          <w:lang w:val="en-GB"/>
        </w:rPr>
        <w:t xml:space="preserve">Extensive awareness-raising, educational and publishing activities; </w:t>
      </w:r>
    </w:p>
    <w:p w:rsidR="00C9251E" w:rsidRPr="00DD14C2" w:rsidRDefault="00166D5A" w:rsidP="00A164BA">
      <w:pPr>
        <w:pStyle w:val="Bullet1G"/>
        <w:rPr>
          <w:lang w:val="en-GB"/>
        </w:rPr>
      </w:pPr>
      <w:r w:rsidRPr="00DD14C2">
        <w:rPr>
          <w:lang w:val="en-GB"/>
        </w:rPr>
        <w:t xml:space="preserve">Participation of NGOs and international organizations in promoting programmes of support for various groups, including, </w:t>
      </w:r>
      <w:r w:rsidRPr="00A0480B">
        <w:rPr>
          <w:i/>
          <w:lang w:val="en-GB"/>
        </w:rPr>
        <w:t>inter alia</w:t>
      </w:r>
      <w:r w:rsidRPr="00DD14C2">
        <w:rPr>
          <w:lang w:val="en-GB"/>
        </w:rPr>
        <w:t>, children, women, persons with disabilities, older persons, and low-income families.</w:t>
      </w:r>
    </w:p>
    <w:p w:rsidR="00C9251E" w:rsidRPr="00DD14C2" w:rsidRDefault="00166D5A" w:rsidP="00DD14C2">
      <w:pPr>
        <w:pStyle w:val="SingleTxtG"/>
        <w:rPr>
          <w:lang w:val="en-GB"/>
        </w:rPr>
      </w:pPr>
      <w:r w:rsidRPr="00DD14C2">
        <w:rPr>
          <w:lang w:val="en-GB"/>
        </w:rPr>
        <w:t>338.</w:t>
      </w:r>
      <w:r w:rsidRPr="00DD14C2">
        <w:rPr>
          <w:lang w:val="en-GB"/>
        </w:rPr>
        <w:tab/>
        <w:t xml:space="preserve">In the period 2006-2010, the legal framework for the realization of economic, social and cultural rights was considerably strengthened. The parliament adopted, </w:t>
      </w:r>
      <w:r w:rsidRPr="00A0480B">
        <w:rPr>
          <w:i/>
          <w:lang w:val="en-GB"/>
        </w:rPr>
        <w:t>inter alia</w:t>
      </w:r>
      <w:r w:rsidRPr="00DD14C2">
        <w:rPr>
          <w:lang w:val="en-GB"/>
        </w:rPr>
        <w:t>, the Tax Consulting Act of 21 September 2006, the Homeowners</w:t>
      </w:r>
      <w:r w:rsidR="00012E96">
        <w:rPr>
          <w:lang w:val="en-GB"/>
        </w:rPr>
        <w:t>’</w:t>
      </w:r>
      <w:r w:rsidRPr="00DD14C2">
        <w:rPr>
          <w:lang w:val="en-GB"/>
        </w:rPr>
        <w:t xml:space="preserve"> Associations Act of 12 April 2006, the Consumer Credit Act of 6 May 2006, the Microfinance Act of 15 September 2006, the Microcredit Organizations Act of 20 September 2006, the Business Names Act of 18 September 2006, the Copyright and Related Rights Act of 20 July 2006, the Mortgages Act of 14 October 2006, the Arbitration Tribunals Act of 16 October 2006, the Tax Code (new version) of 25 December 2007, the Roads Act of 2 October 2007, the Iodine Deficiency Prevention Act of 3 May 2007, the Voluntary Associations Act of 2 May 2007, the Vehicle Owners</w:t>
      </w:r>
      <w:r w:rsidR="00012E96">
        <w:rPr>
          <w:lang w:val="en-GB"/>
        </w:rPr>
        <w:t>’</w:t>
      </w:r>
      <w:r w:rsidRPr="00DD14C2">
        <w:rPr>
          <w:lang w:val="en-GB"/>
        </w:rPr>
        <w:t xml:space="preserve"> Compulsory Civil Liability Insurance Act of 21 April 2008, the Securities Market Act of 22 July 2008, the Rights of the Child</w:t>
      </w:r>
      <w:r w:rsidR="00B31AF3">
        <w:rPr>
          <w:lang w:val="en-GB"/>
        </w:rPr>
        <w:t xml:space="preserve"> </w:t>
      </w:r>
      <w:r w:rsidRPr="00DD14C2">
        <w:rPr>
          <w:lang w:val="en-GB"/>
        </w:rPr>
        <w:t>Safeguards Act of 7 January 2008, the Disabled Persons Social Protection Act</w:t>
      </w:r>
      <w:r w:rsidR="00B31AF3">
        <w:rPr>
          <w:lang w:val="en-GB"/>
        </w:rPr>
        <w:t xml:space="preserve"> </w:t>
      </w:r>
      <w:r w:rsidRPr="00DD14C2">
        <w:rPr>
          <w:lang w:val="en-GB"/>
        </w:rPr>
        <w:t>(new version) of 11 July 2008, the Statutory State Social Insurance for Industrial Accidents and Occupational Diseases Act of 10 September 2008, the Museums Act of 12 September 2008, the Human Trafficking Prevention Act of 17 April 2008, the Rescue Service and Status of Rescuers Act of 26 December 2008, the Electricity Act of 30 September 2009, the Employers</w:t>
      </w:r>
      <w:r w:rsidR="00012E96">
        <w:rPr>
          <w:lang w:val="en-GB"/>
        </w:rPr>
        <w:t>’</w:t>
      </w:r>
      <w:r w:rsidRPr="00DD14C2">
        <w:rPr>
          <w:lang w:val="en-GB"/>
        </w:rPr>
        <w:t xml:space="preserve"> Statutory Civil</w:t>
      </w:r>
      <w:r w:rsidR="00EB1623">
        <w:rPr>
          <w:lang w:val="en-GB"/>
        </w:rPr>
        <w:noBreakHyphen/>
      </w:r>
      <w:r w:rsidRPr="00DD14C2">
        <w:rPr>
          <w:lang w:val="en-GB"/>
        </w:rPr>
        <w:t>Liability Act of 16 April 2009, and the Cultural Heritage Protection Act of 13 October 2009.</w:t>
      </w:r>
    </w:p>
    <w:p w:rsidR="00C9251E" w:rsidRPr="00DD14C2" w:rsidRDefault="00166D5A" w:rsidP="00DD14C2">
      <w:pPr>
        <w:pStyle w:val="SingleTxtG"/>
        <w:rPr>
          <w:lang w:val="en-GB"/>
        </w:rPr>
      </w:pPr>
      <w:r w:rsidRPr="00DD14C2">
        <w:rPr>
          <w:lang w:val="en-GB"/>
        </w:rPr>
        <w:t>339.</w:t>
      </w:r>
      <w:r w:rsidRPr="00DD14C2">
        <w:rPr>
          <w:lang w:val="en-GB"/>
        </w:rPr>
        <w:tab/>
        <w:t>As part of enhancing legislation and safeguards in the area of human rights, amendments and additions have been introduced into the Health Care Act, the Education Act, the Citizens</w:t>
      </w:r>
      <w:r w:rsidR="00012E96">
        <w:rPr>
          <w:lang w:val="en-GB"/>
        </w:rPr>
        <w:t>’</w:t>
      </w:r>
      <w:r w:rsidRPr="00DD14C2">
        <w:rPr>
          <w:lang w:val="en-GB"/>
        </w:rPr>
        <w:t xml:space="preserve"> Pensions Act, the Parliamentary Ombudsman of the Oliy Majlis (Parliamentary Ombudsman) Act, the Civil, Criminal, Housing and Administrative Liability Codes, and amendments made in connection with, </w:t>
      </w:r>
      <w:r w:rsidRPr="00A0480B">
        <w:rPr>
          <w:i/>
          <w:lang w:val="en-GB"/>
        </w:rPr>
        <w:t>inter alia</w:t>
      </w:r>
      <w:r w:rsidRPr="00DD14C2">
        <w:rPr>
          <w:lang w:val="en-GB"/>
        </w:rPr>
        <w:t>, the abolition of the death penalty and the introduction of habeas corpus in Uzbekistan.</w:t>
      </w:r>
    </w:p>
    <w:p w:rsidR="00C9251E" w:rsidRPr="00DD14C2" w:rsidRDefault="00166D5A" w:rsidP="00DD14C2">
      <w:pPr>
        <w:pStyle w:val="SingleTxtG"/>
        <w:rPr>
          <w:lang w:val="en-GB"/>
        </w:rPr>
      </w:pPr>
      <w:r w:rsidRPr="00DD14C2">
        <w:rPr>
          <w:lang w:val="en-GB"/>
        </w:rPr>
        <w:t>340.</w:t>
      </w:r>
      <w:r w:rsidRPr="00DD14C2">
        <w:rPr>
          <w:lang w:val="en-GB"/>
        </w:rPr>
        <w:tab/>
        <w:t>Uzbekistan continued to accede to international instrument promoting human rights, including economic, social and cultural rights, and ratified: the Patent Law Treaty (15 March 2006); the United Nations Convention against Corruption (7 July 2008), the Second Optional Protocol to the International Covenant on Civil and Political Rights, aiming at the abolition of the death penalty (10 December 2008), the Convention for the Safeguarding of the Intangible Cultural Heritage (12 December 2007), ILO Conventions Nos</w:t>
      </w:r>
      <w:r w:rsidR="00F46189">
        <w:rPr>
          <w:lang w:val="en-GB"/>
        </w:rPr>
        <w:t>.</w:t>
      </w:r>
      <w:r w:rsidRPr="00DD14C2">
        <w:rPr>
          <w:lang w:val="en-GB"/>
        </w:rPr>
        <w:t xml:space="preserve"> 138 (4 April 2008) and 182 (8 April 2008), the Protocol to Prevent, Suppress and Punish Trafficking in Persons Especially Women and Children, supplementing the United Nations Convention against Transnational Organized Crime (8 July 2008), the Optional Protocol to the Convention on the Rights of the. Child on the involvement of children in armed conflict (12 December 2008), the Optional Protocol to the Convention on the Rights of the Child on the sale of children, child prostitution and child pornography (11 December 2008).</w:t>
      </w:r>
    </w:p>
    <w:p w:rsidR="00C9251E" w:rsidRPr="00DD14C2" w:rsidRDefault="00166D5A" w:rsidP="00DD14C2">
      <w:pPr>
        <w:pStyle w:val="SingleTxtG"/>
        <w:rPr>
          <w:lang w:val="en-GB"/>
        </w:rPr>
      </w:pPr>
      <w:r w:rsidRPr="00DD14C2">
        <w:rPr>
          <w:lang w:val="en-GB"/>
        </w:rPr>
        <w:t>341.</w:t>
      </w:r>
      <w:r w:rsidRPr="00DD14C2">
        <w:rPr>
          <w:lang w:val="en-GB"/>
        </w:rPr>
        <w:tab/>
        <w:t>Uzbekistan considered and extensively discussed the recommendations contained in paragraphs 39, 40 and 46 of the Committee</w:t>
      </w:r>
      <w:r w:rsidR="00012E96">
        <w:rPr>
          <w:lang w:val="en-GB"/>
        </w:rPr>
        <w:t>’</w:t>
      </w:r>
      <w:r w:rsidRPr="00DD14C2">
        <w:rPr>
          <w:lang w:val="en-GB"/>
        </w:rPr>
        <w:t>s concluding observations (E/C.12/UZB/CO/1) to become a party to the 1951 Convention relating to the Status of Refugees and its Optional Protocol (1967) and to ratify the International Convention on the Protection of the Rights of All Migrant Workers and Members of Their Families and ILO Conventions No. 2 concerning Unemployment, No. 81 concerning Labour Inspection in Industry and Commerce, No. 87 concerning Freedom of Association and Protection of the Right to Organise, No. 102 concerning Minimum Standards of Social Security, No. 129 concerning Labour Inspection in Agriculture and No. 174 concerning the Prevention of Major Industrial Accidents.</w:t>
      </w:r>
    </w:p>
    <w:p w:rsidR="00C9251E" w:rsidRPr="00DD14C2" w:rsidRDefault="00166D5A" w:rsidP="00DD14C2">
      <w:pPr>
        <w:pStyle w:val="SingleTxtG"/>
        <w:rPr>
          <w:lang w:val="en-GB"/>
        </w:rPr>
      </w:pPr>
      <w:r w:rsidRPr="00DD14C2">
        <w:rPr>
          <w:lang w:val="en-GB"/>
        </w:rPr>
        <w:t>342.</w:t>
      </w:r>
      <w:r w:rsidRPr="00DD14C2">
        <w:rPr>
          <w:lang w:val="en-GB"/>
        </w:rPr>
        <w:tab/>
        <w:t>Given that Uzbekistan has acceded to 70 international instruments related to human rights and is taking systematic action towards implementation of their provisions through legislation and the practice of the bodies concerned, accession to the aforementioned international instruments is regarded as premature.</w:t>
      </w:r>
    </w:p>
    <w:p w:rsidR="00C9251E" w:rsidRPr="00DD14C2" w:rsidRDefault="00166D5A" w:rsidP="00DD14C2">
      <w:pPr>
        <w:pStyle w:val="SingleTxtG"/>
        <w:rPr>
          <w:lang w:val="en-GB"/>
        </w:rPr>
      </w:pPr>
      <w:r w:rsidRPr="00DD14C2">
        <w:rPr>
          <w:lang w:val="en-GB"/>
        </w:rPr>
        <w:t xml:space="preserve">343. </w:t>
      </w:r>
      <w:r w:rsidRPr="00DD14C2">
        <w:rPr>
          <w:lang w:val="en-GB"/>
        </w:rPr>
        <w:tab/>
        <w:t>The Convention on the Rights of Persons with Disabilities was signed by the permanent representative of Uzbekistan to the United Nations, New York, on 27 February 2009 and shall enter into force after ratification by the parliament.</w:t>
      </w:r>
    </w:p>
    <w:p w:rsidR="00166D5A" w:rsidRPr="00DD14C2" w:rsidRDefault="00166D5A" w:rsidP="00DD14C2">
      <w:pPr>
        <w:pStyle w:val="SingleTxtG"/>
        <w:rPr>
          <w:lang w:val="en-GB"/>
        </w:rPr>
      </w:pPr>
      <w:r w:rsidRPr="00DD14C2">
        <w:rPr>
          <w:lang w:val="en-GB"/>
        </w:rPr>
        <w:t>344.</w:t>
      </w:r>
      <w:r w:rsidRPr="00DD14C2">
        <w:rPr>
          <w:lang w:val="en-GB"/>
        </w:rPr>
        <w:tab/>
        <w:t>The provisions of international treaties and legal instruments regulating the procedures for realizing economic, social and cultural rights are implemented under the following programme documents:</w:t>
      </w:r>
    </w:p>
    <w:p w:rsidR="00166D5A" w:rsidRPr="00DD14C2" w:rsidRDefault="00166D5A" w:rsidP="00A164BA">
      <w:pPr>
        <w:pStyle w:val="Bullet1G"/>
        <w:rPr>
          <w:lang w:val="en-GB"/>
        </w:rPr>
      </w:pPr>
      <w:r w:rsidRPr="00DD14C2">
        <w:rPr>
          <w:lang w:val="en-GB"/>
        </w:rPr>
        <w:t xml:space="preserve">State programme on the Year of medical workers and voluntary associations (2006); </w:t>
      </w:r>
    </w:p>
    <w:p w:rsidR="00166D5A" w:rsidRPr="00DD14C2" w:rsidRDefault="00166D5A" w:rsidP="00A164BA">
      <w:pPr>
        <w:pStyle w:val="Bullet1G"/>
        <w:rPr>
          <w:lang w:val="en-GB"/>
        </w:rPr>
      </w:pPr>
      <w:r w:rsidRPr="00DD14C2">
        <w:rPr>
          <w:lang w:val="en-GB"/>
        </w:rPr>
        <w:t>State programme on the Year of Social Protection (2007);</w:t>
      </w:r>
    </w:p>
    <w:p w:rsidR="00166D5A" w:rsidRPr="00DD14C2" w:rsidRDefault="00166D5A" w:rsidP="00A164BA">
      <w:pPr>
        <w:pStyle w:val="Bullet1G"/>
        <w:rPr>
          <w:lang w:val="en-GB"/>
        </w:rPr>
      </w:pPr>
      <w:r w:rsidRPr="00DD14C2">
        <w:rPr>
          <w:lang w:val="en-GB"/>
        </w:rPr>
        <w:t>State programme on the Year of Young Persons (2008);</w:t>
      </w:r>
    </w:p>
    <w:p w:rsidR="00166D5A" w:rsidRPr="00DD14C2" w:rsidRDefault="00166D5A" w:rsidP="00A164BA">
      <w:pPr>
        <w:pStyle w:val="Bullet1G"/>
        <w:rPr>
          <w:lang w:val="en-GB"/>
        </w:rPr>
      </w:pPr>
      <w:r w:rsidRPr="00DD14C2">
        <w:rPr>
          <w:lang w:val="en-GB"/>
        </w:rPr>
        <w:t>State programme on the Year of Rural Development and Improvement (2009);</w:t>
      </w:r>
    </w:p>
    <w:p w:rsidR="00166D5A" w:rsidRPr="00DD14C2" w:rsidRDefault="00166D5A" w:rsidP="00A164BA">
      <w:pPr>
        <w:pStyle w:val="Bullet1G"/>
        <w:rPr>
          <w:lang w:val="en-GB"/>
        </w:rPr>
      </w:pPr>
      <w:r w:rsidRPr="00DD14C2">
        <w:rPr>
          <w:lang w:val="en-GB"/>
        </w:rPr>
        <w:t>State programme on the Year of a Harmoniously Developed Generation (2010);</w:t>
      </w:r>
    </w:p>
    <w:p w:rsidR="00166D5A" w:rsidRPr="00DD14C2" w:rsidRDefault="00166D5A" w:rsidP="00A164BA">
      <w:pPr>
        <w:pStyle w:val="Bullet1G"/>
        <w:rPr>
          <w:lang w:val="en-GB"/>
        </w:rPr>
      </w:pPr>
      <w:r w:rsidRPr="00DD14C2">
        <w:rPr>
          <w:lang w:val="en-GB"/>
        </w:rPr>
        <w:t>National programme for ensuring the well-being of children 2007-2011;</w:t>
      </w:r>
    </w:p>
    <w:p w:rsidR="00166D5A" w:rsidRPr="00DD14C2" w:rsidRDefault="00166D5A" w:rsidP="00A164BA">
      <w:pPr>
        <w:pStyle w:val="Bullet1G"/>
        <w:rPr>
          <w:lang w:val="en-GB"/>
        </w:rPr>
      </w:pPr>
      <w:r w:rsidRPr="00DD14C2">
        <w:rPr>
          <w:lang w:val="en-GB"/>
        </w:rPr>
        <w:t>National Plan of Action for preventing trafficking in human beings 2008-2010;</w:t>
      </w:r>
    </w:p>
    <w:p w:rsidR="00166D5A" w:rsidRPr="00DD14C2" w:rsidRDefault="00166D5A" w:rsidP="00A164BA">
      <w:pPr>
        <w:pStyle w:val="Bullet1G"/>
        <w:rPr>
          <w:lang w:val="en-GB"/>
        </w:rPr>
      </w:pPr>
      <w:r w:rsidRPr="00DD14C2">
        <w:rPr>
          <w:lang w:val="en-GB"/>
        </w:rPr>
        <w:t>National Plan of Action for the implementation of ILO Conventions No</w:t>
      </w:r>
      <w:r w:rsidR="005070E2">
        <w:rPr>
          <w:lang w:val="en-GB"/>
        </w:rPr>
        <w:t>s</w:t>
      </w:r>
      <w:r w:rsidRPr="00DD14C2">
        <w:rPr>
          <w:lang w:val="en-GB"/>
        </w:rPr>
        <w:t>. 138 and 182, 2008-2010;</w:t>
      </w:r>
    </w:p>
    <w:p w:rsidR="00166D5A" w:rsidRPr="00DD14C2" w:rsidRDefault="00166D5A" w:rsidP="00A164BA">
      <w:pPr>
        <w:pStyle w:val="Bullet1G"/>
        <w:rPr>
          <w:lang w:val="en-GB"/>
        </w:rPr>
      </w:pPr>
      <w:r w:rsidRPr="00DD14C2">
        <w:rPr>
          <w:lang w:val="en-GB"/>
        </w:rPr>
        <w:t>National Plan of Action for the implementation of recommendations formulated by the Committee on Economic, Social and Cultural Rights following consideration of the initial report of Uzbekistan 2006-2009;</w:t>
      </w:r>
    </w:p>
    <w:p w:rsidR="00166D5A" w:rsidRPr="00DD14C2" w:rsidRDefault="00166D5A" w:rsidP="00A164BA">
      <w:pPr>
        <w:pStyle w:val="Bullet1G"/>
        <w:rPr>
          <w:lang w:val="en-GB"/>
        </w:rPr>
      </w:pPr>
      <w:r w:rsidRPr="00DD14C2">
        <w:rPr>
          <w:lang w:val="en-GB"/>
        </w:rPr>
        <w:t>National Plan of Action for the implementation of recommendations formulated by the United Nations Human Rights Council following consideration of Uzbekistan</w:t>
      </w:r>
      <w:r w:rsidR="00012E96">
        <w:rPr>
          <w:lang w:val="en-GB"/>
        </w:rPr>
        <w:t>’</w:t>
      </w:r>
      <w:r w:rsidRPr="00DD14C2">
        <w:rPr>
          <w:lang w:val="en-GB"/>
        </w:rPr>
        <w:t>s national report for the Universal Periodic Review 2009-2011;</w:t>
      </w:r>
    </w:p>
    <w:p w:rsidR="00166D5A" w:rsidRPr="00DD14C2" w:rsidRDefault="00166D5A" w:rsidP="00A164BA">
      <w:pPr>
        <w:pStyle w:val="Bullet1G"/>
        <w:rPr>
          <w:lang w:val="en-GB"/>
        </w:rPr>
      </w:pPr>
      <w:r w:rsidRPr="00DD14C2">
        <w:rPr>
          <w:lang w:val="en-GB"/>
        </w:rPr>
        <w:t>State and regional programmes on the promotion of employment;</w:t>
      </w:r>
    </w:p>
    <w:p w:rsidR="00C9251E" w:rsidRPr="00DD14C2" w:rsidRDefault="00166D5A" w:rsidP="00A164BA">
      <w:pPr>
        <w:pStyle w:val="Bullet1G"/>
        <w:rPr>
          <w:lang w:val="en-GB"/>
        </w:rPr>
      </w:pPr>
      <w:r w:rsidRPr="00DD14C2">
        <w:rPr>
          <w:lang w:val="en-GB"/>
        </w:rPr>
        <w:t>Anti-crisis Programme 2009-2011.</w:t>
      </w:r>
    </w:p>
    <w:p w:rsidR="00166D5A" w:rsidRPr="00DD14C2" w:rsidRDefault="00166D5A" w:rsidP="00DD14C2">
      <w:pPr>
        <w:pStyle w:val="SingleTxtG"/>
        <w:rPr>
          <w:lang w:val="en-GB"/>
        </w:rPr>
      </w:pPr>
      <w:r w:rsidRPr="00DD14C2">
        <w:rPr>
          <w:lang w:val="en-GB"/>
        </w:rPr>
        <w:t xml:space="preserve">345. </w:t>
      </w:r>
      <w:r w:rsidRPr="00DD14C2">
        <w:rPr>
          <w:lang w:val="en-GB"/>
        </w:rPr>
        <w:tab/>
        <w:t>In addition to the line ministries and departments engaged in State administration in the areas of the economy, labour and social protection, education, health, culture and sport, the national system of bodies tasked with monitoring the situation regarding human rights protection comprises special structures which monitor legislation and law enforcement within the framework of legislative, executive and judicial power. These structures include the:</w:t>
      </w:r>
    </w:p>
    <w:p w:rsidR="00166D5A" w:rsidRPr="00DD14C2" w:rsidRDefault="00166D5A" w:rsidP="00A164BA">
      <w:pPr>
        <w:pStyle w:val="Bullet1G"/>
        <w:rPr>
          <w:lang w:val="en-GB"/>
        </w:rPr>
      </w:pPr>
      <w:r w:rsidRPr="00DD14C2">
        <w:rPr>
          <w:lang w:val="en-GB"/>
        </w:rPr>
        <w:t>Office of the Parliamentary Ombudsman of the Oliy Majlis (Parliamentary Ombudsman);</w:t>
      </w:r>
    </w:p>
    <w:p w:rsidR="00166D5A" w:rsidRPr="00DD14C2" w:rsidRDefault="00166D5A" w:rsidP="00A164BA">
      <w:pPr>
        <w:pStyle w:val="Bullet1G"/>
        <w:rPr>
          <w:lang w:val="en-GB"/>
        </w:rPr>
      </w:pPr>
      <w:r w:rsidRPr="00DD14C2">
        <w:rPr>
          <w:lang w:val="en-GB"/>
        </w:rPr>
        <w:t>Institute for Monitoring Legislation, attached to the Office of the President of Uzbekistan;</w:t>
      </w:r>
    </w:p>
    <w:p w:rsidR="00166D5A" w:rsidRPr="00DD14C2" w:rsidRDefault="00166D5A" w:rsidP="00A164BA">
      <w:pPr>
        <w:pStyle w:val="Bullet1G"/>
        <w:rPr>
          <w:lang w:val="en-GB"/>
        </w:rPr>
      </w:pPr>
      <w:r w:rsidRPr="00DD14C2">
        <w:rPr>
          <w:lang w:val="en-GB"/>
        </w:rPr>
        <w:t>National Centre for Human Rights;</w:t>
      </w:r>
    </w:p>
    <w:p w:rsidR="00166D5A" w:rsidRPr="00DD14C2" w:rsidRDefault="00166D5A" w:rsidP="00A164BA">
      <w:pPr>
        <w:pStyle w:val="Bullet1G"/>
        <w:rPr>
          <w:lang w:val="en-GB"/>
        </w:rPr>
      </w:pPr>
      <w:r w:rsidRPr="00DD14C2">
        <w:rPr>
          <w:lang w:val="en-GB"/>
        </w:rPr>
        <w:t>Centre for Monitoring Implementation of Legal and Regulatory Instruments, attached to the Ministry of Justice;</w:t>
      </w:r>
    </w:p>
    <w:p w:rsidR="00C9251E" w:rsidRPr="00DD14C2" w:rsidRDefault="00166D5A" w:rsidP="00A164BA">
      <w:pPr>
        <w:pStyle w:val="Bullet1G"/>
        <w:rPr>
          <w:lang w:val="en-GB"/>
        </w:rPr>
      </w:pPr>
      <w:r w:rsidRPr="00DD14C2">
        <w:rPr>
          <w:lang w:val="en-GB"/>
        </w:rPr>
        <w:t>Research Centre for democratizing and liberalizing judicial legislation and ensuring the independence of Supreme Court judges.</w:t>
      </w:r>
    </w:p>
    <w:p w:rsidR="00C9251E" w:rsidRPr="00DD14C2" w:rsidRDefault="00166D5A" w:rsidP="00DD14C2">
      <w:pPr>
        <w:pStyle w:val="SingleTxtG"/>
        <w:rPr>
          <w:lang w:val="en-GB"/>
        </w:rPr>
      </w:pPr>
      <w:r w:rsidRPr="00DD14C2">
        <w:rPr>
          <w:lang w:val="en-GB"/>
        </w:rPr>
        <w:t>346.</w:t>
      </w:r>
      <w:r w:rsidRPr="00DD14C2">
        <w:rPr>
          <w:lang w:val="en-GB"/>
        </w:rPr>
        <w:tab/>
        <w:t>The scope of special sections set up within the Ministry of Internal Affairs, the Ministry of Justice and the Office of the Procurator-General to guarantee human rights and freedoms includes issues related to economic, social and cultural rights.</w:t>
      </w:r>
    </w:p>
    <w:p w:rsidR="00C9251E" w:rsidRPr="00DD14C2" w:rsidRDefault="00166D5A" w:rsidP="00DD14C2">
      <w:pPr>
        <w:pStyle w:val="SingleTxtG"/>
        <w:rPr>
          <w:lang w:val="en-GB"/>
        </w:rPr>
      </w:pPr>
      <w:r w:rsidRPr="00DD14C2">
        <w:rPr>
          <w:lang w:val="en-GB"/>
        </w:rPr>
        <w:t>347.</w:t>
      </w:r>
      <w:r w:rsidRPr="00DD14C2">
        <w:rPr>
          <w:lang w:val="en-GB"/>
        </w:rPr>
        <w:tab/>
        <w:t>In the period 2008-2009, the Institute for Monitoring Legislation, attached to the Office of the President of Uzbekistan, carried out a comprehensive study and analysis of compliance of State authorities, public organizations and citizens</w:t>
      </w:r>
      <w:r w:rsidR="00012E96">
        <w:rPr>
          <w:lang w:val="en-GB"/>
        </w:rPr>
        <w:t>’</w:t>
      </w:r>
      <w:r w:rsidRPr="00DD14C2">
        <w:rPr>
          <w:lang w:val="en-GB"/>
        </w:rPr>
        <w:t xml:space="preserve"> self-governance bodies with the Education Act, the Health Care Act, the Entrepreneurial Freedom Act, the Rights of the Child</w:t>
      </w:r>
      <w:r w:rsidR="00B31AF3">
        <w:rPr>
          <w:lang w:val="en-GB"/>
        </w:rPr>
        <w:t xml:space="preserve"> </w:t>
      </w:r>
      <w:r w:rsidRPr="00DD14C2">
        <w:rPr>
          <w:lang w:val="en-GB"/>
        </w:rPr>
        <w:t>Safeguards Act, the State Health Inspection Act, the Donation of Blood and its Components Act, the Iodine Deficiency Prevention Act, the Disabled Persons Social Protection Act</w:t>
      </w:r>
      <w:r w:rsidR="00B31AF3">
        <w:rPr>
          <w:lang w:val="en-GB"/>
        </w:rPr>
        <w:t xml:space="preserve"> </w:t>
      </w:r>
      <w:r w:rsidRPr="00DD14C2">
        <w:rPr>
          <w:lang w:val="en-GB"/>
        </w:rPr>
        <w:t>and the Insurance Business Act.</w:t>
      </w:r>
    </w:p>
    <w:p w:rsidR="00C9251E" w:rsidRPr="00DD14C2" w:rsidRDefault="00166D5A" w:rsidP="00DD14C2">
      <w:pPr>
        <w:pStyle w:val="SingleTxtG"/>
        <w:rPr>
          <w:lang w:val="en-GB"/>
        </w:rPr>
      </w:pPr>
      <w:r w:rsidRPr="00DD14C2">
        <w:rPr>
          <w:lang w:val="en-GB"/>
        </w:rPr>
        <w:t>348.</w:t>
      </w:r>
      <w:r w:rsidRPr="00DD14C2">
        <w:rPr>
          <w:lang w:val="en-GB"/>
        </w:rPr>
        <w:tab/>
        <w:t>With a view to the effective application of the Covenant, a system has been created in the country to provide information on and promote awareness of its provisions and their actual implementation. The system comprises the educational institutions of elementary and intermediate general education, intermediate specialized and higher education, and further training for various categories of civil servants, including judges and law-enforcement staff.</w:t>
      </w:r>
    </w:p>
    <w:p w:rsidR="00C9251E" w:rsidRPr="00DD14C2" w:rsidRDefault="00166D5A" w:rsidP="00DD14C2">
      <w:pPr>
        <w:pStyle w:val="SingleTxtG"/>
        <w:rPr>
          <w:lang w:val="en-GB"/>
        </w:rPr>
      </w:pPr>
      <w:r w:rsidRPr="00DD14C2">
        <w:rPr>
          <w:lang w:val="en-GB"/>
        </w:rPr>
        <w:t>349.</w:t>
      </w:r>
      <w:r w:rsidRPr="00DD14C2">
        <w:rPr>
          <w:lang w:val="en-GB"/>
        </w:rPr>
        <w:tab/>
        <w:t xml:space="preserve">The provisions of the Covenant are studied in practically all higher education institutions of juridical profile, including, </w:t>
      </w:r>
      <w:r w:rsidRPr="00A0480B">
        <w:rPr>
          <w:i/>
          <w:lang w:val="en-GB"/>
        </w:rPr>
        <w:t>inter alia</w:t>
      </w:r>
      <w:r w:rsidRPr="00DD14C2">
        <w:rPr>
          <w:lang w:val="en-GB"/>
        </w:rPr>
        <w:t xml:space="preserve">, Tashkent State Institute of Law, the University of World Economics and Diplomacy, the Academy of the Ministry of Internal Affairs, the law department of the National University of Uzbekistan, the National Centre for the Further Training of Legal Specialists in the Ministry of Justice, the Advanced Courses of the Office of the Procurator-General, and the Academy for State and Social Construction, attached to the Office of the President. </w:t>
      </w:r>
    </w:p>
    <w:p w:rsidR="00C9251E" w:rsidRPr="00DD14C2" w:rsidRDefault="00166D5A" w:rsidP="00DD14C2">
      <w:pPr>
        <w:pStyle w:val="SingleTxtG"/>
        <w:rPr>
          <w:lang w:val="en-GB"/>
        </w:rPr>
      </w:pPr>
      <w:r w:rsidRPr="00DD14C2">
        <w:rPr>
          <w:lang w:val="en-GB"/>
        </w:rPr>
        <w:t>350.</w:t>
      </w:r>
      <w:r w:rsidRPr="00DD14C2">
        <w:rPr>
          <w:lang w:val="en-GB"/>
        </w:rPr>
        <w:tab/>
        <w:t>In 2009, the National Centre for the Further Training of Legal Specialists in the Ministry of Justice was attended by 1,399 trainees, including 113 who took courses to upgrade their qualifications and 266 who were retrained.</w:t>
      </w:r>
    </w:p>
    <w:p w:rsidR="00C9251E" w:rsidRPr="00DD14C2" w:rsidRDefault="00166D5A" w:rsidP="00DD14C2">
      <w:pPr>
        <w:pStyle w:val="SingleTxtG"/>
        <w:rPr>
          <w:lang w:val="en-GB"/>
        </w:rPr>
      </w:pPr>
      <w:r w:rsidRPr="00DD14C2">
        <w:rPr>
          <w:lang w:val="en-GB"/>
        </w:rPr>
        <w:t>351.</w:t>
      </w:r>
      <w:r w:rsidRPr="00DD14C2">
        <w:rPr>
          <w:lang w:val="en-GB"/>
        </w:rPr>
        <w:tab/>
        <w:t>On 10 December 2009, the Centre, in cooperation with the OSCE Project</w:t>
      </w:r>
      <w:r w:rsidR="00EB1623">
        <w:rPr>
          <w:lang w:val="en-GB"/>
        </w:rPr>
        <w:noBreakHyphen/>
      </w:r>
      <w:r w:rsidRPr="00DD14C2">
        <w:rPr>
          <w:lang w:val="en-GB"/>
        </w:rPr>
        <w:t>Coordinator in Uzbekistan, carried out a seminar on current problems in human rights education. A human rights resource centre was inaugurated and presented during the seminar.</w:t>
      </w:r>
    </w:p>
    <w:p w:rsidR="00C9251E" w:rsidRPr="00DD14C2" w:rsidRDefault="00166D5A" w:rsidP="00DD14C2">
      <w:pPr>
        <w:pStyle w:val="SingleTxtG"/>
        <w:rPr>
          <w:lang w:val="en-GB"/>
        </w:rPr>
      </w:pPr>
      <w:r w:rsidRPr="00DD14C2">
        <w:rPr>
          <w:lang w:val="en-GB"/>
        </w:rPr>
        <w:t>352.</w:t>
      </w:r>
      <w:r w:rsidRPr="00DD14C2">
        <w:rPr>
          <w:lang w:val="en-GB"/>
        </w:rPr>
        <w:tab/>
        <w:t>In order to raise the judges</w:t>
      </w:r>
      <w:r w:rsidR="00012E96">
        <w:rPr>
          <w:lang w:val="en-GB"/>
        </w:rPr>
        <w:t>’</w:t>
      </w:r>
      <w:r w:rsidRPr="00DD14C2">
        <w:rPr>
          <w:lang w:val="en-GB"/>
        </w:rPr>
        <w:t xml:space="preserve"> awareness of international standards in the area of social and economic human rights, the Supreme Court Research Centre carried out in 2009 a series of informational and educational activities and published a collection of international human-rights and crime-prevention legal instruments of the United Nations. A calendar prepared by the Centre in cooperation with UNICEF provides information on the provisions of the Universal Declaration of Human Rights, Convention on the Rights of the Child, the Optional Protocol to the Convention on the Rights of the Child on the sale of children, child prostitution and child pornography, the International Covenant on Civil and Political Rights and the International Covenant on Economic, Social and Cultural Rights.</w:t>
      </w:r>
    </w:p>
    <w:p w:rsidR="00C9251E" w:rsidRPr="00DD14C2" w:rsidRDefault="00166D5A" w:rsidP="00DD14C2">
      <w:pPr>
        <w:pStyle w:val="SingleTxtG"/>
        <w:rPr>
          <w:lang w:val="en-GB"/>
        </w:rPr>
      </w:pPr>
      <w:r w:rsidRPr="00DD14C2">
        <w:rPr>
          <w:lang w:val="en-GB"/>
        </w:rPr>
        <w:t xml:space="preserve">353. </w:t>
      </w:r>
      <w:r w:rsidRPr="00DD14C2">
        <w:rPr>
          <w:lang w:val="en-GB"/>
        </w:rPr>
        <w:tab/>
        <w:t xml:space="preserve">In the Tashkent State Institute of Law, the subject of implementation of specific provisions of the Covenant in legislative and law-enforcement practice is examined in various study areas and such special courses addressing specific economic, social and cultural rights as, </w:t>
      </w:r>
      <w:r w:rsidRPr="00A0480B">
        <w:rPr>
          <w:i/>
          <w:lang w:val="en-GB"/>
        </w:rPr>
        <w:t>inter alia</w:t>
      </w:r>
      <w:r w:rsidRPr="00DD14C2">
        <w:rPr>
          <w:lang w:val="en-GB"/>
        </w:rPr>
        <w:t xml:space="preserve">, </w:t>
      </w:r>
      <w:r w:rsidR="009A7694">
        <w:rPr>
          <w:lang w:val="en-GB"/>
        </w:rPr>
        <w:t>“</w:t>
      </w:r>
      <w:r w:rsidRPr="00DD14C2">
        <w:rPr>
          <w:lang w:val="en-GB"/>
        </w:rPr>
        <w:t>International law</w:t>
      </w:r>
      <w:r w:rsidR="009A7694" w:rsidRPr="00DF736A">
        <w:rPr>
          <w:lang w:val="en-GB"/>
        </w:rPr>
        <w:t>”</w:t>
      </w:r>
      <w:r w:rsidRPr="00DD14C2">
        <w:rPr>
          <w:lang w:val="en-GB"/>
        </w:rPr>
        <w:t xml:space="preserve">, </w:t>
      </w:r>
      <w:r w:rsidR="009A7694">
        <w:rPr>
          <w:lang w:val="en-GB"/>
        </w:rPr>
        <w:t>“</w:t>
      </w:r>
      <w:r w:rsidRPr="00DD14C2">
        <w:rPr>
          <w:lang w:val="en-GB"/>
        </w:rPr>
        <w:t>Human rights</w:t>
      </w:r>
      <w:r w:rsidR="009A7694" w:rsidRPr="00DF736A">
        <w:rPr>
          <w:lang w:val="en-GB"/>
        </w:rPr>
        <w:t>”</w:t>
      </w:r>
      <w:r w:rsidRPr="00DD14C2">
        <w:rPr>
          <w:lang w:val="en-GB"/>
        </w:rPr>
        <w:t xml:space="preserve">, </w:t>
      </w:r>
      <w:r w:rsidR="009A7694">
        <w:rPr>
          <w:lang w:val="en-GB"/>
        </w:rPr>
        <w:t>“</w:t>
      </w:r>
      <w:r w:rsidRPr="00DD14C2">
        <w:rPr>
          <w:lang w:val="en-GB"/>
        </w:rPr>
        <w:t>Rights of the child</w:t>
      </w:r>
      <w:r w:rsidR="009A7694" w:rsidRPr="00DF736A">
        <w:rPr>
          <w:lang w:val="en-GB"/>
        </w:rPr>
        <w:t>”</w:t>
      </w:r>
      <w:r w:rsidRPr="00DD14C2">
        <w:rPr>
          <w:lang w:val="en-GB"/>
        </w:rPr>
        <w:t xml:space="preserve"> and </w:t>
      </w:r>
      <w:r w:rsidR="009A7694">
        <w:rPr>
          <w:lang w:val="en-GB"/>
        </w:rPr>
        <w:t>“</w:t>
      </w:r>
      <w:r w:rsidRPr="00DD14C2">
        <w:rPr>
          <w:lang w:val="en-GB"/>
        </w:rPr>
        <w:t>Labour rights</w:t>
      </w:r>
      <w:r w:rsidR="009A7694" w:rsidRPr="00DF736A">
        <w:rPr>
          <w:lang w:val="en-GB"/>
        </w:rPr>
        <w:t>”</w:t>
      </w:r>
      <w:r w:rsidRPr="00DD14C2">
        <w:rPr>
          <w:lang w:val="en-GB"/>
        </w:rPr>
        <w:t>.</w:t>
      </w:r>
    </w:p>
    <w:p w:rsidR="00C9251E" w:rsidRPr="00DD14C2" w:rsidRDefault="00166D5A" w:rsidP="00DD14C2">
      <w:pPr>
        <w:pStyle w:val="SingleTxtG"/>
        <w:rPr>
          <w:lang w:val="en-GB"/>
        </w:rPr>
      </w:pPr>
      <w:r w:rsidRPr="00DD14C2">
        <w:rPr>
          <w:lang w:val="en-GB"/>
        </w:rPr>
        <w:t>354.</w:t>
      </w:r>
      <w:r w:rsidRPr="00DD14C2">
        <w:rPr>
          <w:lang w:val="en-GB"/>
        </w:rPr>
        <w:tab/>
        <w:t>Uzbekistan</w:t>
      </w:r>
      <w:r w:rsidR="00012E96">
        <w:rPr>
          <w:lang w:val="en-GB"/>
        </w:rPr>
        <w:t>’</w:t>
      </w:r>
      <w:r w:rsidRPr="00DD14C2">
        <w:rPr>
          <w:lang w:val="en-GB"/>
        </w:rPr>
        <w:t xml:space="preserve">s independent print media and information agencies specifically seek to highlight the rights of children, orphans, disabled children, and youth, among others. </w:t>
      </w:r>
      <w:r w:rsidRPr="00A0480B">
        <w:rPr>
          <w:i/>
          <w:lang w:val="en-GB"/>
        </w:rPr>
        <w:t>Inter alia</w:t>
      </w:r>
      <w:r w:rsidRPr="00DD14C2">
        <w:rPr>
          <w:lang w:val="en-GB"/>
        </w:rPr>
        <w:t xml:space="preserve">, the editors of </w:t>
      </w:r>
      <w:r w:rsidRPr="008F69D3">
        <w:rPr>
          <w:i/>
          <w:lang w:val="en-GB"/>
        </w:rPr>
        <w:t>Saodat</w:t>
      </w:r>
      <w:r w:rsidRPr="00DD14C2">
        <w:rPr>
          <w:lang w:val="en-GB"/>
        </w:rPr>
        <w:t xml:space="preserve"> magazine and of the newspapers </w:t>
      </w:r>
      <w:r w:rsidRPr="008F69D3">
        <w:rPr>
          <w:i/>
          <w:lang w:val="en-GB"/>
        </w:rPr>
        <w:t>Oila va zhamiyat</w:t>
      </w:r>
      <w:r w:rsidRPr="00DD14C2">
        <w:rPr>
          <w:lang w:val="en-GB"/>
        </w:rPr>
        <w:t xml:space="preserve"> and </w:t>
      </w:r>
      <w:r w:rsidRPr="008F69D3">
        <w:rPr>
          <w:i/>
          <w:lang w:val="en-GB"/>
        </w:rPr>
        <w:t>Ikbol</w:t>
      </w:r>
      <w:r w:rsidRPr="00DD14C2">
        <w:rPr>
          <w:lang w:val="en-GB"/>
        </w:rPr>
        <w:t xml:space="preserve"> address the problems of mothers and children and the issues of boosting women</w:t>
      </w:r>
      <w:r w:rsidR="00012E96">
        <w:rPr>
          <w:lang w:val="en-GB"/>
        </w:rPr>
        <w:t>’</w:t>
      </w:r>
      <w:r w:rsidRPr="00DD14C2">
        <w:rPr>
          <w:lang w:val="en-GB"/>
        </w:rPr>
        <w:t>s role in the country</w:t>
      </w:r>
      <w:r w:rsidR="00012E96">
        <w:rPr>
          <w:lang w:val="en-GB"/>
        </w:rPr>
        <w:t>’</w:t>
      </w:r>
      <w:r w:rsidRPr="00DD14C2">
        <w:rPr>
          <w:lang w:val="en-GB"/>
        </w:rPr>
        <w:t xml:space="preserve">s social and political life and of intra-family relations; the newspaper </w:t>
      </w:r>
      <w:r w:rsidRPr="00735127">
        <w:rPr>
          <w:i/>
          <w:lang w:val="en-GB"/>
        </w:rPr>
        <w:t>Bekazhon</w:t>
      </w:r>
      <w:r w:rsidRPr="00DD14C2">
        <w:rPr>
          <w:lang w:val="en-GB"/>
        </w:rPr>
        <w:t xml:space="preserve"> promotes the protection of mothers and children; the newspaper </w:t>
      </w:r>
      <w:r w:rsidRPr="00735127">
        <w:rPr>
          <w:i/>
          <w:lang w:val="en-GB"/>
        </w:rPr>
        <w:t>Gulistan news</w:t>
      </w:r>
      <w:r w:rsidR="00B31AF3">
        <w:rPr>
          <w:lang w:val="en-GB"/>
        </w:rPr>
        <w:t xml:space="preserve"> </w:t>
      </w:r>
      <w:r w:rsidRPr="00DD14C2">
        <w:rPr>
          <w:lang w:val="en-GB"/>
        </w:rPr>
        <w:t>discusses problems and prospects related to the development of children</w:t>
      </w:r>
      <w:r w:rsidR="00012E96">
        <w:rPr>
          <w:lang w:val="en-GB"/>
        </w:rPr>
        <w:t>’</w:t>
      </w:r>
      <w:r w:rsidRPr="00DD14C2">
        <w:rPr>
          <w:lang w:val="en-GB"/>
        </w:rPr>
        <w:t xml:space="preserve">s sport; the newspaper </w:t>
      </w:r>
      <w:r w:rsidR="009A7694">
        <w:rPr>
          <w:lang w:val="en-GB"/>
        </w:rPr>
        <w:t>“</w:t>
      </w:r>
      <w:r w:rsidRPr="00DD14C2">
        <w:rPr>
          <w:lang w:val="en-GB"/>
        </w:rPr>
        <w:t>Uzbekiston adabieti va sanati</w:t>
      </w:r>
      <w:r w:rsidR="009A7694" w:rsidRPr="00DF736A">
        <w:rPr>
          <w:lang w:val="en-GB"/>
        </w:rPr>
        <w:t>”</w:t>
      </w:r>
      <w:r w:rsidRPr="00DD14C2">
        <w:rPr>
          <w:lang w:val="en-GB"/>
        </w:rPr>
        <w:t xml:space="preserve"> calls for enhancing the skills of talented young persons and placing qualified executives in the media in order to encourage their participation in the country</w:t>
      </w:r>
      <w:r w:rsidR="00012E96">
        <w:rPr>
          <w:lang w:val="en-GB"/>
        </w:rPr>
        <w:t>’</w:t>
      </w:r>
      <w:r w:rsidRPr="00DD14C2">
        <w:rPr>
          <w:lang w:val="en-GB"/>
        </w:rPr>
        <w:t xml:space="preserve">s sociopolitical, cultural and intellectual life; and </w:t>
      </w:r>
      <w:r w:rsidRPr="00735127">
        <w:rPr>
          <w:i/>
          <w:lang w:val="en-GB"/>
        </w:rPr>
        <w:t>Gulkhan</w:t>
      </w:r>
      <w:r w:rsidRPr="00DD14C2">
        <w:rPr>
          <w:lang w:val="en-GB"/>
        </w:rPr>
        <w:t xml:space="preserve"> magazine praises the merits of healthy living and children</w:t>
      </w:r>
      <w:r w:rsidR="00012E96">
        <w:rPr>
          <w:lang w:val="en-GB"/>
        </w:rPr>
        <w:t>’</w:t>
      </w:r>
      <w:r w:rsidRPr="00DD14C2">
        <w:rPr>
          <w:lang w:val="en-GB"/>
        </w:rPr>
        <w:t>s sport.</w:t>
      </w:r>
    </w:p>
    <w:p w:rsidR="00C9251E" w:rsidRPr="00DD14C2" w:rsidRDefault="00166D5A" w:rsidP="00DD14C2">
      <w:pPr>
        <w:pStyle w:val="SingleTxtG"/>
        <w:rPr>
          <w:lang w:val="en-GB"/>
        </w:rPr>
      </w:pPr>
      <w:r w:rsidRPr="00DD14C2">
        <w:rPr>
          <w:lang w:val="en-GB"/>
        </w:rPr>
        <w:t xml:space="preserve">355. </w:t>
      </w:r>
      <w:r w:rsidRPr="00DD14C2">
        <w:rPr>
          <w:lang w:val="en-GB"/>
        </w:rPr>
        <w:tab/>
        <w:t>Currently, of the 1,156 media entities operating in the country (including 79 television or radio broadcasters, 702 newspapers, 244 magazines, 4 information agencies and 108 web sites), 590 are non-Governmental.</w:t>
      </w:r>
    </w:p>
    <w:p w:rsidR="00C9251E" w:rsidRPr="00DD14C2" w:rsidRDefault="00166D5A" w:rsidP="00DD14C2">
      <w:pPr>
        <w:pStyle w:val="SingleTxtG"/>
        <w:rPr>
          <w:lang w:val="en-GB"/>
        </w:rPr>
      </w:pPr>
      <w:r w:rsidRPr="00DD14C2">
        <w:rPr>
          <w:lang w:val="en-GB"/>
        </w:rPr>
        <w:t>356.</w:t>
      </w:r>
      <w:r w:rsidRPr="00DD14C2">
        <w:rPr>
          <w:lang w:val="en-GB"/>
        </w:rPr>
        <w:tab/>
        <w:t>By thematic focus, of the country</w:t>
      </w:r>
      <w:r w:rsidR="00012E96">
        <w:rPr>
          <w:lang w:val="en-GB"/>
        </w:rPr>
        <w:t>’</w:t>
      </w:r>
      <w:r w:rsidRPr="00DD14C2">
        <w:rPr>
          <w:lang w:val="en-GB"/>
        </w:rPr>
        <w:t>s print media, 237 are sociopolitical, 32 legal, 15 business, 76 sectoral, 19 medical, 63 educational and pedagogical, 7 women</w:t>
      </w:r>
      <w:r w:rsidR="00012E96">
        <w:rPr>
          <w:lang w:val="en-GB"/>
        </w:rPr>
        <w:t>’</w:t>
      </w:r>
      <w:r w:rsidRPr="00DD14C2">
        <w:rPr>
          <w:lang w:val="en-GB"/>
        </w:rPr>
        <w:t>s, 13 tax</w:t>
      </w:r>
      <w:r w:rsidR="00EB1623">
        <w:rPr>
          <w:lang w:val="en-GB"/>
        </w:rPr>
        <w:noBreakHyphen/>
      </w:r>
      <w:r w:rsidRPr="00DD14C2">
        <w:rPr>
          <w:lang w:val="en-GB"/>
        </w:rPr>
        <w:t>related, 2 religious, 11 sport, and 216 general-interest and advertisement-oriented.</w:t>
      </w:r>
    </w:p>
    <w:p w:rsidR="00166D5A" w:rsidRPr="00DD14C2" w:rsidRDefault="00166D5A" w:rsidP="00DD14C2">
      <w:pPr>
        <w:pStyle w:val="SingleTxtG"/>
        <w:rPr>
          <w:lang w:val="en-GB"/>
        </w:rPr>
      </w:pPr>
      <w:r w:rsidRPr="00DD14C2">
        <w:rPr>
          <w:lang w:val="en-GB"/>
        </w:rPr>
        <w:t>357.</w:t>
      </w:r>
      <w:r w:rsidRPr="00DD14C2">
        <w:rPr>
          <w:lang w:val="en-GB"/>
        </w:rPr>
        <w:tab/>
        <w:t>Information and awareness-raising activities undertaken on issues related to economic, social and cultural rights in the period 2006-2009 included the following events:</w:t>
      </w:r>
    </w:p>
    <w:p w:rsidR="00166D5A" w:rsidRPr="00DD14C2" w:rsidRDefault="00166D5A" w:rsidP="00A164BA">
      <w:pPr>
        <w:pStyle w:val="Bullet1G"/>
        <w:rPr>
          <w:lang w:val="en-GB"/>
        </w:rPr>
      </w:pPr>
      <w:r w:rsidRPr="00DD14C2">
        <w:rPr>
          <w:lang w:val="en-GB"/>
        </w:rPr>
        <w:t xml:space="preserve">Round table on </w:t>
      </w:r>
      <w:r w:rsidR="009A7694">
        <w:rPr>
          <w:lang w:val="en-GB"/>
        </w:rPr>
        <w:t>“</w:t>
      </w:r>
      <w:r w:rsidRPr="00DD14C2">
        <w:rPr>
          <w:lang w:val="en-GB"/>
        </w:rPr>
        <w:t>Tax system reform for microfinance establishments and financial market participants: problems and prospects</w:t>
      </w:r>
      <w:r w:rsidR="009A7694" w:rsidRPr="00DF736A">
        <w:rPr>
          <w:lang w:val="en-GB"/>
        </w:rPr>
        <w:t>”</w:t>
      </w:r>
      <w:r w:rsidRPr="00DD14C2">
        <w:rPr>
          <w:lang w:val="en-GB"/>
        </w:rPr>
        <w:t xml:space="preserve">, organized on 3 May 2006 by the UNDP office in Uzbekistan in cooperation with the Association of Banks in Uzbekistan and the </w:t>
      </w:r>
      <w:r w:rsidR="009A7694">
        <w:rPr>
          <w:lang w:val="en-GB"/>
        </w:rPr>
        <w:t>“</w:t>
      </w:r>
      <w:r w:rsidRPr="00DD14C2">
        <w:rPr>
          <w:lang w:val="en-GB"/>
        </w:rPr>
        <w:t>Akhborot-Rating</w:t>
      </w:r>
      <w:r w:rsidR="009A7694" w:rsidRPr="00DF736A">
        <w:rPr>
          <w:lang w:val="en-GB"/>
        </w:rPr>
        <w:t>”</w:t>
      </w:r>
      <w:r w:rsidRPr="00DD14C2">
        <w:rPr>
          <w:lang w:val="en-GB"/>
        </w:rPr>
        <w:t xml:space="preserve"> interbank credit-rating firm; </w:t>
      </w:r>
    </w:p>
    <w:p w:rsidR="00166D5A" w:rsidRPr="00DD14C2" w:rsidRDefault="00166D5A" w:rsidP="00A164BA">
      <w:pPr>
        <w:pStyle w:val="Bullet1G"/>
        <w:rPr>
          <w:lang w:val="en-GB"/>
        </w:rPr>
      </w:pPr>
      <w:r w:rsidRPr="00DD14C2">
        <w:rPr>
          <w:lang w:val="en-GB"/>
        </w:rPr>
        <w:t xml:space="preserve">Theoretical and practical seminar on </w:t>
      </w:r>
      <w:r w:rsidR="009A7694">
        <w:rPr>
          <w:lang w:val="en-GB"/>
        </w:rPr>
        <w:t>“</w:t>
      </w:r>
      <w:r w:rsidRPr="00DD14C2">
        <w:rPr>
          <w:lang w:val="en-GB"/>
        </w:rPr>
        <w:t>Current issues in improving civil law during preparations for Uzbekistan</w:t>
      </w:r>
      <w:r w:rsidR="00012E96">
        <w:rPr>
          <w:lang w:val="en-GB"/>
        </w:rPr>
        <w:t>’</w:t>
      </w:r>
      <w:r w:rsidRPr="00DD14C2">
        <w:rPr>
          <w:lang w:val="en-GB"/>
        </w:rPr>
        <w:t>s entry in the World Trade Organization (WTO)</w:t>
      </w:r>
      <w:r w:rsidR="009A7694" w:rsidRPr="00DF736A">
        <w:rPr>
          <w:lang w:val="en-GB"/>
        </w:rPr>
        <w:t>”</w:t>
      </w:r>
      <w:r w:rsidRPr="00DD14C2">
        <w:rPr>
          <w:lang w:val="en-GB"/>
        </w:rPr>
        <w:t>, organized on 17 May 2006 by the United States Agency for International Development (USAID) in cooperation with the Chamber of Commerce and Industry;</w:t>
      </w:r>
    </w:p>
    <w:p w:rsidR="00166D5A" w:rsidRPr="00DD14C2" w:rsidRDefault="00166D5A" w:rsidP="00A164BA">
      <w:pPr>
        <w:pStyle w:val="Bullet1G"/>
        <w:rPr>
          <w:lang w:val="en-GB"/>
        </w:rPr>
      </w:pPr>
      <w:r w:rsidRPr="00DD14C2">
        <w:rPr>
          <w:lang w:val="en-GB"/>
        </w:rPr>
        <w:t xml:space="preserve">Round table on </w:t>
      </w:r>
      <w:r w:rsidR="009A7694">
        <w:rPr>
          <w:lang w:val="en-GB"/>
        </w:rPr>
        <w:t>“</w:t>
      </w:r>
      <w:r w:rsidRPr="00DD14C2">
        <w:rPr>
          <w:lang w:val="en-GB"/>
        </w:rPr>
        <w:t>Findings of the monitoring of the implementation of the Citizens</w:t>
      </w:r>
      <w:r w:rsidR="00012E96">
        <w:rPr>
          <w:lang w:val="en-GB"/>
        </w:rPr>
        <w:t>’</w:t>
      </w:r>
      <w:r w:rsidRPr="00DD14C2">
        <w:rPr>
          <w:lang w:val="en-GB"/>
        </w:rPr>
        <w:t xml:space="preserve"> Complaints Act in the area of activity of the Ministry of Health and the Ministry of Labour and Social Welfare</w:t>
      </w:r>
      <w:r w:rsidR="009A7694" w:rsidRPr="00DF736A">
        <w:rPr>
          <w:lang w:val="en-GB"/>
        </w:rPr>
        <w:t>”</w:t>
      </w:r>
      <w:r w:rsidRPr="00DD14C2">
        <w:rPr>
          <w:lang w:val="en-GB"/>
        </w:rPr>
        <w:t xml:space="preserve">, organized 22 May 2007 by the Monitoring Centre of the Ministry of Justice; </w:t>
      </w:r>
    </w:p>
    <w:p w:rsidR="00166D5A" w:rsidRPr="00DD14C2" w:rsidRDefault="00166D5A" w:rsidP="00A164BA">
      <w:pPr>
        <w:pStyle w:val="Bullet1G"/>
        <w:rPr>
          <w:lang w:val="en-GB"/>
        </w:rPr>
      </w:pPr>
      <w:r w:rsidRPr="00DD14C2">
        <w:rPr>
          <w:lang w:val="en-GB"/>
        </w:rPr>
        <w:t xml:space="preserve">Round table on </w:t>
      </w:r>
      <w:r w:rsidR="009A7694">
        <w:rPr>
          <w:lang w:val="en-GB"/>
        </w:rPr>
        <w:t>“</w:t>
      </w:r>
      <w:r w:rsidRPr="00DD14C2">
        <w:rPr>
          <w:lang w:val="en-GB"/>
        </w:rPr>
        <w:t>Development and improvement of the free legal counsel system for various groups: international and national aspects</w:t>
      </w:r>
      <w:r w:rsidR="009A7694" w:rsidRPr="00DF736A">
        <w:rPr>
          <w:lang w:val="en-GB"/>
        </w:rPr>
        <w:t>”</w:t>
      </w:r>
      <w:r w:rsidRPr="00DD14C2">
        <w:rPr>
          <w:lang w:val="en-GB"/>
        </w:rPr>
        <w:t xml:space="preserve">, held on 28 October 2008; </w:t>
      </w:r>
    </w:p>
    <w:p w:rsidR="00166D5A" w:rsidRPr="00DD14C2" w:rsidRDefault="00166D5A" w:rsidP="00A164BA">
      <w:pPr>
        <w:pStyle w:val="Bullet1G"/>
        <w:rPr>
          <w:lang w:val="en-GB"/>
        </w:rPr>
      </w:pPr>
      <w:r w:rsidRPr="00DD14C2">
        <w:rPr>
          <w:lang w:val="en-GB"/>
        </w:rPr>
        <w:t xml:space="preserve">Round table on the </w:t>
      </w:r>
      <w:r w:rsidR="009A7694">
        <w:rPr>
          <w:lang w:val="en-GB"/>
        </w:rPr>
        <w:t>“</w:t>
      </w:r>
      <w:r w:rsidRPr="00DD14C2">
        <w:rPr>
          <w:lang w:val="en-GB"/>
        </w:rPr>
        <w:t>Implementation of the United Nations Convention on the Rights of the Child in Uzbekistan: current situation, problems and prospects</w:t>
      </w:r>
      <w:r w:rsidR="009A7694" w:rsidRPr="00DF736A">
        <w:rPr>
          <w:lang w:val="en-GB"/>
        </w:rPr>
        <w:t>”</w:t>
      </w:r>
      <w:r w:rsidRPr="00DD14C2">
        <w:rPr>
          <w:lang w:val="en-GB"/>
        </w:rPr>
        <w:t>, held on 22 December 2009.</w:t>
      </w:r>
    </w:p>
    <w:p w:rsidR="00166D5A" w:rsidRPr="00DD14C2" w:rsidRDefault="00166D5A" w:rsidP="00DD14C2">
      <w:pPr>
        <w:pStyle w:val="SingleTxtG"/>
        <w:rPr>
          <w:lang w:val="en-GB"/>
        </w:rPr>
      </w:pPr>
      <w:r w:rsidRPr="00DD14C2">
        <w:rPr>
          <w:lang w:val="en-GB"/>
        </w:rPr>
        <w:tab/>
        <w:t>In view of paragraphs 10, 36 and 42 of the Committee</w:t>
      </w:r>
      <w:r w:rsidR="00012E96">
        <w:rPr>
          <w:lang w:val="en-GB"/>
        </w:rPr>
        <w:t>’</w:t>
      </w:r>
      <w:r w:rsidRPr="00DD14C2">
        <w:rPr>
          <w:lang w:val="en-GB"/>
        </w:rPr>
        <w:t>s concluding observations (E/C.12/UZB/CO/1), the judicial authorities</w:t>
      </w:r>
      <w:r w:rsidR="00012E96">
        <w:rPr>
          <w:lang w:val="en-GB"/>
        </w:rPr>
        <w:t>’</w:t>
      </w:r>
      <w:r w:rsidRPr="00DD14C2">
        <w:rPr>
          <w:lang w:val="en-GB"/>
        </w:rPr>
        <w:t xml:space="preserve"> participation in safeguarding human rights was strengthened, and judges are more careful to include references to the Covenant in specific court decisions as a matter of judicial practice, and to study thoroughly and actually apply the provisions of the Covenant. A recently drawn up Supreme Court ruling entitled </w:t>
      </w:r>
      <w:r w:rsidR="009A7694">
        <w:rPr>
          <w:lang w:val="en-GB"/>
        </w:rPr>
        <w:t>“</w:t>
      </w:r>
      <w:r w:rsidRPr="00DD14C2">
        <w:rPr>
          <w:lang w:val="en-GB"/>
        </w:rPr>
        <w:t>On the application of international law standards by Uzbek courts</w:t>
      </w:r>
      <w:r w:rsidR="009A7694" w:rsidRPr="00DF736A">
        <w:rPr>
          <w:lang w:val="en-GB"/>
        </w:rPr>
        <w:t>”</w:t>
      </w:r>
      <w:r w:rsidRPr="00DD14C2">
        <w:rPr>
          <w:lang w:val="en-GB"/>
        </w:rPr>
        <w:t xml:space="preserve"> has been reviewed by experts in key ministries, departments and national human-rights institutions.</w:t>
      </w:r>
    </w:p>
    <w:p w:rsidR="00C9251E" w:rsidRPr="00DD14C2" w:rsidRDefault="00166D5A" w:rsidP="00DD14C2">
      <w:pPr>
        <w:pStyle w:val="SingleTxtG"/>
        <w:rPr>
          <w:lang w:val="en-GB"/>
        </w:rPr>
      </w:pPr>
      <w:r w:rsidRPr="00DD14C2">
        <w:rPr>
          <w:lang w:val="en-GB"/>
        </w:rPr>
        <w:tab/>
        <w:t>On the basis of the observations contained in paragraphs 11 and 37 of E/C.12/UZB/CO/1, further measures are taken to boost the independence and effectiveness of the judiciary. The courts</w:t>
      </w:r>
      <w:r w:rsidR="00012E96">
        <w:rPr>
          <w:lang w:val="en-GB"/>
        </w:rPr>
        <w:t>’</w:t>
      </w:r>
      <w:r w:rsidRPr="00DD14C2">
        <w:rPr>
          <w:lang w:val="en-GB"/>
        </w:rPr>
        <w:t xml:space="preserve"> material, technical and data-processing infrastructure has been considerably enhanced. In 2009, SUM 3,810 million were allocated to logistic support and 172 official vehicles for the courts, and SUM 8,510 million were spent on court building construction and repair.</w:t>
      </w:r>
    </w:p>
    <w:p w:rsidR="00C9251E" w:rsidRPr="00DD14C2" w:rsidRDefault="00166D5A" w:rsidP="00DD14C2">
      <w:pPr>
        <w:pStyle w:val="SingleTxtG"/>
        <w:rPr>
          <w:lang w:val="en-GB"/>
        </w:rPr>
      </w:pPr>
      <w:r w:rsidRPr="00DD14C2">
        <w:rPr>
          <w:lang w:val="en-GB"/>
        </w:rPr>
        <w:t>358.</w:t>
      </w:r>
      <w:r w:rsidRPr="00DD14C2">
        <w:rPr>
          <w:lang w:val="en-GB"/>
        </w:rPr>
        <w:tab/>
        <w:t>Court independence was further strengthened through the creation, on 23 June 2008, of the Supreme Court Research Centre, whose purpose consists in analyzing and broadening the legislative framework of judicial activity, and formulating proposals for enhancing judicial autonomy and the application of international human-rights standards by the courts.</w:t>
      </w:r>
    </w:p>
    <w:p w:rsidR="00C9251E" w:rsidRPr="00DD14C2" w:rsidRDefault="00166D5A" w:rsidP="00DD14C2">
      <w:pPr>
        <w:pStyle w:val="SingleTxtG"/>
        <w:rPr>
          <w:lang w:val="en-GB"/>
        </w:rPr>
      </w:pPr>
      <w:r w:rsidRPr="00DD14C2">
        <w:rPr>
          <w:lang w:val="en-GB"/>
        </w:rPr>
        <w:t>359.</w:t>
      </w:r>
      <w:r w:rsidRPr="00DD14C2">
        <w:rPr>
          <w:lang w:val="en-GB"/>
        </w:rPr>
        <w:tab/>
        <w:t>As part of national legal reform, the issues of lengthening the judges</w:t>
      </w:r>
      <w:r w:rsidR="00012E96">
        <w:rPr>
          <w:lang w:val="en-GB"/>
        </w:rPr>
        <w:t>’</w:t>
      </w:r>
      <w:r w:rsidRPr="00DD14C2">
        <w:rPr>
          <w:lang w:val="en-GB"/>
        </w:rPr>
        <w:t xml:space="preserve"> term of office, granting them exemption from taxes, and increasing their wage premiums depending on rank and length of service are under discussion.</w:t>
      </w:r>
    </w:p>
    <w:p w:rsidR="00C9251E" w:rsidRPr="00DD14C2" w:rsidRDefault="00166D5A" w:rsidP="00DD14C2">
      <w:pPr>
        <w:pStyle w:val="SingleTxtG"/>
        <w:rPr>
          <w:lang w:val="en-GB"/>
        </w:rPr>
      </w:pPr>
      <w:r w:rsidRPr="00DD14C2">
        <w:rPr>
          <w:lang w:val="en-GB"/>
        </w:rPr>
        <w:t>360.</w:t>
      </w:r>
      <w:r w:rsidRPr="00DD14C2">
        <w:rPr>
          <w:lang w:val="en-GB"/>
        </w:rPr>
        <w:tab/>
        <w:t>The Association of Judges of Uzbekistan, a public entity, actively participates in the formulation of proposals on strengthening of the independence of the courts.</w:t>
      </w:r>
    </w:p>
    <w:p w:rsidR="00C9251E" w:rsidRPr="00DD14C2" w:rsidRDefault="00166D5A" w:rsidP="00DD14C2">
      <w:pPr>
        <w:pStyle w:val="SingleTxtG"/>
        <w:rPr>
          <w:lang w:val="en-GB"/>
        </w:rPr>
      </w:pPr>
      <w:r w:rsidRPr="00DD14C2">
        <w:rPr>
          <w:lang w:val="en-GB"/>
        </w:rPr>
        <w:t>361.</w:t>
      </w:r>
      <w:r w:rsidRPr="00DD14C2">
        <w:rPr>
          <w:lang w:val="en-GB"/>
        </w:rPr>
        <w:tab/>
        <w:t>The transfer to the courts, as from 1 January 2008, of the power to order or extend the period of pretrial detention of accused persons considerably bolstered the standing and independence of judicial authorities, strengthening at the same time the safeguards against violations of an individual</w:t>
      </w:r>
      <w:r w:rsidR="00012E96">
        <w:rPr>
          <w:lang w:val="en-GB"/>
        </w:rPr>
        <w:t>’</w:t>
      </w:r>
      <w:r w:rsidRPr="00DD14C2">
        <w:rPr>
          <w:lang w:val="en-GB"/>
        </w:rPr>
        <w:t>s constitutional right to inviolability of the person.</w:t>
      </w:r>
    </w:p>
    <w:p w:rsidR="00C9251E" w:rsidRPr="00DD14C2" w:rsidRDefault="00166D5A" w:rsidP="00DD14C2">
      <w:pPr>
        <w:pStyle w:val="SingleTxtG"/>
        <w:rPr>
          <w:lang w:val="en-GB"/>
        </w:rPr>
      </w:pPr>
      <w:r w:rsidRPr="00DD14C2">
        <w:rPr>
          <w:lang w:val="en-GB"/>
        </w:rPr>
        <w:t xml:space="preserve">362. </w:t>
      </w:r>
      <w:r w:rsidRPr="00DD14C2">
        <w:rPr>
          <w:lang w:val="en-GB"/>
        </w:rPr>
        <w:tab/>
        <w:t>Measures were taken to revitalize the parliament</w:t>
      </w:r>
      <w:r w:rsidR="00012E96">
        <w:rPr>
          <w:lang w:val="en-GB"/>
        </w:rPr>
        <w:t>’</w:t>
      </w:r>
      <w:r w:rsidRPr="00DD14C2">
        <w:rPr>
          <w:lang w:val="en-GB"/>
        </w:rPr>
        <w:t>s role in protecting economic, social and cultural rights through the timely adoption of social and economic legislation, parliamentary scrutiny of its application and broad discussion of urgent issues related to the protection of the rights of vulnerable groups.</w:t>
      </w:r>
    </w:p>
    <w:p w:rsidR="00C9251E" w:rsidRPr="00DD14C2" w:rsidRDefault="00166D5A" w:rsidP="00DD14C2">
      <w:pPr>
        <w:pStyle w:val="SingleTxtG"/>
        <w:rPr>
          <w:lang w:val="en-GB"/>
        </w:rPr>
      </w:pPr>
      <w:r w:rsidRPr="00DD14C2">
        <w:rPr>
          <w:lang w:val="en-GB"/>
        </w:rPr>
        <w:t>363.</w:t>
      </w:r>
      <w:r w:rsidRPr="00DD14C2">
        <w:rPr>
          <w:lang w:val="en-GB"/>
        </w:rPr>
        <w:tab/>
        <w:t xml:space="preserve">In the period 2006-2009, the legislative chamber engaged in parliamentary control and monitoring of the implementation of, </w:t>
      </w:r>
      <w:r w:rsidRPr="00A0480B">
        <w:rPr>
          <w:i/>
          <w:lang w:val="en-GB"/>
        </w:rPr>
        <w:t>inter alia</w:t>
      </w:r>
      <w:r w:rsidRPr="00DD14C2">
        <w:rPr>
          <w:lang w:val="en-GB"/>
        </w:rPr>
        <w:t>, article 17 of the Family Code, the Employment Act, the Medicines and Pharmaceutical Activities Act, the Health Care Act, the Disabled Persons Social Protection Act, the Occupational Safety Act, the State Health Inspection Act, the Narcotic Drugs and Psychotropic Substances Act, the Act on the Act on Trade Unions, Their Rights and Guarantees of Their Activity, and the Tuberculosis Prevention Act.</w:t>
      </w:r>
    </w:p>
    <w:p w:rsidR="00C9251E" w:rsidRPr="00DD14C2" w:rsidRDefault="00166D5A" w:rsidP="00DD14C2">
      <w:pPr>
        <w:pStyle w:val="SingleTxtG"/>
        <w:rPr>
          <w:lang w:val="en-GB"/>
        </w:rPr>
      </w:pPr>
      <w:r w:rsidRPr="00DD14C2">
        <w:rPr>
          <w:lang w:val="en-GB"/>
        </w:rPr>
        <w:t>364.</w:t>
      </w:r>
      <w:r w:rsidRPr="00DD14C2">
        <w:rPr>
          <w:lang w:val="en-GB"/>
        </w:rPr>
        <w:tab/>
        <w:t>The legislative chamber and the senate have accorded priority to issues related to recovery from the consequences of the global economic and financial crisis, and to social protection.</w:t>
      </w:r>
    </w:p>
    <w:p w:rsidR="00C9251E" w:rsidRPr="00DD14C2" w:rsidRDefault="00166D5A" w:rsidP="00DD14C2">
      <w:pPr>
        <w:pStyle w:val="SingleTxtG"/>
        <w:rPr>
          <w:lang w:val="en-GB"/>
        </w:rPr>
      </w:pPr>
      <w:r w:rsidRPr="00DD14C2">
        <w:rPr>
          <w:lang w:val="en-GB"/>
        </w:rPr>
        <w:t xml:space="preserve">365. </w:t>
      </w:r>
      <w:r w:rsidRPr="00DD14C2">
        <w:rPr>
          <w:lang w:val="en-GB"/>
        </w:rPr>
        <w:tab/>
        <w:t xml:space="preserve">The following events were held in the senate: a round table on </w:t>
      </w:r>
      <w:r w:rsidR="009A7694">
        <w:rPr>
          <w:lang w:val="en-GB"/>
        </w:rPr>
        <w:t>“</w:t>
      </w:r>
      <w:r w:rsidRPr="00DD14C2">
        <w:rPr>
          <w:lang w:val="en-GB"/>
        </w:rPr>
        <w:t>The state of health reforms: problems and solutions</w:t>
      </w:r>
      <w:r w:rsidR="009A7694" w:rsidRPr="00DF736A">
        <w:rPr>
          <w:lang w:val="en-GB"/>
        </w:rPr>
        <w:t>”</w:t>
      </w:r>
      <w:r w:rsidRPr="00DD14C2">
        <w:rPr>
          <w:lang w:val="en-GB"/>
        </w:rPr>
        <w:t xml:space="preserve"> on 24 January 2007; a round table on </w:t>
      </w:r>
      <w:r w:rsidR="009A7694">
        <w:rPr>
          <w:lang w:val="en-GB"/>
        </w:rPr>
        <w:t>“</w:t>
      </w:r>
      <w:r w:rsidRPr="00DD14C2">
        <w:rPr>
          <w:lang w:val="en-GB"/>
        </w:rPr>
        <w:t>Women, the State and society</w:t>
      </w:r>
      <w:r w:rsidR="009A7694" w:rsidRPr="00DF736A">
        <w:rPr>
          <w:lang w:val="en-GB"/>
        </w:rPr>
        <w:t>”</w:t>
      </w:r>
      <w:r w:rsidRPr="00DD14C2">
        <w:rPr>
          <w:lang w:val="en-GB"/>
        </w:rPr>
        <w:t xml:space="preserve"> on 15 February 2008; and a conference on </w:t>
      </w:r>
      <w:r w:rsidR="009A7694">
        <w:rPr>
          <w:lang w:val="en-GB"/>
        </w:rPr>
        <w:t>“</w:t>
      </w:r>
      <w:r w:rsidRPr="00DD14C2">
        <w:rPr>
          <w:lang w:val="en-GB"/>
        </w:rPr>
        <w:t xml:space="preserve">Social protection </w:t>
      </w:r>
      <w:r w:rsidR="005070E2" w:rsidRPr="005070E2">
        <w:rPr>
          <w:szCs w:val="24"/>
          <w:lang w:val="es-AR"/>
        </w:rPr>
        <w:t>–</w:t>
      </w:r>
      <w:r w:rsidRPr="00DD14C2">
        <w:rPr>
          <w:lang w:val="en-GB"/>
        </w:rPr>
        <w:t xml:space="preserve"> a State policy priority</w:t>
      </w:r>
      <w:r w:rsidR="009A7694" w:rsidRPr="00DF736A">
        <w:rPr>
          <w:lang w:val="en-GB"/>
        </w:rPr>
        <w:t>”</w:t>
      </w:r>
      <w:r w:rsidRPr="00DD14C2">
        <w:rPr>
          <w:lang w:val="en-GB"/>
        </w:rPr>
        <w:t xml:space="preserve"> on 24 September 2009.</w:t>
      </w:r>
    </w:p>
    <w:p w:rsidR="00C9251E" w:rsidRPr="00DD14C2" w:rsidRDefault="00166D5A" w:rsidP="00DD14C2">
      <w:pPr>
        <w:pStyle w:val="SingleTxtG"/>
        <w:rPr>
          <w:lang w:val="en-GB"/>
        </w:rPr>
      </w:pPr>
      <w:r w:rsidRPr="00DD14C2">
        <w:rPr>
          <w:lang w:val="en-GB"/>
        </w:rPr>
        <w:t xml:space="preserve">366. </w:t>
      </w:r>
      <w:r w:rsidRPr="00DD14C2">
        <w:rPr>
          <w:lang w:val="en-GB"/>
        </w:rPr>
        <w:tab/>
        <w:t>In 2009, the following important round tables were held by the legislative chamber: on 15 January, on issues related to the country</w:t>
      </w:r>
      <w:r w:rsidR="00012E96">
        <w:rPr>
          <w:lang w:val="en-GB"/>
        </w:rPr>
        <w:t>’</w:t>
      </w:r>
      <w:r w:rsidRPr="00DD14C2">
        <w:rPr>
          <w:lang w:val="en-GB"/>
        </w:rPr>
        <w:t>s further social and economic development and on support for the enterprises of the real economy; on 22 May, on the global financial and economic crisis and on ways and measures for recovery; on June 3, on international organizations for interparliamentary cooperation; and on October 23, on parliamentary monitoring of compliance with international treaties in Uzbekistan.</w:t>
      </w:r>
    </w:p>
    <w:p w:rsidR="00C9251E" w:rsidRPr="00DD14C2" w:rsidRDefault="00166D5A" w:rsidP="00DD14C2">
      <w:pPr>
        <w:pStyle w:val="SingleTxtG"/>
        <w:rPr>
          <w:lang w:val="en-GB"/>
        </w:rPr>
      </w:pPr>
      <w:r w:rsidRPr="00DD14C2">
        <w:rPr>
          <w:lang w:val="en-GB"/>
        </w:rPr>
        <w:t>367.</w:t>
      </w:r>
      <w:r w:rsidRPr="00DD14C2">
        <w:rPr>
          <w:lang w:val="en-GB"/>
        </w:rPr>
        <w:tab/>
        <w:t>Tangible results are achieved through research on the state of realization of the rights to employment, health care, social protection, culture and leisure activities.</w:t>
      </w:r>
    </w:p>
    <w:p w:rsidR="00C9251E" w:rsidRPr="00DD14C2" w:rsidRDefault="00166D5A" w:rsidP="00DD14C2">
      <w:pPr>
        <w:pStyle w:val="SingleTxtG"/>
        <w:rPr>
          <w:lang w:val="en-GB"/>
        </w:rPr>
      </w:pPr>
      <w:r w:rsidRPr="00DD14C2">
        <w:rPr>
          <w:lang w:val="en-GB"/>
        </w:rPr>
        <w:t>368.</w:t>
      </w:r>
      <w:r w:rsidRPr="00DD14C2">
        <w:rPr>
          <w:lang w:val="en-GB"/>
        </w:rPr>
        <w:tab/>
        <w:t xml:space="preserve">In 2006, the </w:t>
      </w:r>
      <w:r w:rsidR="009A7694">
        <w:rPr>
          <w:lang w:val="en-GB"/>
        </w:rPr>
        <w:t>“</w:t>
      </w:r>
      <w:r w:rsidRPr="00DD14C2">
        <w:rPr>
          <w:lang w:val="en-GB"/>
        </w:rPr>
        <w:t>Public Opinion</w:t>
      </w:r>
      <w:r w:rsidR="009A7694" w:rsidRPr="00DF736A">
        <w:rPr>
          <w:lang w:val="en-GB"/>
        </w:rPr>
        <w:t>”</w:t>
      </w:r>
      <w:r w:rsidRPr="00DD14C2">
        <w:rPr>
          <w:lang w:val="en-GB"/>
        </w:rPr>
        <w:t xml:space="preserve"> Centre carried out a sociological survey among juvenile prison inmates on the implementation of the Code of Criminal Procedure and the Penal Enforcement Code, addressing detention conditions and respect for the rights to health care, education, work and food. An opinion poll on migration was carried out in 2007; a sociological study on women and employment took place in 2008; and sociological surveys on, </w:t>
      </w:r>
      <w:r w:rsidRPr="00A0480B">
        <w:rPr>
          <w:i/>
          <w:lang w:val="en-GB"/>
        </w:rPr>
        <w:t>inter alia</w:t>
      </w:r>
      <w:r w:rsidRPr="00DD14C2">
        <w:rPr>
          <w:lang w:val="en-GB"/>
        </w:rPr>
        <w:t xml:space="preserve">, women on the illegal labour market, on employment types assessment and prospects, on the social profiles of human trafficking victims, and on public opinion regarding crimes related to human trafficking were conducted in 2009. </w:t>
      </w:r>
    </w:p>
    <w:p w:rsidR="00C9251E" w:rsidRPr="00DD14C2" w:rsidRDefault="00166D5A" w:rsidP="00DD14C2">
      <w:pPr>
        <w:pStyle w:val="SingleTxtG"/>
        <w:rPr>
          <w:lang w:val="en-GB"/>
        </w:rPr>
      </w:pPr>
      <w:r w:rsidRPr="00DD14C2">
        <w:rPr>
          <w:lang w:val="en-GB"/>
        </w:rPr>
        <w:t>369.</w:t>
      </w:r>
      <w:r w:rsidRPr="00DD14C2">
        <w:rPr>
          <w:lang w:val="en-GB"/>
        </w:rPr>
        <w:tab/>
        <w:t xml:space="preserve">On 22 June 2010, the National Centre for Human Rights, supported by the OSCE Project-Coordinator in Uzbekistan, held an international conference on </w:t>
      </w:r>
      <w:r w:rsidR="009A7694">
        <w:rPr>
          <w:lang w:val="en-GB"/>
        </w:rPr>
        <w:t>“</w:t>
      </w:r>
      <w:r w:rsidRPr="00DD14C2">
        <w:rPr>
          <w:lang w:val="en-GB"/>
        </w:rPr>
        <w:t>Human rights and freedoms: situation and prospects</w:t>
      </w:r>
      <w:r w:rsidR="009A7694" w:rsidRPr="00DF736A">
        <w:rPr>
          <w:lang w:val="en-GB"/>
        </w:rPr>
        <w:t>”</w:t>
      </w:r>
      <w:r w:rsidRPr="00DD14C2">
        <w:rPr>
          <w:lang w:val="en-GB"/>
        </w:rPr>
        <w:t>, during which issues related to developing and deepening research aimed at resolving current problems in the realization of political, economic, social and cultural rights were discussed, and recommendations were formulated regarding the creation, within the Centre, of a scientific coordination board for studies on issues involving human rights and freedoms.</w:t>
      </w:r>
    </w:p>
    <w:p w:rsidR="00C9251E" w:rsidRPr="00DD14C2" w:rsidRDefault="00166D5A" w:rsidP="00DD14C2">
      <w:pPr>
        <w:pStyle w:val="SingleTxtG"/>
        <w:rPr>
          <w:lang w:val="en-GB"/>
        </w:rPr>
      </w:pPr>
      <w:r w:rsidRPr="00DD14C2">
        <w:rPr>
          <w:lang w:val="en-GB"/>
        </w:rPr>
        <w:t>370.</w:t>
      </w:r>
      <w:r w:rsidRPr="00DD14C2">
        <w:rPr>
          <w:lang w:val="en-GB"/>
        </w:rPr>
        <w:tab/>
        <w:t>As part of promoting non-discrimination in the realization of economic, social and cultural rights, and in view of the recommendations contained in paragraph 41 of the Committee</w:t>
      </w:r>
      <w:r w:rsidR="00012E96">
        <w:rPr>
          <w:lang w:val="en-GB"/>
        </w:rPr>
        <w:t>’</w:t>
      </w:r>
      <w:r w:rsidRPr="00DD14C2">
        <w:rPr>
          <w:lang w:val="en-GB"/>
        </w:rPr>
        <w:t xml:space="preserve">s concluding observations (E/C.12/UZB/CO/1), the State intensified supervision to ensure that the internal affairs bodies facilitate the registration </w:t>
      </w:r>
      <w:r w:rsidRPr="00735127">
        <w:rPr>
          <w:i/>
          <w:lang w:val="en-GB"/>
        </w:rPr>
        <w:t>(propiska)</w:t>
      </w:r>
      <w:r w:rsidRPr="00DD14C2">
        <w:rPr>
          <w:lang w:val="en-GB"/>
        </w:rPr>
        <w:t xml:space="preserve"> of citizens at their place of residence in a timely manner. As a result of 1,302 procuratorial inspections of internal affairs bodies and special commissions dealing with registration issues conducted in the period 2006-2010, 1,232 reports of violations of passport system legislation were drawn up, 293 related warnings were issued to civil servants, disciplinary measures were taken against 626 employees of regional central administrations </w:t>
      </w:r>
      <w:r w:rsidRPr="00735127">
        <w:rPr>
          <w:i/>
          <w:lang w:val="en-GB"/>
        </w:rPr>
        <w:t>(khokimiyats)</w:t>
      </w:r>
      <w:r w:rsidRPr="00DD14C2">
        <w:rPr>
          <w:lang w:val="en-GB"/>
        </w:rPr>
        <w:t>, and criminal proceedings were initiated in 18 cases.</w:t>
      </w:r>
    </w:p>
    <w:p w:rsidR="00C9251E" w:rsidRPr="00DD14C2" w:rsidRDefault="00166D5A" w:rsidP="00DD14C2">
      <w:pPr>
        <w:pStyle w:val="SingleTxtG"/>
        <w:rPr>
          <w:lang w:val="en-GB"/>
        </w:rPr>
      </w:pPr>
      <w:r w:rsidRPr="00DD14C2">
        <w:rPr>
          <w:lang w:val="en-GB"/>
        </w:rPr>
        <w:t>371.</w:t>
      </w:r>
      <w:r w:rsidRPr="00DD14C2">
        <w:rPr>
          <w:lang w:val="en-GB"/>
        </w:rPr>
        <w:tab/>
        <w:t>Currently, measures are taken to simplify the procedure for the registration of citizens at their place of residence, and a draft Cabinet of Ministers decision establishing a passport system regulation, including sections on registration, is under preparation.</w:t>
      </w:r>
    </w:p>
    <w:p w:rsidR="00C9251E" w:rsidRPr="00DD14C2" w:rsidRDefault="00166D5A" w:rsidP="00DD14C2">
      <w:pPr>
        <w:pStyle w:val="SingleTxtG"/>
        <w:rPr>
          <w:lang w:val="en-GB"/>
        </w:rPr>
      </w:pPr>
      <w:r w:rsidRPr="00DD14C2">
        <w:rPr>
          <w:lang w:val="en-GB"/>
        </w:rPr>
        <w:t>372.</w:t>
      </w:r>
      <w:r w:rsidRPr="00DD14C2">
        <w:rPr>
          <w:lang w:val="en-GB"/>
        </w:rPr>
        <w:tab/>
        <w:t>Pursuant to the Presidential Decree of 23 June 2009 on measures for the further improvement of the passport system, citizens as from 1 January 2010 are issued passports with biometric data.</w:t>
      </w:r>
    </w:p>
    <w:p w:rsidR="00166D5A" w:rsidRPr="00DD14C2" w:rsidRDefault="00166D5A" w:rsidP="00DD14C2">
      <w:pPr>
        <w:pStyle w:val="SingleTxtG"/>
        <w:rPr>
          <w:lang w:val="en-GB"/>
        </w:rPr>
      </w:pPr>
      <w:r w:rsidRPr="00DD14C2">
        <w:rPr>
          <w:lang w:val="en-GB"/>
        </w:rPr>
        <w:t xml:space="preserve">373. </w:t>
      </w:r>
      <w:r w:rsidRPr="00DD14C2">
        <w:rPr>
          <w:lang w:val="en-GB"/>
        </w:rPr>
        <w:tab/>
        <w:t xml:space="preserve">Legislative activity regarding legal regulation of economic, social and cultural rights and reinforcement of the protection of the rights of vulnerable social groups is continuing. Draft acts are under preparation or consideration on, </w:t>
      </w:r>
      <w:r w:rsidRPr="00A0480B">
        <w:rPr>
          <w:i/>
          <w:lang w:val="en-GB"/>
        </w:rPr>
        <w:t>inter alia</w:t>
      </w:r>
      <w:r w:rsidRPr="00DD14C2">
        <w:rPr>
          <w:lang w:val="en-GB"/>
        </w:rPr>
        <w:t>, the children</w:t>
      </w:r>
      <w:r w:rsidR="00012E96">
        <w:rPr>
          <w:lang w:val="en-GB"/>
        </w:rPr>
        <w:t>’</w:t>
      </w:r>
      <w:r w:rsidRPr="00DD14C2">
        <w:rPr>
          <w:lang w:val="en-GB"/>
        </w:rPr>
        <w:t xml:space="preserve">s Ombudsman, prevention of neglect of minors and juvenile delinquency, guarantees for equal rights and opportunities for men and women, social partnership, public oversight, and (in a new version) trade unions, their rights and guarantees of their activity. </w:t>
      </w:r>
    </w:p>
    <w:p w:rsidR="00C9251E" w:rsidRPr="00DD14C2" w:rsidRDefault="00DF6003" w:rsidP="00DF6003">
      <w:pPr>
        <w:pStyle w:val="H1G"/>
        <w:rPr>
          <w:lang w:val="en-GB"/>
        </w:rPr>
      </w:pPr>
      <w:r>
        <w:rPr>
          <w:lang w:val="en-GB"/>
        </w:rPr>
        <w:tab/>
      </w:r>
      <w:r>
        <w:rPr>
          <w:lang w:val="en-GB"/>
        </w:rPr>
        <w:tab/>
      </w:r>
      <w:r w:rsidR="00166D5A" w:rsidRPr="00DD14C2">
        <w:rPr>
          <w:lang w:val="en-GB"/>
        </w:rPr>
        <w:t>Article 3</w:t>
      </w:r>
      <w:r>
        <w:rPr>
          <w:lang w:val="en-GB"/>
        </w:rPr>
        <w:br/>
      </w:r>
      <w:r w:rsidR="00166D5A" w:rsidRPr="00DD14C2">
        <w:rPr>
          <w:lang w:val="en-GB"/>
        </w:rPr>
        <w:t>Ensuring parity between men and women</w:t>
      </w:r>
    </w:p>
    <w:p w:rsidR="00C9251E" w:rsidRPr="00DD14C2" w:rsidRDefault="00166D5A" w:rsidP="00DD14C2">
      <w:pPr>
        <w:pStyle w:val="SingleTxtG"/>
        <w:rPr>
          <w:lang w:val="en-GB"/>
        </w:rPr>
      </w:pPr>
      <w:r w:rsidRPr="00DD14C2">
        <w:rPr>
          <w:lang w:val="en-GB"/>
        </w:rPr>
        <w:t>374.</w:t>
      </w:r>
      <w:r w:rsidRPr="00DD14C2">
        <w:rPr>
          <w:lang w:val="en-GB"/>
        </w:rPr>
        <w:tab/>
        <w:t xml:space="preserve">Since becoming an independent State, the Republic of Uzbekistan has demonstrated its commitment to the principles of gender equality. Systematic legal and institutional development of the national machinery for improving the situation of women began in 1995, when Uzbekistan became a party to the Convention on the Elimination of All Forms </w:t>
      </w:r>
      <w:r w:rsidR="00774F86">
        <w:rPr>
          <w:lang w:val="en-GB"/>
        </w:rPr>
        <w:t>of Discrimination against Women.</w:t>
      </w:r>
    </w:p>
    <w:p w:rsidR="00C9251E" w:rsidRPr="00DD14C2" w:rsidRDefault="00166D5A" w:rsidP="00DD14C2">
      <w:pPr>
        <w:pStyle w:val="SingleTxtG"/>
        <w:rPr>
          <w:lang w:val="en-GB"/>
        </w:rPr>
      </w:pPr>
      <w:r w:rsidRPr="00DD14C2">
        <w:rPr>
          <w:lang w:val="en-GB"/>
        </w:rPr>
        <w:t>375.</w:t>
      </w:r>
      <w:r w:rsidRPr="00DD14C2">
        <w:rPr>
          <w:lang w:val="en-GB"/>
        </w:rPr>
        <w:tab/>
        <w:t xml:space="preserve">Accession to the United Nations </w:t>
      </w:r>
      <w:r w:rsidR="009A7694">
        <w:rPr>
          <w:lang w:val="en-GB"/>
        </w:rPr>
        <w:t>“</w:t>
      </w:r>
      <w:r w:rsidRPr="00DD14C2">
        <w:rPr>
          <w:lang w:val="en-GB"/>
        </w:rPr>
        <w:t>women</w:t>
      </w:r>
      <w:r w:rsidR="00012E96">
        <w:rPr>
          <w:lang w:val="en-GB"/>
        </w:rPr>
        <w:t>’</w:t>
      </w:r>
      <w:r w:rsidRPr="00DD14C2">
        <w:rPr>
          <w:lang w:val="en-GB"/>
        </w:rPr>
        <w:t>s convention</w:t>
      </w:r>
      <w:r w:rsidR="009A7694" w:rsidRPr="00DF736A">
        <w:rPr>
          <w:lang w:val="en-GB"/>
        </w:rPr>
        <w:t>”</w:t>
      </w:r>
      <w:r w:rsidRPr="00DD14C2">
        <w:rPr>
          <w:lang w:val="en-GB"/>
        </w:rPr>
        <w:t>, the Convention on the Political Rights of Women and the Convention concerning Maternity Protection, together with the signing of the Beijing Platform for Action at the Fourth World Conference on Women, provided the necessary international legal framework for developing specific national measures to incorporate the international standards in legislation and in the activities of Government bodies.</w:t>
      </w:r>
    </w:p>
    <w:p w:rsidR="00C9251E" w:rsidRPr="00DD14C2" w:rsidRDefault="00166D5A" w:rsidP="00DD14C2">
      <w:pPr>
        <w:pStyle w:val="SingleTxtG"/>
        <w:rPr>
          <w:lang w:val="en-GB"/>
        </w:rPr>
      </w:pPr>
      <w:r w:rsidRPr="00DD14C2">
        <w:rPr>
          <w:lang w:val="en-GB"/>
        </w:rPr>
        <w:t>376.</w:t>
      </w:r>
      <w:r w:rsidRPr="00DD14C2">
        <w:rPr>
          <w:lang w:val="en-GB"/>
        </w:rPr>
        <w:tab/>
        <w:t>Uzbekistan, as a State signatory of the Millennium Declaration, also has an obligation to include the Millennium Development Goals (MDGs), including Goal 3 (</w:t>
      </w:r>
      <w:r w:rsidR="009A7694">
        <w:rPr>
          <w:lang w:val="en-GB"/>
        </w:rPr>
        <w:t>“</w:t>
      </w:r>
      <w:r w:rsidRPr="00DD14C2">
        <w:rPr>
          <w:lang w:val="en-GB"/>
        </w:rPr>
        <w:t>To</w:t>
      </w:r>
      <w:r w:rsidR="009A7694">
        <w:rPr>
          <w:lang w:val="en-GB"/>
        </w:rPr>
        <w:t> </w:t>
      </w:r>
      <w:r w:rsidRPr="00DD14C2">
        <w:rPr>
          <w:lang w:val="en-GB"/>
        </w:rPr>
        <w:t>promote gender equality and empower women</w:t>
      </w:r>
      <w:r w:rsidR="009A7694" w:rsidRPr="00DF736A">
        <w:rPr>
          <w:lang w:val="en-GB"/>
        </w:rPr>
        <w:t>”</w:t>
      </w:r>
      <w:r w:rsidRPr="00DD14C2">
        <w:rPr>
          <w:lang w:val="en-GB"/>
        </w:rPr>
        <w:t>) in national development programmes and to attain them by the target year of 2015.</w:t>
      </w:r>
    </w:p>
    <w:p w:rsidR="00C9251E" w:rsidRPr="00DD14C2" w:rsidRDefault="00166D5A" w:rsidP="00DD14C2">
      <w:pPr>
        <w:pStyle w:val="SingleTxtG"/>
        <w:rPr>
          <w:lang w:val="en-GB"/>
        </w:rPr>
      </w:pPr>
      <w:r w:rsidRPr="00DD14C2">
        <w:rPr>
          <w:lang w:val="en-GB"/>
        </w:rPr>
        <w:t>377.</w:t>
      </w:r>
      <w:r w:rsidRPr="00DD14C2">
        <w:rPr>
          <w:lang w:val="en-GB"/>
        </w:rPr>
        <w:tab/>
        <w:t>The provisions of the Convention on the Elimination of All Forms of Discrimination against Women have been incorporated in the Constitution and in legislation on electoral, family, labour, criminal, administrative and other matters. The President of Uzbekistan has adopted two relevant decrees: one to enhance the role of women in state and social construction (2 March 1995) and another on additional measures to support the activities of the Women</w:t>
      </w:r>
      <w:r w:rsidR="00012E96">
        <w:rPr>
          <w:lang w:val="en-GB"/>
        </w:rPr>
        <w:t>’</w:t>
      </w:r>
      <w:r w:rsidRPr="00DD14C2">
        <w:rPr>
          <w:lang w:val="en-GB"/>
        </w:rPr>
        <w:t>s Committee of Uzbekistan (24 May 2004). The Cabinet of Ministers has also adopted the appropriate decisions for implementation of the presidential decrees.</w:t>
      </w:r>
    </w:p>
    <w:p w:rsidR="00C9251E" w:rsidRPr="00DD14C2" w:rsidRDefault="00166D5A" w:rsidP="00DD14C2">
      <w:pPr>
        <w:pStyle w:val="SingleTxtG"/>
        <w:rPr>
          <w:lang w:val="en-GB"/>
        </w:rPr>
      </w:pPr>
      <w:r w:rsidRPr="00DD14C2">
        <w:rPr>
          <w:lang w:val="en-GB"/>
        </w:rPr>
        <w:t>378.</w:t>
      </w:r>
      <w:r w:rsidRPr="00DD14C2">
        <w:rPr>
          <w:lang w:val="en-GB"/>
        </w:rPr>
        <w:tab/>
        <w:t>The Constitution lays the foundations for the equality of rights between men and women, defines the principles of maternal and child welfare and, most importantly, prohibits discrimination against any person on the basis of gender, age, nationality, social status or religion. There is no gender asymmetry in the constitutional provisions: all persons in Uzbekistan have the same political, civil, soc</w:t>
      </w:r>
      <w:r w:rsidR="00774F86">
        <w:rPr>
          <w:lang w:val="en-GB"/>
        </w:rPr>
        <w:t>io-economic and cultural rights.</w:t>
      </w:r>
    </w:p>
    <w:p w:rsidR="00C9251E" w:rsidRPr="00DD14C2" w:rsidRDefault="00166D5A" w:rsidP="00DD14C2">
      <w:pPr>
        <w:pStyle w:val="SingleTxtG"/>
        <w:rPr>
          <w:lang w:val="en-GB"/>
        </w:rPr>
      </w:pPr>
      <w:r w:rsidRPr="00DD14C2">
        <w:rPr>
          <w:lang w:val="en-GB"/>
        </w:rPr>
        <w:t>379.</w:t>
      </w:r>
      <w:r w:rsidRPr="00DD14C2">
        <w:rPr>
          <w:lang w:val="en-GB"/>
        </w:rPr>
        <w:tab/>
        <w:t>Eliminating discrimination against women in all areas of life is one of the Government</w:t>
      </w:r>
      <w:r w:rsidR="00012E96">
        <w:rPr>
          <w:lang w:val="en-GB"/>
        </w:rPr>
        <w:t>’</w:t>
      </w:r>
      <w:r w:rsidRPr="00DD14C2">
        <w:rPr>
          <w:lang w:val="en-GB"/>
        </w:rPr>
        <w:t>s policy priorities. To this end, the National Centre for Human Rights, together with State, civil society and non-Governmental organizations, prepared a bill on State guarantees of equal rights and equal opportunities for men and women; it underwent national and international review and in March 2006 was submitted for consideration to the Legislative Chamber of the Oliy Majlis. This bill is very important for the resolution of gender issues in today</w:t>
      </w:r>
      <w:r w:rsidR="00012E96">
        <w:rPr>
          <w:lang w:val="en-GB"/>
        </w:rPr>
        <w:t>’</w:t>
      </w:r>
      <w:r w:rsidRPr="00DD14C2">
        <w:rPr>
          <w:lang w:val="en-GB"/>
        </w:rPr>
        <w:t>s world: it is designed to regulate the legal framework prohibiting any direct, indirect or hidden gender-based discrimination in society and any violation of women</w:t>
      </w:r>
      <w:r w:rsidR="00012E96">
        <w:rPr>
          <w:lang w:val="en-GB"/>
        </w:rPr>
        <w:t>’</w:t>
      </w:r>
      <w:r w:rsidRPr="00DD14C2">
        <w:rPr>
          <w:lang w:val="en-GB"/>
        </w:rPr>
        <w:t>s equality of rights in the spheres of education, culture or reproduction or in family relations, in line with the concluding observations (para</w:t>
      </w:r>
      <w:r w:rsidR="00184D51">
        <w:rPr>
          <w:lang w:val="en-GB"/>
        </w:rPr>
        <w:t xml:space="preserve">. 43) and general comment No. </w:t>
      </w:r>
      <w:r w:rsidRPr="00DD14C2">
        <w:rPr>
          <w:lang w:val="en-GB"/>
        </w:rPr>
        <w:t>16 of the Committee</w:t>
      </w:r>
      <w:r w:rsidR="00A55419">
        <w:rPr>
          <w:lang w:val="en-GB"/>
        </w:rPr>
        <w:t>.</w:t>
      </w:r>
    </w:p>
    <w:p w:rsidR="00C9251E" w:rsidRPr="00DD14C2" w:rsidRDefault="00166D5A" w:rsidP="00DD14C2">
      <w:pPr>
        <w:pStyle w:val="SingleTxtG"/>
        <w:rPr>
          <w:lang w:val="en-GB"/>
        </w:rPr>
      </w:pPr>
      <w:r w:rsidRPr="00DD14C2">
        <w:rPr>
          <w:lang w:val="en-GB"/>
        </w:rPr>
        <w:t>380.</w:t>
      </w:r>
      <w:r w:rsidRPr="00DD14C2">
        <w:rPr>
          <w:lang w:val="en-GB"/>
        </w:rPr>
        <w:tab/>
        <w:t>A draft act on safeguarding equal rights and opportunities for women and men and proposals for its improvement were discussed during a workshop, held on 15-17 July 2008, on implementing and practicing the provisions of the Convention on the Elimination of Discrimination against Women.</w:t>
      </w:r>
    </w:p>
    <w:p w:rsidR="00C9251E" w:rsidRPr="00DD14C2" w:rsidRDefault="00166D5A" w:rsidP="00DD14C2">
      <w:pPr>
        <w:pStyle w:val="SingleTxtG"/>
        <w:rPr>
          <w:lang w:val="en-GB"/>
        </w:rPr>
      </w:pPr>
      <w:r w:rsidRPr="00DD14C2">
        <w:rPr>
          <w:lang w:val="en-GB"/>
        </w:rPr>
        <w:t>381.</w:t>
      </w:r>
      <w:r w:rsidRPr="00DD14C2">
        <w:rPr>
          <w:lang w:val="en-GB"/>
        </w:rPr>
        <w:tab/>
        <w:t>The number of women members of Parliament has increased significantly as a result of the legislative amendments designed to encourage women</w:t>
      </w:r>
      <w:r w:rsidR="00012E96">
        <w:rPr>
          <w:lang w:val="en-GB"/>
        </w:rPr>
        <w:t>’</w:t>
      </w:r>
      <w:r w:rsidRPr="00DD14C2">
        <w:rPr>
          <w:lang w:val="en-GB"/>
        </w:rPr>
        <w:t xml:space="preserve">s participation in political activity. Article 22, paragraph 4, of the Oliy Majlis Elections Act of 29 August 2003 provides that the number of women nominated as candidates for Parliament by political parties should be no less than 30 per cent of the total number of candidates. The number of women deputies in the Legislative Chamber was 33 (22 per cent) in 2009, 12 in 1999 and 21 (17.5 per cent) in 2004. </w:t>
      </w:r>
    </w:p>
    <w:p w:rsidR="00DF6003" w:rsidRDefault="00166D5A" w:rsidP="00DF6003">
      <w:pPr>
        <w:pStyle w:val="SingleTxtG"/>
        <w:rPr>
          <w:lang w:val="en-GB"/>
        </w:rPr>
      </w:pPr>
      <w:r w:rsidRPr="00DD14C2">
        <w:rPr>
          <w:lang w:val="en-GB"/>
        </w:rPr>
        <w:t>382.</w:t>
      </w:r>
      <w:r w:rsidRPr="00DD14C2">
        <w:rPr>
          <w:lang w:val="en-GB"/>
        </w:rPr>
        <w:tab/>
        <w:t>Women hold the posts of Speaker of the Legislative Chamber, Parliamentary Ombudsman, and Deputy President of the Senate.</w:t>
      </w:r>
    </w:p>
    <w:p w:rsidR="00C9251E" w:rsidRPr="00DD14C2" w:rsidRDefault="00166D5A" w:rsidP="00DF6003">
      <w:pPr>
        <w:pStyle w:val="SingleTxtG"/>
        <w:rPr>
          <w:lang w:val="en-GB"/>
        </w:rPr>
      </w:pPr>
      <w:r w:rsidRPr="00DD14C2">
        <w:rPr>
          <w:lang w:val="en-GB"/>
        </w:rPr>
        <w:t>383.</w:t>
      </w:r>
      <w:r w:rsidRPr="00DD14C2">
        <w:rPr>
          <w:lang w:val="en-GB"/>
        </w:rPr>
        <w:tab/>
        <w:t>Women account for 16 per cent of officials in the highest authorities of the State and 15.2 per cent in local legislative and representative authorities.</w:t>
      </w:r>
    </w:p>
    <w:p w:rsidR="00C9251E" w:rsidRPr="00DD14C2" w:rsidRDefault="00166D5A" w:rsidP="00DD14C2">
      <w:pPr>
        <w:pStyle w:val="SingleTxtG"/>
        <w:rPr>
          <w:lang w:val="en-GB"/>
        </w:rPr>
      </w:pPr>
      <w:r w:rsidRPr="00DD14C2">
        <w:rPr>
          <w:lang w:val="en-GB"/>
        </w:rPr>
        <w:t>384.</w:t>
      </w:r>
      <w:r w:rsidRPr="00DD14C2">
        <w:rPr>
          <w:lang w:val="en-GB"/>
        </w:rPr>
        <w:tab/>
        <w:t xml:space="preserve">One noticeable trend is the increase in the number of women in political parties in Uzbekistan. As at 1 January 2008, women accounted for 40.5 per cent of the total membership of political parties; and for 47.1, 45.6 and 44.5 per cent of the members of, respectively, the National Democratic Party </w:t>
      </w:r>
      <w:r w:rsidRPr="005F2F89">
        <w:rPr>
          <w:i/>
          <w:lang w:val="en-GB"/>
        </w:rPr>
        <w:t>(Fidokorlar)</w:t>
      </w:r>
      <w:r w:rsidRPr="00DD14C2">
        <w:rPr>
          <w:lang w:val="en-GB"/>
        </w:rPr>
        <w:t xml:space="preserve">, the Liberal Democratic Party </w:t>
      </w:r>
      <w:r w:rsidRPr="005F2F89">
        <w:rPr>
          <w:i/>
          <w:lang w:val="en-GB"/>
        </w:rPr>
        <w:t>(Adolat)</w:t>
      </w:r>
      <w:r w:rsidRPr="00DD14C2">
        <w:rPr>
          <w:lang w:val="en-GB"/>
        </w:rPr>
        <w:t xml:space="preserve"> and the Democratic National-Revival Party </w:t>
      </w:r>
      <w:r w:rsidRPr="005F2F89">
        <w:rPr>
          <w:i/>
          <w:lang w:val="en-GB"/>
        </w:rPr>
        <w:t>(Milli Tiklanish)</w:t>
      </w:r>
      <w:r w:rsidRPr="00DD14C2">
        <w:rPr>
          <w:lang w:val="en-GB"/>
        </w:rPr>
        <w:t>.</w:t>
      </w:r>
    </w:p>
    <w:p w:rsidR="00C9251E" w:rsidRPr="00DD14C2" w:rsidRDefault="00166D5A" w:rsidP="00DD14C2">
      <w:pPr>
        <w:pStyle w:val="SingleTxtG"/>
        <w:rPr>
          <w:lang w:val="en-GB"/>
        </w:rPr>
      </w:pPr>
      <w:r w:rsidRPr="00DD14C2">
        <w:rPr>
          <w:lang w:val="en-GB"/>
        </w:rPr>
        <w:t>385.</w:t>
      </w:r>
      <w:r w:rsidRPr="00DD14C2">
        <w:rPr>
          <w:lang w:val="en-GB"/>
        </w:rPr>
        <w:tab/>
        <w:t xml:space="preserve">Every political party has a </w:t>
      </w:r>
      <w:r w:rsidR="009A7694">
        <w:rPr>
          <w:lang w:val="en-GB"/>
        </w:rPr>
        <w:t>“</w:t>
      </w:r>
      <w:r w:rsidRPr="00DD14C2">
        <w:rPr>
          <w:lang w:val="en-GB"/>
        </w:rPr>
        <w:t>women</w:t>
      </w:r>
      <w:r w:rsidR="00012E96">
        <w:rPr>
          <w:lang w:val="en-GB"/>
        </w:rPr>
        <w:t>’</w:t>
      </w:r>
      <w:r w:rsidRPr="00DD14C2">
        <w:rPr>
          <w:lang w:val="en-GB"/>
        </w:rPr>
        <w:t>s wing</w:t>
      </w:r>
      <w:r w:rsidR="009A7694" w:rsidRPr="00DF736A">
        <w:rPr>
          <w:lang w:val="en-GB"/>
        </w:rPr>
        <w:t>”</w:t>
      </w:r>
      <w:r w:rsidRPr="00DD14C2">
        <w:rPr>
          <w:lang w:val="en-GB"/>
        </w:rPr>
        <w:t>, which prepares women to take part in elections. A data bank has been established on women leaders of political parties and statistical analyses of women</w:t>
      </w:r>
      <w:r w:rsidR="00012E96">
        <w:rPr>
          <w:lang w:val="en-GB"/>
        </w:rPr>
        <w:t>’</w:t>
      </w:r>
      <w:r w:rsidRPr="00DD14C2">
        <w:rPr>
          <w:lang w:val="en-GB"/>
        </w:rPr>
        <w:t xml:space="preserve">s membership of political parties are produced. A </w:t>
      </w:r>
      <w:r w:rsidR="009A7694">
        <w:rPr>
          <w:lang w:val="en-GB"/>
        </w:rPr>
        <w:t>“</w:t>
      </w:r>
      <w:r w:rsidRPr="00DD14C2">
        <w:rPr>
          <w:lang w:val="en-GB"/>
        </w:rPr>
        <w:t>Politklub</w:t>
      </w:r>
      <w:r w:rsidR="009A7694" w:rsidRPr="00DF736A">
        <w:rPr>
          <w:lang w:val="en-GB"/>
        </w:rPr>
        <w:t>”</w:t>
      </w:r>
      <w:r w:rsidRPr="00DD14C2">
        <w:rPr>
          <w:lang w:val="en-GB"/>
        </w:rPr>
        <w:t xml:space="preserve"> event held on 14 April 2006 by the Academy for State and Social Construction attached to the Office of the President played a significant role in increasing political activity and political literacy.</w:t>
      </w:r>
    </w:p>
    <w:p w:rsidR="00C9251E" w:rsidRPr="00DD14C2" w:rsidRDefault="00166D5A" w:rsidP="00DD14C2">
      <w:pPr>
        <w:pStyle w:val="SingleTxtG"/>
        <w:rPr>
          <w:lang w:val="en-GB"/>
        </w:rPr>
      </w:pPr>
      <w:r w:rsidRPr="00DD14C2">
        <w:rPr>
          <w:lang w:val="en-GB"/>
        </w:rPr>
        <w:t>386.</w:t>
      </w:r>
      <w:r w:rsidRPr="00DD14C2">
        <w:rPr>
          <w:lang w:val="en-GB"/>
        </w:rPr>
        <w:tab/>
        <w:t>The Chairperson of the Women</w:t>
      </w:r>
      <w:r w:rsidR="00012E96">
        <w:rPr>
          <w:lang w:val="en-GB"/>
        </w:rPr>
        <w:t>’</w:t>
      </w:r>
      <w:r w:rsidRPr="00DD14C2">
        <w:rPr>
          <w:lang w:val="en-GB"/>
        </w:rPr>
        <w:t>s Committee is also a Deputy Prime Minister and the chairpersons of the regional women</w:t>
      </w:r>
      <w:r w:rsidR="00012E96">
        <w:rPr>
          <w:lang w:val="en-GB"/>
        </w:rPr>
        <w:t>’</w:t>
      </w:r>
      <w:r w:rsidRPr="00DD14C2">
        <w:rPr>
          <w:lang w:val="en-GB"/>
        </w:rPr>
        <w:t>s committees are the deputy regional chief administrators of the corresponding territories (14 provincial and 219 district and city chief administrators).</w:t>
      </w:r>
    </w:p>
    <w:p w:rsidR="00C9251E" w:rsidRPr="00DD14C2" w:rsidRDefault="00166D5A" w:rsidP="00DD14C2">
      <w:pPr>
        <w:pStyle w:val="SingleTxtG"/>
        <w:rPr>
          <w:lang w:val="en-GB"/>
        </w:rPr>
      </w:pPr>
      <w:r w:rsidRPr="00DD14C2">
        <w:rPr>
          <w:lang w:val="en-GB"/>
        </w:rPr>
        <w:t>387.</w:t>
      </w:r>
      <w:r w:rsidRPr="00DD14C2">
        <w:rPr>
          <w:lang w:val="en-GB"/>
        </w:rPr>
        <w:tab/>
        <w:t>Generally speaking, women are adequately represented in Judiciary bodies. As of</w:t>
      </w:r>
      <w:r w:rsidR="00DF6003">
        <w:rPr>
          <w:lang w:val="en-GB"/>
        </w:rPr>
        <w:t xml:space="preserve"> 1 </w:t>
      </w:r>
      <w:r w:rsidRPr="00DD14C2">
        <w:rPr>
          <w:lang w:val="en-GB"/>
        </w:rPr>
        <w:t xml:space="preserve">January 2008, women accounted for: 31.3 per cent of officials working in the Constitutional Court and 25.2 per cent in the Supreme Court; 22.4 per cent in the Supreme Court of Karakalpakstan, the provincial courts and the Tashkent City court, and in the district and city courts; 33.3 per cent in the Higher Economic Court and 26.7 per cent in the economic courts of Karakalpakstan and the provinces. </w:t>
      </w:r>
    </w:p>
    <w:p w:rsidR="00C9251E" w:rsidRPr="00DD14C2" w:rsidRDefault="00166D5A" w:rsidP="00DD14C2">
      <w:pPr>
        <w:pStyle w:val="SingleTxtG"/>
        <w:rPr>
          <w:lang w:val="en-GB"/>
        </w:rPr>
      </w:pPr>
      <w:r w:rsidRPr="00DD14C2">
        <w:rPr>
          <w:lang w:val="en-GB"/>
        </w:rPr>
        <w:t>388.</w:t>
      </w:r>
      <w:r w:rsidRPr="00DD14C2">
        <w:rPr>
          <w:lang w:val="en-GB"/>
        </w:rPr>
        <w:tab/>
        <w:t>The proportion of economically active women and men was 44 per cent and 56 per cent, respectively. The traditional areas of employment for women are education (40.3 per cent), health (37.7 per cent), culture and the arts (28.4 per cent) and science and scientific services (26.4 per cent).</w:t>
      </w:r>
    </w:p>
    <w:p w:rsidR="00C9251E" w:rsidRPr="00DD14C2" w:rsidRDefault="00166D5A" w:rsidP="00DD14C2">
      <w:pPr>
        <w:pStyle w:val="SingleTxtG"/>
        <w:rPr>
          <w:lang w:val="en-GB"/>
        </w:rPr>
      </w:pPr>
      <w:r w:rsidRPr="00DD14C2">
        <w:rPr>
          <w:lang w:val="en-GB"/>
        </w:rPr>
        <w:t xml:space="preserve">389. </w:t>
      </w:r>
      <w:r w:rsidRPr="00DD14C2">
        <w:rPr>
          <w:lang w:val="en-GB"/>
        </w:rPr>
        <w:tab/>
        <w:t>The system for compiling statistical data on gender equality issues improved considerably in recent years. In line with the Committee</w:t>
      </w:r>
      <w:r w:rsidR="00012E96">
        <w:rPr>
          <w:lang w:val="en-GB"/>
        </w:rPr>
        <w:t>’</w:t>
      </w:r>
      <w:r w:rsidRPr="00DD14C2">
        <w:rPr>
          <w:lang w:val="en-GB"/>
        </w:rPr>
        <w:t>s request (paragraph 44 of the concluding observations), the State Statistics Committee (SSCRU) and the Women</w:t>
      </w:r>
      <w:r w:rsidR="00012E96">
        <w:rPr>
          <w:lang w:val="en-GB"/>
        </w:rPr>
        <w:t>’</w:t>
      </w:r>
      <w:r w:rsidRPr="00DD14C2">
        <w:rPr>
          <w:lang w:val="en-GB"/>
        </w:rPr>
        <w:t xml:space="preserve">s Committee of Uzbekistan, have organized the publication of statistical handbooks entitled </w:t>
      </w:r>
      <w:r w:rsidRPr="005F2F89">
        <w:rPr>
          <w:i/>
          <w:lang w:val="en-GB"/>
        </w:rPr>
        <w:t>Gender equality</w:t>
      </w:r>
      <w:r w:rsidRPr="00DD14C2">
        <w:rPr>
          <w:lang w:val="en-GB"/>
        </w:rPr>
        <w:t xml:space="preserve"> and </w:t>
      </w:r>
      <w:r w:rsidRPr="005F2F89">
        <w:rPr>
          <w:i/>
          <w:lang w:val="en-GB"/>
        </w:rPr>
        <w:t>Men and women in Uzbekistan</w:t>
      </w:r>
      <w:r w:rsidRPr="00DD14C2">
        <w:rPr>
          <w:lang w:val="en-GB"/>
        </w:rPr>
        <w:t xml:space="preserve"> for the periods 2003-2005 and 2006</w:t>
      </w:r>
      <w:r w:rsidR="00EB1623">
        <w:rPr>
          <w:lang w:val="en-GB"/>
        </w:rPr>
        <w:noBreakHyphen/>
      </w:r>
      <w:r w:rsidRPr="00DD14C2">
        <w:rPr>
          <w:lang w:val="en-GB"/>
        </w:rPr>
        <w:t>2008.</w:t>
      </w:r>
    </w:p>
    <w:p w:rsidR="00C9251E" w:rsidRPr="00DD14C2" w:rsidRDefault="00166D5A" w:rsidP="00DD14C2">
      <w:pPr>
        <w:pStyle w:val="SingleTxtG"/>
        <w:rPr>
          <w:lang w:val="en-GB"/>
        </w:rPr>
      </w:pPr>
      <w:r w:rsidRPr="00DD14C2">
        <w:rPr>
          <w:lang w:val="en-GB"/>
        </w:rPr>
        <w:t>390.</w:t>
      </w:r>
      <w:r w:rsidRPr="00DD14C2">
        <w:rPr>
          <w:lang w:val="en-GB"/>
        </w:rPr>
        <w:tab/>
        <w:t>Women are prominent in the efforts to deal with local problems. Uzbekistan has 9,942 citizens</w:t>
      </w:r>
      <w:r w:rsidR="00012E96">
        <w:rPr>
          <w:lang w:val="en-GB"/>
        </w:rPr>
        <w:t>’</w:t>
      </w:r>
      <w:r w:rsidRPr="00DD14C2">
        <w:rPr>
          <w:lang w:val="en-GB"/>
        </w:rPr>
        <w:t xml:space="preserve"> self-governance bodies local authority bodies, and 1,043 of them are chaired by women. The post of consultant at gatherings of the people has been introduced in the </w:t>
      </w:r>
      <w:r w:rsidRPr="008D456E">
        <w:rPr>
          <w:i/>
          <w:lang w:val="en-GB"/>
        </w:rPr>
        <w:t>makhallas</w:t>
      </w:r>
      <w:r w:rsidRPr="00DD14C2">
        <w:rPr>
          <w:lang w:val="en-GB"/>
        </w:rPr>
        <w:t xml:space="preserve"> (neighbourhood councils) to advise members of the public on matters of religious education and spiritual upbringing; these posts are held only by women. Their basic task is</w:t>
      </w:r>
      <w:r w:rsidR="0080536D">
        <w:rPr>
          <w:lang w:val="en-GB"/>
        </w:rPr>
        <w:t xml:space="preserve"> </w:t>
      </w:r>
      <w:r w:rsidRPr="00DD14C2">
        <w:rPr>
          <w:lang w:val="en-GB"/>
        </w:rPr>
        <w:t xml:space="preserve">to devise and implement measures to ensure stability and a good spiritual and moral environment. There are currently 8,167 consultants working at these gatherings, including 908 in towns, 6,056 in </w:t>
      </w:r>
      <w:r w:rsidRPr="008D456E">
        <w:rPr>
          <w:i/>
          <w:lang w:val="en-GB"/>
        </w:rPr>
        <w:t>makhallas</w:t>
      </w:r>
      <w:r w:rsidRPr="00DD14C2">
        <w:rPr>
          <w:lang w:val="en-GB"/>
        </w:rPr>
        <w:t xml:space="preserve">, and 1,710 in villages (1,569 in </w:t>
      </w:r>
      <w:r w:rsidRPr="008D456E">
        <w:rPr>
          <w:i/>
          <w:lang w:val="en-GB"/>
        </w:rPr>
        <w:t>kishlaks</w:t>
      </w:r>
      <w:r w:rsidRPr="00DD14C2">
        <w:rPr>
          <w:lang w:val="en-GB"/>
        </w:rPr>
        <w:t xml:space="preserve"> and 141 in </w:t>
      </w:r>
      <w:r w:rsidRPr="008D456E">
        <w:rPr>
          <w:i/>
          <w:lang w:val="en-GB"/>
        </w:rPr>
        <w:t>auls</w:t>
      </w:r>
      <w:r w:rsidRPr="00DD14C2">
        <w:rPr>
          <w:lang w:val="en-GB"/>
        </w:rPr>
        <w:t>).</w:t>
      </w:r>
    </w:p>
    <w:p w:rsidR="00C9251E" w:rsidRPr="00DD14C2" w:rsidRDefault="00166D5A" w:rsidP="00DD14C2">
      <w:pPr>
        <w:pStyle w:val="SingleTxtG"/>
        <w:rPr>
          <w:lang w:val="en-GB"/>
        </w:rPr>
      </w:pPr>
      <w:r w:rsidRPr="00DD14C2">
        <w:rPr>
          <w:lang w:val="en-GB"/>
        </w:rPr>
        <w:t>391.</w:t>
      </w:r>
      <w:r w:rsidRPr="00DD14C2">
        <w:rPr>
          <w:lang w:val="en-GB"/>
        </w:rPr>
        <w:tab/>
        <w:t>Special importance is attached to the employment of women. Every year thousands of new jobs are created nation-wide, and more than 40 per cent of them are taken by women. Of the 613,800 jobs generated in the period 2005-2007, 198,400 were created in 2005, 204,600 in 2006 and 210,800 in 2007. In 2009, 403,142 women were provided with employment.</w:t>
      </w:r>
    </w:p>
    <w:p w:rsidR="00C9251E" w:rsidRPr="00DD14C2" w:rsidRDefault="00166D5A" w:rsidP="00DD14C2">
      <w:pPr>
        <w:pStyle w:val="SingleTxtG"/>
        <w:rPr>
          <w:lang w:val="en-GB"/>
        </w:rPr>
      </w:pPr>
      <w:r w:rsidRPr="00DD14C2">
        <w:rPr>
          <w:lang w:val="en-GB"/>
        </w:rPr>
        <w:t>392.</w:t>
      </w:r>
      <w:r w:rsidRPr="00DD14C2">
        <w:rPr>
          <w:lang w:val="en-GB"/>
        </w:rPr>
        <w:tab/>
        <w:t>The women</w:t>
      </w:r>
      <w:r w:rsidR="00012E96">
        <w:rPr>
          <w:lang w:val="en-GB"/>
        </w:rPr>
        <w:t>’</w:t>
      </w:r>
      <w:r w:rsidRPr="00DD14C2">
        <w:rPr>
          <w:lang w:val="en-GB"/>
        </w:rPr>
        <w:t>s employment programme execution rate was 114 per cent in 2007, 112.7 per cent in 2008 and 102 per cent in 2009.</w:t>
      </w:r>
    </w:p>
    <w:p w:rsidR="00C9251E" w:rsidRPr="00DD14C2" w:rsidRDefault="00166D5A" w:rsidP="00DD14C2">
      <w:pPr>
        <w:pStyle w:val="SingleTxtG"/>
        <w:rPr>
          <w:lang w:val="en-GB"/>
        </w:rPr>
      </w:pPr>
      <w:r w:rsidRPr="00DD14C2">
        <w:rPr>
          <w:lang w:val="en-GB"/>
        </w:rPr>
        <w:t>393.</w:t>
      </w:r>
      <w:r w:rsidRPr="00DD14C2">
        <w:rPr>
          <w:lang w:val="en-GB"/>
        </w:rPr>
        <w:tab/>
        <w:t xml:space="preserve">Under Presidential Decisions No. 616 on measures to increase employment and improve the performance of the labour and social protection agencies, adopted in 2007, and No. 1251 on measures to improve the structure of the Ministry of Labour and Social Welfare, adopted in 2009, a programme of action was adopted to boost employment and job creation and reduce unemployment. Moreover, important instruments were approved to regulate issues involved in keeping track of unemployed workers. </w:t>
      </w:r>
    </w:p>
    <w:p w:rsidR="00C9251E" w:rsidRPr="00DD14C2" w:rsidRDefault="00166D5A" w:rsidP="00DD14C2">
      <w:pPr>
        <w:pStyle w:val="SingleTxtG"/>
        <w:rPr>
          <w:lang w:val="en-GB"/>
        </w:rPr>
      </w:pPr>
      <w:r w:rsidRPr="00DD14C2">
        <w:rPr>
          <w:lang w:val="en-GB"/>
        </w:rPr>
        <w:t>394.</w:t>
      </w:r>
      <w:r w:rsidRPr="00DD14C2">
        <w:rPr>
          <w:lang w:val="en-GB"/>
        </w:rPr>
        <w:tab/>
        <w:t>In order to improve the employment situation, the Government has set up regional programmes for the period 2005-2007 and for 2008, 2009 and 2010 to provide employment for women. They are designed to create the number of jobs needed in each region, mainly in the sectors of small business, services and home-based work.</w:t>
      </w:r>
    </w:p>
    <w:p w:rsidR="00C9251E" w:rsidRPr="00DD14C2" w:rsidRDefault="00166D5A" w:rsidP="00DD14C2">
      <w:pPr>
        <w:pStyle w:val="SingleTxtG"/>
        <w:rPr>
          <w:lang w:val="en-GB"/>
        </w:rPr>
      </w:pPr>
      <w:r w:rsidRPr="00DD14C2">
        <w:rPr>
          <w:lang w:val="en-GB"/>
        </w:rPr>
        <w:t>395.</w:t>
      </w:r>
      <w:r w:rsidRPr="00DD14C2">
        <w:rPr>
          <w:lang w:val="en-GB"/>
        </w:rPr>
        <w:tab/>
        <w:t>Parliament ascribes particular importance to women</w:t>
      </w:r>
      <w:r w:rsidR="00012E96">
        <w:rPr>
          <w:lang w:val="en-GB"/>
        </w:rPr>
        <w:t>’</w:t>
      </w:r>
      <w:r w:rsidRPr="00DD14C2">
        <w:rPr>
          <w:lang w:val="en-GB"/>
        </w:rPr>
        <w:t>s employment. The Government drew up and, for the first time, the parliament adopted a job-creation and employment-promotion programme. It concerns 2010 and provides for the creation in each region of jobs meeting women</w:t>
      </w:r>
      <w:r w:rsidR="00012E96">
        <w:rPr>
          <w:lang w:val="en-GB"/>
        </w:rPr>
        <w:t>’</w:t>
      </w:r>
      <w:r w:rsidRPr="00DD14C2">
        <w:rPr>
          <w:lang w:val="en-GB"/>
        </w:rPr>
        <w:t>s employment needs through the development of small business, the services sector and home-based work.</w:t>
      </w:r>
    </w:p>
    <w:p w:rsidR="00C9251E" w:rsidRPr="00DD14C2" w:rsidRDefault="00166D5A" w:rsidP="00DD14C2">
      <w:pPr>
        <w:pStyle w:val="SingleTxtG"/>
        <w:rPr>
          <w:lang w:val="en-GB"/>
        </w:rPr>
      </w:pPr>
      <w:r w:rsidRPr="00DD14C2">
        <w:rPr>
          <w:lang w:val="en-GB"/>
        </w:rPr>
        <w:t>396.</w:t>
      </w:r>
      <w:r w:rsidRPr="00DD14C2">
        <w:rPr>
          <w:lang w:val="en-GB"/>
        </w:rPr>
        <w:tab/>
        <w:t>According to Ministry of Labour and Social Welfare statistics, of the approximately 100,000 home-based jobs created in 2009, half were generated in rural areas.</w:t>
      </w:r>
    </w:p>
    <w:p w:rsidR="00C9251E" w:rsidRPr="00DD14C2" w:rsidRDefault="00166D5A" w:rsidP="00DD14C2">
      <w:pPr>
        <w:pStyle w:val="SingleTxtG"/>
        <w:rPr>
          <w:lang w:val="en-GB"/>
        </w:rPr>
      </w:pPr>
      <w:r w:rsidRPr="00DD14C2">
        <w:rPr>
          <w:lang w:val="en-GB"/>
        </w:rPr>
        <w:t>397.</w:t>
      </w:r>
      <w:r w:rsidRPr="00DD14C2">
        <w:rPr>
          <w:lang w:val="en-GB"/>
        </w:rPr>
        <w:tab/>
        <w:t xml:space="preserve">In the </w:t>
      </w:r>
      <w:r w:rsidRPr="008D456E">
        <w:rPr>
          <w:i/>
          <w:lang w:val="en-GB"/>
        </w:rPr>
        <w:t>makhallas</w:t>
      </w:r>
      <w:r w:rsidRPr="00DD14C2">
        <w:rPr>
          <w:lang w:val="en-GB"/>
        </w:rPr>
        <w:t xml:space="preserve">, considerable attention is paid to the development of home-based work and the crafts, an area in which new jobs are created for, primarily, low-income family members. The 106,313 small enterprises and service providers currently operating at </w:t>
      </w:r>
      <w:r w:rsidRPr="008D456E">
        <w:rPr>
          <w:i/>
          <w:lang w:val="en-GB"/>
        </w:rPr>
        <w:t>makhalla</w:t>
      </w:r>
      <w:r w:rsidRPr="00DD14C2">
        <w:rPr>
          <w:lang w:val="en-GB"/>
        </w:rPr>
        <w:t xml:space="preserve"> level employ 314,801 persons.</w:t>
      </w:r>
    </w:p>
    <w:p w:rsidR="00C9251E" w:rsidRPr="00DD14C2" w:rsidRDefault="00166D5A" w:rsidP="00DD14C2">
      <w:pPr>
        <w:pStyle w:val="SingleTxtG"/>
        <w:rPr>
          <w:lang w:val="en-GB"/>
        </w:rPr>
      </w:pPr>
      <w:r w:rsidRPr="00DD14C2">
        <w:rPr>
          <w:lang w:val="en-GB"/>
        </w:rPr>
        <w:t>398.</w:t>
      </w:r>
      <w:r w:rsidRPr="00DD14C2">
        <w:rPr>
          <w:lang w:val="en-GB"/>
        </w:rPr>
        <w:tab/>
        <w:t>Of the 294,900 women who in 2009 addressed themselves to employment centres, jobs were found for 249,300. Social protection and vocational training were provided to 45,600 women. The creation of centres for women</w:t>
      </w:r>
      <w:r w:rsidR="00012E96">
        <w:rPr>
          <w:lang w:val="en-GB"/>
        </w:rPr>
        <w:t>’</w:t>
      </w:r>
      <w:r w:rsidRPr="00DD14C2">
        <w:rPr>
          <w:lang w:val="en-GB"/>
        </w:rPr>
        <w:t>s social adaptation based on an apprenticeship approach contributed to developing employment opportunities for women through home-based work, retraining and family enterprises.</w:t>
      </w:r>
    </w:p>
    <w:p w:rsidR="00C9251E" w:rsidRPr="00DD14C2" w:rsidRDefault="00166D5A" w:rsidP="00DD14C2">
      <w:pPr>
        <w:pStyle w:val="SingleTxtG"/>
        <w:rPr>
          <w:lang w:val="en-GB"/>
        </w:rPr>
      </w:pPr>
      <w:r w:rsidRPr="00DD14C2">
        <w:rPr>
          <w:lang w:val="en-GB"/>
        </w:rPr>
        <w:t>399.</w:t>
      </w:r>
      <w:r w:rsidRPr="00DD14C2">
        <w:rPr>
          <w:lang w:val="en-GB"/>
        </w:rPr>
        <w:tab/>
        <w:t xml:space="preserve">Handicraft articles made by women are shown at the </w:t>
      </w:r>
      <w:r w:rsidRPr="008D456E">
        <w:rPr>
          <w:i/>
          <w:lang w:val="en-GB"/>
        </w:rPr>
        <w:t>Kuly guldir uzbek aelin</w:t>
      </w:r>
      <w:r w:rsidRPr="00DD14C2">
        <w:rPr>
          <w:lang w:val="en-GB"/>
        </w:rPr>
        <w:t xml:space="preserve"> permanent exhibit and fair, organized on the initiative of the Women</w:t>
      </w:r>
      <w:r w:rsidR="00012E96">
        <w:rPr>
          <w:lang w:val="en-GB"/>
        </w:rPr>
        <w:t>’</w:t>
      </w:r>
      <w:r w:rsidRPr="00DD14C2">
        <w:rPr>
          <w:lang w:val="en-GB"/>
        </w:rPr>
        <w:t>s Committee of Uzbekistan and operating since July 2009. More than 50 women participate in the fair every week to sell their products. Approximately 1,000 women from all of the country</w:t>
      </w:r>
      <w:r w:rsidR="00012E96">
        <w:rPr>
          <w:lang w:val="en-GB"/>
        </w:rPr>
        <w:t>’</w:t>
      </w:r>
      <w:r w:rsidRPr="00DD14C2">
        <w:rPr>
          <w:lang w:val="en-GB"/>
        </w:rPr>
        <w:t>s regions, particularly the remotest rural areas, have already done so and more than 400 different handicraft items have been displayed.</w:t>
      </w:r>
    </w:p>
    <w:p w:rsidR="00C9251E" w:rsidRPr="00DD14C2" w:rsidRDefault="00166D5A" w:rsidP="00DD14C2">
      <w:pPr>
        <w:pStyle w:val="SingleTxtG"/>
        <w:rPr>
          <w:lang w:val="en-GB"/>
        </w:rPr>
      </w:pPr>
      <w:r w:rsidRPr="00DD14C2">
        <w:rPr>
          <w:lang w:val="en-GB"/>
        </w:rPr>
        <w:t>400.</w:t>
      </w:r>
      <w:r w:rsidRPr="00DD14C2">
        <w:rPr>
          <w:lang w:val="en-GB"/>
        </w:rPr>
        <w:tab/>
        <w:t>Of the 49 credit unions currently operated in the country by women and servicing more than 60,000 persons, 90 per cent belong to the Businesswomen</w:t>
      </w:r>
      <w:r w:rsidR="00012E96">
        <w:rPr>
          <w:lang w:val="en-GB"/>
        </w:rPr>
        <w:t>’</w:t>
      </w:r>
      <w:r w:rsidRPr="00DD14C2">
        <w:rPr>
          <w:lang w:val="en-GB"/>
        </w:rPr>
        <w:t xml:space="preserve">s Association </w:t>
      </w:r>
      <w:r w:rsidRPr="008D456E">
        <w:rPr>
          <w:i/>
          <w:lang w:val="en-GB"/>
        </w:rPr>
        <w:t>(Tadbirkor Ayol)</w:t>
      </w:r>
      <w:r w:rsidR="008D456E">
        <w:rPr>
          <w:lang w:val="en-GB"/>
        </w:rPr>
        <w:t>.</w:t>
      </w:r>
    </w:p>
    <w:p w:rsidR="00C9251E" w:rsidRPr="00DD14C2" w:rsidRDefault="00166D5A" w:rsidP="00DD14C2">
      <w:pPr>
        <w:pStyle w:val="SingleTxtG"/>
        <w:rPr>
          <w:lang w:val="en-GB"/>
        </w:rPr>
      </w:pPr>
      <w:r w:rsidRPr="00DD14C2">
        <w:rPr>
          <w:lang w:val="en-GB"/>
        </w:rPr>
        <w:t>401.</w:t>
      </w:r>
      <w:r w:rsidRPr="00DD14C2">
        <w:rPr>
          <w:lang w:val="en-GB"/>
        </w:rPr>
        <w:tab/>
        <w:t>Preferential loans are provided for small businesses which employ mainly female workers and are run by women. In 2007 the banks made SUM 90,087 billion available to women entrepreneurs, 214 per cent more than in 2006. To women wishing to engage in a business activity, the joint-stock commercial bank Microkreditbank provided in 2007 more than SUM 11,076 million, 2.7 times more than in 2006, and in 2008 and 2009, respectively, SUM 13.2 and 18.4 billion, making it possible to create 16,579 jobs. In early 2009, there were more than 5 million businesswomen, accounting for 20 per cent of all entrepreneurs.</w:t>
      </w:r>
    </w:p>
    <w:p w:rsidR="00C9251E" w:rsidRPr="00DD14C2" w:rsidRDefault="00166D5A" w:rsidP="00DD14C2">
      <w:pPr>
        <w:pStyle w:val="SingleTxtG"/>
        <w:rPr>
          <w:lang w:val="en-GB"/>
        </w:rPr>
      </w:pPr>
      <w:r w:rsidRPr="00DD14C2">
        <w:rPr>
          <w:lang w:val="en-GB"/>
        </w:rPr>
        <w:t>402.</w:t>
      </w:r>
      <w:r w:rsidRPr="00DD14C2">
        <w:rPr>
          <w:lang w:val="en-GB"/>
        </w:rPr>
        <w:tab/>
        <w:t xml:space="preserve">The </w:t>
      </w:r>
      <w:r w:rsidRPr="008D456E">
        <w:rPr>
          <w:i/>
          <w:lang w:val="en-GB"/>
        </w:rPr>
        <w:t>Tashabbuskor Ayol</w:t>
      </w:r>
      <w:r w:rsidRPr="00DD14C2">
        <w:rPr>
          <w:lang w:val="en-GB"/>
        </w:rPr>
        <w:t xml:space="preserve"> support centre for women farmers, which is attached to the Association of Farm Enterprises of Uzbekistan, coordinates, out of the country</w:t>
      </w:r>
      <w:r w:rsidR="00012E96">
        <w:rPr>
          <w:lang w:val="en-GB"/>
        </w:rPr>
        <w:t>’</w:t>
      </w:r>
      <w:r w:rsidRPr="00DD14C2">
        <w:rPr>
          <w:lang w:val="en-GB"/>
        </w:rPr>
        <w:t>s 80,628 farming units, 5,450, headed by women.</w:t>
      </w:r>
    </w:p>
    <w:p w:rsidR="00C9251E" w:rsidRPr="00DD14C2" w:rsidRDefault="00166D5A" w:rsidP="00DD14C2">
      <w:pPr>
        <w:pStyle w:val="SingleTxtG"/>
        <w:rPr>
          <w:lang w:val="en-GB"/>
        </w:rPr>
      </w:pPr>
      <w:r w:rsidRPr="00DD14C2">
        <w:rPr>
          <w:lang w:val="en-GB"/>
        </w:rPr>
        <w:t>403.</w:t>
      </w:r>
      <w:r w:rsidRPr="00DD14C2">
        <w:rPr>
          <w:lang w:val="en-GB"/>
        </w:rPr>
        <w:tab/>
        <w:t>In 2006 the Parliamentary Ombudsman, together with the Women</w:t>
      </w:r>
      <w:r w:rsidR="00012E96">
        <w:rPr>
          <w:lang w:val="en-GB"/>
        </w:rPr>
        <w:t>’</w:t>
      </w:r>
      <w:r w:rsidRPr="00DD14C2">
        <w:rPr>
          <w:lang w:val="en-GB"/>
        </w:rPr>
        <w:t>s Committee and the Council of the Federation of Trade Unions and with the participation of representatives of the Ministry of Justice and the Ministry of Labour and Social Welfare organized inspections to ensure respect for women</w:t>
      </w:r>
      <w:r w:rsidR="00012E96">
        <w:rPr>
          <w:lang w:val="en-GB"/>
        </w:rPr>
        <w:t>’</w:t>
      </w:r>
      <w:r w:rsidRPr="00DD14C2">
        <w:rPr>
          <w:lang w:val="en-GB"/>
        </w:rPr>
        <w:t xml:space="preserve">s rights as provided under labour law in the textile industry of the Fergana valley. </w:t>
      </w:r>
    </w:p>
    <w:p w:rsidR="00C9251E" w:rsidRPr="00DD14C2" w:rsidRDefault="00166D5A" w:rsidP="00DD14C2">
      <w:pPr>
        <w:pStyle w:val="SingleTxtG"/>
        <w:rPr>
          <w:lang w:val="en-GB"/>
        </w:rPr>
      </w:pPr>
      <w:r w:rsidRPr="00DD14C2">
        <w:rPr>
          <w:lang w:val="en-GB"/>
        </w:rPr>
        <w:t>404.</w:t>
      </w:r>
      <w:r w:rsidRPr="00DD14C2">
        <w:rPr>
          <w:lang w:val="en-GB"/>
        </w:rPr>
        <w:tab/>
        <w:t>The exercise covered 18 textile enterprises of various forms of ownership in the Andizhan, Namangan and Fergana provinces.</w:t>
      </w:r>
    </w:p>
    <w:p w:rsidR="00C9251E" w:rsidRPr="00DD14C2" w:rsidRDefault="00166D5A" w:rsidP="00DD14C2">
      <w:pPr>
        <w:pStyle w:val="SingleTxtG"/>
        <w:rPr>
          <w:lang w:val="en-GB"/>
        </w:rPr>
      </w:pPr>
      <w:r w:rsidRPr="00DD14C2">
        <w:rPr>
          <w:lang w:val="en-GB"/>
        </w:rPr>
        <w:t>405.</w:t>
      </w:r>
      <w:r w:rsidRPr="00DD14C2">
        <w:rPr>
          <w:lang w:val="en-GB"/>
        </w:rPr>
        <w:tab/>
        <w:t>The inspections revealed various flaws and omissions, particularly violations of current legislation on women</w:t>
      </w:r>
      <w:r w:rsidR="00012E96">
        <w:rPr>
          <w:lang w:val="en-GB"/>
        </w:rPr>
        <w:t>’</w:t>
      </w:r>
      <w:r w:rsidRPr="00DD14C2">
        <w:rPr>
          <w:lang w:val="en-GB"/>
        </w:rPr>
        <w:t>s work-related rights and on special benefits for women and persons with family responsibilities; delays in the payment of wages; and non-compliance with current standards and failure to use relevant modern means in the area of occupational safety and health. Of the school children, 51 per cent are boys and 49 per cent girls.</w:t>
      </w:r>
    </w:p>
    <w:p w:rsidR="00C9251E" w:rsidRPr="00DD14C2" w:rsidRDefault="00166D5A" w:rsidP="00DD14C2">
      <w:pPr>
        <w:pStyle w:val="SingleTxtG"/>
        <w:rPr>
          <w:lang w:val="en-GB"/>
        </w:rPr>
      </w:pPr>
      <w:r w:rsidRPr="00DD14C2">
        <w:rPr>
          <w:lang w:val="en-GB"/>
        </w:rPr>
        <w:t>406.</w:t>
      </w:r>
      <w:r w:rsidRPr="00DD14C2">
        <w:rPr>
          <w:lang w:val="en-GB"/>
        </w:rPr>
        <w:tab/>
        <w:t>The Parliamentary Ombudsman drew up recommendations in order to address the above problems and improve the situation regarding women</w:t>
      </w:r>
      <w:r w:rsidR="00012E96">
        <w:rPr>
          <w:lang w:val="en-GB"/>
        </w:rPr>
        <w:t>’</w:t>
      </w:r>
      <w:r w:rsidRPr="00DD14C2">
        <w:rPr>
          <w:lang w:val="en-GB"/>
        </w:rPr>
        <w:t>s work-related rights in the textile industry of the Fergana valley.</w:t>
      </w:r>
    </w:p>
    <w:p w:rsidR="00C9251E" w:rsidRPr="00DD14C2" w:rsidRDefault="00166D5A" w:rsidP="00DD14C2">
      <w:pPr>
        <w:pStyle w:val="SingleTxtG"/>
        <w:rPr>
          <w:lang w:val="en-GB"/>
        </w:rPr>
      </w:pPr>
      <w:r w:rsidRPr="00DD14C2">
        <w:rPr>
          <w:lang w:val="en-GB"/>
        </w:rPr>
        <w:t>407.</w:t>
      </w:r>
      <w:r w:rsidRPr="00DD14C2">
        <w:rPr>
          <w:lang w:val="en-GB"/>
        </w:rPr>
        <w:tab/>
        <w:t>In 2007-2008, Parliamentary Ombudsman inspections focused on the exercise of farmers</w:t>
      </w:r>
      <w:r w:rsidR="00012E96">
        <w:rPr>
          <w:lang w:val="en-GB"/>
        </w:rPr>
        <w:t>’</w:t>
      </w:r>
      <w:r w:rsidRPr="00DD14C2">
        <w:rPr>
          <w:lang w:val="en-GB"/>
        </w:rPr>
        <w:t xml:space="preserve"> rights in the Tashkent, Syrdar and Khorezm provinces revealed difficulties encountered by the workers concerned, including women farmers. Violations of the Farming Enterprises Act were found to be due to the low level of legal awareness of the heads of such units and to the inadequate social protection of farmers. On the basis of the findings, the Parliamentary Ombudsman drew up proposals aimed at improving the Act and launching extensive information and awareness-raising activities targeting male and female farmers.</w:t>
      </w:r>
    </w:p>
    <w:p w:rsidR="00C9251E" w:rsidRPr="00DD14C2" w:rsidRDefault="00166D5A" w:rsidP="00DD14C2">
      <w:pPr>
        <w:pStyle w:val="SingleTxtG"/>
        <w:rPr>
          <w:lang w:val="en-GB"/>
        </w:rPr>
      </w:pPr>
      <w:r w:rsidRPr="00DD14C2">
        <w:rPr>
          <w:lang w:val="en-GB"/>
        </w:rPr>
        <w:t>408.</w:t>
      </w:r>
      <w:r w:rsidRPr="00DD14C2">
        <w:rPr>
          <w:lang w:val="en-GB"/>
        </w:rPr>
        <w:tab/>
        <w:t>In Uzbekistan, women have equal rights with men with regard not only to employment, but also to education.</w:t>
      </w:r>
    </w:p>
    <w:p w:rsidR="00C9251E" w:rsidRPr="00DD14C2" w:rsidRDefault="00166D5A" w:rsidP="00DD14C2">
      <w:pPr>
        <w:pStyle w:val="SingleTxtG"/>
        <w:rPr>
          <w:lang w:val="en-GB"/>
        </w:rPr>
      </w:pPr>
      <w:r w:rsidRPr="00DD14C2">
        <w:rPr>
          <w:lang w:val="en-GB"/>
        </w:rPr>
        <w:t>409.</w:t>
      </w:r>
      <w:r w:rsidRPr="00DD14C2">
        <w:rPr>
          <w:lang w:val="en-GB"/>
        </w:rPr>
        <w:tab/>
        <w:t>Of the 508,235 children attending 6,135 pre-school establishments, 49.7 per cent are girls. Currently, every school-age girl must enrol and continue through the ninth grade.</w:t>
      </w:r>
    </w:p>
    <w:p w:rsidR="00C9251E" w:rsidRPr="00DD14C2" w:rsidRDefault="00166D5A" w:rsidP="00DD14C2">
      <w:pPr>
        <w:pStyle w:val="SingleTxtG"/>
        <w:rPr>
          <w:lang w:val="en-GB"/>
        </w:rPr>
      </w:pPr>
      <w:r w:rsidRPr="00DD14C2">
        <w:rPr>
          <w:lang w:val="en-GB"/>
        </w:rPr>
        <w:t>410.</w:t>
      </w:r>
      <w:r w:rsidRPr="00DD14C2">
        <w:rPr>
          <w:lang w:val="en-GB"/>
        </w:rPr>
        <w:tab/>
        <w:t>Of the more than 6.5 million persons attending the country</w:t>
      </w:r>
      <w:r w:rsidR="00012E96">
        <w:rPr>
          <w:lang w:val="en-GB"/>
        </w:rPr>
        <w:t>’</w:t>
      </w:r>
      <w:r w:rsidRPr="00DD14C2">
        <w:rPr>
          <w:lang w:val="en-GB"/>
        </w:rPr>
        <w:t>s education system as a whole, 3,170,400 (48.4 per cent) are female. Women</w:t>
      </w:r>
      <w:r w:rsidR="00012E96">
        <w:rPr>
          <w:lang w:val="en-GB"/>
        </w:rPr>
        <w:t>’</w:t>
      </w:r>
      <w:r w:rsidRPr="00DD14C2">
        <w:rPr>
          <w:lang w:val="en-GB"/>
        </w:rPr>
        <w:t>s</w:t>
      </w:r>
      <w:r w:rsidR="00B745E4">
        <w:rPr>
          <w:lang w:val="en-GB"/>
        </w:rPr>
        <w:t>’</w:t>
      </w:r>
      <w:r w:rsidRPr="00DD14C2">
        <w:rPr>
          <w:lang w:val="en-GB"/>
        </w:rPr>
        <w:t xml:space="preserve"> rate of literacy is 92.8 per cent.</w:t>
      </w:r>
    </w:p>
    <w:p w:rsidR="00C9251E" w:rsidRPr="00DD14C2" w:rsidRDefault="00166D5A" w:rsidP="00DD14C2">
      <w:pPr>
        <w:pStyle w:val="SingleTxtG"/>
        <w:rPr>
          <w:lang w:val="en-GB"/>
        </w:rPr>
      </w:pPr>
      <w:r w:rsidRPr="00DD14C2">
        <w:rPr>
          <w:lang w:val="en-GB"/>
        </w:rPr>
        <w:tab/>
        <w:t>There is no gender-based segregation in the general education system or other educational institutions. Girls and boys study together.</w:t>
      </w:r>
    </w:p>
    <w:p w:rsidR="00C9251E" w:rsidRPr="00DD14C2" w:rsidRDefault="00166D5A" w:rsidP="00DD14C2">
      <w:pPr>
        <w:pStyle w:val="SingleTxtG"/>
        <w:rPr>
          <w:lang w:val="en-GB"/>
        </w:rPr>
      </w:pPr>
      <w:r w:rsidRPr="00DD14C2">
        <w:rPr>
          <w:lang w:val="en-GB"/>
        </w:rPr>
        <w:t>411.</w:t>
      </w:r>
      <w:r w:rsidRPr="00DD14C2">
        <w:rPr>
          <w:lang w:val="en-GB"/>
        </w:rPr>
        <w:tab/>
        <w:t>Clear disparities exist in specialized and vocational secondary education. Boys and girls account respectively for 64 and 36 per cent of academic secondary school (lycée) students and for 53 and 47 per cent of vocational secondary school (college) students. In higher education, women account for 39.2 per cent of undergraduates and 33.2 per cent of master</w:t>
      </w:r>
      <w:r w:rsidR="00B745E4">
        <w:rPr>
          <w:lang w:val="en-GB"/>
        </w:rPr>
        <w:t>’</w:t>
      </w:r>
      <w:r w:rsidRPr="00DD14C2">
        <w:rPr>
          <w:lang w:val="en-GB"/>
        </w:rPr>
        <w:t>s degree candidates.</w:t>
      </w:r>
    </w:p>
    <w:p w:rsidR="00C9251E" w:rsidRPr="00DD14C2" w:rsidRDefault="00166D5A" w:rsidP="00DD14C2">
      <w:pPr>
        <w:pStyle w:val="SingleTxtG"/>
        <w:rPr>
          <w:lang w:val="en-GB"/>
        </w:rPr>
      </w:pPr>
      <w:r w:rsidRPr="00DD14C2">
        <w:rPr>
          <w:lang w:val="en-GB"/>
        </w:rPr>
        <w:t>412.</w:t>
      </w:r>
      <w:r w:rsidRPr="00DD14C2">
        <w:rPr>
          <w:lang w:val="en-GB"/>
        </w:rPr>
        <w:tab/>
        <w:t>Of the teachers, approximately 60 per cent are men and 40 per cent women.</w:t>
      </w:r>
    </w:p>
    <w:p w:rsidR="00C9251E" w:rsidRPr="00DD14C2" w:rsidRDefault="00166D5A" w:rsidP="00DD14C2">
      <w:pPr>
        <w:pStyle w:val="SingleTxtG"/>
        <w:rPr>
          <w:lang w:val="en-GB"/>
        </w:rPr>
      </w:pPr>
      <w:r w:rsidRPr="00DD14C2">
        <w:rPr>
          <w:lang w:val="en-GB"/>
        </w:rPr>
        <w:t>413.</w:t>
      </w:r>
      <w:r w:rsidRPr="00DD14C2">
        <w:rPr>
          <w:lang w:val="en-GB"/>
        </w:rPr>
        <w:tab/>
        <w:t>Of the 35,054 students attending teachers</w:t>
      </w:r>
      <w:r w:rsidR="00B745E4">
        <w:rPr>
          <w:lang w:val="en-GB"/>
        </w:rPr>
        <w:t>’</w:t>
      </w:r>
      <w:r w:rsidRPr="00DD14C2">
        <w:rPr>
          <w:lang w:val="en-GB"/>
        </w:rPr>
        <w:t xml:space="preserve"> colleges of the Ministry of National Education in academic year 2009-2010, 22,214 (63.4 per cent) were women, compared to 35,153 students and 21,694 women (62 per cent) in 2006-2007; 35,638 students and 22,768 women (63.8 per cent) in 2007-2008; and 37,481 students and 23,848 women (63.3 per cent) in 2008-2009.</w:t>
      </w:r>
    </w:p>
    <w:p w:rsidR="00C9251E" w:rsidRPr="00DD14C2" w:rsidRDefault="00166D5A" w:rsidP="00DD14C2">
      <w:pPr>
        <w:pStyle w:val="SingleTxtG"/>
        <w:rPr>
          <w:lang w:val="en-GB"/>
        </w:rPr>
      </w:pPr>
      <w:r w:rsidRPr="00DD14C2">
        <w:rPr>
          <w:lang w:val="en-GB"/>
        </w:rPr>
        <w:t>414.</w:t>
      </w:r>
      <w:r w:rsidRPr="00DD14C2">
        <w:rPr>
          <w:lang w:val="en-GB"/>
        </w:rPr>
        <w:tab/>
        <w:t xml:space="preserve">Women account for 38 per cent of all specialists and scientific personnel. There are 8 women academicians, 310 doctors of science (16 per cent) and 3,025 candidates of science (33 per cent). A significant number of scientific and educational institutions have women among their directors: in higher education there 20 pro-rectors, 2 rectors and 34 faculty heads are women, and 390 chairs are held by women. </w:t>
      </w:r>
    </w:p>
    <w:p w:rsidR="00C9251E" w:rsidRPr="00DD14C2" w:rsidRDefault="00166D5A" w:rsidP="00DD14C2">
      <w:pPr>
        <w:pStyle w:val="SingleTxtG"/>
        <w:rPr>
          <w:lang w:val="en-GB"/>
        </w:rPr>
      </w:pPr>
      <w:r w:rsidRPr="00DD14C2">
        <w:rPr>
          <w:lang w:val="en-GB"/>
        </w:rPr>
        <w:t xml:space="preserve">415. </w:t>
      </w:r>
      <w:r w:rsidRPr="00DD14C2">
        <w:rPr>
          <w:lang w:val="en-GB"/>
        </w:rPr>
        <w:tab/>
        <w:t>Considerable work is done at the central and local levels on the legal education of women. Information and education activities are carried out by State and non-State bodies in cooperation with international organizations.</w:t>
      </w:r>
    </w:p>
    <w:p w:rsidR="00C9251E" w:rsidRPr="00DD14C2" w:rsidRDefault="00166D5A" w:rsidP="00DD14C2">
      <w:pPr>
        <w:pStyle w:val="SingleTxtG"/>
        <w:rPr>
          <w:lang w:val="en-GB"/>
        </w:rPr>
      </w:pPr>
      <w:r w:rsidRPr="00DD14C2">
        <w:rPr>
          <w:lang w:val="en-GB"/>
        </w:rPr>
        <w:t>416.</w:t>
      </w:r>
      <w:r w:rsidRPr="00DD14C2">
        <w:rPr>
          <w:lang w:val="en-GB"/>
        </w:rPr>
        <w:tab/>
        <w:t>In line with the Committee</w:t>
      </w:r>
      <w:r w:rsidR="00B745E4">
        <w:rPr>
          <w:lang w:val="en-GB"/>
        </w:rPr>
        <w:t>’</w:t>
      </w:r>
      <w:r w:rsidRPr="00DD14C2">
        <w:rPr>
          <w:lang w:val="en-GB"/>
        </w:rPr>
        <w:t>s recommendations, courses and classes on gender equality and the study of the Convention on the Elimination of all Forms of Discrimination against Women and the Covenant are included in higher education law studies, and conferences are held on gender equality issues. On 28 February 2007, a conference on gender-sensitive reforms and gender awareness in Uzbekistan was organized in the State Legal Institute of Tashkent.</w:t>
      </w:r>
    </w:p>
    <w:p w:rsidR="00C9251E" w:rsidRPr="00DD14C2" w:rsidRDefault="00166D5A" w:rsidP="00DD14C2">
      <w:pPr>
        <w:pStyle w:val="SingleTxtG"/>
        <w:rPr>
          <w:lang w:val="en-GB"/>
        </w:rPr>
      </w:pPr>
      <w:r w:rsidRPr="00DD14C2">
        <w:rPr>
          <w:lang w:val="en-GB"/>
        </w:rPr>
        <w:t>417.</w:t>
      </w:r>
      <w:r w:rsidRPr="00DD14C2">
        <w:rPr>
          <w:lang w:val="en-GB"/>
        </w:rPr>
        <w:tab/>
        <w:t xml:space="preserve">In the period 2006-2008, specialists of the </w:t>
      </w:r>
      <w:r w:rsidRPr="00EB1623">
        <w:rPr>
          <w:i/>
          <w:lang w:val="en-GB"/>
        </w:rPr>
        <w:t>Oila</w:t>
      </w:r>
      <w:r w:rsidRPr="00DD14C2">
        <w:rPr>
          <w:lang w:val="en-GB"/>
        </w:rPr>
        <w:t xml:space="preserve"> (</w:t>
      </w:r>
      <w:r w:rsidR="009A7694">
        <w:rPr>
          <w:lang w:val="en-GB"/>
        </w:rPr>
        <w:t>“</w:t>
      </w:r>
      <w:r w:rsidRPr="00DD14C2">
        <w:rPr>
          <w:lang w:val="en-GB"/>
        </w:rPr>
        <w:t>Family</w:t>
      </w:r>
      <w:r w:rsidR="009A7694" w:rsidRPr="00DF736A">
        <w:rPr>
          <w:lang w:val="en-GB"/>
        </w:rPr>
        <w:t>”</w:t>
      </w:r>
      <w:r w:rsidRPr="00DD14C2">
        <w:rPr>
          <w:lang w:val="en-GB"/>
        </w:rPr>
        <w:t xml:space="preserve">) Centre for Applied Research carried out a project entitled </w:t>
      </w:r>
      <w:r w:rsidRPr="00EB1623">
        <w:rPr>
          <w:i/>
          <w:lang w:val="en-GB"/>
        </w:rPr>
        <w:t>Uzbekistonda khotin-kizlar khukuklarini khimoya kilishning akhvolini urganish va uning doimiy monitoring tizimini yaratish</w:t>
      </w:r>
      <w:r w:rsidRPr="00DD14C2">
        <w:rPr>
          <w:lang w:val="en-GB"/>
        </w:rPr>
        <w:t xml:space="preserve"> or </w:t>
      </w:r>
      <w:r w:rsidR="009A7694">
        <w:rPr>
          <w:lang w:val="en-GB"/>
        </w:rPr>
        <w:t>“</w:t>
      </w:r>
      <w:r w:rsidRPr="00DD14C2">
        <w:rPr>
          <w:lang w:val="en-GB"/>
        </w:rPr>
        <w:t>Study of the situation regarding women</w:t>
      </w:r>
      <w:r w:rsidR="00B745E4">
        <w:rPr>
          <w:lang w:val="en-GB"/>
        </w:rPr>
        <w:t>’</w:t>
      </w:r>
      <w:r w:rsidRPr="00DD14C2">
        <w:rPr>
          <w:lang w:val="en-GB"/>
        </w:rPr>
        <w:t>s rights protection in Uzbekistan and development of a related monitoring system</w:t>
      </w:r>
      <w:r w:rsidR="009A7694" w:rsidRPr="00DF736A">
        <w:rPr>
          <w:lang w:val="en-GB"/>
        </w:rPr>
        <w:t>”</w:t>
      </w:r>
      <w:r w:rsidRPr="00DD14C2">
        <w:rPr>
          <w:lang w:val="en-GB"/>
        </w:rPr>
        <w:t>. As part of the project, sociological surveys were conducted among women, criteria were identified regarding women</w:t>
      </w:r>
      <w:r w:rsidR="00B745E4">
        <w:rPr>
          <w:lang w:val="en-GB"/>
        </w:rPr>
        <w:t>’</w:t>
      </w:r>
      <w:r w:rsidRPr="00DD14C2">
        <w:rPr>
          <w:lang w:val="en-GB"/>
        </w:rPr>
        <w:t>s legal awareness, and a programme for raising it among rural women was developed and discussed with representatives of various public and State organizations in the framework of applied research conferences, seminars and round tables.</w:t>
      </w:r>
    </w:p>
    <w:p w:rsidR="00C9251E" w:rsidRPr="00DD14C2" w:rsidRDefault="00166D5A" w:rsidP="00DD14C2">
      <w:pPr>
        <w:pStyle w:val="SingleTxtG"/>
        <w:rPr>
          <w:lang w:val="en-GB"/>
        </w:rPr>
      </w:pPr>
      <w:r w:rsidRPr="00DD14C2">
        <w:rPr>
          <w:lang w:val="en-GB"/>
        </w:rPr>
        <w:t>418.</w:t>
      </w:r>
      <w:r w:rsidRPr="00DD14C2">
        <w:rPr>
          <w:lang w:val="en-GB"/>
        </w:rPr>
        <w:tab/>
        <w:t xml:space="preserve">In 2009, 22 academic seminars, meetings and discussions with the public were held; and 8 country-wide applied science conferences and more than 450 encounters with higher education students and pupils at colleges, lycées and other schools were organized. In recent years, </w:t>
      </w:r>
      <w:r w:rsidR="009A7694">
        <w:rPr>
          <w:lang w:val="en-GB"/>
        </w:rPr>
        <w:t>“</w:t>
      </w:r>
      <w:r w:rsidRPr="00DD14C2">
        <w:rPr>
          <w:lang w:val="en-GB"/>
        </w:rPr>
        <w:t>Parents Universities</w:t>
      </w:r>
      <w:r w:rsidR="009A7694" w:rsidRPr="00DF736A">
        <w:rPr>
          <w:lang w:val="en-GB"/>
        </w:rPr>
        <w:t>”</w:t>
      </w:r>
      <w:r w:rsidRPr="00DD14C2">
        <w:rPr>
          <w:lang w:val="en-GB"/>
        </w:rPr>
        <w:t xml:space="preserve"> were attached to </w:t>
      </w:r>
      <w:r w:rsidRPr="008D456E">
        <w:rPr>
          <w:i/>
          <w:lang w:val="en-GB"/>
        </w:rPr>
        <w:t>makhallya</w:t>
      </w:r>
      <w:r w:rsidRPr="00DD14C2">
        <w:rPr>
          <w:lang w:val="en-GB"/>
        </w:rPr>
        <w:t xml:space="preserve"> committees to raise the legal, social, spiritual, medical and psychological awareness of parents and to change gender stereotypes.</w:t>
      </w:r>
    </w:p>
    <w:p w:rsidR="00C9251E" w:rsidRPr="00DD14C2" w:rsidRDefault="00166D5A" w:rsidP="00DD14C2">
      <w:pPr>
        <w:pStyle w:val="SingleTxtG"/>
        <w:rPr>
          <w:lang w:val="en-GB"/>
        </w:rPr>
      </w:pPr>
      <w:r w:rsidRPr="00DD14C2">
        <w:rPr>
          <w:lang w:val="en-GB"/>
        </w:rPr>
        <w:t>419.</w:t>
      </w:r>
      <w:r w:rsidRPr="00DD14C2">
        <w:rPr>
          <w:lang w:val="en-GB"/>
        </w:rPr>
        <w:tab/>
        <w:t>Centre specialists, working with Ministry of Higher and Secondary Specialized Education psychologists, conduct training seminars in the provinces to prevent violence against women and girls. In January and February 2009, over 15 training seminars and other educational activities were organized. More than 30 monographs, educational study guides and popular science booklets were published in 2008-2009; while 8 study guides for parents ensuring their children</w:t>
      </w:r>
      <w:r w:rsidR="00B745E4">
        <w:rPr>
          <w:lang w:val="en-GB"/>
        </w:rPr>
        <w:t>’</w:t>
      </w:r>
      <w:r w:rsidRPr="00DD14C2">
        <w:rPr>
          <w:lang w:val="en-GB"/>
        </w:rPr>
        <w:t xml:space="preserve">s education were prepared and published. In the last four years, the staff of the Centre published and broadly disseminated 71 study guides and educational booklets as part of the </w:t>
      </w:r>
      <w:r w:rsidR="009A7694">
        <w:rPr>
          <w:lang w:val="en-GB"/>
        </w:rPr>
        <w:t>“</w:t>
      </w:r>
      <w:r w:rsidRPr="00DD14C2">
        <w:rPr>
          <w:lang w:val="en-GB"/>
        </w:rPr>
        <w:t>Family Library</w:t>
      </w:r>
      <w:r w:rsidR="009A7694" w:rsidRPr="00DF736A">
        <w:rPr>
          <w:lang w:val="en-GB"/>
        </w:rPr>
        <w:t>”</w:t>
      </w:r>
      <w:r w:rsidRPr="00DD14C2">
        <w:rPr>
          <w:lang w:val="en-GB"/>
        </w:rPr>
        <w:t xml:space="preserve"> series, published 57 scientific and methodological articles, developed and launched 20 programmes, and formulated 192 recommendations, which were applied.</w:t>
      </w:r>
    </w:p>
    <w:p w:rsidR="00C9251E" w:rsidRPr="00DD14C2" w:rsidRDefault="00166D5A" w:rsidP="00DD14C2">
      <w:pPr>
        <w:pStyle w:val="SingleTxtG"/>
        <w:rPr>
          <w:lang w:val="en-GB"/>
        </w:rPr>
      </w:pPr>
      <w:r w:rsidRPr="00DD14C2">
        <w:rPr>
          <w:lang w:val="en-GB"/>
        </w:rPr>
        <w:t>420.</w:t>
      </w:r>
      <w:r w:rsidRPr="00DD14C2">
        <w:rPr>
          <w:lang w:val="en-GB"/>
        </w:rPr>
        <w:tab/>
        <w:t>The country</w:t>
      </w:r>
      <w:r w:rsidR="00B745E4">
        <w:rPr>
          <w:lang w:val="en-GB"/>
        </w:rPr>
        <w:t>’</w:t>
      </w:r>
      <w:r w:rsidRPr="00DD14C2">
        <w:rPr>
          <w:lang w:val="en-GB"/>
        </w:rPr>
        <w:t>s system for combating violence against women is being improved. A working group has been set up with the Women</w:t>
      </w:r>
      <w:r w:rsidR="00B745E4">
        <w:rPr>
          <w:lang w:val="en-GB"/>
        </w:rPr>
        <w:t>’</w:t>
      </w:r>
      <w:r w:rsidRPr="00DD14C2">
        <w:rPr>
          <w:lang w:val="en-GB"/>
        </w:rPr>
        <w:t>s Committee to study international experience in combating violence with a view to preparing a draft act on preventing violence against women in line with the Committee</w:t>
      </w:r>
      <w:r w:rsidR="00B745E4">
        <w:rPr>
          <w:lang w:val="en-GB"/>
        </w:rPr>
        <w:t>’</w:t>
      </w:r>
      <w:r w:rsidRPr="00DD14C2">
        <w:rPr>
          <w:lang w:val="en-GB"/>
        </w:rPr>
        <w:t>s recommendations (paragraph 55 of the concluding observations).</w:t>
      </w:r>
    </w:p>
    <w:p w:rsidR="00C9251E" w:rsidRPr="00DD14C2" w:rsidRDefault="00166D5A" w:rsidP="00DD14C2">
      <w:pPr>
        <w:pStyle w:val="SingleTxtG"/>
        <w:rPr>
          <w:lang w:val="en-GB"/>
        </w:rPr>
      </w:pPr>
      <w:r w:rsidRPr="00DD14C2">
        <w:rPr>
          <w:lang w:val="en-GB"/>
        </w:rPr>
        <w:t>421.</w:t>
      </w:r>
      <w:r w:rsidRPr="00DD14C2">
        <w:rPr>
          <w:lang w:val="en-GB"/>
        </w:rPr>
        <w:tab/>
        <w:t>In accordance with the Citizens</w:t>
      </w:r>
      <w:r w:rsidR="00B745E4">
        <w:rPr>
          <w:lang w:val="en-GB"/>
        </w:rPr>
        <w:t>’</w:t>
      </w:r>
      <w:r w:rsidRPr="00DD14C2">
        <w:rPr>
          <w:lang w:val="en-GB"/>
        </w:rPr>
        <w:t xml:space="preserve"> Communications Act, internal affairs agencies register all reports from women concerning any form of violence against them, and an initial inquiry is conducted to verify the claims. Where violence against a woman or child is confirmed, the initial inquiry file is immediately passed on to the pretrial investigation units of the internal affairs agencies.</w:t>
      </w:r>
    </w:p>
    <w:p w:rsidR="00C9251E" w:rsidRPr="00DD14C2" w:rsidRDefault="00166D5A" w:rsidP="00DD14C2">
      <w:pPr>
        <w:pStyle w:val="SingleTxtG"/>
        <w:rPr>
          <w:lang w:val="en-GB"/>
        </w:rPr>
      </w:pPr>
      <w:r w:rsidRPr="00DD14C2">
        <w:rPr>
          <w:lang w:val="en-GB"/>
        </w:rPr>
        <w:t>422.</w:t>
      </w:r>
      <w:r w:rsidRPr="00DD14C2">
        <w:rPr>
          <w:lang w:val="en-GB"/>
        </w:rPr>
        <w:tab/>
        <w:t>Of the 4,163 criminal cases opened in the period of 2006-2010 against men for spousal violence, 3,602 involved bodily harm, 239 murder, 121 incitement to suicide, 30 rape, 101 torture and 70 other crimes.</w:t>
      </w:r>
    </w:p>
    <w:p w:rsidR="00C9251E" w:rsidRPr="00DD14C2" w:rsidRDefault="00166D5A" w:rsidP="00DD14C2">
      <w:pPr>
        <w:pStyle w:val="SingleTxtG"/>
        <w:rPr>
          <w:lang w:val="en-GB"/>
        </w:rPr>
      </w:pPr>
      <w:r w:rsidRPr="00DD14C2">
        <w:rPr>
          <w:lang w:val="en-GB"/>
        </w:rPr>
        <w:t>423.</w:t>
      </w:r>
      <w:r w:rsidRPr="00DD14C2">
        <w:rPr>
          <w:lang w:val="en-GB"/>
        </w:rPr>
        <w:tab/>
        <w:t>According to Supreme Court data, the number of persons convicted for violence against women was 985 in 2006, 994 in 2007, 996 in 2008 and 1,271 in 2009.</w:t>
      </w:r>
    </w:p>
    <w:p w:rsidR="00C9251E" w:rsidRPr="00DD14C2" w:rsidRDefault="00166D5A" w:rsidP="00DD14C2">
      <w:pPr>
        <w:pStyle w:val="SingleTxtG"/>
        <w:rPr>
          <w:lang w:val="en-GB"/>
        </w:rPr>
      </w:pPr>
      <w:r w:rsidRPr="00DD14C2">
        <w:rPr>
          <w:lang w:val="en-GB"/>
        </w:rPr>
        <w:t>424.</w:t>
      </w:r>
      <w:r w:rsidRPr="00DD14C2">
        <w:rPr>
          <w:lang w:val="en-GB"/>
        </w:rPr>
        <w:tab/>
        <w:t>The relevant departments of the Ministry of Health and the Women</w:t>
      </w:r>
      <w:r w:rsidR="00B745E4">
        <w:rPr>
          <w:lang w:val="en-GB"/>
        </w:rPr>
        <w:t>’</w:t>
      </w:r>
      <w:r w:rsidRPr="00DD14C2">
        <w:rPr>
          <w:lang w:val="en-GB"/>
        </w:rPr>
        <w:t>s Committee are responsible, on an ongoing basis, for the social welfare of women who need support and protection from violence.</w:t>
      </w:r>
    </w:p>
    <w:p w:rsidR="00C9251E" w:rsidRPr="00DD14C2" w:rsidRDefault="00166D5A" w:rsidP="00DD14C2">
      <w:pPr>
        <w:pStyle w:val="SingleTxtG"/>
        <w:rPr>
          <w:lang w:val="en-GB"/>
        </w:rPr>
      </w:pPr>
      <w:r w:rsidRPr="00DD14C2">
        <w:rPr>
          <w:lang w:val="en-GB"/>
        </w:rPr>
        <w:t xml:space="preserve">425. </w:t>
      </w:r>
      <w:r w:rsidRPr="00DD14C2">
        <w:rPr>
          <w:lang w:val="en-GB"/>
        </w:rPr>
        <w:tab/>
        <w:t xml:space="preserve">A comprehensive set of preventive and proactive steps to avert violence against women is implemented as part of integrated country-wide measures for preventing, </w:t>
      </w:r>
      <w:r w:rsidRPr="00A0480B">
        <w:rPr>
          <w:i/>
          <w:lang w:val="en-GB"/>
        </w:rPr>
        <w:t>inter alia</w:t>
      </w:r>
      <w:r w:rsidRPr="00DD14C2">
        <w:rPr>
          <w:lang w:val="en-GB"/>
        </w:rPr>
        <w:t>, crimes against the person, offences in the area of family and household relations, offences in the area of public morality, alcohol abuse and alcoholism, and drug trafficking.</w:t>
      </w:r>
    </w:p>
    <w:p w:rsidR="00C9251E" w:rsidRPr="00DD14C2" w:rsidRDefault="00166D5A" w:rsidP="00DD14C2">
      <w:pPr>
        <w:pStyle w:val="SingleTxtG"/>
        <w:rPr>
          <w:lang w:val="en-GB"/>
        </w:rPr>
      </w:pPr>
      <w:r w:rsidRPr="00DD14C2">
        <w:rPr>
          <w:lang w:val="en-GB"/>
        </w:rPr>
        <w:t>426.</w:t>
      </w:r>
      <w:r w:rsidRPr="00DD14C2">
        <w:rPr>
          <w:lang w:val="en-GB"/>
        </w:rPr>
        <w:tab/>
        <w:t>Women</w:t>
      </w:r>
      <w:r w:rsidR="00B745E4">
        <w:rPr>
          <w:lang w:val="en-GB"/>
        </w:rPr>
        <w:t>’</w:t>
      </w:r>
      <w:r w:rsidRPr="00DD14C2">
        <w:rPr>
          <w:lang w:val="en-GB"/>
        </w:rPr>
        <w:t>s NGOs make a substantial contribution to resolving gender equality issues. The total number of such NGOs of various types registered with the justice authorities currently stands at approximately 210, including both national and local organizations and their subsidiaries.</w:t>
      </w:r>
    </w:p>
    <w:p w:rsidR="00C9251E" w:rsidRPr="00DD14C2" w:rsidRDefault="00166D5A" w:rsidP="00DD14C2">
      <w:pPr>
        <w:pStyle w:val="SingleTxtG"/>
        <w:rPr>
          <w:lang w:val="en-GB"/>
        </w:rPr>
      </w:pPr>
      <w:r w:rsidRPr="00DD14C2">
        <w:rPr>
          <w:lang w:val="en-GB"/>
        </w:rPr>
        <w:t>427.</w:t>
      </w:r>
      <w:r w:rsidRPr="00DD14C2">
        <w:rPr>
          <w:lang w:val="en-GB"/>
        </w:rPr>
        <w:tab/>
        <w:t>The Women</w:t>
      </w:r>
      <w:r w:rsidR="00B745E4">
        <w:rPr>
          <w:lang w:val="en-GB"/>
        </w:rPr>
        <w:t>’</w:t>
      </w:r>
      <w:r w:rsidRPr="00DD14C2">
        <w:rPr>
          <w:lang w:val="en-GB"/>
        </w:rPr>
        <w:t>s Committee of Uzbekistan is a public association with branches in all regions. Significantly, its chairperson is also Deputy Prime Minister, which enables that body to coordinate social partnerships between State bodies, voluntary associations and NGOs in promoting women</w:t>
      </w:r>
      <w:r w:rsidR="00B745E4">
        <w:rPr>
          <w:lang w:val="en-GB"/>
        </w:rPr>
        <w:t>’</w:t>
      </w:r>
      <w:r w:rsidRPr="00DD14C2">
        <w:rPr>
          <w:lang w:val="en-GB"/>
        </w:rPr>
        <w:t>s rights.</w:t>
      </w:r>
    </w:p>
    <w:p w:rsidR="00C9251E" w:rsidRPr="00DD14C2" w:rsidRDefault="00166D5A" w:rsidP="00DD14C2">
      <w:pPr>
        <w:pStyle w:val="SingleTxtG"/>
        <w:rPr>
          <w:lang w:val="en-GB"/>
        </w:rPr>
      </w:pPr>
      <w:r w:rsidRPr="00DD14C2">
        <w:rPr>
          <w:lang w:val="en-GB"/>
        </w:rPr>
        <w:t>428.</w:t>
      </w:r>
      <w:r w:rsidRPr="00DD14C2">
        <w:rPr>
          <w:lang w:val="en-GB"/>
        </w:rPr>
        <w:tab/>
        <w:t>In the period 2008-2009, the Women</w:t>
      </w:r>
      <w:r w:rsidR="00B745E4">
        <w:rPr>
          <w:lang w:val="en-GB"/>
        </w:rPr>
        <w:t>’</w:t>
      </w:r>
      <w:r w:rsidRPr="00DD14C2">
        <w:rPr>
          <w:lang w:val="en-GB"/>
        </w:rPr>
        <w:t>s Committee in cooperation with UNDP carried out a project concerning legal and institutional capacity-building to increase opportunities for women in Uzbekistan. In that context, training in gender-related legislation and the Convention on the Elimination of all Forms of Discrimination against Women was provided to various target groups (</w:t>
      </w:r>
      <w:r w:rsidRPr="00A0480B">
        <w:rPr>
          <w:i/>
          <w:lang w:val="en-GB"/>
        </w:rPr>
        <w:t>inter alia</w:t>
      </w:r>
      <w:r w:rsidRPr="00DD14C2">
        <w:rPr>
          <w:lang w:val="en-GB"/>
        </w:rPr>
        <w:t xml:space="preserve">, law-enforcement officers, </w:t>
      </w:r>
      <w:r w:rsidRPr="008D456E">
        <w:rPr>
          <w:i/>
          <w:lang w:val="en-GB"/>
        </w:rPr>
        <w:t>makhalla</w:t>
      </w:r>
      <w:r w:rsidRPr="00DD14C2">
        <w:rPr>
          <w:lang w:val="en-GB"/>
        </w:rPr>
        <w:t xml:space="preserve"> and regional chief administration officials, physicians, social workers, journalists, teachers and students); a contest was held among journalists for the best presentation of women</w:t>
      </w:r>
      <w:r w:rsidR="00B745E4">
        <w:rPr>
          <w:lang w:val="en-GB"/>
        </w:rPr>
        <w:t>’</w:t>
      </w:r>
      <w:r w:rsidRPr="00DD14C2">
        <w:rPr>
          <w:lang w:val="en-GB"/>
        </w:rPr>
        <w:t>s rights issues in the media; and training in assisting domestic violence victims and in examining legislation from a gender perspective was offered to, respectively, physicians and law experts.</w:t>
      </w:r>
    </w:p>
    <w:p w:rsidR="00C9251E" w:rsidRPr="00DD14C2" w:rsidRDefault="00166D5A" w:rsidP="00DD14C2">
      <w:pPr>
        <w:pStyle w:val="SingleTxtG"/>
        <w:rPr>
          <w:lang w:val="en-GB"/>
        </w:rPr>
      </w:pPr>
      <w:r w:rsidRPr="00DD14C2">
        <w:rPr>
          <w:lang w:val="en-GB"/>
        </w:rPr>
        <w:t>429.</w:t>
      </w:r>
      <w:r w:rsidRPr="00DD14C2">
        <w:rPr>
          <w:lang w:val="en-GB"/>
        </w:rPr>
        <w:tab/>
        <w:t>Women</w:t>
      </w:r>
      <w:r w:rsidR="00B745E4">
        <w:rPr>
          <w:lang w:val="en-GB"/>
        </w:rPr>
        <w:t>’</w:t>
      </w:r>
      <w:r w:rsidRPr="00DD14C2">
        <w:rPr>
          <w:lang w:val="en-GB"/>
        </w:rPr>
        <w:t>s NGOs are particularly active in informing the public on gender issues, carrying out relevant research and monitoring women</w:t>
      </w:r>
      <w:r w:rsidR="00B745E4">
        <w:rPr>
          <w:lang w:val="en-GB"/>
        </w:rPr>
        <w:t>’</w:t>
      </w:r>
      <w:r w:rsidRPr="00DD14C2">
        <w:rPr>
          <w:lang w:val="en-GB"/>
        </w:rPr>
        <w:t xml:space="preserve">s rights. More than 40 public organizations are currently trying to help rural women and, in particular, developing educational and awareness-raising programmes, some of the most important of which are </w:t>
      </w:r>
      <w:r w:rsidR="009A7694">
        <w:rPr>
          <w:lang w:val="en-GB"/>
        </w:rPr>
        <w:t>“</w:t>
      </w:r>
      <w:r w:rsidRPr="00DD14C2">
        <w:rPr>
          <w:lang w:val="en-GB"/>
        </w:rPr>
        <w:t>Women and law</w:t>
      </w:r>
      <w:r w:rsidR="009A7694" w:rsidRPr="00DF736A">
        <w:rPr>
          <w:lang w:val="en-GB"/>
        </w:rPr>
        <w:t>”</w:t>
      </w:r>
      <w:r w:rsidRPr="00DD14C2">
        <w:rPr>
          <w:lang w:val="en-GB"/>
        </w:rPr>
        <w:t xml:space="preserve">, </w:t>
      </w:r>
      <w:r w:rsidR="009A7694">
        <w:rPr>
          <w:lang w:val="en-GB"/>
        </w:rPr>
        <w:t>“</w:t>
      </w:r>
      <w:r w:rsidRPr="00DD14C2">
        <w:rPr>
          <w:lang w:val="en-GB"/>
        </w:rPr>
        <w:t>Women</w:t>
      </w:r>
      <w:r w:rsidR="00B745E4">
        <w:rPr>
          <w:lang w:val="en-GB"/>
        </w:rPr>
        <w:t>’</w:t>
      </w:r>
      <w:r w:rsidRPr="00DD14C2">
        <w:rPr>
          <w:lang w:val="en-GB"/>
        </w:rPr>
        <w:t>s education</w:t>
      </w:r>
      <w:r w:rsidR="009A7694" w:rsidRPr="00DF736A">
        <w:rPr>
          <w:lang w:val="en-GB"/>
        </w:rPr>
        <w:t>”</w:t>
      </w:r>
      <w:r w:rsidRPr="00DD14C2">
        <w:rPr>
          <w:lang w:val="en-GB"/>
        </w:rPr>
        <w:t xml:space="preserve"> and </w:t>
      </w:r>
      <w:r w:rsidR="009A7694">
        <w:rPr>
          <w:lang w:val="en-GB"/>
        </w:rPr>
        <w:t>“</w:t>
      </w:r>
      <w:r w:rsidRPr="00DD14C2">
        <w:rPr>
          <w:lang w:val="en-GB"/>
        </w:rPr>
        <w:t>Women and the economy</w:t>
      </w:r>
      <w:r w:rsidR="009A7694" w:rsidRPr="00DF736A">
        <w:rPr>
          <w:lang w:val="en-GB"/>
        </w:rPr>
        <w:t>”</w:t>
      </w:r>
      <w:r w:rsidRPr="00DD14C2">
        <w:rPr>
          <w:lang w:val="en-GB"/>
        </w:rPr>
        <w:t>. The Women</w:t>
      </w:r>
      <w:r w:rsidR="00B745E4">
        <w:rPr>
          <w:lang w:val="en-GB"/>
        </w:rPr>
        <w:t>’</w:t>
      </w:r>
      <w:r w:rsidRPr="00DD14C2">
        <w:rPr>
          <w:lang w:val="en-GB"/>
        </w:rPr>
        <w:t xml:space="preserve">s Committee of Uzbekistan, the Institute for Civil Society Studies, the </w:t>
      </w:r>
      <w:r w:rsidRPr="008D456E">
        <w:rPr>
          <w:i/>
          <w:lang w:val="en-GB"/>
        </w:rPr>
        <w:t>Mehr nuri</w:t>
      </w:r>
      <w:r w:rsidRPr="00DD14C2">
        <w:rPr>
          <w:lang w:val="en-GB"/>
        </w:rPr>
        <w:t xml:space="preserve"> (</w:t>
      </w:r>
      <w:r w:rsidR="009A7694">
        <w:rPr>
          <w:lang w:val="en-GB"/>
        </w:rPr>
        <w:t>“</w:t>
      </w:r>
      <w:r w:rsidRPr="00DD14C2">
        <w:rPr>
          <w:lang w:val="en-GB"/>
        </w:rPr>
        <w:t>Ray of Mercy</w:t>
      </w:r>
      <w:r w:rsidR="009A7694" w:rsidRPr="00DF736A">
        <w:rPr>
          <w:lang w:val="en-GB"/>
        </w:rPr>
        <w:t>”</w:t>
      </w:r>
      <w:r w:rsidRPr="00DD14C2">
        <w:rPr>
          <w:lang w:val="en-GB"/>
        </w:rPr>
        <w:t xml:space="preserve">) charitable foundation, the </w:t>
      </w:r>
      <w:r w:rsidR="009A7694">
        <w:rPr>
          <w:lang w:val="en-GB"/>
        </w:rPr>
        <w:t>“</w:t>
      </w:r>
      <w:r w:rsidRPr="00DD14C2">
        <w:rPr>
          <w:lang w:val="en-GB"/>
        </w:rPr>
        <w:t>Women</w:t>
      </w:r>
      <w:r w:rsidR="00B745E4">
        <w:rPr>
          <w:lang w:val="en-GB"/>
        </w:rPr>
        <w:t>’</w:t>
      </w:r>
      <w:r w:rsidRPr="00DD14C2">
        <w:rPr>
          <w:lang w:val="en-GB"/>
        </w:rPr>
        <w:t>s Assembly</w:t>
      </w:r>
      <w:r w:rsidR="009A7694" w:rsidRPr="00DF736A">
        <w:rPr>
          <w:lang w:val="en-GB"/>
        </w:rPr>
        <w:t>”</w:t>
      </w:r>
      <w:r w:rsidRPr="00DD14C2">
        <w:rPr>
          <w:lang w:val="en-GB"/>
        </w:rPr>
        <w:t xml:space="preserve"> public association, the Social Initiatives Support Fund (SISF), the Uzbek National Association of Non-Profit NGOs (NANNOUz), the </w:t>
      </w:r>
      <w:r w:rsidRPr="008D456E">
        <w:rPr>
          <w:i/>
          <w:lang w:val="en-GB"/>
        </w:rPr>
        <w:t>Sen Yolg</w:t>
      </w:r>
      <w:r w:rsidR="00B745E4" w:rsidRPr="008D456E">
        <w:rPr>
          <w:i/>
          <w:lang w:val="en-GB"/>
        </w:rPr>
        <w:t>’</w:t>
      </w:r>
      <w:r w:rsidRPr="008D456E">
        <w:rPr>
          <w:i/>
          <w:lang w:val="en-GB"/>
        </w:rPr>
        <w:t>iz Emassan</w:t>
      </w:r>
      <w:r w:rsidRPr="00DD14C2">
        <w:rPr>
          <w:lang w:val="en-GB"/>
        </w:rPr>
        <w:t xml:space="preserve"> (</w:t>
      </w:r>
      <w:r w:rsidR="009A7694">
        <w:rPr>
          <w:lang w:val="en-GB"/>
        </w:rPr>
        <w:t>“</w:t>
      </w:r>
      <w:r w:rsidRPr="00DD14C2">
        <w:rPr>
          <w:lang w:val="en-GB"/>
        </w:rPr>
        <w:t>You are not alone</w:t>
      </w:r>
      <w:r w:rsidR="009A7694" w:rsidRPr="00DF736A">
        <w:rPr>
          <w:lang w:val="en-GB"/>
        </w:rPr>
        <w:t>”</w:t>
      </w:r>
      <w:r w:rsidRPr="00DD14C2">
        <w:rPr>
          <w:lang w:val="en-GB"/>
        </w:rPr>
        <w:t>) Children</w:t>
      </w:r>
      <w:r w:rsidR="00B745E4">
        <w:rPr>
          <w:lang w:val="en-GB"/>
        </w:rPr>
        <w:t>’</w:t>
      </w:r>
      <w:r w:rsidRPr="00DD14C2">
        <w:rPr>
          <w:lang w:val="en-GB"/>
        </w:rPr>
        <w:t>s Foundation, and the Businesswomen</w:t>
      </w:r>
      <w:r w:rsidR="00B745E4">
        <w:rPr>
          <w:lang w:val="en-GB"/>
        </w:rPr>
        <w:t>’</w:t>
      </w:r>
      <w:r w:rsidRPr="00DD14C2">
        <w:rPr>
          <w:lang w:val="en-GB"/>
        </w:rPr>
        <w:t xml:space="preserve">s Association </w:t>
      </w:r>
      <w:r w:rsidRPr="008D456E">
        <w:rPr>
          <w:i/>
          <w:lang w:val="en-GB"/>
        </w:rPr>
        <w:t>(Tadbirkor Ayol)</w:t>
      </w:r>
      <w:r w:rsidRPr="00DD14C2">
        <w:rPr>
          <w:lang w:val="en-GB"/>
        </w:rPr>
        <w:t xml:space="preserve"> actively promote the rights of rural women and constantly work on solutions to their problems.</w:t>
      </w:r>
    </w:p>
    <w:p w:rsidR="00C9251E" w:rsidRPr="00DD14C2" w:rsidRDefault="00166D5A" w:rsidP="00DD14C2">
      <w:pPr>
        <w:pStyle w:val="SingleTxtG"/>
        <w:rPr>
          <w:lang w:val="en-GB"/>
        </w:rPr>
      </w:pPr>
      <w:r w:rsidRPr="00DD14C2">
        <w:rPr>
          <w:lang w:val="en-GB"/>
        </w:rPr>
        <w:t>430.</w:t>
      </w:r>
      <w:r w:rsidRPr="00DD14C2">
        <w:rPr>
          <w:lang w:val="en-GB"/>
        </w:rPr>
        <w:tab/>
      </w:r>
      <w:r w:rsidRPr="00DD14C2">
        <w:rPr>
          <w:rFonts w:eastAsia="SimSun"/>
          <w:lang w:val="en-GB"/>
        </w:rPr>
        <w:t xml:space="preserve">For instance, </w:t>
      </w:r>
      <w:r w:rsidRPr="00DD14C2">
        <w:rPr>
          <w:lang w:val="en-GB"/>
        </w:rPr>
        <w:t>SISF</w:t>
      </w:r>
      <w:r w:rsidRPr="00DD14C2">
        <w:rPr>
          <w:rFonts w:eastAsia="SimSun"/>
          <w:lang w:val="en-GB"/>
        </w:rPr>
        <w:t>, which has been active throughout the country since 2004, supports citizens</w:t>
      </w:r>
      <w:r w:rsidR="00B745E4">
        <w:rPr>
          <w:rFonts w:eastAsia="SimSun"/>
          <w:lang w:val="en-GB"/>
        </w:rPr>
        <w:t>’</w:t>
      </w:r>
      <w:r w:rsidRPr="00DD14C2">
        <w:rPr>
          <w:rFonts w:eastAsia="SimSun"/>
          <w:lang w:val="en-GB"/>
        </w:rPr>
        <w:t xml:space="preserve"> initiatives to tackle the issues of promoting a healthy lifestyle, reinforcing the family, enhancing women</w:t>
      </w:r>
      <w:r w:rsidR="00B745E4">
        <w:rPr>
          <w:rFonts w:eastAsia="SimSun"/>
          <w:lang w:val="en-GB"/>
        </w:rPr>
        <w:t>’</w:t>
      </w:r>
      <w:r w:rsidRPr="00DD14C2">
        <w:rPr>
          <w:rFonts w:eastAsia="SimSun"/>
          <w:lang w:val="en-GB"/>
        </w:rPr>
        <w:t>s professional, creative and spiritual potential, and expanding their decision-making opportunities.</w:t>
      </w:r>
    </w:p>
    <w:p w:rsidR="00C9251E" w:rsidRPr="00DD14C2" w:rsidRDefault="00166D5A" w:rsidP="00DD14C2">
      <w:pPr>
        <w:pStyle w:val="SingleTxtG"/>
        <w:rPr>
          <w:lang w:val="en-GB"/>
        </w:rPr>
      </w:pPr>
      <w:r w:rsidRPr="00DD14C2">
        <w:rPr>
          <w:rFonts w:eastAsia="SimSun"/>
          <w:lang w:val="en-GB"/>
        </w:rPr>
        <w:t>431.</w:t>
      </w:r>
      <w:r w:rsidRPr="00DD14C2">
        <w:rPr>
          <w:rFonts w:eastAsia="SimSun"/>
          <w:lang w:val="en-GB"/>
        </w:rPr>
        <w:tab/>
        <w:t xml:space="preserve">In the period 2005-2007, </w:t>
      </w:r>
      <w:r w:rsidRPr="00DD14C2">
        <w:rPr>
          <w:lang w:val="en-GB"/>
        </w:rPr>
        <w:t>SISF</w:t>
      </w:r>
      <w:r w:rsidRPr="00DD14C2">
        <w:rPr>
          <w:rFonts w:eastAsia="SimSun"/>
          <w:lang w:val="en-GB"/>
        </w:rPr>
        <w:t xml:space="preserve"> trained 20 national experts to produce reports on and monitor the Convention on the Elimination of All Forms of Discrimination against Women, and 20 experts on gender issues; and held round tables in all regions of the country on the topic </w:t>
      </w:r>
      <w:r w:rsidR="009A7694">
        <w:rPr>
          <w:rFonts w:eastAsia="SimSun"/>
          <w:lang w:val="en-GB"/>
        </w:rPr>
        <w:t>“</w:t>
      </w:r>
      <w:r w:rsidRPr="00DD14C2">
        <w:rPr>
          <w:rFonts w:eastAsia="SimSun"/>
          <w:lang w:val="en-GB"/>
        </w:rPr>
        <w:t>Uzbekistan on the road to gender equality in accordance with the Beijing Platform for Action, the Convention on the Elimination of All Forms of Discrimination against Women, and the MDGs</w:t>
      </w:r>
      <w:r w:rsidR="009A7694" w:rsidRPr="00DF736A">
        <w:rPr>
          <w:lang w:val="en-GB"/>
        </w:rPr>
        <w:t>”</w:t>
      </w:r>
      <w:r w:rsidRPr="00DD14C2">
        <w:rPr>
          <w:rFonts w:eastAsia="SimSun"/>
          <w:lang w:val="en-GB"/>
        </w:rPr>
        <w:t>.</w:t>
      </w:r>
    </w:p>
    <w:p w:rsidR="00C9251E" w:rsidRPr="00DD14C2" w:rsidRDefault="00166D5A" w:rsidP="00DD14C2">
      <w:pPr>
        <w:pStyle w:val="SingleTxtG"/>
        <w:rPr>
          <w:lang w:val="en-GB"/>
        </w:rPr>
      </w:pPr>
      <w:r w:rsidRPr="00DD14C2">
        <w:rPr>
          <w:lang w:val="en-GB"/>
        </w:rPr>
        <w:t>432.</w:t>
      </w:r>
      <w:r w:rsidRPr="00DD14C2">
        <w:rPr>
          <w:lang w:val="en-GB"/>
        </w:rPr>
        <w:tab/>
        <w:t xml:space="preserve">The Fund produced an legal expert assessment of the consistency of domestic legislation with the international legislation on gender equality. A </w:t>
      </w:r>
      <w:r w:rsidR="009A7694">
        <w:rPr>
          <w:lang w:val="en-GB"/>
        </w:rPr>
        <w:t>“</w:t>
      </w:r>
      <w:r w:rsidRPr="00DD14C2">
        <w:rPr>
          <w:lang w:val="en-GB"/>
        </w:rPr>
        <w:t>Gender assessment of the Family and Labour Codes</w:t>
      </w:r>
      <w:r w:rsidR="009A7694" w:rsidRPr="00DF736A">
        <w:rPr>
          <w:lang w:val="en-GB"/>
        </w:rPr>
        <w:t>”</w:t>
      </w:r>
      <w:r w:rsidRPr="00DD14C2">
        <w:rPr>
          <w:lang w:val="en-GB"/>
        </w:rPr>
        <w:t xml:space="preserve"> was published in three languages, and a second educational video on </w:t>
      </w:r>
      <w:r w:rsidR="009A7694">
        <w:rPr>
          <w:lang w:val="en-GB"/>
        </w:rPr>
        <w:t>“</w:t>
      </w:r>
      <w:r w:rsidRPr="00DD14C2">
        <w:rPr>
          <w:lang w:val="en-GB"/>
        </w:rPr>
        <w:t>Uzbekistan on the road to gender equality</w:t>
      </w:r>
      <w:r w:rsidR="009A7694" w:rsidRPr="00DF736A">
        <w:rPr>
          <w:lang w:val="en-GB"/>
        </w:rPr>
        <w:t>”</w:t>
      </w:r>
      <w:r w:rsidRPr="00DD14C2">
        <w:rPr>
          <w:lang w:val="en-GB"/>
        </w:rPr>
        <w:t xml:space="preserve"> was produced.</w:t>
      </w:r>
    </w:p>
    <w:p w:rsidR="00C9251E" w:rsidRPr="00DD14C2" w:rsidRDefault="00166D5A" w:rsidP="00DD14C2">
      <w:pPr>
        <w:pStyle w:val="SingleTxtG"/>
        <w:rPr>
          <w:lang w:val="en-GB"/>
        </w:rPr>
      </w:pPr>
      <w:r w:rsidRPr="00DD14C2">
        <w:rPr>
          <w:lang w:val="en-GB"/>
        </w:rPr>
        <w:t xml:space="preserve">433. </w:t>
      </w:r>
      <w:r w:rsidRPr="00DD14C2">
        <w:rPr>
          <w:lang w:val="en-GB"/>
        </w:rPr>
        <w:tab/>
        <w:t>The Council of the Federation of Trade Unions of Uzbekistan plays an important role in social support for women. It makes material assistance available to veterans, disabled persons, families with many children, and mothers with children up to three years of age; organizes leisure and health-improvement activities, funded by enterprises, for workers and members of their families; and helps to renew pregnancy and maternity leaves and reduce working hours for women with children.</w:t>
      </w:r>
    </w:p>
    <w:p w:rsidR="00C9251E" w:rsidRPr="00DD14C2" w:rsidRDefault="00166D5A" w:rsidP="00DD14C2">
      <w:pPr>
        <w:pStyle w:val="SingleTxtG"/>
        <w:rPr>
          <w:lang w:val="en-GB"/>
        </w:rPr>
      </w:pPr>
      <w:r w:rsidRPr="00DD14C2">
        <w:rPr>
          <w:lang w:val="en-GB"/>
        </w:rPr>
        <w:t xml:space="preserve">434. </w:t>
      </w:r>
      <w:r w:rsidRPr="00DD14C2">
        <w:rPr>
          <w:lang w:val="en-GB"/>
        </w:rPr>
        <w:tab/>
        <w:t>A women</w:t>
      </w:r>
      <w:r w:rsidR="00B745E4">
        <w:rPr>
          <w:lang w:val="en-GB"/>
        </w:rPr>
        <w:t>’</w:t>
      </w:r>
      <w:r w:rsidRPr="00DD14C2">
        <w:rPr>
          <w:lang w:val="en-GB"/>
        </w:rPr>
        <w:t>s commission was set up within the Council in order to boost trade union action for the protection of women</w:t>
      </w:r>
      <w:r w:rsidR="00B745E4">
        <w:rPr>
          <w:lang w:val="en-GB"/>
        </w:rPr>
        <w:t>’</w:t>
      </w:r>
      <w:r w:rsidRPr="00DD14C2">
        <w:rPr>
          <w:lang w:val="en-GB"/>
        </w:rPr>
        <w:t>s rights, enhance women</w:t>
      </w:r>
      <w:r w:rsidR="00B745E4">
        <w:rPr>
          <w:lang w:val="en-GB"/>
        </w:rPr>
        <w:t>’</w:t>
      </w:r>
      <w:r w:rsidRPr="00DD14C2">
        <w:rPr>
          <w:lang w:val="en-GB"/>
        </w:rPr>
        <w:t>s role and social status, and expand and intensify women</w:t>
      </w:r>
      <w:r w:rsidR="00B745E4">
        <w:rPr>
          <w:lang w:val="en-GB"/>
        </w:rPr>
        <w:t>’</w:t>
      </w:r>
      <w:r w:rsidRPr="00DD14C2">
        <w:rPr>
          <w:lang w:val="en-GB"/>
        </w:rPr>
        <w:t>s participation in political, economic and cultural affairs. Similar commissions have been created and operate within most of the regional associations and sectoral councils of trade union organizations.</w:t>
      </w:r>
    </w:p>
    <w:p w:rsidR="00C9251E" w:rsidRPr="00DD14C2" w:rsidRDefault="00166D5A" w:rsidP="00DD14C2">
      <w:pPr>
        <w:pStyle w:val="SingleTxtG"/>
        <w:rPr>
          <w:lang w:val="en-GB"/>
        </w:rPr>
      </w:pPr>
      <w:r w:rsidRPr="00DD14C2">
        <w:rPr>
          <w:lang w:val="en-GB"/>
        </w:rPr>
        <w:t>435.</w:t>
      </w:r>
      <w:r w:rsidRPr="00DD14C2">
        <w:rPr>
          <w:lang w:val="en-GB"/>
        </w:rPr>
        <w:tab/>
        <w:t xml:space="preserve">In November 2008 the Council organized an international seminar on </w:t>
      </w:r>
      <w:r w:rsidR="009A7694">
        <w:rPr>
          <w:lang w:val="en-GB"/>
        </w:rPr>
        <w:t>“</w:t>
      </w:r>
      <w:r w:rsidRPr="00DD14C2">
        <w:rPr>
          <w:lang w:val="en-GB"/>
        </w:rPr>
        <w:t>Women: the labour market and employment</w:t>
      </w:r>
      <w:r w:rsidR="009A7694" w:rsidRPr="00DF736A">
        <w:rPr>
          <w:lang w:val="en-GB"/>
        </w:rPr>
        <w:t>”</w:t>
      </w:r>
      <w:r w:rsidRPr="00DD14C2">
        <w:rPr>
          <w:lang w:val="en-GB"/>
        </w:rPr>
        <w:t>. On 1-3 April 2009, with the participation of representatives of trade union centres of Azerbaijan, Armenia, Georgia, Kazakhstan, Kyrgyzstan and Uzbekistan and in cooperation with Friedrich Ebert Stiftung, a subregional seminar of the women</w:t>
      </w:r>
      <w:r w:rsidR="00B745E4">
        <w:rPr>
          <w:lang w:val="en-GB"/>
        </w:rPr>
        <w:t>’</w:t>
      </w:r>
      <w:r w:rsidRPr="00DD14C2">
        <w:rPr>
          <w:lang w:val="en-GB"/>
        </w:rPr>
        <w:t xml:space="preserve">s network of the International Confederation of Trade Unions for the Countries of Central Asia and the Caucasus was held on </w:t>
      </w:r>
      <w:r w:rsidR="009A7694">
        <w:rPr>
          <w:lang w:val="en-GB"/>
        </w:rPr>
        <w:t>“</w:t>
      </w:r>
      <w:r w:rsidRPr="00DD14C2">
        <w:rPr>
          <w:lang w:val="en-GB"/>
        </w:rPr>
        <w:t>A comprehensive approach to gender equality issues in collective bargaining</w:t>
      </w:r>
      <w:r w:rsidR="009A7694" w:rsidRPr="00DF736A">
        <w:rPr>
          <w:lang w:val="en-GB"/>
        </w:rPr>
        <w:t>”</w:t>
      </w:r>
      <w:r w:rsidRPr="00DD14C2">
        <w:rPr>
          <w:lang w:val="en-GB"/>
        </w:rPr>
        <w:t>.</w:t>
      </w:r>
    </w:p>
    <w:p w:rsidR="00C9251E" w:rsidRPr="00DD14C2" w:rsidRDefault="00166D5A" w:rsidP="00DD14C2">
      <w:pPr>
        <w:pStyle w:val="SingleTxtG"/>
        <w:rPr>
          <w:lang w:val="en-GB"/>
        </w:rPr>
      </w:pPr>
      <w:r w:rsidRPr="00DD14C2">
        <w:rPr>
          <w:lang w:val="en-GB"/>
        </w:rPr>
        <w:t>436.</w:t>
      </w:r>
      <w:r w:rsidRPr="00DD14C2">
        <w:rPr>
          <w:lang w:val="en-GB"/>
        </w:rPr>
        <w:tab/>
        <w:t>In the recent past, information activities for women have been enhanced and the level of their legal, political, economic and environmental awareness has been rising.</w:t>
      </w:r>
    </w:p>
    <w:p w:rsidR="00C9251E" w:rsidRPr="00DD14C2" w:rsidRDefault="00B630D4" w:rsidP="00DD14C2">
      <w:pPr>
        <w:pStyle w:val="SingleTxtG"/>
        <w:rPr>
          <w:lang w:val="en-GB"/>
        </w:rPr>
      </w:pPr>
      <w:r>
        <w:rPr>
          <w:lang w:val="en-GB"/>
        </w:rPr>
        <w:t>437.</w:t>
      </w:r>
      <w:r>
        <w:rPr>
          <w:lang w:val="en-GB"/>
        </w:rPr>
        <w:tab/>
      </w:r>
      <w:r w:rsidR="00166D5A" w:rsidRPr="00DD14C2">
        <w:rPr>
          <w:lang w:val="en-GB"/>
        </w:rPr>
        <w:t xml:space="preserve">The National Television and Radio Corporation regularly transmits broadcasts related to the rights of women, such as </w:t>
      </w:r>
      <w:r w:rsidR="00130D14">
        <w:rPr>
          <w:lang w:val="en-GB"/>
        </w:rPr>
        <w:t>“</w:t>
      </w:r>
      <w:r w:rsidR="00166D5A" w:rsidRPr="00DD14C2">
        <w:rPr>
          <w:lang w:val="en-GB"/>
        </w:rPr>
        <w:t>Women and society</w:t>
      </w:r>
      <w:r w:rsidR="00130D14" w:rsidRPr="00DF736A">
        <w:rPr>
          <w:lang w:val="en-GB"/>
        </w:rPr>
        <w:t>”</w:t>
      </w:r>
      <w:r w:rsidR="00166D5A" w:rsidRPr="00DD14C2">
        <w:rPr>
          <w:lang w:val="en-GB"/>
        </w:rPr>
        <w:t xml:space="preserve">, </w:t>
      </w:r>
      <w:r w:rsidR="00130D14">
        <w:rPr>
          <w:lang w:val="en-GB"/>
        </w:rPr>
        <w:t>“</w:t>
      </w:r>
      <w:r w:rsidR="00166D5A" w:rsidRPr="00DD14C2">
        <w:rPr>
          <w:lang w:val="en-GB"/>
        </w:rPr>
        <w:t>Women of Uzbekistan</w:t>
      </w:r>
      <w:r w:rsidR="00130D14" w:rsidRPr="00DF736A">
        <w:rPr>
          <w:lang w:val="en-GB"/>
        </w:rPr>
        <w:t>”</w:t>
      </w:r>
      <w:r w:rsidR="00166D5A" w:rsidRPr="00DD14C2">
        <w:rPr>
          <w:lang w:val="en-GB"/>
        </w:rPr>
        <w:t xml:space="preserve">, </w:t>
      </w:r>
      <w:r w:rsidR="00130D14">
        <w:rPr>
          <w:lang w:val="en-GB"/>
        </w:rPr>
        <w:t>“</w:t>
      </w:r>
      <w:r w:rsidR="00166D5A" w:rsidRPr="00DD14C2">
        <w:rPr>
          <w:lang w:val="en-GB"/>
        </w:rPr>
        <w:t>The free economy</w:t>
      </w:r>
      <w:r w:rsidR="00130D14" w:rsidRPr="00DF736A">
        <w:rPr>
          <w:lang w:val="en-GB"/>
        </w:rPr>
        <w:t>”</w:t>
      </w:r>
      <w:r w:rsidR="00166D5A" w:rsidRPr="00DD14C2">
        <w:rPr>
          <w:lang w:val="en-GB"/>
        </w:rPr>
        <w:t xml:space="preserve">, </w:t>
      </w:r>
      <w:r w:rsidR="00130D14">
        <w:rPr>
          <w:lang w:val="en-GB"/>
        </w:rPr>
        <w:t>“</w:t>
      </w:r>
      <w:r w:rsidR="00166D5A" w:rsidRPr="00DD14C2">
        <w:rPr>
          <w:lang w:val="en-GB"/>
        </w:rPr>
        <w:t>Women</w:t>
      </w:r>
      <w:r w:rsidR="00B745E4">
        <w:rPr>
          <w:lang w:val="en-GB"/>
        </w:rPr>
        <w:t>’</w:t>
      </w:r>
      <w:r w:rsidR="00166D5A" w:rsidRPr="00DD14C2">
        <w:rPr>
          <w:lang w:val="en-GB"/>
        </w:rPr>
        <w:t xml:space="preserve"> happiness</w:t>
      </w:r>
      <w:r w:rsidR="00130D14" w:rsidRPr="00DF736A">
        <w:rPr>
          <w:lang w:val="en-GB"/>
        </w:rPr>
        <w:t>”</w:t>
      </w:r>
      <w:r w:rsidR="00166D5A" w:rsidRPr="00DD14C2">
        <w:rPr>
          <w:lang w:val="en-GB"/>
        </w:rPr>
        <w:t xml:space="preserve">, </w:t>
      </w:r>
      <w:r w:rsidR="00130D14">
        <w:rPr>
          <w:lang w:val="en-GB"/>
        </w:rPr>
        <w:t>“</w:t>
      </w:r>
      <w:r w:rsidR="00166D5A" w:rsidRPr="00DD14C2">
        <w:rPr>
          <w:lang w:val="en-GB"/>
        </w:rPr>
        <w:t>My dear ones</w:t>
      </w:r>
      <w:r w:rsidR="00130D14" w:rsidRPr="00DF736A">
        <w:rPr>
          <w:lang w:val="en-GB"/>
        </w:rPr>
        <w:t>”</w:t>
      </w:r>
      <w:r w:rsidR="00166D5A" w:rsidRPr="00DD14C2">
        <w:rPr>
          <w:lang w:val="en-GB"/>
        </w:rPr>
        <w:t xml:space="preserve">, </w:t>
      </w:r>
      <w:r w:rsidR="00130D14">
        <w:rPr>
          <w:lang w:val="en-GB"/>
        </w:rPr>
        <w:t>“</w:t>
      </w:r>
      <w:r w:rsidR="00166D5A" w:rsidRPr="00DD14C2">
        <w:rPr>
          <w:lang w:val="en-GB"/>
        </w:rPr>
        <w:t>Family</w:t>
      </w:r>
      <w:r w:rsidR="00130D14" w:rsidRPr="00DF736A">
        <w:rPr>
          <w:lang w:val="en-GB"/>
        </w:rPr>
        <w:t>”</w:t>
      </w:r>
      <w:r w:rsidR="00166D5A" w:rsidRPr="00DD14C2">
        <w:rPr>
          <w:lang w:val="en-GB"/>
        </w:rPr>
        <w:t xml:space="preserve">, </w:t>
      </w:r>
      <w:r w:rsidR="00130D14">
        <w:rPr>
          <w:lang w:val="en-GB"/>
        </w:rPr>
        <w:t>“</w:t>
      </w:r>
      <w:r w:rsidR="00166D5A" w:rsidRPr="00DD14C2">
        <w:rPr>
          <w:lang w:val="en-GB"/>
        </w:rPr>
        <w:t>Your lawyer</w:t>
      </w:r>
      <w:r w:rsidR="00130D14" w:rsidRPr="00DF736A">
        <w:rPr>
          <w:lang w:val="en-GB"/>
        </w:rPr>
        <w:t>”</w:t>
      </w:r>
      <w:r w:rsidR="00166D5A" w:rsidRPr="00DD14C2">
        <w:rPr>
          <w:lang w:val="en-GB"/>
        </w:rPr>
        <w:t xml:space="preserve">, </w:t>
      </w:r>
      <w:r w:rsidR="00130D14">
        <w:rPr>
          <w:lang w:val="en-GB"/>
        </w:rPr>
        <w:t>“</w:t>
      </w:r>
      <w:r w:rsidR="00166D5A" w:rsidRPr="00DD14C2">
        <w:rPr>
          <w:lang w:val="en-GB"/>
        </w:rPr>
        <w:t>Law and life</w:t>
      </w:r>
      <w:r w:rsidR="00130D14" w:rsidRPr="00DF736A">
        <w:rPr>
          <w:lang w:val="en-GB"/>
        </w:rPr>
        <w:t>”</w:t>
      </w:r>
      <w:r w:rsidR="00166D5A" w:rsidRPr="00DD14C2">
        <w:rPr>
          <w:lang w:val="en-GB"/>
        </w:rPr>
        <w:t xml:space="preserve">, </w:t>
      </w:r>
      <w:r w:rsidR="00130D14">
        <w:rPr>
          <w:lang w:val="en-GB"/>
        </w:rPr>
        <w:t>“</w:t>
      </w:r>
      <w:r w:rsidR="00166D5A" w:rsidRPr="00DD14C2">
        <w:rPr>
          <w:lang w:val="en-GB"/>
        </w:rPr>
        <w:t>Pals</w:t>
      </w:r>
      <w:r w:rsidR="00130D14" w:rsidRPr="00DF736A">
        <w:rPr>
          <w:lang w:val="en-GB"/>
        </w:rPr>
        <w:t>”</w:t>
      </w:r>
      <w:r w:rsidR="00166D5A" w:rsidRPr="00DD14C2">
        <w:rPr>
          <w:lang w:val="en-GB"/>
        </w:rPr>
        <w:t xml:space="preserve"> and </w:t>
      </w:r>
      <w:r w:rsidR="00166D5A" w:rsidRPr="00280A7C">
        <w:rPr>
          <w:i/>
          <w:lang w:val="en-GB"/>
        </w:rPr>
        <w:t>Radioadvokat</w:t>
      </w:r>
      <w:r w:rsidR="00166D5A" w:rsidRPr="00DD14C2">
        <w:rPr>
          <w:lang w:val="en-GB"/>
        </w:rPr>
        <w:t>.</w:t>
      </w:r>
    </w:p>
    <w:p w:rsidR="00C9251E" w:rsidRPr="00DD14C2" w:rsidRDefault="00166D5A" w:rsidP="00DD14C2">
      <w:pPr>
        <w:pStyle w:val="SingleTxtG"/>
        <w:rPr>
          <w:lang w:val="en-GB"/>
        </w:rPr>
      </w:pPr>
      <w:r w:rsidRPr="00DD14C2">
        <w:rPr>
          <w:lang w:val="en-GB"/>
        </w:rPr>
        <w:t>438.</w:t>
      </w:r>
      <w:r w:rsidRPr="00DD14C2">
        <w:rPr>
          <w:lang w:val="en-GB"/>
        </w:rPr>
        <w:tab/>
        <w:t xml:space="preserve">Seminars and round tables organized in the period 2006-2009 on the subject of gender equality by the relevant ministries or departments and public organizations were regularly highlighted in the news bulletins of the programmes entitled </w:t>
      </w:r>
      <w:r w:rsidRPr="00EB1623">
        <w:rPr>
          <w:i/>
          <w:lang w:val="en-GB"/>
        </w:rPr>
        <w:t>Akhborot</w:t>
      </w:r>
      <w:r w:rsidRPr="00280A7C">
        <w:rPr>
          <w:lang w:val="en-GB"/>
        </w:rPr>
        <w:t xml:space="preserve">, </w:t>
      </w:r>
      <w:r w:rsidRPr="00EB1623">
        <w:rPr>
          <w:i/>
          <w:lang w:val="en-GB"/>
        </w:rPr>
        <w:t>Takhlilnoma</w:t>
      </w:r>
      <w:r w:rsidRPr="00280A7C">
        <w:rPr>
          <w:lang w:val="en-GB"/>
        </w:rPr>
        <w:t xml:space="preserve">, </w:t>
      </w:r>
      <w:r w:rsidRPr="00EB1623">
        <w:rPr>
          <w:i/>
          <w:lang w:val="en-GB"/>
        </w:rPr>
        <w:t>Sunggi akhborot</w:t>
      </w:r>
      <w:r w:rsidRPr="00280A7C">
        <w:rPr>
          <w:lang w:val="en-GB"/>
        </w:rPr>
        <w:t xml:space="preserve">, </w:t>
      </w:r>
      <w:r w:rsidRPr="00EB1623">
        <w:rPr>
          <w:i/>
          <w:lang w:val="en-GB"/>
        </w:rPr>
        <w:t>Okshom tulkinlarida</w:t>
      </w:r>
      <w:r w:rsidRPr="00280A7C">
        <w:rPr>
          <w:lang w:val="en-GB"/>
        </w:rPr>
        <w:t>,</w:t>
      </w:r>
      <w:r w:rsidRPr="00EB1623">
        <w:rPr>
          <w:i/>
          <w:lang w:val="en-GB"/>
        </w:rPr>
        <w:t xml:space="preserve"> Davr</w:t>
      </w:r>
      <w:r w:rsidRPr="00280A7C">
        <w:rPr>
          <w:lang w:val="en-GB"/>
        </w:rPr>
        <w:t>,</w:t>
      </w:r>
      <w:r w:rsidRPr="00EB1623">
        <w:rPr>
          <w:i/>
          <w:lang w:val="en-GB"/>
        </w:rPr>
        <w:t xml:space="preserve"> Davr yangiliklari</w:t>
      </w:r>
      <w:r w:rsidRPr="00280A7C">
        <w:rPr>
          <w:lang w:val="en-GB"/>
        </w:rPr>
        <w:t>,</w:t>
      </w:r>
      <w:r w:rsidRPr="00EB1623">
        <w:rPr>
          <w:i/>
          <w:lang w:val="en-GB"/>
        </w:rPr>
        <w:t xml:space="preserve"> Poytakht</w:t>
      </w:r>
      <w:r w:rsidRPr="00280A7C">
        <w:rPr>
          <w:lang w:val="en-GB"/>
        </w:rPr>
        <w:t>,</w:t>
      </w:r>
      <w:r w:rsidRPr="00EB1623">
        <w:rPr>
          <w:i/>
          <w:lang w:val="en-GB"/>
        </w:rPr>
        <w:t xml:space="preserve"> Khabarlar</w:t>
      </w:r>
      <w:r w:rsidRPr="00280A7C">
        <w:rPr>
          <w:lang w:val="en-GB"/>
        </w:rPr>
        <w:t xml:space="preserve"> and</w:t>
      </w:r>
      <w:r w:rsidRPr="00EB1623">
        <w:rPr>
          <w:i/>
          <w:lang w:val="en-GB"/>
        </w:rPr>
        <w:t xml:space="preserve"> Mashal akhboroti</w:t>
      </w:r>
      <w:r w:rsidRPr="00DD14C2">
        <w:rPr>
          <w:lang w:val="en-GB"/>
        </w:rPr>
        <w:t>.</w:t>
      </w:r>
    </w:p>
    <w:p w:rsidR="00166D5A" w:rsidRPr="00DD14C2" w:rsidRDefault="00166D5A" w:rsidP="00DD14C2">
      <w:pPr>
        <w:pStyle w:val="SingleTxtG"/>
        <w:rPr>
          <w:lang w:val="en-GB"/>
        </w:rPr>
      </w:pPr>
      <w:r w:rsidRPr="00DD14C2">
        <w:rPr>
          <w:lang w:val="en-GB"/>
        </w:rPr>
        <w:t>439.</w:t>
      </w:r>
      <w:r w:rsidRPr="00DD14C2">
        <w:rPr>
          <w:lang w:val="en-GB"/>
        </w:rPr>
        <w:tab/>
        <w:t>In the period 2006-2009, the country</w:t>
      </w:r>
      <w:r w:rsidR="00B745E4">
        <w:rPr>
          <w:lang w:val="en-GB"/>
        </w:rPr>
        <w:t>’</w:t>
      </w:r>
      <w:r w:rsidRPr="00DD14C2">
        <w:rPr>
          <w:lang w:val="en-GB"/>
        </w:rPr>
        <w:t xml:space="preserve">s </w:t>
      </w:r>
      <w:r w:rsidRPr="00DD14C2">
        <w:rPr>
          <w:rFonts w:eastAsia="MS Mincho"/>
          <w:lang w:val="en-GB"/>
        </w:rPr>
        <w:t xml:space="preserve">independent television and radio stations </w:t>
      </w:r>
      <w:r w:rsidRPr="00DD14C2">
        <w:rPr>
          <w:lang w:val="en-GB"/>
        </w:rPr>
        <w:t>transmitted 957 television or radio broadcasts and news announcements on issues related to gender equality and the protection of women</w:t>
      </w:r>
      <w:r w:rsidR="00B745E4">
        <w:rPr>
          <w:lang w:val="en-GB"/>
        </w:rPr>
        <w:t>’</w:t>
      </w:r>
      <w:r w:rsidRPr="00DD14C2">
        <w:rPr>
          <w:lang w:val="en-GB"/>
        </w:rPr>
        <w:t>s rights.</w:t>
      </w:r>
    </w:p>
    <w:p w:rsidR="00C9251E" w:rsidRPr="00DD14C2" w:rsidRDefault="00DF6003" w:rsidP="00DF6003">
      <w:pPr>
        <w:pStyle w:val="H1G"/>
        <w:rPr>
          <w:lang w:val="en-GB"/>
        </w:rPr>
      </w:pPr>
      <w:r>
        <w:rPr>
          <w:lang w:val="en-GB"/>
        </w:rPr>
        <w:tab/>
      </w:r>
      <w:r>
        <w:rPr>
          <w:lang w:val="en-GB"/>
        </w:rPr>
        <w:tab/>
      </w:r>
      <w:r w:rsidR="00166D5A" w:rsidRPr="00DD14C2">
        <w:rPr>
          <w:lang w:val="en-GB"/>
        </w:rPr>
        <w:t>Article 4</w:t>
      </w:r>
      <w:r>
        <w:rPr>
          <w:lang w:val="en-GB"/>
        </w:rPr>
        <w:br/>
      </w:r>
      <w:r w:rsidR="00166D5A" w:rsidRPr="00DD14C2">
        <w:rPr>
          <w:lang w:val="en-GB"/>
        </w:rPr>
        <w:t>Prohibition of subjecting citizens</w:t>
      </w:r>
      <w:r w:rsidR="00B745E4">
        <w:rPr>
          <w:lang w:val="en-GB"/>
        </w:rPr>
        <w:t>’</w:t>
      </w:r>
      <w:r w:rsidR="00166D5A" w:rsidRPr="00DD14C2">
        <w:rPr>
          <w:lang w:val="en-GB"/>
        </w:rPr>
        <w:t xml:space="preserve"> ri</w:t>
      </w:r>
      <w:r>
        <w:rPr>
          <w:lang w:val="en-GB"/>
        </w:rPr>
        <w:t>ghts to unwarranted limitations</w:t>
      </w:r>
    </w:p>
    <w:p w:rsidR="00166D5A" w:rsidRPr="00DD14C2" w:rsidRDefault="00166D5A" w:rsidP="00DD14C2">
      <w:pPr>
        <w:pStyle w:val="SingleTxtG"/>
        <w:rPr>
          <w:lang w:val="en-GB"/>
        </w:rPr>
      </w:pPr>
      <w:r w:rsidRPr="00DD14C2">
        <w:rPr>
          <w:lang w:val="en-GB"/>
        </w:rPr>
        <w:t>440.</w:t>
      </w:r>
      <w:r w:rsidRPr="00DD14C2">
        <w:rPr>
          <w:lang w:val="en-GB"/>
        </w:rPr>
        <w:tab/>
        <w:t>The guidelines for human rights legislation and for fundamental rules that public bodies must take into account in ensuring the realization of human rights are laid down in the Constitution as follows:</w:t>
      </w:r>
    </w:p>
    <w:p w:rsidR="00166D5A" w:rsidRPr="00DD14C2" w:rsidRDefault="00166D5A" w:rsidP="00DF6003">
      <w:pPr>
        <w:pStyle w:val="Bullet1G"/>
        <w:rPr>
          <w:lang w:val="en-GB"/>
        </w:rPr>
      </w:pPr>
      <w:r w:rsidRPr="00DD14C2">
        <w:rPr>
          <w:lang w:val="en-GB"/>
        </w:rPr>
        <w:t>Equality of citizens</w:t>
      </w:r>
      <w:r w:rsidR="00B745E4">
        <w:rPr>
          <w:lang w:val="en-GB"/>
        </w:rPr>
        <w:t>’</w:t>
      </w:r>
      <w:r w:rsidRPr="00DD14C2">
        <w:rPr>
          <w:lang w:val="en-GB"/>
        </w:rPr>
        <w:t xml:space="preserve"> rights before the law and in court; and non-discrimination in relation to gender, race, nationality, language, religion, social origin, views, and personal or public status (</w:t>
      </w:r>
      <w:r w:rsidR="009330D7">
        <w:rPr>
          <w:lang w:val="en-GB"/>
        </w:rPr>
        <w:t xml:space="preserve">art. </w:t>
      </w:r>
      <w:r w:rsidRPr="00DD14C2">
        <w:rPr>
          <w:lang w:val="en-GB"/>
        </w:rPr>
        <w:t>18);</w:t>
      </w:r>
    </w:p>
    <w:p w:rsidR="00166D5A" w:rsidRPr="00DD14C2" w:rsidRDefault="00166D5A" w:rsidP="00DF6003">
      <w:pPr>
        <w:pStyle w:val="Bullet1G"/>
        <w:rPr>
          <w:lang w:val="en-GB"/>
        </w:rPr>
      </w:pPr>
      <w:r w:rsidRPr="00DD14C2">
        <w:rPr>
          <w:lang w:val="en-GB"/>
        </w:rPr>
        <w:t>Privileges accorded solely on the basis of the law and the principles of social justice (</w:t>
      </w:r>
      <w:r w:rsidR="009330D7">
        <w:rPr>
          <w:lang w:val="en-GB"/>
        </w:rPr>
        <w:t xml:space="preserve">art. </w:t>
      </w:r>
      <w:r w:rsidRPr="00DD14C2">
        <w:rPr>
          <w:lang w:val="en-GB"/>
        </w:rPr>
        <w:t>18);</w:t>
      </w:r>
    </w:p>
    <w:p w:rsidR="00166D5A" w:rsidRPr="00DD14C2" w:rsidRDefault="00166D5A" w:rsidP="00DF6003">
      <w:pPr>
        <w:pStyle w:val="Bullet1G"/>
        <w:rPr>
          <w:lang w:val="en-GB"/>
        </w:rPr>
      </w:pPr>
      <w:r w:rsidRPr="00DD14C2">
        <w:rPr>
          <w:lang w:val="en-GB"/>
        </w:rPr>
        <w:t>Inalienable individual rights and freedoms under the Constitution and the law; and prohibition of denying citizens</w:t>
      </w:r>
      <w:r w:rsidR="00B745E4">
        <w:rPr>
          <w:lang w:val="en-GB"/>
        </w:rPr>
        <w:t>’</w:t>
      </w:r>
      <w:r w:rsidRPr="00DD14C2">
        <w:rPr>
          <w:lang w:val="en-GB"/>
        </w:rPr>
        <w:t xml:space="preserve"> rights or restricting them without a court decision (</w:t>
      </w:r>
      <w:r w:rsidR="009330D7">
        <w:rPr>
          <w:lang w:val="en-GB"/>
        </w:rPr>
        <w:t xml:space="preserve">art. </w:t>
      </w:r>
      <w:r w:rsidRPr="00DD14C2">
        <w:rPr>
          <w:lang w:val="en-GB"/>
        </w:rPr>
        <w:t>19);</w:t>
      </w:r>
    </w:p>
    <w:p w:rsidR="00166D5A" w:rsidRPr="00DD14C2" w:rsidRDefault="00166D5A" w:rsidP="00DF6003">
      <w:pPr>
        <w:pStyle w:val="Bullet1G"/>
        <w:rPr>
          <w:lang w:val="en-GB"/>
        </w:rPr>
      </w:pPr>
      <w:r w:rsidRPr="00DD14C2">
        <w:rPr>
          <w:lang w:val="en-GB"/>
        </w:rPr>
        <w:t>Rights to freedom and privacy denied (through arrest or pretrial detention) only on the basis of the law (</w:t>
      </w:r>
      <w:r w:rsidR="009330D7">
        <w:rPr>
          <w:lang w:val="en-GB"/>
        </w:rPr>
        <w:t xml:space="preserve">art. </w:t>
      </w:r>
      <w:r w:rsidRPr="00DD14C2">
        <w:rPr>
          <w:lang w:val="en-GB"/>
        </w:rPr>
        <w:t xml:space="preserve">25); </w:t>
      </w:r>
    </w:p>
    <w:p w:rsidR="00166D5A" w:rsidRPr="00DD14C2" w:rsidRDefault="00166D5A" w:rsidP="00DF6003">
      <w:pPr>
        <w:pStyle w:val="Bullet1G"/>
        <w:rPr>
          <w:lang w:val="en-GB"/>
        </w:rPr>
      </w:pPr>
      <w:r w:rsidRPr="00DD14C2">
        <w:rPr>
          <w:lang w:val="en-GB"/>
        </w:rPr>
        <w:t>Non-subjection to medical or scientific experiments without consent of the person concerned (</w:t>
      </w:r>
      <w:r w:rsidR="009330D7">
        <w:rPr>
          <w:lang w:val="en-GB"/>
        </w:rPr>
        <w:t xml:space="preserve">art. </w:t>
      </w:r>
      <w:r w:rsidRPr="00DD14C2">
        <w:rPr>
          <w:lang w:val="en-GB"/>
        </w:rPr>
        <w:t>26);</w:t>
      </w:r>
    </w:p>
    <w:p w:rsidR="00166D5A" w:rsidRPr="00DD14C2" w:rsidRDefault="00166D5A" w:rsidP="00DF6003">
      <w:pPr>
        <w:pStyle w:val="Bullet1G"/>
        <w:rPr>
          <w:lang w:val="en-GB"/>
        </w:rPr>
      </w:pPr>
      <w:r w:rsidRPr="00DD14C2">
        <w:rPr>
          <w:lang w:val="en-GB"/>
        </w:rPr>
        <w:t>Inviolability of private life, the home, personal correspondence and telephone conversations and restriction of such rights only in cases and according to procedures established by law (</w:t>
      </w:r>
      <w:r w:rsidR="009330D7">
        <w:rPr>
          <w:lang w:val="en-GB"/>
        </w:rPr>
        <w:t xml:space="preserve">art. </w:t>
      </w:r>
      <w:r w:rsidRPr="00DD14C2">
        <w:rPr>
          <w:lang w:val="en-GB"/>
        </w:rPr>
        <w:t>27);</w:t>
      </w:r>
    </w:p>
    <w:p w:rsidR="00166D5A" w:rsidRPr="00DD14C2" w:rsidRDefault="00166D5A" w:rsidP="00DF6003">
      <w:pPr>
        <w:pStyle w:val="Bullet1G"/>
        <w:rPr>
          <w:lang w:val="en-GB"/>
        </w:rPr>
      </w:pPr>
      <w:r w:rsidRPr="00DD14C2">
        <w:rPr>
          <w:lang w:val="en-GB"/>
        </w:rPr>
        <w:t>Freedom of movement within, into and out of the national territory subject to limitations provided for by the law (</w:t>
      </w:r>
      <w:r w:rsidR="009330D7">
        <w:rPr>
          <w:lang w:val="en-GB"/>
        </w:rPr>
        <w:t xml:space="preserve">art. </w:t>
      </w:r>
      <w:r w:rsidRPr="00DD14C2">
        <w:rPr>
          <w:lang w:val="en-GB"/>
        </w:rPr>
        <w:t>28);</w:t>
      </w:r>
    </w:p>
    <w:p w:rsidR="00166D5A" w:rsidRPr="00DD14C2" w:rsidRDefault="00166D5A" w:rsidP="00DF6003">
      <w:pPr>
        <w:pStyle w:val="Bullet1G"/>
        <w:rPr>
          <w:lang w:val="en-GB"/>
        </w:rPr>
      </w:pPr>
      <w:r w:rsidRPr="00DD14C2">
        <w:rPr>
          <w:lang w:val="en-GB"/>
        </w:rPr>
        <w:t>Right to lodge complaints with the authorities according to the law (</w:t>
      </w:r>
      <w:r w:rsidR="009330D7">
        <w:rPr>
          <w:lang w:val="en-GB"/>
        </w:rPr>
        <w:t xml:space="preserve">art. </w:t>
      </w:r>
      <w:r w:rsidRPr="00DD14C2">
        <w:rPr>
          <w:lang w:val="en-GB"/>
        </w:rPr>
        <w:t>35);</w:t>
      </w:r>
    </w:p>
    <w:p w:rsidR="00166D5A" w:rsidRPr="00DD14C2" w:rsidRDefault="00166D5A" w:rsidP="00DF6003">
      <w:pPr>
        <w:pStyle w:val="Bullet1G"/>
        <w:rPr>
          <w:lang w:val="en-GB"/>
        </w:rPr>
      </w:pPr>
      <w:r w:rsidRPr="00DD14C2">
        <w:rPr>
          <w:lang w:val="en-GB"/>
        </w:rPr>
        <w:t>Legally guaranteed confidentiality of bank deposits (</w:t>
      </w:r>
      <w:r w:rsidR="009330D7">
        <w:rPr>
          <w:lang w:val="en-GB"/>
        </w:rPr>
        <w:t xml:space="preserve">art. </w:t>
      </w:r>
      <w:r w:rsidRPr="00DD14C2">
        <w:rPr>
          <w:lang w:val="en-GB"/>
        </w:rPr>
        <w:t>36);</w:t>
      </w:r>
    </w:p>
    <w:p w:rsidR="00166D5A" w:rsidRPr="00DD14C2" w:rsidRDefault="00166D5A" w:rsidP="00DF6003">
      <w:pPr>
        <w:pStyle w:val="Bullet1G"/>
        <w:rPr>
          <w:lang w:val="en-GB"/>
        </w:rPr>
      </w:pPr>
      <w:r w:rsidRPr="00DD14C2">
        <w:rPr>
          <w:lang w:val="en-GB"/>
        </w:rPr>
        <w:t>Legally guaranteed protection from unemployment and forced labour (</w:t>
      </w:r>
      <w:r w:rsidR="009330D7">
        <w:rPr>
          <w:lang w:val="en-GB"/>
        </w:rPr>
        <w:t xml:space="preserve">art. </w:t>
      </w:r>
      <w:r w:rsidRPr="00DD14C2">
        <w:rPr>
          <w:lang w:val="en-GB"/>
        </w:rPr>
        <w:t>37);</w:t>
      </w:r>
    </w:p>
    <w:p w:rsidR="00166D5A" w:rsidRPr="00DD14C2" w:rsidRDefault="00166D5A" w:rsidP="00DF6003">
      <w:pPr>
        <w:pStyle w:val="Bullet1G"/>
        <w:rPr>
          <w:lang w:val="en-GB"/>
        </w:rPr>
      </w:pPr>
      <w:r w:rsidRPr="00DD14C2">
        <w:rPr>
          <w:lang w:val="en-GB"/>
        </w:rPr>
        <w:t>State-guaranteed right to rest and social security in accordance with the law (</w:t>
      </w:r>
      <w:r w:rsidR="009330D7">
        <w:rPr>
          <w:lang w:val="en-GB"/>
        </w:rPr>
        <w:t xml:space="preserve">arts. </w:t>
      </w:r>
      <w:r w:rsidRPr="00DD14C2">
        <w:rPr>
          <w:lang w:val="en-GB"/>
        </w:rPr>
        <w:t xml:space="preserve">38 and 39); </w:t>
      </w:r>
    </w:p>
    <w:p w:rsidR="00166D5A" w:rsidRPr="00DD14C2" w:rsidRDefault="00166D5A" w:rsidP="00DF6003">
      <w:pPr>
        <w:pStyle w:val="Bullet1G"/>
        <w:rPr>
          <w:lang w:val="en-GB"/>
        </w:rPr>
      </w:pPr>
      <w:r w:rsidRPr="00DD14C2">
        <w:rPr>
          <w:lang w:val="en-GB"/>
        </w:rPr>
        <w:t>Right to complain to the courts against illegal acts committed by public bodies or officials (</w:t>
      </w:r>
      <w:r w:rsidR="009330D7">
        <w:rPr>
          <w:lang w:val="en-GB"/>
        </w:rPr>
        <w:t xml:space="preserve">art. </w:t>
      </w:r>
      <w:r w:rsidRPr="00DD14C2">
        <w:rPr>
          <w:lang w:val="en-GB"/>
        </w:rPr>
        <w:t>44);</w:t>
      </w:r>
    </w:p>
    <w:p w:rsidR="00C9251E" w:rsidRPr="00DD14C2" w:rsidRDefault="00166D5A" w:rsidP="00DF6003">
      <w:pPr>
        <w:pStyle w:val="Bullet1G"/>
        <w:rPr>
          <w:lang w:val="en-GB"/>
        </w:rPr>
      </w:pPr>
      <w:r w:rsidRPr="00DD14C2">
        <w:rPr>
          <w:lang w:val="en-GB"/>
        </w:rPr>
        <w:t>Guaranteed freedom of economic activity, enterprise and labour; equal rights and legal protection of all forms of ownership; and inviolability of private property (</w:t>
      </w:r>
      <w:r w:rsidR="009330D7">
        <w:rPr>
          <w:lang w:val="en-GB"/>
        </w:rPr>
        <w:t>art. </w:t>
      </w:r>
      <w:r w:rsidRPr="00DD14C2">
        <w:rPr>
          <w:lang w:val="en-GB"/>
        </w:rPr>
        <w:t>53).</w:t>
      </w:r>
    </w:p>
    <w:p w:rsidR="00C9251E" w:rsidRPr="00DD14C2" w:rsidRDefault="00166D5A" w:rsidP="00DD14C2">
      <w:pPr>
        <w:pStyle w:val="SingleTxtG"/>
        <w:rPr>
          <w:lang w:val="en-GB"/>
        </w:rPr>
      </w:pPr>
      <w:r w:rsidRPr="00DD14C2">
        <w:rPr>
          <w:lang w:val="en-GB"/>
        </w:rPr>
        <w:t>441.</w:t>
      </w:r>
      <w:r w:rsidRPr="00DD14C2">
        <w:rPr>
          <w:lang w:val="en-GB"/>
        </w:rPr>
        <w:tab/>
        <w:t>The above constitutionally guaranteed standards and principles underpinning human rights and freedoms in Uzbekistan are aimed at facilitating, as the State has an obligation to do, the realization of those entitlements of the citizens. The personal rights, freedoms and responsibilities enshrined in the Constitution and national law define the legal status of a citizen.</w:t>
      </w:r>
    </w:p>
    <w:p w:rsidR="00C9251E" w:rsidRPr="00DD14C2" w:rsidRDefault="00DF6003" w:rsidP="00DD14C2">
      <w:pPr>
        <w:pStyle w:val="SingleTxtG"/>
        <w:rPr>
          <w:lang w:val="en-GB"/>
        </w:rPr>
      </w:pPr>
      <w:r>
        <w:rPr>
          <w:lang w:val="en-GB"/>
        </w:rPr>
        <w:t>442.</w:t>
      </w:r>
      <w:r>
        <w:rPr>
          <w:lang w:val="en-GB"/>
        </w:rPr>
        <w:tab/>
      </w:r>
      <w:r w:rsidR="00166D5A" w:rsidRPr="00DD14C2">
        <w:rPr>
          <w:lang w:val="en-GB"/>
        </w:rPr>
        <w:t>The State</w:t>
      </w:r>
      <w:r w:rsidR="00B745E4">
        <w:rPr>
          <w:lang w:val="en-GB"/>
        </w:rPr>
        <w:t>’</w:t>
      </w:r>
      <w:r w:rsidR="00166D5A" w:rsidRPr="00DD14C2">
        <w:rPr>
          <w:lang w:val="en-GB"/>
        </w:rPr>
        <w:t>s policy is based on the inadmissibility of any unwarranted restriction of the rights and freedoms of citizens. There may be no such restrictions based on gender, race, nationality, religion, language, origins, views, or personal or social status.</w:t>
      </w:r>
    </w:p>
    <w:p w:rsidR="00C9251E" w:rsidRPr="00DD14C2" w:rsidRDefault="00166D5A" w:rsidP="00DD14C2">
      <w:pPr>
        <w:pStyle w:val="SingleTxtG"/>
        <w:rPr>
          <w:lang w:val="en-GB"/>
        </w:rPr>
      </w:pPr>
      <w:r w:rsidRPr="00DD14C2">
        <w:rPr>
          <w:lang w:val="en-GB"/>
        </w:rPr>
        <w:t>443.</w:t>
      </w:r>
      <w:r w:rsidRPr="00DD14C2">
        <w:rPr>
          <w:lang w:val="en-GB"/>
        </w:rPr>
        <w:tab/>
        <w:t>Under article 19 of the Constitution, the rights and freedoms of citizens embodied in the Constitution and the law shall be immutable, and no one may deprive a citizen of these rights and freedoms or restrict them except by order of a court. The human rights of liberty and security of person, freedom of movement and freedom to hold and express opinions may not be restricted except on grounds established by the law, the supremacy of which is enshrined in article 15 of the Constitution.</w:t>
      </w:r>
    </w:p>
    <w:p w:rsidR="00C9251E" w:rsidRPr="00DD14C2" w:rsidRDefault="00166D5A" w:rsidP="00DD14C2">
      <w:pPr>
        <w:pStyle w:val="SingleTxtG"/>
        <w:rPr>
          <w:lang w:val="en-GB"/>
        </w:rPr>
      </w:pPr>
      <w:r w:rsidRPr="00DD14C2">
        <w:rPr>
          <w:lang w:val="en-GB"/>
        </w:rPr>
        <w:t>444.</w:t>
      </w:r>
      <w:r w:rsidRPr="00DD14C2">
        <w:rPr>
          <w:lang w:val="en-GB"/>
        </w:rPr>
        <w:tab/>
        <w:t>Uzbek legislation and practice are thus fully consistent with article 29 of the Universal Declaration of Human Rights, according to which everyone shall be subject only to such limitations as are determined by law solely for the purpose of securing due recognition and respect for the rights and freedoms of others and of meeting the just requirements of morality, public order and the general welfare in a democratic society.</w:t>
      </w:r>
    </w:p>
    <w:p w:rsidR="00166D5A" w:rsidRPr="00DD14C2" w:rsidRDefault="00166D5A" w:rsidP="00DD14C2">
      <w:pPr>
        <w:pStyle w:val="SingleTxtG"/>
        <w:rPr>
          <w:lang w:val="en-GB"/>
        </w:rPr>
      </w:pPr>
      <w:r w:rsidRPr="00DD14C2">
        <w:rPr>
          <w:lang w:val="en-GB"/>
        </w:rPr>
        <w:t>445.</w:t>
      </w:r>
      <w:r w:rsidRPr="00DD14C2">
        <w:rPr>
          <w:lang w:val="en-GB"/>
        </w:rPr>
        <w:tab/>
        <w:t>To be lawful, restriction of human rights and freedoms by the State must be:</w:t>
      </w:r>
    </w:p>
    <w:p w:rsidR="00166D5A" w:rsidRPr="00DD14C2" w:rsidRDefault="00DF6003" w:rsidP="00DD14C2">
      <w:pPr>
        <w:pStyle w:val="SingleTxtG"/>
        <w:rPr>
          <w:lang w:val="en-GB"/>
        </w:rPr>
      </w:pPr>
      <w:r>
        <w:rPr>
          <w:lang w:val="en-GB"/>
        </w:rPr>
        <w:tab/>
      </w:r>
      <w:r w:rsidR="00E021AF">
        <w:rPr>
          <w:lang w:val="en-GB"/>
        </w:rPr>
        <w:t>(a)</w:t>
      </w:r>
      <w:r w:rsidR="00E021AF">
        <w:rPr>
          <w:lang w:val="en-GB"/>
        </w:rPr>
        <w:tab/>
        <w:t>Based solely on the law.</w:t>
      </w:r>
    </w:p>
    <w:p w:rsidR="00C9251E" w:rsidRPr="00DD14C2" w:rsidRDefault="00DF6003" w:rsidP="00DD14C2">
      <w:pPr>
        <w:pStyle w:val="SingleTxtG"/>
        <w:rPr>
          <w:lang w:val="en-GB"/>
        </w:rPr>
      </w:pPr>
      <w:r>
        <w:rPr>
          <w:lang w:val="en-GB"/>
        </w:rPr>
        <w:tab/>
      </w:r>
      <w:r w:rsidR="00166D5A" w:rsidRPr="00DD14C2">
        <w:rPr>
          <w:lang w:val="en-GB"/>
        </w:rPr>
        <w:t>(b)</w:t>
      </w:r>
      <w:r w:rsidR="00166D5A" w:rsidRPr="00DD14C2">
        <w:rPr>
          <w:lang w:val="en-GB"/>
        </w:rPr>
        <w:tab/>
        <w:t>Imposed in order to ensure respect for the rights and freedoms of others; and must satisfy the requirements of moral decency, public order and the general welfare in a democratic society. Rights and freedoms may nevertheless be restricted in exceptional circumstances. National law on procedures and mechanisms for the realization of civil rights and freedoms establishes precise and clear conditions and grounds for the limitation of certain categories of such entitlements.</w:t>
      </w:r>
    </w:p>
    <w:p w:rsidR="00C9251E" w:rsidRPr="00DD14C2" w:rsidRDefault="00166D5A" w:rsidP="00DD14C2">
      <w:pPr>
        <w:pStyle w:val="SingleTxtG"/>
        <w:rPr>
          <w:lang w:val="en-GB"/>
        </w:rPr>
      </w:pPr>
      <w:r w:rsidRPr="00DD14C2">
        <w:rPr>
          <w:lang w:val="en-GB"/>
        </w:rPr>
        <w:t>446.</w:t>
      </w:r>
      <w:r w:rsidRPr="00DD14C2">
        <w:rPr>
          <w:lang w:val="en-GB"/>
        </w:rPr>
        <w:tab/>
        <w:t>Uzbek law and practice are fully in line with article of 4 of the International Covenant on Economic, Social and Cultural Rights and article of 4 of the International Covenant on Civil and Political Rights and preclude any non-compliance with the latter</w:t>
      </w:r>
      <w:r w:rsidR="00B745E4">
        <w:rPr>
          <w:lang w:val="en-GB"/>
        </w:rPr>
        <w:t>’</w:t>
      </w:r>
      <w:r w:rsidRPr="00DD14C2">
        <w:rPr>
          <w:lang w:val="en-GB"/>
        </w:rPr>
        <w:t>s articles 6 (protection of the right to life as an inalienable right), 7 (prohibition of torture and cruel treatment or punishment), 8 (prohibition of slavery and slave trade), 11 (prohibition of arbitrary imprisonment for failing to fulfil a contractual obligation), 15 (specification of the criminal and punishable character of offences) and 18 (protection of freedom of conscience).</w:t>
      </w:r>
    </w:p>
    <w:p w:rsidR="00C9251E" w:rsidRPr="00DD14C2" w:rsidRDefault="00166D5A" w:rsidP="00DD14C2">
      <w:pPr>
        <w:pStyle w:val="SingleTxtG"/>
        <w:rPr>
          <w:lang w:val="en-GB"/>
        </w:rPr>
      </w:pPr>
      <w:r w:rsidRPr="00DD14C2">
        <w:rPr>
          <w:lang w:val="en-GB"/>
        </w:rPr>
        <w:t>447.</w:t>
      </w:r>
      <w:r w:rsidRPr="00DD14C2">
        <w:rPr>
          <w:lang w:val="en-GB"/>
        </w:rPr>
        <w:tab/>
        <w:t>In Uzbekistan attention is paid to safeguarding the enjoyment of human rights in emergency situations. The Act on the Protection of the Population and Territory from Natural and Anthropogenic Emergencies, which came into force on 20 August 1999, establishes the principles of the protection of the population in emergency situations: a humanitarian approach, precedence of human life and health, publicity, provision of reliable and prompt information, and introduction of protective measures against emergency. The Act spells out the basic functions of the central and local authorities in protecting the population and territory in emergencies and, in the same context, the rights of citizens, foreign nationals and stateless persons in respect of protection of their life and health, access to State agencies, and compensation for harm done to health.</w:t>
      </w:r>
    </w:p>
    <w:p w:rsidR="00C9251E" w:rsidRPr="00DD14C2" w:rsidRDefault="00DF6003" w:rsidP="00DD14C2">
      <w:pPr>
        <w:pStyle w:val="SingleTxtG"/>
        <w:rPr>
          <w:lang w:val="en-GB"/>
        </w:rPr>
      </w:pPr>
      <w:r>
        <w:rPr>
          <w:lang w:val="en-GB"/>
        </w:rPr>
        <w:t>448.</w:t>
      </w:r>
      <w:r>
        <w:rPr>
          <w:lang w:val="en-GB"/>
        </w:rPr>
        <w:tab/>
      </w:r>
      <w:r w:rsidR="00166D5A" w:rsidRPr="00DD14C2">
        <w:rPr>
          <w:lang w:val="en-GB"/>
        </w:rPr>
        <w:t>On 3 August 2007 the Government adopted the State Programme on the Forecasting and Prevention of Emergencies, the purpose of which is to ensure a guaranteed level of protection for the population and the territory against emergency situations, to reduce the risks and mitigate the impact of accidents, disasters and natural calamities.</w:t>
      </w:r>
    </w:p>
    <w:p w:rsidR="00C9251E" w:rsidRPr="00DD14C2" w:rsidRDefault="00166D5A" w:rsidP="00DD14C2">
      <w:pPr>
        <w:pStyle w:val="SingleTxtG"/>
        <w:rPr>
          <w:lang w:val="en-GB"/>
        </w:rPr>
      </w:pPr>
      <w:r w:rsidRPr="00DD14C2">
        <w:rPr>
          <w:lang w:val="en-GB"/>
        </w:rPr>
        <w:t>449.</w:t>
      </w:r>
      <w:r w:rsidRPr="00DD14C2">
        <w:rPr>
          <w:lang w:val="en-GB"/>
        </w:rPr>
        <w:tab/>
        <w:t>The activity of public bodies in protecting the population against natural or anthropogenic emergencies is also regulated by, among other acts, the Labour protection of Hazardous Industrial Installations Act of 28 September 2006, the Rescue Service and Status of Rescuers Act of 26 December 2008 and the Fire Safety Act of 30 September 2009.</w:t>
      </w:r>
    </w:p>
    <w:p w:rsidR="00C9251E" w:rsidRPr="00DD14C2" w:rsidRDefault="00166D5A" w:rsidP="00DD14C2">
      <w:pPr>
        <w:pStyle w:val="SingleTxtG"/>
        <w:rPr>
          <w:rFonts w:eastAsia="SimSun"/>
          <w:lang w:val="en-GB"/>
        </w:rPr>
      </w:pPr>
      <w:r w:rsidRPr="00DD14C2">
        <w:rPr>
          <w:lang w:val="en-GB"/>
        </w:rPr>
        <w:t>450.</w:t>
      </w:r>
      <w:r w:rsidRPr="00DD14C2">
        <w:rPr>
          <w:lang w:val="en-GB"/>
        </w:rPr>
        <w:tab/>
        <w:t>Pursuant to article 93 (19), of the Constitution, the President of the Republic, may in exceptional circumstances (a real external threat, mass disturbances, major disasters, natural calamities or epidemics) and in the interests of public safety, declare a state of emergency for the whole country or for individual localities and within 72 hours shall submit that decision to the Oliy Majlis chambers for confirmation; the conditions and procedure for the declaration of states of emergency must be regulated by a special legislative act.</w:t>
      </w:r>
    </w:p>
    <w:p w:rsidR="00C9251E" w:rsidRPr="00DD14C2" w:rsidRDefault="00166D5A" w:rsidP="00DD14C2">
      <w:pPr>
        <w:pStyle w:val="SingleTxtG"/>
        <w:rPr>
          <w:lang w:val="en-GB"/>
        </w:rPr>
      </w:pPr>
      <w:r w:rsidRPr="00DD14C2">
        <w:rPr>
          <w:lang w:val="en-GB"/>
        </w:rPr>
        <w:t>451.</w:t>
      </w:r>
      <w:r w:rsidRPr="00DD14C2">
        <w:rPr>
          <w:lang w:val="en-GB"/>
        </w:rPr>
        <w:tab/>
        <w:t>Following consideration of Uzbekistan</w:t>
      </w:r>
      <w:r w:rsidR="00B745E4">
        <w:rPr>
          <w:lang w:val="en-GB"/>
        </w:rPr>
        <w:t>’</w:t>
      </w:r>
      <w:r w:rsidRPr="00DD14C2">
        <w:rPr>
          <w:lang w:val="en-GB"/>
        </w:rPr>
        <w:t>s national reports on the implementation of the International Covenant on Civil and Political Rights, the United Nations Human Rights Committee recommended in its concluding observations the adoption of a special act regulating states of emergency to ensure a clear delimitation of the State</w:t>
      </w:r>
      <w:r w:rsidR="00B745E4">
        <w:rPr>
          <w:lang w:val="en-GB"/>
        </w:rPr>
        <w:t>’</w:t>
      </w:r>
      <w:r w:rsidRPr="00DD14C2">
        <w:rPr>
          <w:lang w:val="en-GB"/>
        </w:rPr>
        <w:t>s retreat from its human rights obligations in such situations.</w:t>
      </w:r>
    </w:p>
    <w:p w:rsidR="00C9251E" w:rsidRPr="00DD14C2" w:rsidRDefault="00166D5A" w:rsidP="00DD14C2">
      <w:pPr>
        <w:pStyle w:val="SingleTxtG"/>
        <w:rPr>
          <w:lang w:val="en-GB"/>
        </w:rPr>
      </w:pPr>
      <w:r w:rsidRPr="00DD14C2">
        <w:rPr>
          <w:lang w:val="en-GB"/>
        </w:rPr>
        <w:t>452.</w:t>
      </w:r>
      <w:r w:rsidRPr="00DD14C2">
        <w:rPr>
          <w:lang w:val="en-GB"/>
        </w:rPr>
        <w:tab/>
        <w:t>Following consideration of the national report submitted by Uzbekistan for the Universal Periodic Review in December 2008, the United Nations Human Rights Council also recommended establishing a legal framework safeguarding human rights and freedoms during a declared state of emergency.</w:t>
      </w:r>
    </w:p>
    <w:p w:rsidR="00C9251E" w:rsidRPr="00DD14C2" w:rsidRDefault="00166D5A" w:rsidP="00DD14C2">
      <w:pPr>
        <w:pStyle w:val="SingleTxtG"/>
        <w:rPr>
          <w:lang w:val="en-GB"/>
        </w:rPr>
      </w:pPr>
      <w:r w:rsidRPr="00DD14C2">
        <w:rPr>
          <w:lang w:val="en-GB"/>
        </w:rPr>
        <w:t>453.</w:t>
      </w:r>
      <w:r w:rsidRPr="00DD14C2">
        <w:rPr>
          <w:lang w:val="en-GB"/>
        </w:rPr>
        <w:tab/>
        <w:t xml:space="preserve">The question of drafting an emergencies act is currently under discussion. Such an act would specify the conditions, grounds and procedure for declaring a state of emergency and the action to be taken by the central and local authorities and NGOs in an emergency situation. It would address specifically the issue of safeguarding the rights of citizens and legal entities in emergency situations: </w:t>
      </w:r>
      <w:r w:rsidRPr="00A0480B">
        <w:rPr>
          <w:i/>
          <w:lang w:val="en-GB"/>
        </w:rPr>
        <w:t>inter alia</w:t>
      </w:r>
      <w:r w:rsidRPr="00DD14C2">
        <w:rPr>
          <w:lang w:val="en-GB"/>
        </w:rPr>
        <w:t xml:space="preserve">, administration of justice by the courts alone without the creation of any extrajudicial bodies; prohibition of any restriction of the right to life; freedom of thought, conscience and religion within the meaning of these rights in the International Covenant on Civil and Political Rights; inadmissibility of retroactively applying legislation criminalizing an act or imposing a more severe punishment; and entitlement to compensation for damage caused as a result of the declaration of a state of emergency. </w:t>
      </w:r>
    </w:p>
    <w:p w:rsidR="00C9251E" w:rsidRPr="00DD14C2" w:rsidRDefault="00166D5A" w:rsidP="00DD14C2">
      <w:pPr>
        <w:pStyle w:val="SingleTxtG"/>
        <w:rPr>
          <w:lang w:val="en-GB"/>
        </w:rPr>
      </w:pPr>
      <w:r w:rsidRPr="00DD14C2">
        <w:rPr>
          <w:lang w:val="en-GB"/>
        </w:rPr>
        <w:t>454.</w:t>
      </w:r>
      <w:r w:rsidRPr="00DD14C2">
        <w:rPr>
          <w:lang w:val="en-GB"/>
        </w:rPr>
        <w:tab/>
        <w:t>On 8 April 2010, the National Centre for Human Rights in cooperation with the Parliamentary Ombudsman and the Ministry for Emergencies organized a conference on theoretical and practical approaches to human rights and freedoms under state of emergency conditions.</w:t>
      </w:r>
    </w:p>
    <w:p w:rsidR="00C9251E" w:rsidRPr="00DD14C2" w:rsidRDefault="00166D5A" w:rsidP="00DD14C2">
      <w:pPr>
        <w:pStyle w:val="SingleTxtG"/>
        <w:rPr>
          <w:lang w:val="en-GB"/>
        </w:rPr>
      </w:pPr>
      <w:r w:rsidRPr="00DD14C2">
        <w:rPr>
          <w:lang w:val="en-GB"/>
        </w:rPr>
        <w:t>455.</w:t>
      </w:r>
      <w:r w:rsidRPr="00DD14C2">
        <w:rPr>
          <w:lang w:val="en-GB"/>
        </w:rPr>
        <w:tab/>
        <w:t>It was noted at the conference that international standards concerning the legal formulation of state of emergency declarations by the State require drawing up and adopting a special act which would regulate issues related to the protection of human rights under state of emergency conditions in accordance with international principles. It was stressed that an extreme (emergency) situation consists of an array of factors menacing society, threatening vital personal, social and State interests, and calling for regulatory action and an administrative subsystem that are different from those applicable to normal conditions.</w:t>
      </w:r>
    </w:p>
    <w:p w:rsidR="00166D5A" w:rsidRPr="00DD14C2" w:rsidRDefault="00166D5A" w:rsidP="00DD14C2">
      <w:pPr>
        <w:pStyle w:val="SingleTxtG"/>
        <w:rPr>
          <w:lang w:val="en-GB"/>
        </w:rPr>
      </w:pPr>
      <w:r w:rsidRPr="00DD14C2">
        <w:rPr>
          <w:lang w:val="en-GB"/>
        </w:rPr>
        <w:t>456.</w:t>
      </w:r>
      <w:r w:rsidRPr="00DD14C2">
        <w:rPr>
          <w:lang w:val="en-GB"/>
        </w:rPr>
        <w:tab/>
        <w:t>The conference was attended by Oliy Majlis deputies and senators, representatives of ministries, departments, NGOs and foreign diplomatic missions, legal experts, human rights specialists and the media.</w:t>
      </w:r>
    </w:p>
    <w:p w:rsidR="00C9251E" w:rsidRPr="00DD14C2" w:rsidRDefault="00DF6003" w:rsidP="00DF6003">
      <w:pPr>
        <w:pStyle w:val="H1G"/>
        <w:rPr>
          <w:lang w:val="en-GB"/>
        </w:rPr>
      </w:pPr>
      <w:r>
        <w:rPr>
          <w:lang w:val="en-GB"/>
        </w:rPr>
        <w:tab/>
      </w:r>
      <w:r>
        <w:rPr>
          <w:lang w:val="en-GB"/>
        </w:rPr>
        <w:tab/>
      </w:r>
      <w:r w:rsidR="00166D5A" w:rsidRPr="00DD14C2">
        <w:rPr>
          <w:lang w:val="en-GB"/>
        </w:rPr>
        <w:t>Article 5</w:t>
      </w:r>
      <w:r>
        <w:rPr>
          <w:lang w:val="en-GB"/>
        </w:rPr>
        <w:br/>
      </w:r>
      <w:r w:rsidR="00166D5A" w:rsidRPr="00DD14C2">
        <w:rPr>
          <w:lang w:val="en-GB"/>
        </w:rPr>
        <w:t xml:space="preserve">Means of exercising the right to judicial protection of civil rights </w:t>
      </w:r>
      <w:r>
        <w:rPr>
          <w:lang w:val="en-GB"/>
        </w:rPr>
        <w:br/>
      </w:r>
      <w:r w:rsidR="00166D5A" w:rsidRPr="00DD14C2">
        <w:rPr>
          <w:lang w:val="en-GB"/>
        </w:rPr>
        <w:t>and free</w:t>
      </w:r>
      <w:r>
        <w:rPr>
          <w:lang w:val="en-GB"/>
        </w:rPr>
        <w:t>doms</w:t>
      </w:r>
    </w:p>
    <w:p w:rsidR="00C9251E" w:rsidRPr="00DD14C2" w:rsidRDefault="00166D5A" w:rsidP="00DD14C2">
      <w:pPr>
        <w:pStyle w:val="SingleTxtG"/>
        <w:rPr>
          <w:lang w:val="en-GB"/>
        </w:rPr>
      </w:pPr>
      <w:r w:rsidRPr="00DD14C2">
        <w:rPr>
          <w:lang w:val="en-GB"/>
        </w:rPr>
        <w:t>457.</w:t>
      </w:r>
      <w:r w:rsidRPr="00DD14C2">
        <w:rPr>
          <w:lang w:val="en-GB"/>
        </w:rPr>
        <w:tab/>
        <w:t>The following means of protecting economic, social and cultural rights and redressing violations of such rights have been developed in Uzbekistan in a</w:t>
      </w:r>
      <w:r w:rsidR="007321F2">
        <w:rPr>
          <w:lang w:val="en-GB"/>
        </w:rPr>
        <w:t>ccordance with the Constitution.</w:t>
      </w:r>
    </w:p>
    <w:p w:rsidR="00C9251E" w:rsidRPr="00DD14C2" w:rsidRDefault="00166D5A" w:rsidP="00DD14C2">
      <w:pPr>
        <w:pStyle w:val="SingleTxtG"/>
        <w:rPr>
          <w:lang w:val="en-GB"/>
        </w:rPr>
      </w:pPr>
      <w:r w:rsidRPr="00DD14C2">
        <w:rPr>
          <w:lang w:val="en-GB"/>
        </w:rPr>
        <w:t>458.</w:t>
      </w:r>
      <w:r w:rsidRPr="00DD14C2">
        <w:rPr>
          <w:lang w:val="en-GB"/>
        </w:rPr>
        <w:tab/>
        <w:t>First, there is the remedy of application to the relevant State agencies, which are must, in accordance with established procedures, receive, consider and settle complaints from citizens by verifying the applicants</w:t>
      </w:r>
      <w:r w:rsidR="00B745E4">
        <w:rPr>
          <w:lang w:val="en-GB"/>
        </w:rPr>
        <w:t>’</w:t>
      </w:r>
      <w:r w:rsidRPr="00DD14C2">
        <w:rPr>
          <w:lang w:val="en-GB"/>
        </w:rPr>
        <w:t xml:space="preserve"> grounds and reply to them in writing, describing the action taken to restore their rights (administrative protection). The Citizens</w:t>
      </w:r>
      <w:r w:rsidR="00B745E4">
        <w:rPr>
          <w:lang w:val="en-GB"/>
        </w:rPr>
        <w:t>’</w:t>
      </w:r>
      <w:r w:rsidRPr="00DD14C2">
        <w:rPr>
          <w:lang w:val="en-GB"/>
        </w:rPr>
        <w:t xml:space="preserve"> Complaints Act of 12 December 2002 prohibits transmitting an application to the agency whose decisions or acts are being contested, publishing information on the applicants</w:t>
      </w:r>
      <w:r w:rsidR="00B745E4">
        <w:rPr>
          <w:lang w:val="en-GB"/>
        </w:rPr>
        <w:t>’</w:t>
      </w:r>
      <w:r w:rsidRPr="00DD14C2">
        <w:rPr>
          <w:lang w:val="en-GB"/>
        </w:rPr>
        <w:t xml:space="preserve"> private lives, and prosecuting applicants or members of their families in connection with an application. The authority dealing with the complaint must allow the applicant to use the services of a lawyer or a representative and must take immediate action to terminate unlawful acts or omissions and to compensate the applicant, in accordance with the established procedures, for any material or moral harm suffered as a result of the infringement of any rights, freedoms or legitimate interests. Of the 3,102 citizen complaints regarding violations of labour law and other social and labour rights that the Ministry of Labour and Social Welfare examined in the period 2006-2009, 663 were considered in 2006, 844 in 2007, 794 in 2008 and 761 in 2009.</w:t>
      </w:r>
    </w:p>
    <w:p w:rsidR="00C9251E" w:rsidRPr="00DD14C2" w:rsidRDefault="00166D5A" w:rsidP="00DD14C2">
      <w:pPr>
        <w:pStyle w:val="SingleTxtG"/>
        <w:rPr>
          <w:lang w:val="en-GB"/>
        </w:rPr>
      </w:pPr>
      <w:r w:rsidRPr="00DD14C2">
        <w:rPr>
          <w:lang w:val="en-GB"/>
        </w:rPr>
        <w:t>459.</w:t>
      </w:r>
      <w:r w:rsidRPr="00DD14C2">
        <w:rPr>
          <w:lang w:val="en-GB"/>
        </w:rPr>
        <w:tab/>
        <w:t>Second, there is the remedy of application to the courts concerning unlawful acts or decisions of State agencies or officials (judicial protection). In that connection, of the 3,100 labour dispute claims heard by civil courts in 2006, 2,774 were upheld. The numbers of claims heard and claims upheld in 2007, 2008 and 2009 were, respectively, 3,444 and 3,014; 3,439 and 3,095; and 2,154 and 1,932.</w:t>
      </w:r>
    </w:p>
    <w:p w:rsidR="00C9251E" w:rsidRPr="00DD14C2" w:rsidRDefault="00166D5A" w:rsidP="00DD14C2">
      <w:pPr>
        <w:pStyle w:val="SingleTxtG"/>
        <w:rPr>
          <w:lang w:val="en-GB"/>
        </w:rPr>
      </w:pPr>
      <w:r w:rsidRPr="00DD14C2">
        <w:rPr>
          <w:lang w:val="en-GB"/>
        </w:rPr>
        <w:t>460.</w:t>
      </w:r>
      <w:r w:rsidRPr="00DD14C2">
        <w:rPr>
          <w:lang w:val="en-GB"/>
        </w:rPr>
        <w:tab/>
        <w:t>Third, there is the possibility of application to the Parliamentary Ombudsman concerning a violation of civil rights or freedoms once the applicant has exhausted the remedies described above (extrajudicial protection). The Ombudsman is empowered to consider complaints from citizens of Uzbekistan and from foreign nationals and stateless persons present in its territory and to conduct his or her own investigations; and does not consider matters falling within the competence of the courts. After verifying the grounds brought forward by the applicant, the Parliamentary Ombudsman transmits her or his findings to the State agency in question, together with recommendations for restoration of the applicant</w:t>
      </w:r>
      <w:r w:rsidR="00B745E4">
        <w:rPr>
          <w:lang w:val="en-GB"/>
        </w:rPr>
        <w:t>’</w:t>
      </w:r>
      <w:r w:rsidRPr="00DD14C2">
        <w:rPr>
          <w:lang w:val="en-GB"/>
        </w:rPr>
        <w:t>s rights. Of the 23,195 applications filed in total in the period 2006-2009, 8,297 or 35 per cent consisted in complaints submitted to the Parliamentary Ombudsman regarding violations of economic and social rights. Of those complaints, 15.2 per cent concerned housing and utilities issues, 8.3 per cent the protection of labour- and employment-related rights, 6.5 per cent family protection issues and 6.2 per cent violations of the right to social protection.</w:t>
      </w:r>
    </w:p>
    <w:p w:rsidR="00C9251E" w:rsidRPr="00DD14C2" w:rsidRDefault="00166D5A" w:rsidP="00DD14C2">
      <w:pPr>
        <w:pStyle w:val="SingleTxtG"/>
        <w:rPr>
          <w:lang w:val="en-GB"/>
        </w:rPr>
      </w:pPr>
      <w:r w:rsidRPr="00DD14C2">
        <w:rPr>
          <w:lang w:val="en-GB"/>
        </w:rPr>
        <w:t>461.</w:t>
      </w:r>
      <w:r w:rsidRPr="00DD14C2">
        <w:rPr>
          <w:lang w:val="en-GB"/>
        </w:rPr>
        <w:tab/>
        <w:t>Fourth, there is the possibility of application to agencies of the Procurator-General, which supervise the application of legislation by ministries and departments, enterprises, establishments and organizations and regional chief administrators, as well as the conduct of the preliminary investigation of offences and the treatment of persons held in penal institutions. These agencies consider reports and complaints from the public and take action to restore any violated rights. When there are sufficient grounds, a procurator is entitled to institute criminal or administrative proceedings against persons who have allowed violations of human rights and also to institute and pursue court actions if the person whose rights have been infringed cannot defend his rights in court in person for reasons of health or old age. Of the 46,415 complaints and statements concerning violations of economic and social rights that were examined by procuratorial authorities in the period 2006-2010, 10,334 were upheld through the restoration of the rights infringed, while administrative and disciplinary action was taken against, respectively, 42,492 and 53,654 officials, financial penalties were imposed on 10,410 persons and criminal charges were brought in 4,362 cases.</w:t>
      </w:r>
    </w:p>
    <w:p w:rsidR="00C9251E" w:rsidRPr="00DD14C2" w:rsidRDefault="00166D5A" w:rsidP="00DD14C2">
      <w:pPr>
        <w:pStyle w:val="SingleTxtG"/>
        <w:rPr>
          <w:lang w:val="en-GB"/>
        </w:rPr>
      </w:pPr>
      <w:r w:rsidRPr="00DD14C2">
        <w:rPr>
          <w:lang w:val="en-GB"/>
        </w:rPr>
        <w:t>462.</w:t>
      </w:r>
      <w:r w:rsidRPr="00DD14C2">
        <w:rPr>
          <w:lang w:val="en-GB"/>
        </w:rPr>
        <w:tab/>
        <w:t>In the same period, the procuratorial agencies ensured the voluntary payment of damages in the amount of SUM 3,856.3 million related to social, housing and economic rights; defended the rights of citizens before general courts in 41,482 cases involving SUM 46,627.6 million; and brought action before business courts in 299 cases concerning the protection of citizens</w:t>
      </w:r>
      <w:r w:rsidR="00B745E4">
        <w:rPr>
          <w:lang w:val="en-GB"/>
        </w:rPr>
        <w:t>’</w:t>
      </w:r>
      <w:r w:rsidRPr="00DD14C2">
        <w:rPr>
          <w:lang w:val="en-GB"/>
        </w:rPr>
        <w:t xml:space="preserve"> economic rights and involving SUM 1,294.2 million.</w:t>
      </w:r>
    </w:p>
    <w:p w:rsidR="00C9251E" w:rsidRPr="00DD14C2" w:rsidRDefault="00166D5A" w:rsidP="00DD14C2">
      <w:pPr>
        <w:pStyle w:val="SingleTxtG"/>
        <w:rPr>
          <w:lang w:val="en-GB"/>
        </w:rPr>
      </w:pPr>
      <w:r w:rsidRPr="00DD14C2">
        <w:rPr>
          <w:lang w:val="en-GB"/>
        </w:rPr>
        <w:t>463.</w:t>
      </w:r>
      <w:r w:rsidRPr="00DD14C2">
        <w:rPr>
          <w:lang w:val="en-GB"/>
        </w:rPr>
        <w:tab/>
        <w:t>Fifth, there is the option of application to a judicial body empowered to defend the human rights and freedoms embodied in the Constitution and the law by considering objectively and comprehensively applications from the public concerning violations of constitutional rights and freedoms and by adopting measures in accordance with the law.</w:t>
      </w:r>
    </w:p>
    <w:p w:rsidR="00C9251E" w:rsidRPr="00DD14C2" w:rsidRDefault="00166D5A" w:rsidP="00DD14C2">
      <w:pPr>
        <w:pStyle w:val="SingleTxtG"/>
        <w:rPr>
          <w:lang w:val="en-GB"/>
        </w:rPr>
      </w:pPr>
      <w:r w:rsidRPr="00DD14C2">
        <w:rPr>
          <w:lang w:val="en-GB"/>
        </w:rPr>
        <w:t>464.</w:t>
      </w:r>
      <w:r w:rsidRPr="00DD14C2">
        <w:rPr>
          <w:lang w:val="en-GB"/>
        </w:rPr>
        <w:tab/>
        <w:t>In 2006 such judicial bodies received 4,571 applications and considered the merits of 2,402 (52.5 per cent) of them: they decided in favour in 2,113 cases (87.9 per cent) and gave explanations of the legal position in 1,085 cases (45.1 per cent). In 2007, they received 4,302 applications and considered the merits of 4,260 (99.0 per cent) of them: they decided in favour in 1,032 cases (23.9 per cent) and gave explanations of the legal position in 1,486 cases (34.5 per cent). In 2008, they received 4,288 applications and considered the merits of 2,842 (66.2 per cent) of them: they decided in favour in 783 cases (23.9 per cent) and partly in favour in 157 cases (6.7 per cent) and gave explanations of the legal position in 1,127 cases (48.1 per cent). In 2009, they received 5,921 applications and considered the merits of 3,448 (58.2 per cent) of them: they decided in favour in 2,337 cases (39.5 per cent).</w:t>
      </w:r>
    </w:p>
    <w:p w:rsidR="00C9251E" w:rsidRPr="00DD14C2" w:rsidRDefault="00166D5A" w:rsidP="00DD14C2">
      <w:pPr>
        <w:pStyle w:val="SingleTxtG"/>
        <w:rPr>
          <w:lang w:val="en-GB"/>
        </w:rPr>
      </w:pPr>
      <w:r w:rsidRPr="00DD14C2">
        <w:rPr>
          <w:lang w:val="en-GB"/>
        </w:rPr>
        <w:t>465.</w:t>
      </w:r>
      <w:r w:rsidRPr="00DD14C2">
        <w:rPr>
          <w:lang w:val="en-GB"/>
        </w:rPr>
        <w:tab/>
        <w:t>In 2009, 978 recommendations were issued with a view to correcting violations of the law, 186 decisions were called off, and disciplinary measures were taken against 1,439 offenders, 98 of whom were relieved of their duties.</w:t>
      </w:r>
    </w:p>
    <w:p w:rsidR="00C9251E" w:rsidRPr="00DD14C2" w:rsidRDefault="00166D5A" w:rsidP="00DD14C2">
      <w:pPr>
        <w:pStyle w:val="SingleTxtG"/>
        <w:rPr>
          <w:lang w:val="en-GB"/>
        </w:rPr>
      </w:pPr>
      <w:r w:rsidRPr="00DD14C2">
        <w:rPr>
          <w:lang w:val="en-GB"/>
        </w:rPr>
        <w:t>466.</w:t>
      </w:r>
      <w:r w:rsidRPr="00DD14C2">
        <w:rPr>
          <w:lang w:val="en-GB"/>
        </w:rPr>
        <w:tab/>
        <w:t>Moreover, in order to correct identified violations of legislation, 278 warnings and 246 orders were issued, together with 301 directives on the initiation of administrative proceedings, resulting in administrative actions against 337 offenders. There were</w:t>
      </w:r>
      <w:r w:rsidR="0080536D">
        <w:rPr>
          <w:lang w:val="en-GB"/>
        </w:rPr>
        <w:t xml:space="preserve"> </w:t>
      </w:r>
      <w:r w:rsidRPr="00DD14C2">
        <w:rPr>
          <w:lang w:val="en-GB"/>
        </w:rPr>
        <w:t>37 rulings on the initiation of criminal proceedings, as a result of which 12 persons were</w:t>
      </w:r>
      <w:r w:rsidR="0080536D">
        <w:rPr>
          <w:lang w:val="en-GB"/>
        </w:rPr>
        <w:t xml:space="preserve"> </w:t>
      </w:r>
      <w:r w:rsidRPr="00DD14C2">
        <w:rPr>
          <w:lang w:val="en-GB"/>
        </w:rPr>
        <w:t>prosecuted.</w:t>
      </w:r>
    </w:p>
    <w:p w:rsidR="00C9251E" w:rsidRPr="00DD14C2" w:rsidRDefault="00166D5A" w:rsidP="00DD14C2">
      <w:pPr>
        <w:pStyle w:val="SingleTxtG"/>
        <w:rPr>
          <w:lang w:val="en-GB"/>
        </w:rPr>
      </w:pPr>
      <w:r w:rsidRPr="00DD14C2">
        <w:rPr>
          <w:lang w:val="en-GB"/>
        </w:rPr>
        <w:t>467.</w:t>
      </w:r>
      <w:r w:rsidRPr="00DD14C2">
        <w:rPr>
          <w:lang w:val="en-GB"/>
        </w:rPr>
        <w:tab/>
        <w:t>Judicial bodies received 1,759 applications for damages in excess of SUM 1,189 million: 1,757 of those applications, totalling more than SUM 720 million, were upheld, and 1,538 of the compensation orders were fully enforced, in a total amount of more than SUM 572 million. Pursuant to the judicial decisions on 215 applications, action was taken against 81 officials for compensation for moral and material harm (SUM 78 million and SUM 5 million, respectively).</w:t>
      </w:r>
    </w:p>
    <w:p w:rsidR="00C9251E" w:rsidRPr="00DD14C2" w:rsidRDefault="00166D5A" w:rsidP="00DD14C2">
      <w:pPr>
        <w:pStyle w:val="SingleTxtG"/>
        <w:rPr>
          <w:lang w:val="en-GB"/>
        </w:rPr>
      </w:pPr>
      <w:r w:rsidRPr="00DD14C2">
        <w:rPr>
          <w:lang w:val="en-GB"/>
        </w:rPr>
        <w:t>468.</w:t>
      </w:r>
      <w:r w:rsidRPr="00DD14C2">
        <w:rPr>
          <w:lang w:val="en-GB"/>
        </w:rPr>
        <w:tab/>
        <w:t>Sixth, there is the option of application to law offices offering legal assistance to individuals and legal entities on the basis of the principles of independence of counsel, strict compliance with professional ethics, secrecy of counsel, and recourse to ways and means of defence not prohibited by law. Uzbekistan currently has 23 bar associations, 348 law firms and 438</w:t>
      </w:r>
      <w:r w:rsidR="0080536D">
        <w:rPr>
          <w:lang w:val="en-GB"/>
        </w:rPr>
        <w:t xml:space="preserve"> </w:t>
      </w:r>
      <w:r w:rsidRPr="00DD14C2">
        <w:rPr>
          <w:lang w:val="en-GB"/>
        </w:rPr>
        <w:t>law offices employing 3,834 lawyers. The rights and duties of lawyers are set out in the Bar Act of 27 December 1996 and the Act on Safeguards for Lawyers</w:t>
      </w:r>
      <w:r w:rsidR="00B745E4">
        <w:rPr>
          <w:lang w:val="en-GB"/>
        </w:rPr>
        <w:t>’</w:t>
      </w:r>
      <w:r w:rsidRPr="00DD14C2">
        <w:rPr>
          <w:lang w:val="en-GB"/>
        </w:rPr>
        <w:t xml:space="preserve"> Legal Practice and Social Protection of 25 December 1998, as well as in the Code of Civil Procedure, the Code of Criminal Procedure and the Administrative Liability Code. In 2009, attorneys participated in the examination of approximately 40 cases of administrative liability for environmental offences, 37 cases of administrative liability for offences related to housing rights and community services, and 2,400 criminal cases involving environmental offences.</w:t>
      </w:r>
    </w:p>
    <w:p w:rsidR="00C9251E" w:rsidRPr="00DD14C2" w:rsidRDefault="00166D5A" w:rsidP="00DD14C2">
      <w:pPr>
        <w:pStyle w:val="SingleTxtG"/>
        <w:rPr>
          <w:lang w:val="en-GB"/>
        </w:rPr>
      </w:pPr>
      <w:r w:rsidRPr="00DD14C2">
        <w:rPr>
          <w:lang w:val="en-GB"/>
        </w:rPr>
        <w:t>469.</w:t>
      </w:r>
      <w:r w:rsidRPr="00DD14C2">
        <w:rPr>
          <w:lang w:val="en-GB"/>
        </w:rPr>
        <w:tab/>
        <w:t>Seventh, there is the possibility of application to NGOs which are empowered by their statutes to defend the human rights of their members and participants. For instance, the mission of the Uzbek National Association of Non-Profit NGOs (NANNOUz) is to furnish NGOs with comprehensive support, promote their statutory activities and enhance their performance in all areas of the life of society. In 2007 the Association</w:t>
      </w:r>
      <w:r w:rsidR="00B745E4">
        <w:rPr>
          <w:lang w:val="en-GB"/>
        </w:rPr>
        <w:t>’</w:t>
      </w:r>
      <w:r w:rsidRPr="00DD14C2">
        <w:rPr>
          <w:lang w:val="en-GB"/>
        </w:rPr>
        <w:t>s executive units furnished information and legal assistance in response to more than 1,500 requests, made in writing and orally. When addressing its members</w:t>
      </w:r>
      <w:r w:rsidR="00B745E4">
        <w:rPr>
          <w:lang w:val="en-GB"/>
        </w:rPr>
        <w:t>’</w:t>
      </w:r>
      <w:r w:rsidRPr="00DD14C2">
        <w:rPr>
          <w:lang w:val="en-GB"/>
        </w:rPr>
        <w:t xml:space="preserve"> problems, the Association enters into discussions with the executive and administrative authorities, thereby developing and improving the arrangements for cooperation between NGOs and the authorities and acting as intermediary and guarantor of members</w:t>
      </w:r>
      <w:r w:rsidR="00B745E4">
        <w:rPr>
          <w:lang w:val="en-GB"/>
        </w:rPr>
        <w:t>’</w:t>
      </w:r>
      <w:r w:rsidRPr="00DD14C2">
        <w:rPr>
          <w:lang w:val="en-GB"/>
        </w:rPr>
        <w:t xml:space="preserve"> rights.</w:t>
      </w:r>
    </w:p>
    <w:p w:rsidR="00C9251E" w:rsidRPr="00DD14C2" w:rsidRDefault="00166D5A" w:rsidP="00DD14C2">
      <w:pPr>
        <w:pStyle w:val="SingleTxtG"/>
        <w:rPr>
          <w:lang w:val="en-GB"/>
        </w:rPr>
      </w:pPr>
      <w:r w:rsidRPr="00DD14C2">
        <w:rPr>
          <w:lang w:val="en-GB"/>
        </w:rPr>
        <w:t>470.</w:t>
      </w:r>
      <w:r w:rsidRPr="00DD14C2">
        <w:rPr>
          <w:lang w:val="en-GB"/>
        </w:rPr>
        <w:tab/>
        <w:t>Of the 89,960 communications addressed to Uzbek trade-union organizations in the period 2006-2009, 6,369 were received by the central councils of sectoral trade unions and 79,466 by regional trade-union associations.</w:t>
      </w:r>
    </w:p>
    <w:p w:rsidR="00166D5A" w:rsidRPr="00DD14C2" w:rsidRDefault="00166D5A" w:rsidP="00DD14C2">
      <w:pPr>
        <w:pStyle w:val="SingleTxtG"/>
        <w:rPr>
          <w:lang w:val="en-GB"/>
        </w:rPr>
      </w:pPr>
      <w:r w:rsidRPr="00DD14C2">
        <w:rPr>
          <w:lang w:val="en-GB"/>
        </w:rPr>
        <w:t>471.</w:t>
      </w:r>
      <w:r w:rsidRPr="00DD14C2">
        <w:rPr>
          <w:lang w:val="en-GB"/>
        </w:rPr>
        <w:tab/>
        <w:t>The communications and complaints concerned mainly flaws in the activity of economic bodies and officials; issues related to wages or the organization of implementation of labour standards; the keeping of labour record books; illegal dismissals and transfers; employment issues; the organization of working hours and rest; labour protection, safety equipment and violation of standards and regulations relating to occupational health and the ecology of the working environment; working conditions for women and adolescents; problems related to the protection of workers and young trainees; payment of damages; the issuance of vouchers; and the activities of health-improvement, cultural and sport facilities.</w:t>
      </w:r>
    </w:p>
    <w:p w:rsidR="00C9251E" w:rsidRPr="00DD14C2" w:rsidRDefault="00DF6003" w:rsidP="00DF6003">
      <w:pPr>
        <w:pStyle w:val="H1G"/>
        <w:rPr>
          <w:lang w:val="en-GB"/>
        </w:rPr>
      </w:pPr>
      <w:r>
        <w:rPr>
          <w:lang w:val="en-GB"/>
        </w:rPr>
        <w:tab/>
      </w:r>
      <w:r>
        <w:rPr>
          <w:lang w:val="en-GB"/>
        </w:rPr>
        <w:tab/>
      </w:r>
      <w:r w:rsidR="00166D5A" w:rsidRPr="00DD14C2">
        <w:rPr>
          <w:lang w:val="en-GB"/>
        </w:rPr>
        <w:t>Article 6</w:t>
      </w:r>
      <w:r>
        <w:rPr>
          <w:lang w:val="en-GB"/>
        </w:rPr>
        <w:br/>
      </w:r>
      <w:r w:rsidR="00166D5A" w:rsidRPr="00DD14C2">
        <w:rPr>
          <w:lang w:val="en-GB"/>
        </w:rPr>
        <w:t>Right to work</w:t>
      </w:r>
    </w:p>
    <w:p w:rsidR="00C9251E" w:rsidRPr="00DD14C2" w:rsidRDefault="00166D5A" w:rsidP="00DD14C2">
      <w:pPr>
        <w:pStyle w:val="SingleTxtG"/>
        <w:rPr>
          <w:lang w:val="en-GB"/>
        </w:rPr>
      </w:pPr>
      <w:r w:rsidRPr="00DD14C2">
        <w:rPr>
          <w:lang w:val="en-GB"/>
        </w:rPr>
        <w:t xml:space="preserve">472. </w:t>
      </w:r>
      <w:r w:rsidRPr="00DD14C2">
        <w:rPr>
          <w:lang w:val="en-GB"/>
        </w:rPr>
        <w:tab/>
        <w:t>Under article 37 of the Constitution, everyone has a right to work, free choice of work, fair working conditions, and protection against unemployment as prescribed by law.</w:t>
      </w:r>
    </w:p>
    <w:p w:rsidR="00C9251E" w:rsidRPr="00DD14C2" w:rsidRDefault="00166D5A" w:rsidP="00DD14C2">
      <w:pPr>
        <w:pStyle w:val="SingleTxtG"/>
        <w:rPr>
          <w:lang w:val="en-GB"/>
        </w:rPr>
      </w:pPr>
      <w:r w:rsidRPr="00DD14C2">
        <w:rPr>
          <w:lang w:val="en-GB"/>
        </w:rPr>
        <w:t>473.</w:t>
      </w:r>
      <w:r w:rsidRPr="00DD14C2">
        <w:rPr>
          <w:lang w:val="en-GB"/>
        </w:rPr>
        <w:tab/>
        <w:t>Forced labour is prohibited, except to enforce a court sentence or in other instances specified by law.</w:t>
      </w:r>
    </w:p>
    <w:p w:rsidR="00C9251E" w:rsidRPr="00DD14C2" w:rsidRDefault="00166D5A" w:rsidP="00DD14C2">
      <w:pPr>
        <w:pStyle w:val="SingleTxtG"/>
        <w:rPr>
          <w:lang w:val="en-GB"/>
        </w:rPr>
      </w:pPr>
      <w:r w:rsidRPr="00DD14C2">
        <w:rPr>
          <w:lang w:val="en-GB"/>
        </w:rPr>
        <w:t>474.</w:t>
      </w:r>
      <w:r w:rsidRPr="00DD14C2">
        <w:rPr>
          <w:lang w:val="en-GB"/>
        </w:rPr>
        <w:tab/>
        <w:t>With a view to developing the constitutional norms that safeguard every person</w:t>
      </w:r>
      <w:r w:rsidR="00B745E4">
        <w:rPr>
          <w:lang w:val="en-GB"/>
        </w:rPr>
        <w:t>’</w:t>
      </w:r>
      <w:r w:rsidRPr="00DD14C2">
        <w:rPr>
          <w:lang w:val="en-GB"/>
        </w:rPr>
        <w:t xml:space="preserve">s right to work, to the free choice of work, to fair working conditions and to protection against unemployment, Uzbekistan adopted, </w:t>
      </w:r>
      <w:r w:rsidRPr="00DF6003">
        <w:rPr>
          <w:i/>
          <w:lang w:val="en-GB"/>
        </w:rPr>
        <w:t>inter alia</w:t>
      </w:r>
      <w:r w:rsidRPr="00DD14C2">
        <w:rPr>
          <w:lang w:val="en-GB"/>
        </w:rPr>
        <w:t xml:space="preserve">, the Labour Code, the Employment Act, the Labour Protection Act, the Farming Act and the Peasant </w:t>
      </w:r>
      <w:r w:rsidRPr="00A92EC6">
        <w:rPr>
          <w:i/>
          <w:lang w:val="en-GB"/>
        </w:rPr>
        <w:t>(Dekhkan)</w:t>
      </w:r>
      <w:r w:rsidRPr="00DD14C2">
        <w:rPr>
          <w:lang w:val="en-GB"/>
        </w:rPr>
        <w:t xml:space="preserve"> Farms Act. </w:t>
      </w:r>
    </w:p>
    <w:p w:rsidR="00166D5A" w:rsidRPr="00DD14C2" w:rsidRDefault="00166D5A" w:rsidP="00DD14C2">
      <w:pPr>
        <w:pStyle w:val="SingleTxtG"/>
        <w:rPr>
          <w:lang w:val="en-GB"/>
        </w:rPr>
      </w:pPr>
      <w:r w:rsidRPr="00DD14C2">
        <w:rPr>
          <w:lang w:val="en-GB"/>
        </w:rPr>
        <w:t>475.</w:t>
      </w:r>
      <w:r w:rsidRPr="00DD14C2">
        <w:rPr>
          <w:lang w:val="en-GB"/>
        </w:rPr>
        <w:tab/>
        <w:t>The State</w:t>
      </w:r>
      <w:r w:rsidR="00B745E4">
        <w:rPr>
          <w:lang w:val="en-GB"/>
        </w:rPr>
        <w:t>’</w:t>
      </w:r>
      <w:r w:rsidRPr="00DD14C2">
        <w:rPr>
          <w:lang w:val="en-GB"/>
        </w:rPr>
        <w:t>s employment policy and measures to provide work for everyone ready to begin working or looking for work are based on the following principles:</w:t>
      </w:r>
    </w:p>
    <w:p w:rsidR="00166D5A" w:rsidRPr="00DD14C2" w:rsidRDefault="00166D5A" w:rsidP="00DF6003">
      <w:pPr>
        <w:pStyle w:val="Bullet1G"/>
        <w:rPr>
          <w:lang w:val="en-GB"/>
        </w:rPr>
      </w:pPr>
      <w:r w:rsidRPr="00DD14C2">
        <w:rPr>
          <w:lang w:val="en-GB"/>
        </w:rPr>
        <w:t>Equal opportunities in the exercise of the right to work and the right freely to choose one</w:t>
      </w:r>
      <w:r w:rsidR="00B745E4">
        <w:rPr>
          <w:lang w:val="en-GB"/>
        </w:rPr>
        <w:t>’</w:t>
      </w:r>
      <w:r w:rsidRPr="00DD14C2">
        <w:rPr>
          <w:lang w:val="en-GB"/>
        </w:rPr>
        <w:t>s employment for all citizens, regardless of gender, age, race, ethnic origin, language, social background, property and official status, attitude towards religion, views or other circumstances unrelated to the professional qualities of workers or the results of their work (article 5 of the Employment Act);</w:t>
      </w:r>
    </w:p>
    <w:p w:rsidR="00166D5A" w:rsidRPr="00DD14C2" w:rsidRDefault="00166D5A" w:rsidP="00DF6003">
      <w:pPr>
        <w:pStyle w:val="Bullet1G"/>
        <w:rPr>
          <w:lang w:val="en-GB"/>
        </w:rPr>
      </w:pPr>
      <w:r w:rsidRPr="00DD14C2">
        <w:rPr>
          <w:lang w:val="en-GB"/>
        </w:rPr>
        <w:t>Support and encouragement for work and entrepreneurial initiatives, and promotion of the people</w:t>
      </w:r>
      <w:r w:rsidR="00B745E4">
        <w:rPr>
          <w:lang w:val="en-GB"/>
        </w:rPr>
        <w:t>’</w:t>
      </w:r>
      <w:r w:rsidRPr="00DD14C2">
        <w:rPr>
          <w:lang w:val="en-GB"/>
        </w:rPr>
        <w:t>s capacity for productive and creative work that provides them with decent working and living conditions;</w:t>
      </w:r>
    </w:p>
    <w:p w:rsidR="00166D5A" w:rsidRPr="00DD14C2" w:rsidRDefault="00166D5A" w:rsidP="00DF6003">
      <w:pPr>
        <w:pStyle w:val="Bullet1G"/>
        <w:rPr>
          <w:lang w:val="en-GB"/>
        </w:rPr>
      </w:pPr>
      <w:r w:rsidRPr="00DD14C2">
        <w:rPr>
          <w:lang w:val="en-GB"/>
        </w:rPr>
        <w:t>Voluntary nature of work;</w:t>
      </w:r>
    </w:p>
    <w:p w:rsidR="00166D5A" w:rsidRPr="00DD14C2" w:rsidRDefault="00166D5A" w:rsidP="00DF6003">
      <w:pPr>
        <w:pStyle w:val="Bullet1G"/>
        <w:rPr>
          <w:lang w:val="en-GB"/>
        </w:rPr>
      </w:pPr>
      <w:r w:rsidRPr="00DD14C2">
        <w:rPr>
          <w:lang w:val="en-GB"/>
        </w:rPr>
        <w:t>Social guarantees in the area of employment and protection against unemployment;</w:t>
      </w:r>
    </w:p>
    <w:p w:rsidR="00C9251E" w:rsidRPr="00DD14C2" w:rsidRDefault="00166D5A" w:rsidP="00DF6003">
      <w:pPr>
        <w:pStyle w:val="Bullet1G"/>
        <w:rPr>
          <w:lang w:val="en-GB"/>
        </w:rPr>
      </w:pPr>
      <w:r w:rsidRPr="00DD14C2">
        <w:rPr>
          <w:lang w:val="en-GB"/>
        </w:rPr>
        <w:t>Synergy between measures in the area of employment and in other areas of economic and social policy.</w:t>
      </w:r>
    </w:p>
    <w:p w:rsidR="00C9251E" w:rsidRPr="00DD14C2" w:rsidRDefault="00166D5A" w:rsidP="00DD14C2">
      <w:pPr>
        <w:pStyle w:val="SingleTxtG"/>
        <w:rPr>
          <w:lang w:val="en-GB"/>
        </w:rPr>
      </w:pPr>
      <w:r w:rsidRPr="00DD14C2">
        <w:rPr>
          <w:lang w:val="en-GB"/>
        </w:rPr>
        <w:t>476.</w:t>
      </w:r>
      <w:r w:rsidRPr="00DD14C2">
        <w:rPr>
          <w:lang w:val="en-GB"/>
        </w:rPr>
        <w:tab/>
        <w:t>Additional legislative measures were recently adopted in order to increase employment.</w:t>
      </w:r>
    </w:p>
    <w:p w:rsidR="00C9251E" w:rsidRPr="00DD14C2" w:rsidRDefault="00166D5A" w:rsidP="00DD14C2">
      <w:pPr>
        <w:pStyle w:val="SingleTxtG"/>
        <w:rPr>
          <w:lang w:val="en-GB"/>
        </w:rPr>
      </w:pPr>
      <w:r w:rsidRPr="00DD14C2">
        <w:rPr>
          <w:lang w:val="en-GB"/>
        </w:rPr>
        <w:t>477.</w:t>
      </w:r>
      <w:r w:rsidRPr="00DD14C2">
        <w:rPr>
          <w:lang w:val="en-GB"/>
        </w:rPr>
        <w:tab/>
        <w:t>The decision of the Cabinet of Ministers of 6 April 2007 on measures to increase employment and improve the performance of the labour and social protection agencies introduced the measures in question and launched the creation of job placement units attached to major village assemblies and district or city employment-assistance centres.</w:t>
      </w:r>
    </w:p>
    <w:p w:rsidR="00C9251E" w:rsidRPr="00DD14C2" w:rsidRDefault="00166D5A" w:rsidP="00DD14C2">
      <w:pPr>
        <w:pStyle w:val="SingleTxtG"/>
        <w:rPr>
          <w:lang w:val="en-GB"/>
        </w:rPr>
      </w:pPr>
      <w:r w:rsidRPr="00DD14C2">
        <w:rPr>
          <w:lang w:val="en-GB"/>
        </w:rPr>
        <w:t>478.</w:t>
      </w:r>
      <w:r w:rsidRPr="00DD14C2">
        <w:rPr>
          <w:lang w:val="en-GB"/>
        </w:rPr>
        <w:tab/>
        <w:t>In April 2007, liability was established in the Administrative Liability Code (</w:t>
      </w:r>
      <w:r w:rsidR="009330D7">
        <w:rPr>
          <w:lang w:val="en-GB"/>
        </w:rPr>
        <w:t>art. </w:t>
      </w:r>
      <w:r w:rsidRPr="00DD14C2">
        <w:rPr>
          <w:lang w:val="en-GB"/>
        </w:rPr>
        <w:t>241-1) for preventing a lawful entrepreneurial activity by violating registration procedures, unlawfully refusing registration or authorization of an entrepreneurial activity, or violating business inspection procedures.</w:t>
      </w:r>
    </w:p>
    <w:p w:rsidR="00C9251E" w:rsidRPr="00DD14C2" w:rsidRDefault="00166D5A" w:rsidP="00DD14C2">
      <w:pPr>
        <w:pStyle w:val="SingleTxtG"/>
        <w:rPr>
          <w:lang w:val="en-GB"/>
        </w:rPr>
      </w:pPr>
      <w:r w:rsidRPr="00DD14C2">
        <w:rPr>
          <w:lang w:val="en-GB"/>
        </w:rPr>
        <w:t xml:space="preserve">479. </w:t>
      </w:r>
      <w:r w:rsidRPr="00DD14C2">
        <w:rPr>
          <w:lang w:val="en-GB"/>
        </w:rPr>
        <w:tab/>
        <w:t>The decision of the Cabinet of Ministers of 15 May 2007 on the improvement of the registration of Uzbek citizens travelling abroad to work established a format for the preparation and presentation of comprehensive and quantitative information regarding the persons in question and laid the foundations for annual sociological surveys on issues related to labour emigration from Uzbekistan and for monitoring the situation of Uzbek citizens abroad.</w:t>
      </w:r>
    </w:p>
    <w:p w:rsidR="00C9251E" w:rsidRPr="00DD14C2" w:rsidRDefault="00166D5A" w:rsidP="00DD14C2">
      <w:pPr>
        <w:pStyle w:val="SingleTxtG"/>
        <w:rPr>
          <w:lang w:val="en-GB"/>
        </w:rPr>
      </w:pPr>
      <w:r w:rsidRPr="00DD14C2">
        <w:rPr>
          <w:lang w:val="en-GB"/>
        </w:rPr>
        <w:t>480.</w:t>
      </w:r>
      <w:r w:rsidRPr="00DD14C2">
        <w:rPr>
          <w:lang w:val="en-GB"/>
        </w:rPr>
        <w:tab/>
        <w:t>The decision of the Cabinet of Ministers of 8 May 2007 on measures to increase employment and improve the performance of labour and social protection agencies specified the powers of the Ministry of Labour and Social Welfare and the Employment Assistance Centre and established the Scientific Centre for Employment, Labour Protection and Social Protection in the above Ministry.</w:t>
      </w:r>
    </w:p>
    <w:p w:rsidR="00C9251E" w:rsidRPr="00DD14C2" w:rsidRDefault="00166D5A" w:rsidP="00DD14C2">
      <w:pPr>
        <w:pStyle w:val="SingleTxtG"/>
        <w:rPr>
          <w:lang w:val="en-GB"/>
        </w:rPr>
      </w:pPr>
      <w:r w:rsidRPr="00DD14C2">
        <w:rPr>
          <w:lang w:val="en-GB"/>
        </w:rPr>
        <w:t xml:space="preserve">481. </w:t>
      </w:r>
      <w:r w:rsidRPr="00DD14C2">
        <w:rPr>
          <w:lang w:val="en-GB"/>
        </w:rPr>
        <w:tab/>
        <w:t>The decision of the Cabinet of Ministers of April 21 2008 on additional measures providing greater incentives for increasing the livestock of private subsidiary farming units, small family farming units and farms and for expanding animal breeding production was aimed at boosting employment in the rural areas and the volume of output in meat and dairy products, satisfying domestic demand and enhancing support for the rural population through microcredits enabling those units and farms to acquire cattle.</w:t>
      </w:r>
    </w:p>
    <w:p w:rsidR="00C9251E" w:rsidRPr="00DD14C2" w:rsidRDefault="00166D5A" w:rsidP="00DD14C2">
      <w:pPr>
        <w:pStyle w:val="SingleTxtG"/>
        <w:rPr>
          <w:lang w:val="en-GB"/>
        </w:rPr>
      </w:pPr>
      <w:r w:rsidRPr="00DD14C2">
        <w:rPr>
          <w:lang w:val="en-GB"/>
        </w:rPr>
        <w:t xml:space="preserve">482. </w:t>
      </w:r>
      <w:r w:rsidRPr="00DD14C2">
        <w:rPr>
          <w:lang w:val="en-GB"/>
        </w:rPr>
        <w:tab/>
        <w:t>The decision of the Cabinet of Ministers of 30 June 2008 on measures for improving the assessment and reporting of the coverage by the general secondary, specialized secondary, vocational and higher education system and boosting the graduate</w:t>
      </w:r>
      <w:r w:rsidR="00B745E4">
        <w:rPr>
          <w:lang w:val="en-GB"/>
        </w:rPr>
        <w:t>’</w:t>
      </w:r>
      <w:r w:rsidRPr="00DD14C2">
        <w:rPr>
          <w:lang w:val="en-GB"/>
        </w:rPr>
        <w:t>s employment established procedures for keeping track and monitoring such employment and entrusted the local authorities with effective supervision in that area.</w:t>
      </w:r>
    </w:p>
    <w:p w:rsidR="00C9251E" w:rsidRPr="00DD14C2" w:rsidRDefault="00166D5A" w:rsidP="00DD14C2">
      <w:pPr>
        <w:pStyle w:val="SingleTxtG"/>
        <w:rPr>
          <w:lang w:val="en-GB"/>
        </w:rPr>
      </w:pPr>
      <w:r w:rsidRPr="00DD14C2">
        <w:rPr>
          <w:lang w:val="en-GB"/>
        </w:rPr>
        <w:t xml:space="preserve">483. </w:t>
      </w:r>
      <w:r w:rsidRPr="00DD14C2">
        <w:rPr>
          <w:lang w:val="en-GB"/>
        </w:rPr>
        <w:tab/>
        <w:t>The decision of the Cabinet of Ministers of 1 July 2008 on measures for improving the organization of home-based work and increasing the responsibility of the heads of local authorities and economic administration to create appropriate conditions for its development was designed to support persons engaged in home-based work by providing them with necessary equipment, tools, supplies, compensation for the expenses incurred in connection with such work, and strengthening supervision to ensure that the workers in question receive orders, raw materials, other materials and remuneration in a timely manner.</w:t>
      </w:r>
    </w:p>
    <w:p w:rsidR="00C9251E" w:rsidRPr="00DD14C2" w:rsidRDefault="00166D5A" w:rsidP="00DD14C2">
      <w:pPr>
        <w:pStyle w:val="SingleTxtG"/>
        <w:rPr>
          <w:lang w:val="en-GB"/>
        </w:rPr>
      </w:pPr>
      <w:r w:rsidRPr="00DD14C2">
        <w:rPr>
          <w:lang w:val="en-GB"/>
        </w:rPr>
        <w:t>484.</w:t>
      </w:r>
      <w:r w:rsidRPr="00DD14C2">
        <w:rPr>
          <w:lang w:val="en-GB"/>
        </w:rPr>
        <w:tab/>
        <w:t xml:space="preserve">The decision of the Cabinet of Ministers of 20 August 2008 approving a regulation on the procedure for reserving jobs for persons in need of social protection or experiencing difficulties in finding work specified categories of persons needing social protection who should be hired on a priority basis on jobs created in and funded by organizations and enterprises. These categories are, </w:t>
      </w:r>
      <w:r w:rsidRPr="00A0480B">
        <w:rPr>
          <w:i/>
          <w:lang w:val="en-GB"/>
        </w:rPr>
        <w:t>inter alia</w:t>
      </w:r>
      <w:r w:rsidRPr="00DD14C2">
        <w:rPr>
          <w:lang w:val="en-GB"/>
        </w:rPr>
        <w:t>: single or large-family parents bringing up children under 14 years of age or disabled; young graduates; persons completing compulsory military service; persons with disabilities; workers not having attained the age of retirement and registered with district or city employment assistance centres; and persons released from prison or undergoing compulsory medical treatment pursuant to a court decision.</w:t>
      </w:r>
    </w:p>
    <w:p w:rsidR="00C9251E" w:rsidRPr="00DD14C2" w:rsidRDefault="00166D5A" w:rsidP="00DD14C2">
      <w:pPr>
        <w:pStyle w:val="SingleTxtG"/>
        <w:rPr>
          <w:lang w:val="en-GB"/>
        </w:rPr>
      </w:pPr>
      <w:r w:rsidRPr="00DD14C2">
        <w:rPr>
          <w:lang w:val="en-GB"/>
        </w:rPr>
        <w:t>485.</w:t>
      </w:r>
      <w:r w:rsidRPr="00DD14C2">
        <w:rPr>
          <w:lang w:val="en-GB"/>
        </w:rPr>
        <w:tab/>
        <w:t>The Presidential Decision of 15 May 2009 on measures for further support and development of entrepreneurial activity provided for a reduction in cadastral documentation service rates and State registration fees in the case of legal entities or individuals engaging in entrepreneurial activities; and for the liability of officials infringing the rights of entrepreneurs.</w:t>
      </w:r>
    </w:p>
    <w:p w:rsidR="00C9251E" w:rsidRPr="00DD14C2" w:rsidRDefault="00166D5A" w:rsidP="00DD14C2">
      <w:pPr>
        <w:pStyle w:val="SingleTxtG"/>
        <w:rPr>
          <w:lang w:val="en-GB"/>
        </w:rPr>
      </w:pPr>
      <w:r w:rsidRPr="00DD14C2">
        <w:rPr>
          <w:lang w:val="en-GB"/>
        </w:rPr>
        <w:t xml:space="preserve">486. </w:t>
      </w:r>
      <w:r w:rsidRPr="00DD14C2">
        <w:rPr>
          <w:lang w:val="en-GB"/>
        </w:rPr>
        <w:tab/>
        <w:t>The decision of the Cabinet of Ministers of 29 July 2009 on measures for the development and expansion of family enterprises and craftwork established a regulation on the types of such activities and a procedure for launching them and for the involvement of persons aged at least 15 in such activities.</w:t>
      </w:r>
    </w:p>
    <w:p w:rsidR="00C9251E" w:rsidRPr="00DD14C2" w:rsidRDefault="00166D5A" w:rsidP="00DD14C2">
      <w:pPr>
        <w:pStyle w:val="SingleTxtG"/>
        <w:rPr>
          <w:lang w:val="en-GB"/>
        </w:rPr>
      </w:pPr>
      <w:r w:rsidRPr="00DD14C2">
        <w:rPr>
          <w:lang w:val="en-GB"/>
        </w:rPr>
        <w:t>487.</w:t>
      </w:r>
      <w:r w:rsidRPr="00DD14C2">
        <w:rPr>
          <w:lang w:val="en-GB"/>
        </w:rPr>
        <w:tab/>
        <w:t>The level of employment in the country is directly linked to economic and social development and to the stable functioning of industry, agriculture, education, culture, science and the services sector.</w:t>
      </w:r>
    </w:p>
    <w:p w:rsidR="00C9251E" w:rsidRPr="00DD14C2" w:rsidRDefault="00166D5A" w:rsidP="00DD14C2">
      <w:pPr>
        <w:pStyle w:val="SingleTxtG"/>
        <w:rPr>
          <w:lang w:val="en-GB"/>
        </w:rPr>
      </w:pPr>
      <w:r w:rsidRPr="00DD14C2">
        <w:rPr>
          <w:lang w:val="en-GB"/>
        </w:rPr>
        <w:t>488.</w:t>
      </w:r>
      <w:r w:rsidRPr="00DD14C2">
        <w:rPr>
          <w:lang w:val="en-GB"/>
        </w:rPr>
        <w:tab/>
        <w:t>The economic and social reforms undertaken in Uzbekistan have had a quantitative and qualitative impact on employment.</w:t>
      </w:r>
    </w:p>
    <w:p w:rsidR="00C9251E" w:rsidRPr="00DD14C2" w:rsidRDefault="00166D5A" w:rsidP="00DD14C2">
      <w:pPr>
        <w:pStyle w:val="SingleTxtG"/>
        <w:rPr>
          <w:lang w:val="en-GB"/>
        </w:rPr>
      </w:pPr>
      <w:r w:rsidRPr="00DD14C2">
        <w:rPr>
          <w:lang w:val="en-GB"/>
        </w:rPr>
        <w:t>489.</w:t>
      </w:r>
      <w:r w:rsidRPr="00DD14C2">
        <w:rPr>
          <w:lang w:val="en-GB"/>
        </w:rPr>
        <w:tab/>
        <w:t>As a result of economic stability and consistently high rates of growth through the programme of anti-crisis measures, 2009-2012, the employment rate, taking into consideration the self-employed, persons engaged in business without setting up any legal entity, the family members who help them and other categories of employed persons, stands at 96 per cent of the economically active population.</w:t>
      </w:r>
    </w:p>
    <w:p w:rsidR="00C9251E" w:rsidRPr="00DD14C2" w:rsidRDefault="00166D5A" w:rsidP="00DD14C2">
      <w:pPr>
        <w:pStyle w:val="SingleTxtG"/>
        <w:rPr>
          <w:lang w:val="en-GB"/>
        </w:rPr>
      </w:pPr>
      <w:r w:rsidRPr="00DD14C2">
        <w:rPr>
          <w:lang w:val="en-GB"/>
        </w:rPr>
        <w:t xml:space="preserve">490. </w:t>
      </w:r>
      <w:r w:rsidRPr="00DD14C2">
        <w:rPr>
          <w:lang w:val="en-GB"/>
        </w:rPr>
        <w:tab/>
        <w:t>In 2008, for instance, GDP grew to 109 per cent and industrial production attained 112.7 per cent (117.7 per cent in the case of consumer goods), while the services sector output increased by 21.3 per cent.</w:t>
      </w:r>
    </w:p>
    <w:p w:rsidR="00C9251E" w:rsidRPr="00DD14C2" w:rsidRDefault="00166D5A" w:rsidP="00DD14C2">
      <w:pPr>
        <w:pStyle w:val="SingleTxtG"/>
        <w:rPr>
          <w:lang w:val="en-GB"/>
        </w:rPr>
      </w:pPr>
      <w:r w:rsidRPr="00DD14C2">
        <w:rPr>
          <w:lang w:val="en-GB"/>
        </w:rPr>
        <w:t>491.</w:t>
      </w:r>
      <w:r w:rsidRPr="00DD14C2">
        <w:rPr>
          <w:lang w:val="en-GB"/>
        </w:rPr>
        <w:tab/>
        <w:t>Other fundamental economic sectors also developed steadily. Thus, construction grew by 8.3 per cent, transports by 10.2 per cent and trade by 7.2 per cent. Agriculture grew to 104.5 per cent, while 3.41 million tons of raw cotton and 6.33 million tons of grain, including 6.145 million tons of wheat, were produced.</w:t>
      </w:r>
    </w:p>
    <w:p w:rsidR="00C9251E" w:rsidRPr="00DD14C2" w:rsidRDefault="00166D5A" w:rsidP="00DD14C2">
      <w:pPr>
        <w:pStyle w:val="SingleTxtG"/>
        <w:rPr>
          <w:lang w:val="en-GB"/>
        </w:rPr>
      </w:pPr>
      <w:r w:rsidRPr="00DD14C2">
        <w:rPr>
          <w:lang w:val="en-GB"/>
        </w:rPr>
        <w:t>492.</w:t>
      </w:r>
      <w:r w:rsidRPr="00DD14C2">
        <w:rPr>
          <w:lang w:val="en-GB"/>
        </w:rPr>
        <w:tab/>
        <w:t xml:space="preserve">The Government budget has been over-executed. Instead of an expected deficit, a surplus equal to 1.5 per cent of GDP has been achieved. </w:t>
      </w:r>
    </w:p>
    <w:p w:rsidR="00C9251E" w:rsidRPr="00DD14C2" w:rsidRDefault="00166D5A" w:rsidP="00DD14C2">
      <w:pPr>
        <w:pStyle w:val="SingleTxtG"/>
        <w:rPr>
          <w:lang w:val="en-GB"/>
        </w:rPr>
      </w:pPr>
      <w:r w:rsidRPr="00DD14C2">
        <w:rPr>
          <w:lang w:val="en-GB"/>
        </w:rPr>
        <w:t xml:space="preserve">493. </w:t>
      </w:r>
      <w:r w:rsidRPr="00DD14C2">
        <w:rPr>
          <w:lang w:val="en-GB"/>
        </w:rPr>
        <w:tab/>
        <w:t>Foreign investment in the Uzbek economy has consistently increased in recent years. In 2008, it amounted to approximately US$ 1.7 billion (46 per cent more than in 2007), of which 74.0 per cent consisted in direct investment. Despite the ongoing global crisis, foreign investment in 2009 increased to US$ 1.8 billion, with direct investment accounting for more than three fourths of that amount. Almost 54 per cent of total investment is funded from equity and personal savings. These developments further vindicate the country</w:t>
      </w:r>
      <w:r w:rsidR="00B745E4">
        <w:rPr>
          <w:lang w:val="en-GB"/>
        </w:rPr>
        <w:t>’</w:t>
      </w:r>
      <w:r w:rsidRPr="00DD14C2">
        <w:rPr>
          <w:lang w:val="en-GB"/>
        </w:rPr>
        <w:t>s tax policy, aimed at reducing the tax burden and stimulating entrepreneurial investment.</w:t>
      </w:r>
    </w:p>
    <w:p w:rsidR="00C9251E" w:rsidRPr="00DD14C2" w:rsidRDefault="00166D5A" w:rsidP="00DD14C2">
      <w:pPr>
        <w:pStyle w:val="SingleTxtG"/>
        <w:rPr>
          <w:lang w:val="en-GB"/>
        </w:rPr>
      </w:pPr>
      <w:r w:rsidRPr="00DD14C2">
        <w:rPr>
          <w:lang w:val="en-GB"/>
        </w:rPr>
        <w:t>494.</w:t>
      </w:r>
      <w:r w:rsidRPr="00DD14C2">
        <w:rPr>
          <w:lang w:val="en-GB"/>
        </w:rPr>
        <w:tab/>
        <w:t>The Development and Reconstruction Fund, established two years ago with registered capital that currently exceeds US$ 3.2 billion, is crucial to the implementation of projects strategic for economic structural reform and modernization and focused on production infrastructure. There are plans to increase the Fund</w:t>
      </w:r>
      <w:r w:rsidR="00B745E4">
        <w:rPr>
          <w:lang w:val="en-GB"/>
        </w:rPr>
        <w:t>’</w:t>
      </w:r>
      <w:r w:rsidRPr="00DD14C2">
        <w:rPr>
          <w:lang w:val="en-GB"/>
        </w:rPr>
        <w:t>s assets to US$ 5 billion in the near future. In the last two years, the Fund provided more than US$ 550 million to finance or cofinance tens of large industrial and infrastructure projects.</w:t>
      </w:r>
    </w:p>
    <w:p w:rsidR="00C9251E" w:rsidRPr="00DD14C2" w:rsidRDefault="00166D5A" w:rsidP="00DD14C2">
      <w:pPr>
        <w:pStyle w:val="SingleTxtG"/>
        <w:rPr>
          <w:lang w:val="en-GB"/>
        </w:rPr>
      </w:pPr>
      <w:r w:rsidRPr="00DD14C2">
        <w:rPr>
          <w:lang w:val="en-GB"/>
        </w:rPr>
        <w:t>495.</w:t>
      </w:r>
      <w:r w:rsidRPr="00DD14C2">
        <w:rPr>
          <w:lang w:val="en-GB"/>
        </w:rPr>
        <w:tab/>
        <w:t>Of the 423 production units with a total fixed capital of approximately SUM 250 billion that were put into operation in the country through the investment programme, 145 belong to the food sector, 118 to the construction materials industry, 65 to the light and textile industries, 58 to agriculture and forestry, 13 to the chemical and petrochemical industries, and 8 to the pharmaceutical industry.</w:t>
      </w:r>
    </w:p>
    <w:p w:rsidR="00166D5A" w:rsidRPr="00DD14C2" w:rsidRDefault="00166D5A" w:rsidP="00DD14C2">
      <w:pPr>
        <w:pStyle w:val="SingleTxtG"/>
        <w:rPr>
          <w:lang w:val="en-GB"/>
        </w:rPr>
      </w:pPr>
      <w:r w:rsidRPr="00DD14C2">
        <w:rPr>
          <w:lang w:val="en-GB"/>
        </w:rPr>
        <w:t>496.</w:t>
      </w:r>
      <w:r w:rsidRPr="00DD14C2">
        <w:rPr>
          <w:lang w:val="en-GB"/>
        </w:rPr>
        <w:tab/>
        <w:t xml:space="preserve">Priority has been given to building and launching facilities in the social sector. Such projects have comprised, </w:t>
      </w:r>
      <w:r w:rsidRPr="00A0480B">
        <w:rPr>
          <w:i/>
          <w:lang w:val="en-GB"/>
        </w:rPr>
        <w:t>inter alia</w:t>
      </w:r>
      <w:r w:rsidRPr="00DD14C2">
        <w:rPr>
          <w:lang w:val="en-GB"/>
        </w:rPr>
        <w:t>, the construction of 169 new vocational secondary schools (colleges) for 113,200 students, 23 academic secondary schools (lycées) for 14,700 students and 69 new schools; and major reconstruction in the case of 582 schools, 184 children</w:t>
      </w:r>
      <w:r w:rsidR="00B745E4">
        <w:rPr>
          <w:lang w:val="en-GB"/>
        </w:rPr>
        <w:t>’</w:t>
      </w:r>
      <w:r w:rsidRPr="00DD14C2">
        <w:rPr>
          <w:lang w:val="en-GB"/>
        </w:rPr>
        <w:t>s sport facilities, 26 rural medical centres and 7,240,000 square meters of housing.</w:t>
      </w:r>
    </w:p>
    <w:p w:rsidR="00C9251E" w:rsidRPr="00DD14C2" w:rsidRDefault="00166D5A" w:rsidP="00DD14C2">
      <w:pPr>
        <w:pStyle w:val="SingleTxtG"/>
        <w:rPr>
          <w:lang w:val="en-GB"/>
        </w:rPr>
      </w:pPr>
      <w:r w:rsidRPr="00DD14C2">
        <w:rPr>
          <w:lang w:val="en-GB"/>
        </w:rPr>
        <w:t>497.</w:t>
      </w:r>
      <w:r w:rsidRPr="00DD14C2">
        <w:rPr>
          <w:lang w:val="en-GB"/>
        </w:rPr>
        <w:tab/>
        <w:t xml:space="preserve">Measures taken to optimize the size of land parcels allotted to farming was a key to the increase in employment in 2008. Private farming units, initially considered inefficient and unprofitable </w:t>
      </w:r>
      <w:r w:rsidRPr="00281327">
        <w:rPr>
          <w:i/>
          <w:lang w:val="en-GB"/>
        </w:rPr>
        <w:t>shirkats</w:t>
      </w:r>
      <w:r w:rsidRPr="00DD14C2">
        <w:rPr>
          <w:lang w:val="en-GB"/>
        </w:rPr>
        <w:t xml:space="preserve"> without prospects and vowed to extinction, are currently rightfully regarded as the leading component and cornerstone of agricultural production.</w:t>
      </w:r>
    </w:p>
    <w:p w:rsidR="00C9251E" w:rsidRPr="00DD14C2" w:rsidRDefault="00166D5A" w:rsidP="00DD14C2">
      <w:pPr>
        <w:pStyle w:val="SingleTxtG"/>
        <w:rPr>
          <w:lang w:val="en-GB"/>
        </w:rPr>
      </w:pPr>
      <w:r w:rsidRPr="00DD14C2">
        <w:rPr>
          <w:lang w:val="en-GB"/>
        </w:rPr>
        <w:t>498.</w:t>
      </w:r>
      <w:r w:rsidRPr="00DD14C2">
        <w:rPr>
          <w:lang w:val="en-GB"/>
        </w:rPr>
        <w:tab/>
        <w:t>Considerable resources and allocations are earmarked for agricultural support every year. Of the approximately SUM 1 trillion channelled into the main forms of agricultural production in 2008 alone, SUM 800 billion concerned cotton production and SUM 200 billion grain production. While in 2009, SUM 1.2 trillion were earmarked for the same purposes.</w:t>
      </w:r>
    </w:p>
    <w:p w:rsidR="00C9251E" w:rsidRPr="00DD14C2" w:rsidRDefault="00166D5A" w:rsidP="00DD14C2">
      <w:pPr>
        <w:pStyle w:val="SingleTxtG"/>
        <w:rPr>
          <w:lang w:val="en-GB"/>
        </w:rPr>
      </w:pPr>
      <w:r w:rsidRPr="00DD14C2">
        <w:rPr>
          <w:lang w:val="en-GB"/>
        </w:rPr>
        <w:t>499.</w:t>
      </w:r>
      <w:r w:rsidRPr="00DD14C2">
        <w:rPr>
          <w:lang w:val="en-GB"/>
        </w:rPr>
        <w:tab/>
        <w:t>More than SUM 43 billion in 2008 and more than SUM 58 billion in 2009 were earmarked for the relevant fund and used for leasing agricultural equipment.</w:t>
      </w:r>
    </w:p>
    <w:p w:rsidR="00C9251E" w:rsidRPr="00DD14C2" w:rsidRDefault="00166D5A" w:rsidP="00DD14C2">
      <w:pPr>
        <w:pStyle w:val="SingleTxtG"/>
        <w:rPr>
          <w:lang w:val="en-GB"/>
        </w:rPr>
      </w:pPr>
      <w:r w:rsidRPr="00DD14C2">
        <w:rPr>
          <w:lang w:val="en-GB"/>
        </w:rPr>
        <w:t>500.</w:t>
      </w:r>
      <w:r w:rsidRPr="00DD14C2">
        <w:rPr>
          <w:lang w:val="en-GB"/>
        </w:rPr>
        <w:tab/>
        <w:t>In 2008, farming enterprises accounted for 99.1 per cent of raw-cotton and 79.2 per cent of grain production.</w:t>
      </w:r>
    </w:p>
    <w:p w:rsidR="00C9251E" w:rsidRPr="00DD14C2" w:rsidRDefault="00166D5A" w:rsidP="00DD14C2">
      <w:pPr>
        <w:pStyle w:val="SingleTxtG"/>
        <w:rPr>
          <w:lang w:val="en-GB"/>
        </w:rPr>
      </w:pPr>
      <w:r w:rsidRPr="00DD14C2">
        <w:rPr>
          <w:lang w:val="en-GB"/>
        </w:rPr>
        <w:t>501.</w:t>
      </w:r>
      <w:r w:rsidRPr="00DD14C2">
        <w:rPr>
          <w:lang w:val="en-GB"/>
        </w:rPr>
        <w:tab/>
        <w:t>Measures taken to reduce further the tax burden on economic entities, cut uniform tax rates for micro-enterprises and small businesses from 10 to 8 per cent (7 per cent in 2009) and lower personal income tax rates while improving the relevant tax scale stimulated the development of firms, small enterprises and private business.</w:t>
      </w:r>
    </w:p>
    <w:p w:rsidR="00C9251E" w:rsidRPr="00DD14C2" w:rsidRDefault="00166D5A" w:rsidP="00DD14C2">
      <w:pPr>
        <w:pStyle w:val="SingleTxtG"/>
        <w:rPr>
          <w:lang w:val="en-GB"/>
        </w:rPr>
      </w:pPr>
      <w:r w:rsidRPr="00DD14C2">
        <w:rPr>
          <w:lang w:val="en-GB"/>
        </w:rPr>
        <w:t>502.</w:t>
      </w:r>
      <w:r w:rsidRPr="00DD14C2">
        <w:rPr>
          <w:lang w:val="en-GB"/>
        </w:rPr>
        <w:tab/>
        <w:t>As a result, the number of small enterprises in operation increased in the last six years by a factor of 1.9, attaining approximately 400,000.</w:t>
      </w:r>
    </w:p>
    <w:p w:rsidR="00C9251E" w:rsidRPr="00DD14C2" w:rsidRDefault="00166D5A" w:rsidP="00DD14C2">
      <w:pPr>
        <w:pStyle w:val="SingleTxtG"/>
        <w:rPr>
          <w:lang w:val="en-GB"/>
        </w:rPr>
      </w:pPr>
      <w:r w:rsidRPr="00DD14C2">
        <w:rPr>
          <w:lang w:val="en-GB"/>
        </w:rPr>
        <w:t xml:space="preserve">503. </w:t>
      </w:r>
      <w:r w:rsidRPr="00DD14C2">
        <w:rPr>
          <w:lang w:val="en-GB"/>
        </w:rPr>
        <w:tab/>
        <w:t>The volume of the industrial output produced by small enterprises increased by almost by 22 per cent, a rate significantly higher than the average indicator for the sector as a whole. As a result, small enterprises</w:t>
      </w:r>
      <w:r w:rsidR="00B745E4">
        <w:rPr>
          <w:lang w:val="en-GB"/>
        </w:rPr>
        <w:t>’</w:t>
      </w:r>
      <w:r w:rsidRPr="00DD14C2">
        <w:rPr>
          <w:lang w:val="en-GB"/>
        </w:rPr>
        <w:t xml:space="preserve"> share in GDP increased from 45.5 per cent in 2007 to 48.2 per cent in 2008. That sub-sector currently accounts for more than 76 per cent of total employment.</w:t>
      </w:r>
    </w:p>
    <w:p w:rsidR="00C9251E" w:rsidRPr="00DD14C2" w:rsidRDefault="00166D5A" w:rsidP="00DD14C2">
      <w:pPr>
        <w:pStyle w:val="SingleTxtG"/>
        <w:rPr>
          <w:lang w:val="en-GB"/>
        </w:rPr>
      </w:pPr>
      <w:r w:rsidRPr="00DD14C2">
        <w:rPr>
          <w:lang w:val="en-GB"/>
        </w:rPr>
        <w:t>504.</w:t>
      </w:r>
      <w:r w:rsidRPr="00DD14C2">
        <w:rPr>
          <w:lang w:val="en-GB"/>
        </w:rPr>
        <w:tab/>
        <w:t>Along with the accelerated development of small business and private enterprise, considerable importance is ascribed to the development of the services sector, the broad introduction of various forms of home-based work and the stimulation of livestock breeding in the rural areas.</w:t>
      </w:r>
    </w:p>
    <w:p w:rsidR="00C9251E" w:rsidRPr="00DD14C2" w:rsidRDefault="00166D5A" w:rsidP="00DD14C2">
      <w:pPr>
        <w:pStyle w:val="SingleTxtG"/>
        <w:rPr>
          <w:lang w:val="en-GB"/>
        </w:rPr>
      </w:pPr>
      <w:r w:rsidRPr="00DD14C2">
        <w:rPr>
          <w:lang w:val="en-GB"/>
        </w:rPr>
        <w:t xml:space="preserve">505. </w:t>
      </w:r>
      <w:r w:rsidRPr="00DD14C2">
        <w:rPr>
          <w:lang w:val="en-GB"/>
        </w:rPr>
        <w:tab/>
        <w:t>Of the more than 661,000 new jobs generated in 2008, more than 374,000 were created in the small business sector, approximately 220,000 in the services sector, and 97,800 through home-based work.</w:t>
      </w:r>
    </w:p>
    <w:p w:rsidR="00C9251E" w:rsidRPr="00DD14C2" w:rsidRDefault="00166D5A" w:rsidP="00DD14C2">
      <w:pPr>
        <w:pStyle w:val="SingleTxtG"/>
        <w:rPr>
          <w:lang w:val="en-GB"/>
        </w:rPr>
      </w:pPr>
      <w:r w:rsidRPr="00DD14C2">
        <w:rPr>
          <w:lang w:val="en-GB"/>
        </w:rPr>
        <w:t>506.</w:t>
      </w:r>
      <w:r w:rsidRPr="00DD14C2">
        <w:rPr>
          <w:lang w:val="en-GB"/>
        </w:rPr>
        <w:tab/>
        <w:t>Fastest development rates occurred in the communication, computerization, financial, bank and transport services, automobile repair and household equipment. The dynamic development of information and communication technology services, which in the last four years increased on the average by 50 per cent p.a., is particularly noteworthy. As a result, the share of the services sector in GDP attained 45.3 per cent in 2008, compared to 42.5 per cent in 2007.</w:t>
      </w:r>
    </w:p>
    <w:p w:rsidR="00C9251E" w:rsidRPr="00DD14C2" w:rsidRDefault="00166D5A" w:rsidP="00DD14C2">
      <w:pPr>
        <w:pStyle w:val="SingleTxtG"/>
        <w:rPr>
          <w:lang w:val="en-GB"/>
        </w:rPr>
      </w:pPr>
      <w:r w:rsidRPr="00DD14C2">
        <w:rPr>
          <w:lang w:val="en-GB"/>
        </w:rPr>
        <w:t>507.</w:t>
      </w:r>
      <w:r w:rsidRPr="00DD14C2">
        <w:rPr>
          <w:lang w:val="en-GB"/>
        </w:rPr>
        <w:tab/>
        <w:t>The development of home-based work through cooperation with production firms is regarded as crucial. Accordingly, a system of incentives has been created for the employing enterprises and the home-workers. Such work made it possible to involve women, especially with many children, and persons with disabilities or limited capacity for work, in the production process. In 2008, home-workers produced items and provided services of a total value of SUM 34 billion. In view of the advantages offered, enterprises that created jobs for home-based work realized savings in excess of SUM 1 billion.</w:t>
      </w:r>
    </w:p>
    <w:p w:rsidR="00C9251E" w:rsidRPr="00DD14C2" w:rsidRDefault="00166D5A" w:rsidP="00DD14C2">
      <w:pPr>
        <w:pStyle w:val="SingleTxtG"/>
        <w:rPr>
          <w:lang w:val="en-GB"/>
        </w:rPr>
      </w:pPr>
      <w:r w:rsidRPr="00DD14C2">
        <w:rPr>
          <w:lang w:val="en-GB"/>
        </w:rPr>
        <w:t>508.</w:t>
      </w:r>
      <w:r w:rsidRPr="00DD14C2">
        <w:rPr>
          <w:lang w:val="en-GB"/>
        </w:rPr>
        <w:tab/>
        <w:t xml:space="preserve">Increasing the number of persons raising cattle as part of private subsidiary and peasant </w:t>
      </w:r>
      <w:r w:rsidRPr="00152715">
        <w:rPr>
          <w:i/>
          <w:lang w:val="en-GB"/>
        </w:rPr>
        <w:t>(dekhkan)</w:t>
      </w:r>
      <w:r w:rsidRPr="00DD14C2">
        <w:rPr>
          <w:lang w:val="en-GB"/>
        </w:rPr>
        <w:t xml:space="preserve"> farming constitutes another key to promoting employment, especially in rural areas.</w:t>
      </w:r>
    </w:p>
    <w:p w:rsidR="00C9251E" w:rsidRPr="00DD14C2" w:rsidRDefault="00166D5A" w:rsidP="00DD14C2">
      <w:pPr>
        <w:pStyle w:val="SingleTxtG"/>
        <w:rPr>
          <w:lang w:val="en-GB"/>
        </w:rPr>
      </w:pPr>
      <w:r w:rsidRPr="00DD14C2">
        <w:rPr>
          <w:lang w:val="en-GB"/>
        </w:rPr>
        <w:t>509.</w:t>
      </w:r>
      <w:r w:rsidRPr="00DD14C2">
        <w:rPr>
          <w:lang w:val="en-GB"/>
        </w:rPr>
        <w:tab/>
        <w:t>A system has been set up in the country for selling cattle to individuals and farming enterprises through auctions, extending preferential targeted loans, expanding and improving veterinary services, and providing fodder. The number of cattle auctioned was 20,300 heads in 2008 and 24,600 in 2009. Preferential loans for the purchase of cattle totalled SUM 48.2 billion in 2008, compared to SUM 42.5 billion in 2007.</w:t>
      </w:r>
    </w:p>
    <w:p w:rsidR="00C9251E" w:rsidRPr="00DD14C2" w:rsidRDefault="00166D5A" w:rsidP="00DD14C2">
      <w:pPr>
        <w:pStyle w:val="SingleTxtG"/>
        <w:rPr>
          <w:lang w:val="en-GB"/>
        </w:rPr>
      </w:pPr>
      <w:r w:rsidRPr="00DD14C2">
        <w:rPr>
          <w:lang w:val="en-GB"/>
        </w:rPr>
        <w:t>510.</w:t>
      </w:r>
      <w:r w:rsidRPr="00DD14C2">
        <w:rPr>
          <w:lang w:val="en-GB"/>
        </w:rPr>
        <w:tab/>
        <w:t xml:space="preserve">A special form of support for low-income families consists in providing them with cows free of charge. Since 2006, such families have been granted more than 103,000 bovines. As a result, as at 1 January 2009 more than 1.1 million persons were registered as raising cattle as part of private subsidiary and peasant </w:t>
      </w:r>
      <w:r w:rsidRPr="00152715">
        <w:rPr>
          <w:i/>
          <w:lang w:val="en-GB"/>
        </w:rPr>
        <w:t>(dekhkan)</w:t>
      </w:r>
      <w:r w:rsidRPr="00DD14C2">
        <w:rPr>
          <w:lang w:val="en-GB"/>
        </w:rPr>
        <w:t xml:space="preserve"> farming, new labour record books were issued to 54,000 persons, and relevant entries were made in the existing labour record books of more than 111,000 persons.</w:t>
      </w:r>
    </w:p>
    <w:p w:rsidR="00C9251E" w:rsidRPr="00DD14C2" w:rsidRDefault="00166D5A" w:rsidP="00DD14C2">
      <w:pPr>
        <w:pStyle w:val="SingleTxtG"/>
        <w:rPr>
          <w:lang w:val="en-GB"/>
        </w:rPr>
      </w:pPr>
      <w:r w:rsidRPr="00DD14C2">
        <w:rPr>
          <w:lang w:val="en-GB"/>
        </w:rPr>
        <w:t>511.</w:t>
      </w:r>
      <w:r w:rsidRPr="00DD14C2">
        <w:rPr>
          <w:lang w:val="en-GB"/>
        </w:rPr>
        <w:tab/>
        <w:t>In 2010, the job-creation and employment-promotion programme formulated pursuant to the order of the Cabinet of Ministers of 28 September 2009 is aimed at boosting employment and the population</w:t>
      </w:r>
      <w:r w:rsidR="00B745E4">
        <w:rPr>
          <w:lang w:val="en-GB"/>
        </w:rPr>
        <w:t>’</w:t>
      </w:r>
      <w:r w:rsidRPr="00DD14C2">
        <w:rPr>
          <w:lang w:val="en-GB"/>
        </w:rPr>
        <w:t>s income and standard of living, ensuring effective use of the existing potential of the country</w:t>
      </w:r>
      <w:r w:rsidR="00B745E4">
        <w:rPr>
          <w:lang w:val="en-GB"/>
        </w:rPr>
        <w:t>’</w:t>
      </w:r>
      <w:r w:rsidRPr="00DD14C2">
        <w:rPr>
          <w:lang w:val="en-GB"/>
        </w:rPr>
        <w:t>s regions and economic sectors through an increase in the demand for labour, and expanding the responsibilities of the Council of Ministers of Karakalpakstan and of provincial, city and regional chief administrations in the area of job creation and practical resolution of issues involved in raising employment.</w:t>
      </w:r>
    </w:p>
    <w:p w:rsidR="00166D5A" w:rsidRPr="00DD14C2" w:rsidRDefault="00166D5A" w:rsidP="00DD14C2">
      <w:pPr>
        <w:pStyle w:val="SingleTxtG"/>
        <w:rPr>
          <w:lang w:val="en-GB"/>
        </w:rPr>
      </w:pPr>
      <w:r w:rsidRPr="00DD14C2">
        <w:rPr>
          <w:lang w:val="en-GB"/>
        </w:rPr>
        <w:t>512.</w:t>
      </w:r>
      <w:r w:rsidRPr="00DD14C2">
        <w:rPr>
          <w:lang w:val="en-GB"/>
        </w:rPr>
        <w:tab/>
        <w:t xml:space="preserve">In 2009, the programme translated into 932,600 new jobs, 1.4 times more than in 2008, including: </w:t>
      </w:r>
    </w:p>
    <w:p w:rsidR="00166D5A" w:rsidRPr="00DD14C2" w:rsidRDefault="00166D5A" w:rsidP="00DF6003">
      <w:pPr>
        <w:pStyle w:val="Bullet1G"/>
        <w:rPr>
          <w:lang w:val="en-GB"/>
        </w:rPr>
      </w:pPr>
      <w:r w:rsidRPr="00DD14C2">
        <w:rPr>
          <w:lang w:val="en-GB"/>
        </w:rPr>
        <w:t>62,600 jobs in large production and infrastructure facilities;</w:t>
      </w:r>
    </w:p>
    <w:p w:rsidR="00166D5A" w:rsidRPr="00DD14C2" w:rsidRDefault="00166D5A" w:rsidP="00DF6003">
      <w:pPr>
        <w:pStyle w:val="Bullet1G"/>
        <w:rPr>
          <w:lang w:val="en-GB"/>
        </w:rPr>
      </w:pPr>
      <w:r w:rsidRPr="00DD14C2">
        <w:rPr>
          <w:lang w:val="en-GB"/>
        </w:rPr>
        <w:t xml:space="preserve">311,100 jobs in small businesses, including 203,000 in the services sector, 50,400 in industry (of which 9,000 in the processing of agricultural products and in meat and dairy production, and 8,500 in foodstuff and confectionery production), 7,400 in garment, footwear and furniture production, 6,500 in the production of construction materials from local raw materials, and 57,700 in other sectors of the economy; </w:t>
      </w:r>
    </w:p>
    <w:p w:rsidR="00C9251E" w:rsidRPr="00DD14C2" w:rsidRDefault="00166D5A" w:rsidP="00DF6003">
      <w:pPr>
        <w:pStyle w:val="Bullet1G"/>
        <w:rPr>
          <w:lang w:val="en-GB"/>
        </w:rPr>
      </w:pPr>
      <w:r w:rsidRPr="00DD14C2">
        <w:rPr>
          <w:lang w:val="en-GB"/>
        </w:rPr>
        <w:t>77,900 home-based work jobs generated in cooperation with enterprises (mainly in the apparel, silk, furniture and electronics industries), including 52,600 jobs created through the development of the crafts, traditional trades and family enterprises, and 26,000 jobs through contractual work performed at home.</w:t>
      </w:r>
    </w:p>
    <w:p w:rsidR="00C9251E" w:rsidRPr="00DD14C2" w:rsidRDefault="00166D5A" w:rsidP="00DD14C2">
      <w:pPr>
        <w:pStyle w:val="SingleTxtG"/>
        <w:rPr>
          <w:lang w:val="en-GB"/>
        </w:rPr>
      </w:pPr>
      <w:r w:rsidRPr="00DD14C2">
        <w:rPr>
          <w:lang w:val="en-GB"/>
        </w:rPr>
        <w:t xml:space="preserve">513. </w:t>
      </w:r>
      <w:r w:rsidRPr="00DD14C2">
        <w:rPr>
          <w:lang w:val="en-GB"/>
        </w:rPr>
        <w:tab/>
        <w:t>Of the total number of jobs created, 213,300 were generated through the implementation of the programme of anti-crisis measures.</w:t>
      </w:r>
    </w:p>
    <w:p w:rsidR="00C9251E" w:rsidRPr="00DD14C2" w:rsidRDefault="00166D5A" w:rsidP="00DD14C2">
      <w:pPr>
        <w:pStyle w:val="SingleTxtG"/>
        <w:rPr>
          <w:lang w:val="en-GB"/>
        </w:rPr>
      </w:pPr>
      <w:r w:rsidRPr="00DD14C2">
        <w:rPr>
          <w:lang w:val="en-GB"/>
        </w:rPr>
        <w:t>514.</w:t>
      </w:r>
      <w:r w:rsidRPr="00DD14C2">
        <w:rPr>
          <w:lang w:val="en-GB"/>
        </w:rPr>
        <w:tab/>
        <w:t>The measures taken in 2009 contributed to an increase in the number of new jobs in the following provinces with a great number of job seekers: Samarkand (73,000), Kashkadarya (72,000), Fergana (71,000), Andizhan (57,000), Namangan (52,000) and Khorezm (46,000).</w:t>
      </w:r>
    </w:p>
    <w:p w:rsidR="00C9251E" w:rsidRPr="00DD14C2" w:rsidRDefault="00166D5A" w:rsidP="00DD14C2">
      <w:pPr>
        <w:pStyle w:val="SingleTxtG"/>
        <w:rPr>
          <w:lang w:val="en-GB"/>
        </w:rPr>
      </w:pPr>
      <w:r w:rsidRPr="00DD14C2">
        <w:rPr>
          <w:lang w:val="en-GB"/>
        </w:rPr>
        <w:t xml:space="preserve">515. </w:t>
      </w:r>
      <w:r w:rsidRPr="00DD14C2">
        <w:rPr>
          <w:lang w:val="en-GB"/>
        </w:rPr>
        <w:tab/>
        <w:t>The programme provides for the creation in 2010 of 950,000 jobs, namely 18,000 more than expected in 2009.</w:t>
      </w:r>
    </w:p>
    <w:p w:rsidR="00C9251E" w:rsidRPr="00DD14C2" w:rsidRDefault="00166D5A" w:rsidP="00DD14C2">
      <w:pPr>
        <w:pStyle w:val="SingleTxtG"/>
        <w:rPr>
          <w:lang w:val="en-GB"/>
        </w:rPr>
      </w:pPr>
      <w:r w:rsidRPr="00DD14C2">
        <w:rPr>
          <w:lang w:val="en-GB"/>
        </w:rPr>
        <w:t xml:space="preserve">516. </w:t>
      </w:r>
      <w:r w:rsidRPr="00DD14C2">
        <w:rPr>
          <w:lang w:val="en-GB"/>
        </w:rPr>
        <w:tab/>
        <w:t>The implementation of the programme is monitored by the Ministry of Labour and Social Welfare, by the Ministry of the Economy and, with regard to regional and sectoral programme parameters, by the regional agencies of those ministries.</w:t>
      </w:r>
    </w:p>
    <w:p w:rsidR="00C9251E" w:rsidRPr="00DD14C2" w:rsidRDefault="00166D5A" w:rsidP="00DD14C2">
      <w:pPr>
        <w:pStyle w:val="SingleTxtG"/>
        <w:rPr>
          <w:lang w:val="en-GB"/>
        </w:rPr>
      </w:pPr>
      <w:r w:rsidRPr="00DD14C2">
        <w:rPr>
          <w:lang w:val="en-GB"/>
        </w:rPr>
        <w:t>517.</w:t>
      </w:r>
      <w:r w:rsidRPr="00DD14C2">
        <w:rPr>
          <w:lang w:val="en-GB"/>
        </w:rPr>
        <w:tab/>
        <w:t>In ensuring the exercise of the right to work, steps are taken to prevent forced labour.</w:t>
      </w:r>
    </w:p>
    <w:p w:rsidR="00C9251E" w:rsidRPr="00DD14C2" w:rsidRDefault="00166D5A" w:rsidP="00DD14C2">
      <w:pPr>
        <w:pStyle w:val="SingleTxtG"/>
        <w:rPr>
          <w:lang w:val="en-GB"/>
        </w:rPr>
      </w:pPr>
      <w:r w:rsidRPr="00DD14C2">
        <w:rPr>
          <w:lang w:val="en-GB"/>
        </w:rPr>
        <w:t>518.</w:t>
      </w:r>
      <w:r w:rsidRPr="00DD14C2">
        <w:rPr>
          <w:lang w:val="en-GB"/>
        </w:rPr>
        <w:tab/>
        <w:t>Although not a party to the Slavery Convention, Uzbekistan complies with its fundamental provisions. Forced and involuntary labour is prohibited in Uzbekistan.</w:t>
      </w:r>
    </w:p>
    <w:p w:rsidR="00C9251E" w:rsidRPr="00DD14C2" w:rsidRDefault="00166D5A" w:rsidP="00DD14C2">
      <w:pPr>
        <w:pStyle w:val="SingleTxtG"/>
        <w:rPr>
          <w:lang w:val="en-GB"/>
        </w:rPr>
      </w:pPr>
      <w:r w:rsidRPr="00DD14C2">
        <w:rPr>
          <w:lang w:val="en-GB"/>
        </w:rPr>
        <w:t>519.</w:t>
      </w:r>
      <w:r w:rsidRPr="00DD14C2">
        <w:rPr>
          <w:lang w:val="en-GB"/>
        </w:rPr>
        <w:tab/>
        <w:t>All forms of forced labour are prohibited under Uzbek law. Forced labour, namely coercion to carry out work under threat of any kind of punishment (including as a means of maintaining discipline in the workplace) is prohibited. Work that must be performed on the basis of legislative instruments concerning military or alternative service, in emergencies, in pursuance of a court sentence that has entered into force, or in other circumstances provided for by law are not considered forced labour.</w:t>
      </w:r>
    </w:p>
    <w:p w:rsidR="00C9251E" w:rsidRPr="00DD14C2" w:rsidRDefault="00166D5A" w:rsidP="00DD14C2">
      <w:pPr>
        <w:pStyle w:val="SingleTxtG"/>
        <w:rPr>
          <w:lang w:val="en-GB"/>
        </w:rPr>
      </w:pPr>
      <w:r w:rsidRPr="00DD14C2">
        <w:rPr>
          <w:lang w:val="en-GB"/>
        </w:rPr>
        <w:t>520.</w:t>
      </w:r>
      <w:r w:rsidRPr="00DD14C2">
        <w:rPr>
          <w:lang w:val="en-GB"/>
        </w:rPr>
        <w:tab/>
        <w:t>Pursuant to articles 43 and 64 of the Criminal Code, a person convicted by a court may be sentenced to work of a punitive nature, consisting of compulsory work with deduction by the State of between 10 and 30 per cent of earnings, performed in accordance with the court</w:t>
      </w:r>
      <w:r w:rsidR="00B745E4">
        <w:rPr>
          <w:lang w:val="en-GB"/>
        </w:rPr>
        <w:t>’</w:t>
      </w:r>
      <w:r w:rsidRPr="00DD14C2">
        <w:rPr>
          <w:lang w:val="en-GB"/>
        </w:rPr>
        <w:t>s sentence in the person</w:t>
      </w:r>
      <w:r w:rsidR="00B745E4">
        <w:rPr>
          <w:lang w:val="en-GB"/>
        </w:rPr>
        <w:t>’</w:t>
      </w:r>
      <w:r w:rsidRPr="00DD14C2">
        <w:rPr>
          <w:lang w:val="en-GB"/>
        </w:rPr>
        <w:t>s place of work or in other places determined by the authority supervising the enforcement of the sentence. This type of work may be ordered for a period of between six months and three years. It may not be imposed on persons of pensionable age, persons unfit to work, pregnant women and women on maternity leave, or serving members of the armed forces.</w:t>
      </w:r>
    </w:p>
    <w:p w:rsidR="00C9251E" w:rsidRPr="00DD14C2" w:rsidRDefault="00DF6003" w:rsidP="00DD14C2">
      <w:pPr>
        <w:pStyle w:val="SingleTxtG"/>
        <w:rPr>
          <w:lang w:val="en-GB"/>
        </w:rPr>
      </w:pPr>
      <w:r>
        <w:rPr>
          <w:lang w:val="en-GB"/>
        </w:rPr>
        <w:t>521.</w:t>
      </w:r>
      <w:r>
        <w:rPr>
          <w:lang w:val="en-GB"/>
        </w:rPr>
        <w:tab/>
      </w:r>
      <w:r w:rsidR="00166D5A" w:rsidRPr="00DD14C2">
        <w:rPr>
          <w:lang w:val="en-GB"/>
        </w:rPr>
        <w:t>On 7 January 2008 Uzbekistan adopted, on the recommendation of the Committee on the Rights of the Child, the Rights of the Child</w:t>
      </w:r>
      <w:r w:rsidR="00B31AF3">
        <w:rPr>
          <w:lang w:val="en-GB"/>
        </w:rPr>
        <w:t xml:space="preserve"> </w:t>
      </w:r>
      <w:r w:rsidR="00166D5A" w:rsidRPr="00DD14C2">
        <w:rPr>
          <w:lang w:val="en-GB"/>
        </w:rPr>
        <w:t>Safeguards Act, which incorporates virtually all of the provisions of the Convention on the Rights of the Child. Article 10 of this Act stipulates that the State must protect children against all forms of exploitation, including physical, mental and sexual aggression and torture and other cruel, harsh or degrading forms of treatment, as well as against soliciting for sexual purposes and involvement in criminal activities or prostitution</w:t>
      </w:r>
      <w:r w:rsidR="00774F86">
        <w:rPr>
          <w:lang w:val="en-GB"/>
        </w:rPr>
        <w:t>.</w:t>
      </w:r>
    </w:p>
    <w:p w:rsidR="00C9251E" w:rsidRPr="00DD14C2" w:rsidRDefault="00166D5A" w:rsidP="00DD14C2">
      <w:pPr>
        <w:pStyle w:val="SingleTxtG"/>
        <w:rPr>
          <w:lang w:val="en-GB"/>
        </w:rPr>
      </w:pPr>
      <w:r w:rsidRPr="00DD14C2">
        <w:rPr>
          <w:lang w:val="en-GB"/>
        </w:rPr>
        <w:t>522.</w:t>
      </w:r>
      <w:r w:rsidRPr="00DD14C2">
        <w:rPr>
          <w:lang w:val="en-GB"/>
        </w:rPr>
        <w:tab/>
        <w:t>In April 2008, in line with recommendations formulated by the Committee on the Rights of the Child and the Committee on Economic, Social and Cultural Rights, the parliament ratified ILO Conventions No. 138 concerning Minimum Age for Admission to Employment (4 April 2008) and No. 182 concerning the Prohibition and Immediate Action for the Elimination of the Worst Forms of Child Labour; and the Government adopted the National Plan of Action for the implementation of ILO Conventions No</w:t>
      </w:r>
      <w:r w:rsidR="005070E2">
        <w:rPr>
          <w:lang w:val="en-GB"/>
        </w:rPr>
        <w:t>s</w:t>
      </w:r>
      <w:r w:rsidRPr="00DD14C2">
        <w:rPr>
          <w:lang w:val="en-GB"/>
        </w:rPr>
        <w:t>. 138 and 182, 2008-2010. In accordance with that plan, the legislation and the practices of public bodies, employers and parents were aligned with the provisions of those conventions.</w:t>
      </w:r>
    </w:p>
    <w:p w:rsidR="00C9251E" w:rsidRPr="00DD14C2" w:rsidRDefault="00166D5A" w:rsidP="00DD14C2">
      <w:pPr>
        <w:pStyle w:val="SingleTxtG"/>
        <w:rPr>
          <w:lang w:val="en-GB"/>
        </w:rPr>
      </w:pPr>
      <w:r w:rsidRPr="00DD14C2">
        <w:rPr>
          <w:lang w:val="en-GB"/>
        </w:rPr>
        <w:t>523.</w:t>
      </w:r>
      <w:r w:rsidRPr="00DD14C2">
        <w:rPr>
          <w:lang w:val="en-GB"/>
        </w:rPr>
        <w:tab/>
        <w:t xml:space="preserve">The Labour Code stipulates the minimum age for admission to employment. That age has been raised from 14 to 15. In fact, with a view to preparing young persons for work, general-education and special or vocational secondary education students who have turned 15 may be admitted to employment during non-study periods to carry out light tasks causing no harm to their health or moral development and no disruption to their education, subject to the written consent of a parent or person </w:t>
      </w:r>
      <w:r w:rsidRPr="00925C90">
        <w:rPr>
          <w:i/>
          <w:lang w:val="en-GB"/>
        </w:rPr>
        <w:t>in loco parentis</w:t>
      </w:r>
      <w:r w:rsidRPr="00DD14C2">
        <w:rPr>
          <w:lang w:val="en-GB"/>
        </w:rPr>
        <w:t>.</w:t>
      </w:r>
    </w:p>
    <w:p w:rsidR="00C9251E" w:rsidRPr="00DD14C2" w:rsidRDefault="00166D5A" w:rsidP="00DD14C2">
      <w:pPr>
        <w:pStyle w:val="SingleTxtG"/>
        <w:rPr>
          <w:lang w:val="en-GB"/>
        </w:rPr>
      </w:pPr>
      <w:r w:rsidRPr="00DD14C2">
        <w:rPr>
          <w:lang w:val="en-GB"/>
        </w:rPr>
        <w:t>524.</w:t>
      </w:r>
      <w:r w:rsidRPr="00DD14C2">
        <w:rPr>
          <w:lang w:val="en-GB"/>
        </w:rPr>
        <w:tab/>
        <w:t>An act of 21 December 2009 amending the Administrative Liability Code in order to improve the legal protection of the rights of minors established administrative liability for citizens, including parents, who use child labour on jobs that may harm a child</w:t>
      </w:r>
      <w:r w:rsidR="00B745E4">
        <w:rPr>
          <w:lang w:val="en-GB"/>
        </w:rPr>
        <w:t>’</w:t>
      </w:r>
      <w:r w:rsidRPr="00DD14C2">
        <w:rPr>
          <w:lang w:val="en-GB"/>
        </w:rPr>
        <w:t xml:space="preserve">s health, safety or morals. Employer liability for violating labour and occupational safety and health laws with respect to minors was also increased. </w:t>
      </w:r>
    </w:p>
    <w:p w:rsidR="00C9251E" w:rsidRPr="00DD14C2" w:rsidRDefault="00166D5A" w:rsidP="00DD14C2">
      <w:pPr>
        <w:pStyle w:val="SingleTxtG"/>
        <w:rPr>
          <w:lang w:val="en-GB"/>
        </w:rPr>
      </w:pPr>
      <w:r w:rsidRPr="00DD14C2">
        <w:rPr>
          <w:lang w:val="en-GB"/>
        </w:rPr>
        <w:t>525.</w:t>
      </w:r>
      <w:r w:rsidRPr="00DD14C2">
        <w:rPr>
          <w:lang w:val="en-GB"/>
        </w:rPr>
        <w:tab/>
        <w:t>A regulation adopted by Government decision regarding the procedure for the practical training of vocational college students of in enterprises, establishments and organizations lays down mechanisms and conditions for such training.</w:t>
      </w:r>
    </w:p>
    <w:p w:rsidR="00C9251E" w:rsidRPr="00DD14C2" w:rsidRDefault="00166D5A" w:rsidP="00DD14C2">
      <w:pPr>
        <w:pStyle w:val="SingleTxtG"/>
        <w:rPr>
          <w:lang w:val="en-GB"/>
        </w:rPr>
      </w:pPr>
      <w:r w:rsidRPr="00DD14C2">
        <w:rPr>
          <w:lang w:val="en-GB"/>
        </w:rPr>
        <w:t xml:space="preserve">526. </w:t>
      </w:r>
      <w:r w:rsidRPr="00DD14C2">
        <w:rPr>
          <w:lang w:val="en-GB"/>
        </w:rPr>
        <w:tab/>
        <w:t xml:space="preserve">A procedure for admitting to employment children aged up to 16 adopted in December 2008 by the Ministry of Labour and Social Welfare and the Council of the Federation of Trade Unions of Uzbekistan regulates in detail labour relations between the employer and workers aged up to 15, </w:t>
      </w:r>
      <w:r w:rsidRPr="00A0480B">
        <w:rPr>
          <w:i/>
          <w:lang w:val="en-GB"/>
        </w:rPr>
        <w:t>inter alia</w:t>
      </w:r>
      <w:r w:rsidRPr="00DD14C2">
        <w:rPr>
          <w:lang w:val="en-GB"/>
        </w:rPr>
        <w:t xml:space="preserve"> requiring completion of general, specialized or vocational secondary education.</w:t>
      </w:r>
    </w:p>
    <w:p w:rsidR="00C9251E" w:rsidRPr="00DD14C2" w:rsidRDefault="00166D5A" w:rsidP="00DD14C2">
      <w:pPr>
        <w:pStyle w:val="SingleTxtG"/>
        <w:rPr>
          <w:lang w:val="en-GB"/>
        </w:rPr>
      </w:pPr>
      <w:r w:rsidRPr="00DD14C2">
        <w:rPr>
          <w:lang w:val="en-GB"/>
        </w:rPr>
        <w:t>527.</w:t>
      </w:r>
      <w:r w:rsidRPr="00DD14C2">
        <w:rPr>
          <w:lang w:val="en-GB"/>
        </w:rPr>
        <w:tab/>
        <w:t>By joint decision of 29 July 2009, the Ministries of Labour and Social Protection and of Health established a list of types of work characterized by untoward working conditions which may not be performed by persons under 18. The list includes manual picking of cotton.</w:t>
      </w:r>
    </w:p>
    <w:p w:rsidR="00C9251E" w:rsidRPr="00DD14C2" w:rsidRDefault="00166D5A" w:rsidP="00DD14C2">
      <w:pPr>
        <w:pStyle w:val="SingleTxtG"/>
        <w:rPr>
          <w:lang w:val="en-GB"/>
        </w:rPr>
      </w:pPr>
      <w:r w:rsidRPr="00DD14C2">
        <w:rPr>
          <w:lang w:val="en-GB"/>
        </w:rPr>
        <w:t>528.</w:t>
      </w:r>
      <w:r w:rsidRPr="00DD14C2">
        <w:rPr>
          <w:lang w:val="en-GB"/>
        </w:rPr>
        <w:tab/>
        <w:t>The same ministries, by joint decision of 15 January 2010, adopted a regulation on the mandatory non-admission of minors to employment, specifying the types of work subject to that requirement, laying down working hours and wages for children, prohibiting parents from using force or any punishment to compel children to work, and establishing a procedure for children</w:t>
      </w:r>
      <w:r w:rsidR="00B745E4">
        <w:rPr>
          <w:lang w:val="en-GB"/>
        </w:rPr>
        <w:t>’</w:t>
      </w:r>
      <w:r w:rsidRPr="00DD14C2">
        <w:rPr>
          <w:lang w:val="en-GB"/>
        </w:rPr>
        <w:t>s participation in f</w:t>
      </w:r>
      <w:r w:rsidR="007E580B">
        <w:rPr>
          <w:lang w:val="en-GB"/>
        </w:rPr>
        <w:t>amily enterprises or craft work.</w:t>
      </w:r>
    </w:p>
    <w:p w:rsidR="00C9251E" w:rsidRPr="00DD14C2" w:rsidRDefault="00166D5A" w:rsidP="00DD14C2">
      <w:pPr>
        <w:pStyle w:val="SingleTxtG"/>
        <w:rPr>
          <w:lang w:val="en-GB"/>
        </w:rPr>
      </w:pPr>
      <w:r w:rsidRPr="00DD14C2">
        <w:rPr>
          <w:lang w:val="en-GB"/>
        </w:rPr>
        <w:t>529.</w:t>
      </w:r>
      <w:r w:rsidRPr="00DD14C2">
        <w:rPr>
          <w:lang w:val="en-GB"/>
        </w:rPr>
        <w:tab/>
        <w:t xml:space="preserve">A monitoring system has been set up to prevent forced labour. The bodies participating in the system are the Office of the General Procurator, the Ministries of Internal Affairs, of Labour and Social Protection and of Education, the Centre for specialized and vocational secondary education in the Ministry of Higher and Secondary Specialized Education, the Council of the Federation of Trade Unions of Uzbekistan, the </w:t>
      </w:r>
      <w:r w:rsidRPr="00152715">
        <w:rPr>
          <w:i/>
          <w:lang w:val="en-GB"/>
        </w:rPr>
        <w:t>Kamolot</w:t>
      </w:r>
      <w:r w:rsidRPr="00DD14C2">
        <w:rPr>
          <w:lang w:val="en-GB"/>
        </w:rPr>
        <w:t xml:space="preserve"> Youth Movement, the Council of Ministers of Karakalpakstan and local State authorities.</w:t>
      </w:r>
    </w:p>
    <w:p w:rsidR="00C9251E" w:rsidRPr="00DD14C2" w:rsidRDefault="00166D5A" w:rsidP="00DD14C2">
      <w:pPr>
        <w:pStyle w:val="SingleTxtG"/>
        <w:rPr>
          <w:lang w:val="en-GB"/>
        </w:rPr>
      </w:pPr>
      <w:r w:rsidRPr="00DD14C2">
        <w:rPr>
          <w:lang w:val="en-GB"/>
        </w:rPr>
        <w:t>530.</w:t>
      </w:r>
      <w:r w:rsidRPr="00DD14C2">
        <w:rPr>
          <w:lang w:val="en-GB"/>
        </w:rPr>
        <w:tab/>
        <w:t>In 2008 procuratorial authorities carried out 231 inspections to check compliance with the minors</w:t>
      </w:r>
      <w:r w:rsidR="00B745E4">
        <w:rPr>
          <w:lang w:val="en-GB"/>
        </w:rPr>
        <w:t>’</w:t>
      </w:r>
      <w:r w:rsidRPr="00DD14C2">
        <w:rPr>
          <w:lang w:val="en-GB"/>
        </w:rPr>
        <w:t xml:space="preserve"> rights under labour and employment legislation. As a result, 383 recommendations were formulated; warnings were addressed to 336 persons; 347 contestations of documents as illegal were lodged; disciplinary, administrative and financial sanctions were imposed on, respectively, 548, 224 and 81 officials; and criminal charges were brought in 9 cases.</w:t>
      </w:r>
    </w:p>
    <w:p w:rsidR="00C9251E" w:rsidRPr="00DD14C2" w:rsidRDefault="00166D5A" w:rsidP="00DD14C2">
      <w:pPr>
        <w:pStyle w:val="SingleTxtG"/>
        <w:rPr>
          <w:lang w:val="en-GB"/>
        </w:rPr>
      </w:pPr>
      <w:r w:rsidRPr="00DD14C2">
        <w:rPr>
          <w:lang w:val="en-GB"/>
        </w:rPr>
        <w:t xml:space="preserve">531. </w:t>
      </w:r>
      <w:r w:rsidRPr="00DD14C2">
        <w:rPr>
          <w:lang w:val="en-GB"/>
        </w:rPr>
        <w:tab/>
        <w:t>In 2009, 260 inspections were carried out. As a result, 439 recommendations were formulated; warnings were addressed to 395 persons; 323 contestations of documents as illegal were lodged; disciplinary, administrative and financial sanctions were imposed on, respectively, 991, 218 and 39 officials; and criminal charges were brought in 27 cases.</w:t>
      </w:r>
    </w:p>
    <w:p w:rsidR="00C9251E" w:rsidRPr="00DD14C2" w:rsidRDefault="00166D5A" w:rsidP="00DD14C2">
      <w:pPr>
        <w:pStyle w:val="SingleTxtG"/>
        <w:rPr>
          <w:lang w:val="en-GB"/>
        </w:rPr>
      </w:pPr>
      <w:r w:rsidRPr="00DD14C2">
        <w:rPr>
          <w:lang w:val="en-GB"/>
        </w:rPr>
        <w:t>532.</w:t>
      </w:r>
      <w:r w:rsidRPr="00DD14C2">
        <w:rPr>
          <w:lang w:val="en-GB"/>
        </w:rPr>
        <w:tab/>
        <w:t>Measure against forced labour include the adoption of the Human Trafficking Prevention Act of 18 March 2008 and of the National Action Plan against Human Trafficking, 2008-2010, of 5 November 2008, and the creation of the National Rehabilitation Centre which assists and protects human trafficking victims, offers them living and hygienic conditions, food and medication, and helps to provide them with urgent medical, psychological, legal and other assistance, ensure their security, establish contacts with their relatives and promote their social rehabilitation.</w:t>
      </w:r>
    </w:p>
    <w:p w:rsidR="00C9251E" w:rsidRPr="00DD14C2" w:rsidRDefault="00166D5A" w:rsidP="00DD14C2">
      <w:pPr>
        <w:pStyle w:val="SingleTxtG"/>
        <w:rPr>
          <w:lang w:val="en-GB"/>
        </w:rPr>
      </w:pPr>
      <w:r w:rsidRPr="00DD14C2">
        <w:rPr>
          <w:lang w:val="en-GB"/>
        </w:rPr>
        <w:t xml:space="preserve">533. </w:t>
      </w:r>
      <w:r w:rsidRPr="00DD14C2">
        <w:rPr>
          <w:lang w:val="en-GB"/>
        </w:rPr>
        <w:tab/>
        <w:t>In the period 2008-2010, the internal affairs services, taking into consideration paragraph 25 of the Committee</w:t>
      </w:r>
      <w:r w:rsidR="00B745E4">
        <w:rPr>
          <w:lang w:val="en-GB"/>
        </w:rPr>
        <w:t>’</w:t>
      </w:r>
      <w:r w:rsidRPr="00DD14C2">
        <w:rPr>
          <w:lang w:val="en-GB"/>
        </w:rPr>
        <w:t>s concluding observations, investigated under article of 135 of the Criminal Code (</w:t>
      </w:r>
      <w:r w:rsidR="00130D14">
        <w:rPr>
          <w:lang w:val="en-GB"/>
        </w:rPr>
        <w:t>“</w:t>
      </w:r>
      <w:r w:rsidRPr="00DD14C2">
        <w:rPr>
          <w:lang w:val="en-GB"/>
        </w:rPr>
        <w:t>Human trafficking</w:t>
      </w:r>
      <w:r w:rsidR="00130D14" w:rsidRPr="00DF736A">
        <w:rPr>
          <w:lang w:val="en-GB"/>
        </w:rPr>
        <w:t>”</w:t>
      </w:r>
      <w:r w:rsidRPr="00DD14C2">
        <w:rPr>
          <w:lang w:val="en-GB"/>
        </w:rPr>
        <w:t>) 3,278 criminal cases involving human trafficking. Of those cases, 1,412 were brought before the court. Of the 2,025 persons prosecuted in that context, 654 were women and 1,371 men.</w:t>
      </w:r>
    </w:p>
    <w:p w:rsidR="00C9251E" w:rsidRPr="00DD14C2" w:rsidRDefault="00166D5A" w:rsidP="00DD14C2">
      <w:pPr>
        <w:pStyle w:val="SingleTxtG"/>
        <w:rPr>
          <w:lang w:val="en-GB"/>
        </w:rPr>
      </w:pPr>
      <w:r w:rsidRPr="00DD14C2">
        <w:rPr>
          <w:lang w:val="en-GB"/>
        </w:rPr>
        <w:t>534.</w:t>
      </w:r>
      <w:r w:rsidRPr="00DD14C2">
        <w:rPr>
          <w:lang w:val="en-GB"/>
        </w:rPr>
        <w:tab/>
        <w:t>Of the total number of prosecuted women, 1 was under 18; 84 were aged 18-25; 193 25-30; 189 30-40; and 187 were older than 40. Of the total number of prosecuted men, 126 were aged 18-25; 295 25-30; 522 30-40; and 428 were older than 40.</w:t>
      </w:r>
    </w:p>
    <w:p w:rsidR="00C9251E" w:rsidRPr="00DD14C2" w:rsidRDefault="00166D5A" w:rsidP="00DD14C2">
      <w:pPr>
        <w:pStyle w:val="SingleTxtG"/>
        <w:rPr>
          <w:lang w:val="en-GB"/>
        </w:rPr>
      </w:pPr>
      <w:r w:rsidRPr="00DD14C2">
        <w:rPr>
          <w:lang w:val="en-GB"/>
        </w:rPr>
        <w:t xml:space="preserve">535. </w:t>
      </w:r>
      <w:r w:rsidRPr="00DD14C2">
        <w:rPr>
          <w:lang w:val="en-GB"/>
        </w:rPr>
        <w:tab/>
        <w:t>For citizens leaving to seek employment abroad, information sessions on the conditions, labour and migration law and customs prevailing in the country of destination are organized at the centre for pre-exit adaptation and training of the External Labour Migration Agency of the Ministry of Labour and Social Welfare. In 2009, 5,002 citizens left Uzbekistan in that framework to work in other countries under bilateral inter-State agreements.</w:t>
      </w:r>
    </w:p>
    <w:p w:rsidR="00C9251E" w:rsidRPr="00DD14C2" w:rsidRDefault="00DF6003" w:rsidP="00DF6003">
      <w:pPr>
        <w:pStyle w:val="H1G"/>
        <w:rPr>
          <w:lang w:val="en-GB"/>
        </w:rPr>
      </w:pPr>
      <w:r>
        <w:rPr>
          <w:lang w:val="en-GB"/>
        </w:rPr>
        <w:tab/>
      </w:r>
      <w:r>
        <w:rPr>
          <w:lang w:val="en-GB"/>
        </w:rPr>
        <w:tab/>
      </w:r>
      <w:r w:rsidR="00166D5A" w:rsidRPr="00DD14C2">
        <w:rPr>
          <w:lang w:val="en-GB"/>
        </w:rPr>
        <w:t>Article 7</w:t>
      </w:r>
      <w:r>
        <w:rPr>
          <w:lang w:val="en-GB"/>
        </w:rPr>
        <w:br/>
      </w:r>
      <w:r w:rsidR="00166D5A" w:rsidRPr="00DD14C2">
        <w:rPr>
          <w:lang w:val="en-GB"/>
        </w:rPr>
        <w:t>Just and favourable conditions of work</w:t>
      </w:r>
    </w:p>
    <w:p w:rsidR="00C9251E" w:rsidRPr="00DD14C2" w:rsidRDefault="00166D5A" w:rsidP="00DD14C2">
      <w:pPr>
        <w:pStyle w:val="SingleTxtG"/>
        <w:rPr>
          <w:lang w:val="en-GB"/>
        </w:rPr>
      </w:pPr>
      <w:r w:rsidRPr="00DD14C2">
        <w:rPr>
          <w:lang w:val="en-GB"/>
        </w:rPr>
        <w:t>536.</w:t>
      </w:r>
      <w:r w:rsidRPr="00DD14C2">
        <w:rPr>
          <w:lang w:val="en-GB"/>
        </w:rPr>
        <w:tab/>
        <w:t>Working conditions within the meaning of the Labour Code consist in the entire set of social and production factors entering into the work process (</w:t>
      </w:r>
      <w:r w:rsidR="009330D7">
        <w:rPr>
          <w:lang w:val="en-GB"/>
        </w:rPr>
        <w:t xml:space="preserve">art. </w:t>
      </w:r>
      <w:r w:rsidRPr="00DD14C2">
        <w:rPr>
          <w:lang w:val="en-GB"/>
        </w:rPr>
        <w:t>88).</w:t>
      </w:r>
    </w:p>
    <w:p w:rsidR="00C9251E" w:rsidRPr="00DD14C2" w:rsidRDefault="00166D5A" w:rsidP="00DD14C2">
      <w:pPr>
        <w:pStyle w:val="SingleTxtG"/>
        <w:rPr>
          <w:lang w:val="en-GB"/>
        </w:rPr>
      </w:pPr>
      <w:r w:rsidRPr="00DD14C2">
        <w:rPr>
          <w:lang w:val="en-GB"/>
        </w:rPr>
        <w:t>537.</w:t>
      </w:r>
      <w:r w:rsidRPr="00DD14C2">
        <w:rPr>
          <w:lang w:val="en-GB"/>
        </w:rPr>
        <w:tab/>
        <w:t xml:space="preserve">The social factors include, </w:t>
      </w:r>
      <w:r w:rsidRPr="00A0480B">
        <w:rPr>
          <w:i/>
          <w:lang w:val="en-GB"/>
        </w:rPr>
        <w:t>inter alia</w:t>
      </w:r>
      <w:r w:rsidRPr="00DD14C2">
        <w:rPr>
          <w:lang w:val="en-GB"/>
        </w:rPr>
        <w:t>, the wage, working hours, leave and labour protection.</w:t>
      </w:r>
    </w:p>
    <w:p w:rsidR="00C9251E" w:rsidRPr="00DD14C2" w:rsidRDefault="00166D5A" w:rsidP="00DD14C2">
      <w:pPr>
        <w:pStyle w:val="SingleTxtG"/>
        <w:rPr>
          <w:lang w:val="en-GB"/>
        </w:rPr>
      </w:pPr>
      <w:r w:rsidRPr="00DD14C2">
        <w:rPr>
          <w:lang w:val="en-GB"/>
        </w:rPr>
        <w:t>538.</w:t>
      </w:r>
      <w:r w:rsidRPr="00DD14C2">
        <w:rPr>
          <w:lang w:val="en-GB"/>
        </w:rPr>
        <w:tab/>
        <w:t>The employer is obligated to notify workers in writing and against receipt of any forthcoming change to working conditions at least two months in advance. A worker may appeal to a court against such a change.</w:t>
      </w:r>
    </w:p>
    <w:p w:rsidR="00C9251E" w:rsidRPr="00DD14C2" w:rsidRDefault="00166D5A" w:rsidP="00DD14C2">
      <w:pPr>
        <w:pStyle w:val="SingleTxtG"/>
        <w:rPr>
          <w:lang w:val="en-GB"/>
        </w:rPr>
      </w:pPr>
      <w:r w:rsidRPr="00DD14C2">
        <w:rPr>
          <w:lang w:val="en-GB"/>
        </w:rPr>
        <w:t xml:space="preserve">539. </w:t>
      </w:r>
      <w:r w:rsidRPr="00DD14C2">
        <w:rPr>
          <w:lang w:val="en-GB"/>
        </w:rPr>
        <w:tab/>
        <w:t>A worker may request a change to working conditions from the employer, who must reply in writing to announce his or her decision within three days.</w:t>
      </w:r>
    </w:p>
    <w:p w:rsidR="00C9251E" w:rsidRPr="00DD14C2" w:rsidRDefault="00166D5A" w:rsidP="00DD14C2">
      <w:pPr>
        <w:pStyle w:val="SingleTxtG"/>
        <w:rPr>
          <w:lang w:val="en-GB"/>
        </w:rPr>
      </w:pPr>
      <w:r w:rsidRPr="00DD14C2">
        <w:rPr>
          <w:lang w:val="en-GB"/>
        </w:rPr>
        <w:t>540.</w:t>
      </w:r>
      <w:r w:rsidRPr="00DD14C2">
        <w:rPr>
          <w:lang w:val="en-GB"/>
        </w:rPr>
        <w:tab/>
        <w:t>In order to develop programmes to improve working conditions and labour protection in organizations and establishments, equip work sites in accordance with labour protection rules and prevent industrial accidents, the Cabinet of Ministers adopted by a decision of 12 November 2008 a regulation on the procedure for establishing a labour protection fund in enterprises, organizations and establishments and for utilizing the assets of that fund. The fund is to be financed from the organizations</w:t>
      </w:r>
      <w:r w:rsidR="00B745E4">
        <w:rPr>
          <w:lang w:val="en-GB"/>
        </w:rPr>
        <w:t>’</w:t>
      </w:r>
      <w:r w:rsidRPr="00DD14C2">
        <w:rPr>
          <w:lang w:val="en-GB"/>
        </w:rPr>
        <w:t xml:space="preserve"> earnings and with the voluntary contributions of legal entities and individuals, including receipts from abroad and other sources.</w:t>
      </w:r>
    </w:p>
    <w:p w:rsidR="00C9251E" w:rsidRPr="00DD14C2" w:rsidRDefault="00166D5A" w:rsidP="00DD14C2">
      <w:pPr>
        <w:pStyle w:val="SingleTxtG"/>
        <w:rPr>
          <w:lang w:val="en-GB"/>
        </w:rPr>
      </w:pPr>
      <w:r w:rsidRPr="00DD14C2">
        <w:rPr>
          <w:lang w:val="en-GB"/>
        </w:rPr>
        <w:t>541.</w:t>
      </w:r>
      <w:r w:rsidRPr="00DD14C2">
        <w:rPr>
          <w:lang w:val="en-GB"/>
        </w:rPr>
        <w:tab/>
        <w:t>Compliance with the workers</w:t>
      </w:r>
      <w:r w:rsidR="00B745E4">
        <w:rPr>
          <w:lang w:val="en-GB"/>
        </w:rPr>
        <w:t>’</w:t>
      </w:r>
      <w:r w:rsidRPr="00DD14C2">
        <w:rPr>
          <w:lang w:val="en-GB"/>
        </w:rPr>
        <w:t xml:space="preserve"> right to favourable conditions of work is subject to inspection and monitoring by the Labour Protection Department and the regional offices of the State Legal Inspectorate of Labour of the Ministry of Labour and Social Welfare.</w:t>
      </w:r>
    </w:p>
    <w:p w:rsidR="00C9251E" w:rsidRPr="00DD14C2" w:rsidRDefault="00166D5A" w:rsidP="00DD14C2">
      <w:pPr>
        <w:pStyle w:val="SingleTxtG"/>
        <w:rPr>
          <w:lang w:val="en-GB"/>
        </w:rPr>
      </w:pPr>
      <w:r w:rsidRPr="00DD14C2">
        <w:rPr>
          <w:lang w:val="en-GB"/>
        </w:rPr>
        <w:t xml:space="preserve">542. </w:t>
      </w:r>
      <w:r w:rsidRPr="00DD14C2">
        <w:rPr>
          <w:lang w:val="en-GB"/>
        </w:rPr>
        <w:tab/>
        <w:t>The Labour Protection Department is responsible for State monitoring of compliance with labour protection law in order to ensure safe working conditions, adequate prevention and the related legal protection of workers; and to analyze, and identify ways to eliminate, the causes of injuries, occupational diseases and disabilities.</w:t>
      </w:r>
    </w:p>
    <w:p w:rsidR="00C9251E" w:rsidRPr="00DD14C2" w:rsidRDefault="00166D5A" w:rsidP="00DD14C2">
      <w:pPr>
        <w:pStyle w:val="SingleTxtG"/>
        <w:rPr>
          <w:lang w:val="en-GB"/>
        </w:rPr>
      </w:pPr>
      <w:r w:rsidRPr="00DD14C2">
        <w:rPr>
          <w:lang w:val="en-GB"/>
        </w:rPr>
        <w:t>543.</w:t>
      </w:r>
      <w:r w:rsidRPr="00DD14C2">
        <w:rPr>
          <w:lang w:val="en-GB"/>
        </w:rPr>
        <w:tab/>
        <w:t>The Employers</w:t>
      </w:r>
      <w:r w:rsidR="00B745E4">
        <w:rPr>
          <w:lang w:val="en-GB"/>
        </w:rPr>
        <w:t>’</w:t>
      </w:r>
      <w:r w:rsidRPr="00DD14C2">
        <w:rPr>
          <w:lang w:val="en-GB"/>
        </w:rPr>
        <w:t xml:space="preserve"> Statutory Civil-Liability Insurance Act of 16 April 2009 makes it incumbent on the employer to have civil liability insurance coverage for any work-related loss of life or injury, occupational diseases or other damage to the health of any worker. Victims may file a written claim for damages with the employer or the insurer.</w:t>
      </w:r>
    </w:p>
    <w:p w:rsidR="00C9251E" w:rsidRPr="00DD14C2" w:rsidRDefault="00166D5A" w:rsidP="00DD14C2">
      <w:pPr>
        <w:pStyle w:val="SingleTxtG"/>
        <w:rPr>
          <w:lang w:val="en-GB"/>
        </w:rPr>
      </w:pPr>
      <w:r w:rsidRPr="00DD14C2">
        <w:rPr>
          <w:lang w:val="en-GB"/>
        </w:rPr>
        <w:t>544.</w:t>
      </w:r>
      <w:r w:rsidRPr="00DD14C2">
        <w:rPr>
          <w:lang w:val="en-GB"/>
        </w:rPr>
        <w:tab/>
        <w:t xml:space="preserve">The Cabinet of Ministers decision of 24 June 2009 implementing the above act lays down the rules governing the insurance in question, specifying </w:t>
      </w:r>
      <w:r w:rsidRPr="00A0480B">
        <w:rPr>
          <w:i/>
          <w:lang w:val="en-GB"/>
        </w:rPr>
        <w:t>inter alia</w:t>
      </w:r>
      <w:r w:rsidRPr="00DD14C2">
        <w:rPr>
          <w:lang w:val="en-GB"/>
        </w:rPr>
        <w:t xml:space="preserve"> the procedure for concluding, amending or denouncing the relevant contract, and laying down the amounts of insurance.</w:t>
      </w:r>
    </w:p>
    <w:p w:rsidR="00C9251E" w:rsidRPr="00DD14C2" w:rsidRDefault="00166D5A" w:rsidP="00DD14C2">
      <w:pPr>
        <w:pStyle w:val="SingleTxtG"/>
        <w:rPr>
          <w:lang w:val="en-GB"/>
        </w:rPr>
      </w:pPr>
      <w:r w:rsidRPr="00DD14C2">
        <w:rPr>
          <w:lang w:val="en-GB"/>
        </w:rPr>
        <w:t>545.</w:t>
      </w:r>
      <w:r w:rsidRPr="00DD14C2">
        <w:rPr>
          <w:lang w:val="en-GB"/>
        </w:rPr>
        <w:tab/>
        <w:t>The Ministry of Health and the health and epidemiological control services monitor compliance with the workers</w:t>
      </w:r>
      <w:r w:rsidR="00B745E4">
        <w:rPr>
          <w:lang w:val="en-GB"/>
        </w:rPr>
        <w:t>’</w:t>
      </w:r>
      <w:r w:rsidRPr="00DD14C2">
        <w:rPr>
          <w:lang w:val="en-GB"/>
        </w:rPr>
        <w:t xml:space="preserve"> rights to labour protection.</w:t>
      </w:r>
    </w:p>
    <w:p w:rsidR="00C9251E" w:rsidRPr="00DD14C2" w:rsidRDefault="00166D5A" w:rsidP="00DD14C2">
      <w:pPr>
        <w:pStyle w:val="SingleTxtG"/>
        <w:rPr>
          <w:lang w:val="en-GB"/>
        </w:rPr>
      </w:pPr>
      <w:r w:rsidRPr="00DD14C2">
        <w:rPr>
          <w:lang w:val="en-GB"/>
        </w:rPr>
        <w:t>546.</w:t>
      </w:r>
      <w:r w:rsidRPr="00DD14C2">
        <w:rPr>
          <w:lang w:val="en-GB"/>
        </w:rPr>
        <w:tab/>
        <w:t>In 2009 the health and epidemiological control services inspected 13,371 industrial and agricultural enterprises. Based on the findings of those inspections and of laboratory research and on instrument readings, orders were issued to improve working conditions, and measures were taken to reduce the concentration of harmful factors of production at the workplace within the permissible range. In view of gross violations of health standards and rules, the operation of 248 entities was halted, 2,654 officials were sanctioned, and 2,285 persons dismissed.</w:t>
      </w:r>
    </w:p>
    <w:p w:rsidR="00C9251E" w:rsidRPr="00DD14C2" w:rsidRDefault="00166D5A" w:rsidP="00DD14C2">
      <w:pPr>
        <w:pStyle w:val="SingleTxtG"/>
        <w:rPr>
          <w:lang w:val="en-GB"/>
        </w:rPr>
      </w:pPr>
      <w:r w:rsidRPr="00DD14C2">
        <w:rPr>
          <w:lang w:val="en-GB"/>
        </w:rPr>
        <w:t>547.</w:t>
      </w:r>
      <w:r w:rsidRPr="00DD14C2">
        <w:rPr>
          <w:lang w:val="en-GB"/>
        </w:rPr>
        <w:tab/>
        <w:t xml:space="preserve">One of the basic measures for preventing occupational diseases consists in periodic medical examinations for workers employed under hazardous working conditions in line with Ministry of Health Order No. 300 of 6 June 2000. Of the 667,806 persons subject to a medical examination in 2009, 93.2 per cent were examined. In that year, 44.3 per cent of the total number of occupational disease cases identified were diagnosed thanks to the medical examinations in question. </w:t>
      </w:r>
    </w:p>
    <w:p w:rsidR="00C9251E" w:rsidRPr="00DD14C2" w:rsidRDefault="00166D5A" w:rsidP="00DD14C2">
      <w:pPr>
        <w:pStyle w:val="SingleTxtG"/>
        <w:rPr>
          <w:lang w:val="en-GB"/>
        </w:rPr>
      </w:pPr>
      <w:r w:rsidRPr="00DD14C2">
        <w:rPr>
          <w:lang w:val="en-GB"/>
        </w:rPr>
        <w:t>548.</w:t>
      </w:r>
      <w:r w:rsidRPr="00DD14C2">
        <w:rPr>
          <w:lang w:val="en-GB"/>
        </w:rPr>
        <w:tab/>
        <w:t>The annual number of newly recorded chronic occupational disease cases is on the decrease. From 121 in 2009 it declined to 70 in 2005.</w:t>
      </w:r>
    </w:p>
    <w:p w:rsidR="00C9251E" w:rsidRPr="00DD14C2" w:rsidRDefault="00166D5A" w:rsidP="00DD14C2">
      <w:pPr>
        <w:pStyle w:val="SingleTxtG"/>
        <w:rPr>
          <w:lang w:val="en-GB"/>
        </w:rPr>
      </w:pPr>
      <w:r w:rsidRPr="00DD14C2">
        <w:rPr>
          <w:lang w:val="en-GB"/>
        </w:rPr>
        <w:t>549.</w:t>
      </w:r>
      <w:r w:rsidRPr="00DD14C2">
        <w:rPr>
          <w:lang w:val="en-GB"/>
        </w:rPr>
        <w:tab/>
        <w:t>Of the 70 chronic occupational disease cases recorded in 2009, 19 concerned women. All chronic occupational disease and all acute intoxication cases are investigated according to the established procedure, health-improvement measures are developed and appropriate measures are taken. Basically, of the 70 cases recorded, 19 were diagnosed with chronic intoxication by toxic chemicals used in agriculture; 23 cases were detected in enterprises of the Almalyk Mining-Metallurgical Complex, joint stock company, including 14 cases of silicosis and 1 case of pneumoconiosis; and 9 case involved occupational diseases at cotton plants.</w:t>
      </w:r>
    </w:p>
    <w:p w:rsidR="00C9251E" w:rsidRPr="00DD14C2" w:rsidRDefault="00166D5A" w:rsidP="00DD14C2">
      <w:pPr>
        <w:pStyle w:val="SingleTxtG"/>
        <w:rPr>
          <w:lang w:val="en-GB"/>
        </w:rPr>
      </w:pPr>
      <w:r w:rsidRPr="00DD14C2">
        <w:rPr>
          <w:lang w:val="en-GB"/>
        </w:rPr>
        <w:t>550.</w:t>
      </w:r>
      <w:r w:rsidRPr="00DD14C2">
        <w:rPr>
          <w:lang w:val="en-GB"/>
        </w:rPr>
        <w:tab/>
        <w:t>The monitoring of working conditions in industrial and agricultural enterprises by the State Public Health Inspectorate has been intensified with a view to preventing occupational diseases. Accordingly, more than 53 health standards and rules and hygiene guidelines regarding occupational health in various industrial sectors and requirements regarding the rating of harmful or hazardous factors in the working environment have been drawn up. A Ministry of Health order on the conduct of medical examinations, both preliminary (upon entry into employment) and periodic (in the course of employment), is currently being drawn up. Every five years, physicians receive further training in occupational medicine in the Tashkent Institute of Continuing Medical Training; and State Public Health Inspectorate specialists conduct roving thematic conferences and seminars for all primary care physicians.</w:t>
      </w:r>
    </w:p>
    <w:p w:rsidR="00C9251E" w:rsidRPr="00DD14C2" w:rsidRDefault="00166D5A" w:rsidP="00DD14C2">
      <w:pPr>
        <w:pStyle w:val="SingleTxtG"/>
        <w:rPr>
          <w:lang w:val="en-GB"/>
        </w:rPr>
      </w:pPr>
      <w:r w:rsidRPr="00DD14C2">
        <w:rPr>
          <w:lang w:val="en-GB"/>
        </w:rPr>
        <w:t>551.</w:t>
      </w:r>
      <w:r w:rsidRPr="00DD14C2">
        <w:rPr>
          <w:lang w:val="en-GB"/>
        </w:rPr>
        <w:tab/>
        <w:t>Ministry of Labour and Social Welfare orders setting labour protection rules for various industrial, agricultural, academic and cultural areas have been implemented. More than 40 such orders were adopted in recent years and so did a comparable number of specific orders establishing standard rules for issuing free special clothing, footwear and other personal protection items to various categories of workers.</w:t>
      </w:r>
    </w:p>
    <w:p w:rsidR="00C9251E" w:rsidRPr="00DD14C2" w:rsidRDefault="00166D5A" w:rsidP="00DD14C2">
      <w:pPr>
        <w:pStyle w:val="SingleTxtG"/>
        <w:rPr>
          <w:lang w:val="en-GB"/>
        </w:rPr>
      </w:pPr>
      <w:r w:rsidRPr="00DD14C2">
        <w:rPr>
          <w:lang w:val="en-GB"/>
        </w:rPr>
        <w:t>552.</w:t>
      </w:r>
      <w:r w:rsidRPr="00DD14C2">
        <w:rPr>
          <w:lang w:val="en-GB"/>
        </w:rPr>
        <w:tab/>
        <w:t>Particular attention is paid to labour protection in the case of children and adolescents with a view to preventing damage to their health and physical and mental development. The Ministries of Labour and Social Protection and of Health adopted regulations, by a decision of 15 January 2010, on the mandatory non-admission of minors to employment and, by decision of 29 July 2009, established a list of types of arduous work for which persons under 18 may not be employed.</w:t>
      </w:r>
    </w:p>
    <w:p w:rsidR="00C9251E" w:rsidRPr="00DD14C2" w:rsidRDefault="00166D5A" w:rsidP="00DD14C2">
      <w:pPr>
        <w:pStyle w:val="SingleTxtG"/>
        <w:rPr>
          <w:lang w:val="en-GB"/>
        </w:rPr>
      </w:pPr>
      <w:r w:rsidRPr="00DD14C2">
        <w:rPr>
          <w:lang w:val="en-GB"/>
        </w:rPr>
        <w:t>553.</w:t>
      </w:r>
      <w:r w:rsidRPr="00DD14C2">
        <w:rPr>
          <w:lang w:val="en-GB"/>
        </w:rPr>
        <w:tab/>
        <w:t>Taking into consideration the recommendation contained in paragraph 51 of the Committee</w:t>
      </w:r>
      <w:r w:rsidR="00B745E4">
        <w:rPr>
          <w:lang w:val="en-GB"/>
        </w:rPr>
        <w:t>’</w:t>
      </w:r>
      <w:r w:rsidRPr="00DD14C2">
        <w:rPr>
          <w:lang w:val="en-GB"/>
        </w:rPr>
        <w:t>s concluding observations, the Cabinet of Ministers adopted on 19 February 2010 a decision on organizational measures to improve Ministry of Labour and Social Welfare monitoring and supervision of compliance with labour, employment and labour protection legislation.</w:t>
      </w:r>
    </w:p>
    <w:p w:rsidR="00C9251E" w:rsidRPr="00DD14C2" w:rsidRDefault="00166D5A" w:rsidP="00DD14C2">
      <w:pPr>
        <w:pStyle w:val="SingleTxtG"/>
        <w:rPr>
          <w:lang w:val="en-GB"/>
        </w:rPr>
      </w:pPr>
      <w:r w:rsidRPr="00DD14C2">
        <w:rPr>
          <w:lang w:val="en-GB"/>
        </w:rPr>
        <w:t xml:space="preserve">554. </w:t>
      </w:r>
      <w:r w:rsidRPr="00DD14C2">
        <w:rPr>
          <w:lang w:val="en-GB"/>
        </w:rPr>
        <w:tab/>
        <w:t>Pursuant to that decision, steps were taken to intensify the activity of the State Legal Inspectorate of Labour, which protects the rights of the parties to labour relations and takes measures to prevent and prohibit, in accordance with the law, forced labour and work</w:t>
      </w:r>
      <w:r w:rsidR="00EB1623">
        <w:rPr>
          <w:lang w:val="en-GB"/>
        </w:rPr>
        <w:noBreakHyphen/>
      </w:r>
      <w:r w:rsidRPr="00DD14C2">
        <w:rPr>
          <w:lang w:val="en-GB"/>
        </w:rPr>
        <w:t>related discrimination.</w:t>
      </w:r>
    </w:p>
    <w:p w:rsidR="00C9251E" w:rsidRPr="00DD14C2" w:rsidRDefault="00166D5A" w:rsidP="00DD14C2">
      <w:pPr>
        <w:pStyle w:val="SingleTxtG"/>
        <w:rPr>
          <w:lang w:val="en-GB"/>
        </w:rPr>
      </w:pPr>
      <w:r w:rsidRPr="00DD14C2">
        <w:rPr>
          <w:lang w:val="en-GB"/>
        </w:rPr>
        <w:t>555.</w:t>
      </w:r>
      <w:r w:rsidRPr="00DD14C2">
        <w:rPr>
          <w:lang w:val="en-GB"/>
        </w:rPr>
        <w:tab/>
        <w:t>In accordance with the schedule of inspections approved by the National Council for the Coordination of the Activity of Monitoring Bodies, State legal and technical inspectors carried out 1,179 inspections in 2006, 1,171 in 2007, 1,172 in 2008 and 433 in 2009.</w:t>
      </w:r>
    </w:p>
    <w:p w:rsidR="00C9251E" w:rsidRPr="00DD14C2" w:rsidRDefault="00166D5A" w:rsidP="00DD14C2">
      <w:pPr>
        <w:pStyle w:val="SingleTxtG"/>
        <w:rPr>
          <w:lang w:val="en-GB"/>
        </w:rPr>
      </w:pPr>
      <w:r w:rsidRPr="00DD14C2">
        <w:rPr>
          <w:lang w:val="en-GB"/>
        </w:rPr>
        <w:t>556.</w:t>
      </w:r>
      <w:r w:rsidRPr="00DD14C2">
        <w:rPr>
          <w:lang w:val="en-GB"/>
        </w:rPr>
        <w:tab/>
        <w:t xml:space="preserve">As a result of such inspections, charges for violations of labour, labour-protection and employment legislation were brought against 4,992 employers and officials in 2006, 6,264 in 2007, 7,224 in 2008 and 4,955 in 2009. </w:t>
      </w:r>
    </w:p>
    <w:p w:rsidR="00C9251E" w:rsidRPr="00DD14C2" w:rsidRDefault="00166D5A" w:rsidP="00DD14C2">
      <w:pPr>
        <w:pStyle w:val="SingleTxtG"/>
        <w:rPr>
          <w:lang w:val="en-GB"/>
        </w:rPr>
      </w:pPr>
      <w:r w:rsidRPr="00DD14C2">
        <w:rPr>
          <w:lang w:val="en-GB"/>
        </w:rPr>
        <w:t>557.</w:t>
      </w:r>
      <w:r w:rsidRPr="00DD14C2">
        <w:rPr>
          <w:lang w:val="en-GB"/>
        </w:rPr>
        <w:tab/>
        <w:t>Timely payment of wages, whose minimum amount is set by Presidential Decrees, is a key favourable condition expected of employers. Workers are ensured equal pay for work of equal value regardless of gender, nationality or any other circumstance.</w:t>
      </w:r>
    </w:p>
    <w:p w:rsidR="00C9251E" w:rsidRPr="00DD14C2" w:rsidRDefault="00166D5A" w:rsidP="00DD14C2">
      <w:pPr>
        <w:pStyle w:val="SingleTxtG"/>
        <w:rPr>
          <w:lang w:val="en-GB"/>
        </w:rPr>
      </w:pPr>
      <w:r w:rsidRPr="00DD14C2">
        <w:rPr>
          <w:lang w:val="en-GB"/>
        </w:rPr>
        <w:t>558.</w:t>
      </w:r>
      <w:r w:rsidRPr="00DD14C2">
        <w:rPr>
          <w:lang w:val="en-GB"/>
        </w:rPr>
        <w:tab/>
        <w:t xml:space="preserve">In 2008, a draft act on remuneration for work, including a definition of </w:t>
      </w:r>
      <w:r w:rsidR="00130D14">
        <w:rPr>
          <w:lang w:val="en-GB"/>
        </w:rPr>
        <w:t>“</w:t>
      </w:r>
      <w:r w:rsidRPr="00DD14C2">
        <w:rPr>
          <w:lang w:val="en-GB"/>
        </w:rPr>
        <w:t>minimum wage</w:t>
      </w:r>
      <w:r w:rsidR="00130D14" w:rsidRPr="00DF736A">
        <w:rPr>
          <w:lang w:val="en-GB"/>
        </w:rPr>
        <w:t>”</w:t>
      </w:r>
      <w:r w:rsidRPr="00DD14C2">
        <w:rPr>
          <w:lang w:val="en-GB"/>
        </w:rPr>
        <w:t xml:space="preserve">, was drawn up and opened to broad discussion. </w:t>
      </w:r>
    </w:p>
    <w:p w:rsidR="00C9251E" w:rsidRPr="00DD14C2" w:rsidRDefault="00166D5A" w:rsidP="00DD14C2">
      <w:pPr>
        <w:pStyle w:val="SingleTxtG"/>
        <w:rPr>
          <w:lang w:val="en-GB"/>
        </w:rPr>
      </w:pPr>
      <w:r w:rsidRPr="00DD14C2">
        <w:rPr>
          <w:lang w:val="en-GB"/>
        </w:rPr>
        <w:t>559.</w:t>
      </w:r>
      <w:r w:rsidRPr="00DD14C2">
        <w:rPr>
          <w:lang w:val="en-GB"/>
        </w:rPr>
        <w:tab/>
        <w:t>Presidential Decrees increasing the minimum amount of wages are promulgated every year in order to raise the population</w:t>
      </w:r>
      <w:r w:rsidR="00B745E4">
        <w:rPr>
          <w:lang w:val="en-GB"/>
        </w:rPr>
        <w:t>’</w:t>
      </w:r>
      <w:r w:rsidRPr="00DD14C2">
        <w:rPr>
          <w:lang w:val="en-GB"/>
        </w:rPr>
        <w:t>s standard of living. In the period 2006-2009, that amount was more than quadrupled.</w:t>
      </w:r>
    </w:p>
    <w:p w:rsidR="00C9251E" w:rsidRPr="00DD14C2" w:rsidRDefault="00166D5A" w:rsidP="00DD14C2">
      <w:pPr>
        <w:pStyle w:val="SingleTxtG"/>
        <w:rPr>
          <w:lang w:val="en-GB"/>
        </w:rPr>
      </w:pPr>
      <w:r w:rsidRPr="00DD14C2">
        <w:rPr>
          <w:lang w:val="en-GB"/>
        </w:rPr>
        <w:t>560.</w:t>
      </w:r>
      <w:r w:rsidRPr="00DD14C2">
        <w:rPr>
          <w:lang w:val="en-GB"/>
        </w:rPr>
        <w:tab/>
        <w:t>Thus, that amount increased in 2006 from SUM 9,400 as of 1 January to SUM 10,800 as of 1 July and SUM 12,420 as of 1 November; in 2007 to SUM 15,525 as of 1 August and SUM 18,630 as of 16 November; in 2008 to SUM 20,865 as of 1 April to SUM 25,040 as of 1 September and SUM 28,040 as of 16 November; and in 2009 to SUM 33,645 as of 1 August and SUM 37680 as of 1 December.</w:t>
      </w:r>
    </w:p>
    <w:p w:rsidR="00C9251E" w:rsidRPr="00DD14C2" w:rsidRDefault="00166D5A" w:rsidP="00DD14C2">
      <w:pPr>
        <w:pStyle w:val="SingleTxtG"/>
        <w:rPr>
          <w:lang w:val="en-GB"/>
        </w:rPr>
      </w:pPr>
      <w:r w:rsidRPr="00DD14C2">
        <w:rPr>
          <w:lang w:val="en-GB"/>
        </w:rPr>
        <w:t>561.</w:t>
      </w:r>
      <w:r w:rsidRPr="00DD14C2">
        <w:rPr>
          <w:lang w:val="en-GB"/>
        </w:rPr>
        <w:tab/>
        <w:t>In Uzbekistan the principle of equal opportunities for occupational advancement is guaranteed for all, including women. Article 6 of the Labour Code prohibits employment</w:t>
      </w:r>
      <w:r w:rsidR="00EB1623">
        <w:rPr>
          <w:lang w:val="en-GB"/>
        </w:rPr>
        <w:noBreakHyphen/>
      </w:r>
      <w:r w:rsidRPr="00DD14C2">
        <w:rPr>
          <w:lang w:val="en-GB"/>
        </w:rPr>
        <w:t xml:space="preserve">related discrimination based on, </w:t>
      </w:r>
      <w:r w:rsidRPr="00A0480B">
        <w:rPr>
          <w:i/>
          <w:lang w:val="en-GB"/>
        </w:rPr>
        <w:t>inter alia</w:t>
      </w:r>
      <w:r w:rsidRPr="00DD14C2">
        <w:rPr>
          <w:lang w:val="en-GB"/>
        </w:rPr>
        <w:t xml:space="preserve">, gender and race. There are numerous examples of women occupying offices in, </w:t>
      </w:r>
      <w:r w:rsidRPr="00A0480B">
        <w:rPr>
          <w:i/>
          <w:lang w:val="en-GB"/>
        </w:rPr>
        <w:t>inter alia</w:t>
      </w:r>
      <w:r w:rsidRPr="00DD14C2">
        <w:rPr>
          <w:lang w:val="en-GB"/>
        </w:rPr>
        <w:t>, the Executive, as deputy ministers; the Legislature, as Oliy Majlis deputies or chairpersons of Oliy Majlis committees; the Supreme Court, as members; and important public associations, as managers.</w:t>
      </w:r>
    </w:p>
    <w:p w:rsidR="00C9251E" w:rsidRPr="00DD14C2" w:rsidRDefault="00166D5A" w:rsidP="00DD14C2">
      <w:pPr>
        <w:pStyle w:val="SingleTxtG"/>
        <w:rPr>
          <w:lang w:val="en-GB"/>
        </w:rPr>
      </w:pPr>
      <w:r w:rsidRPr="00DD14C2">
        <w:rPr>
          <w:lang w:val="en-GB"/>
        </w:rPr>
        <w:t>562.</w:t>
      </w:r>
      <w:r w:rsidRPr="00DD14C2">
        <w:rPr>
          <w:lang w:val="en-GB"/>
        </w:rPr>
        <w:tab/>
        <w:t>Under the Labour Code, workers are entitled to annual leave for rest and leisure and to retention of their job and average earnings during that period.</w:t>
      </w:r>
    </w:p>
    <w:p w:rsidR="00C9251E" w:rsidRPr="00DD14C2" w:rsidRDefault="00166D5A" w:rsidP="00DD14C2">
      <w:pPr>
        <w:pStyle w:val="SingleTxtG"/>
        <w:rPr>
          <w:lang w:val="en-GB"/>
        </w:rPr>
      </w:pPr>
      <w:r w:rsidRPr="00DD14C2">
        <w:rPr>
          <w:lang w:val="en-GB"/>
        </w:rPr>
        <w:t>563.</w:t>
      </w:r>
      <w:r w:rsidRPr="00DD14C2">
        <w:rPr>
          <w:lang w:val="en-GB"/>
        </w:rPr>
        <w:tab/>
        <w:t>In addition to basic leave, workers are entitled to leave increments depending on age, health condition and arduousness of their job. Accordingly, minors and persons with category I and II disabilities are entitled to 30 calendar days of leave. The following categories of workers may take their leave in the summer or any time convenient for them: single parents, persons with category I and II disabilities, war veterans, persons under 18 years and part-time students.</w:t>
      </w:r>
    </w:p>
    <w:p w:rsidR="00C9251E" w:rsidRPr="00DD14C2" w:rsidRDefault="00166D5A" w:rsidP="00DD14C2">
      <w:pPr>
        <w:pStyle w:val="SingleTxtG"/>
        <w:rPr>
          <w:lang w:val="en-GB"/>
        </w:rPr>
      </w:pPr>
      <w:r w:rsidRPr="00DD14C2">
        <w:rPr>
          <w:lang w:val="en-GB"/>
        </w:rPr>
        <w:t>564.</w:t>
      </w:r>
      <w:r w:rsidRPr="00DD14C2">
        <w:rPr>
          <w:lang w:val="en-GB"/>
        </w:rPr>
        <w:tab/>
        <w:t>Through the assistance of trade-union bodies, workers may spend their leave in health-improvement facilities or recreation centres.</w:t>
      </w:r>
    </w:p>
    <w:p w:rsidR="00C9251E" w:rsidRPr="00DD14C2" w:rsidRDefault="00166D5A" w:rsidP="00DD14C2">
      <w:pPr>
        <w:pStyle w:val="SingleTxtG"/>
        <w:rPr>
          <w:lang w:val="en-GB"/>
        </w:rPr>
      </w:pPr>
      <w:r w:rsidRPr="00DD14C2">
        <w:rPr>
          <w:lang w:val="en-GB"/>
        </w:rPr>
        <w:t>565.</w:t>
      </w:r>
      <w:r w:rsidRPr="00DD14C2">
        <w:rPr>
          <w:lang w:val="en-GB"/>
        </w:rPr>
        <w:tab/>
        <w:t>At the level of enterprises and organizations, significant steps are taken to enhance the collective agreement provisions on which favourable working conditions are based.</w:t>
      </w:r>
    </w:p>
    <w:p w:rsidR="00C9251E" w:rsidRPr="00DD14C2" w:rsidRDefault="00166D5A" w:rsidP="00DD14C2">
      <w:pPr>
        <w:pStyle w:val="SingleTxtG"/>
        <w:rPr>
          <w:lang w:val="en-GB"/>
        </w:rPr>
      </w:pPr>
      <w:r w:rsidRPr="00DD14C2">
        <w:rPr>
          <w:lang w:val="en-GB"/>
        </w:rPr>
        <w:t>566.</w:t>
      </w:r>
      <w:r w:rsidRPr="00DD14C2">
        <w:rPr>
          <w:lang w:val="en-GB"/>
        </w:rPr>
        <w:tab/>
        <w:t>The percentage of legal entities having entered a collective agreement increased from 84.7 per cent in 2006 to 87.9 per cent in 2009. The 113,000 collective agreements concluded nationwide in 2009 reflected the interests of 4.9 million workers or 92 per cent of employed trade-union members.</w:t>
      </w:r>
    </w:p>
    <w:p w:rsidR="00C9251E" w:rsidRPr="00DD14C2" w:rsidRDefault="00166D5A" w:rsidP="00DD14C2">
      <w:pPr>
        <w:pStyle w:val="SingleTxtG"/>
        <w:rPr>
          <w:lang w:val="en-GB"/>
        </w:rPr>
      </w:pPr>
      <w:r w:rsidRPr="00DD14C2">
        <w:rPr>
          <w:lang w:val="en-GB"/>
        </w:rPr>
        <w:t>567.</w:t>
      </w:r>
      <w:r w:rsidRPr="00DD14C2">
        <w:rPr>
          <w:lang w:val="en-GB"/>
        </w:rPr>
        <w:tab/>
        <w:t>The content of collective agreements has noticeably improved, largely through procedures for expert review of draft agreements, registration of the agreements adopted and sectoral statistical reporting on their implementation.</w:t>
      </w:r>
    </w:p>
    <w:p w:rsidR="00C9251E" w:rsidRPr="00DD14C2" w:rsidRDefault="00166D5A" w:rsidP="00DD14C2">
      <w:pPr>
        <w:pStyle w:val="SingleTxtG"/>
        <w:rPr>
          <w:lang w:val="en-GB"/>
        </w:rPr>
      </w:pPr>
      <w:r w:rsidRPr="00DD14C2">
        <w:rPr>
          <w:lang w:val="en-GB"/>
        </w:rPr>
        <w:t>568.</w:t>
      </w:r>
      <w:r w:rsidRPr="00DD14C2">
        <w:rPr>
          <w:lang w:val="en-GB"/>
        </w:rPr>
        <w:tab/>
        <w:t>Analysis shows that more than 80 per cent of collective agreements with enterprises explicitly preclude termination of any employment contract by the employer without the trade-union committee</w:t>
      </w:r>
      <w:r w:rsidR="00B745E4">
        <w:rPr>
          <w:lang w:val="en-GB"/>
        </w:rPr>
        <w:t>’</w:t>
      </w:r>
      <w:r w:rsidRPr="00DD14C2">
        <w:rPr>
          <w:lang w:val="en-GB"/>
        </w:rPr>
        <w:t>s prior consent. That stipulation protects 98 per cent of employed members of trade unions from illegal dismissal.</w:t>
      </w:r>
    </w:p>
    <w:p w:rsidR="00C9251E" w:rsidRPr="00DD14C2" w:rsidRDefault="00166D5A" w:rsidP="00DD14C2">
      <w:pPr>
        <w:pStyle w:val="SingleTxtG"/>
        <w:rPr>
          <w:lang w:val="en-GB"/>
        </w:rPr>
      </w:pPr>
      <w:r w:rsidRPr="00DD14C2">
        <w:rPr>
          <w:lang w:val="en-GB"/>
        </w:rPr>
        <w:t>569.</w:t>
      </w:r>
      <w:r w:rsidRPr="00DD14C2">
        <w:rPr>
          <w:lang w:val="en-GB"/>
        </w:rPr>
        <w:tab/>
        <w:t>On the basis of collective agreements, of all employed trade-union members 50 per cent take an extended basic annual leave and 40 per cent additional leave.</w:t>
      </w:r>
    </w:p>
    <w:p w:rsidR="00C9251E" w:rsidRPr="00DD14C2" w:rsidRDefault="00166D5A" w:rsidP="00DD14C2">
      <w:pPr>
        <w:pStyle w:val="SingleTxtG"/>
        <w:rPr>
          <w:lang w:val="en-GB"/>
        </w:rPr>
      </w:pPr>
      <w:r w:rsidRPr="00DD14C2">
        <w:rPr>
          <w:lang w:val="en-GB"/>
        </w:rPr>
        <w:t>570.</w:t>
      </w:r>
      <w:r w:rsidRPr="00DD14C2">
        <w:rPr>
          <w:lang w:val="en-GB"/>
        </w:rPr>
        <w:tab/>
        <w:t>In 2009, average expenditure per worker for implementing collective agreements in the country amounted to SUM 314,000, having increased 2.7 ti</w:t>
      </w:r>
      <w:r w:rsidR="007E580B">
        <w:rPr>
          <w:lang w:val="en-GB"/>
        </w:rPr>
        <w:t>mes in the preceding four years.</w:t>
      </w:r>
    </w:p>
    <w:p w:rsidR="00DF6003" w:rsidRDefault="00166D5A" w:rsidP="00DD14C2">
      <w:pPr>
        <w:pStyle w:val="SingleTxtG"/>
        <w:rPr>
          <w:lang w:val="en-GB"/>
        </w:rPr>
      </w:pPr>
      <w:r w:rsidRPr="00DD14C2">
        <w:rPr>
          <w:lang w:val="en-GB"/>
        </w:rPr>
        <w:t xml:space="preserve">571. </w:t>
      </w:r>
      <w:r w:rsidRPr="00DD14C2">
        <w:rPr>
          <w:lang w:val="en-GB"/>
        </w:rPr>
        <w:tab/>
        <w:t xml:space="preserve">Once collective agreements are concluded, trade-union organs organize systematic monitoring of their implementation. At least once per year, relevant issues are examined at the general assemblies or meetings of labour associations. </w:t>
      </w:r>
    </w:p>
    <w:p w:rsidR="00C9251E" w:rsidRPr="00DD14C2" w:rsidRDefault="00DF6003" w:rsidP="00DF6003">
      <w:pPr>
        <w:pStyle w:val="H1G"/>
        <w:rPr>
          <w:lang w:val="en-GB"/>
        </w:rPr>
      </w:pPr>
      <w:r>
        <w:rPr>
          <w:lang w:val="en-GB"/>
        </w:rPr>
        <w:tab/>
      </w:r>
      <w:r>
        <w:rPr>
          <w:lang w:val="en-GB"/>
        </w:rPr>
        <w:tab/>
      </w:r>
      <w:r w:rsidR="00166D5A" w:rsidRPr="00DD14C2">
        <w:rPr>
          <w:lang w:val="en-GB"/>
        </w:rPr>
        <w:t>Article 8</w:t>
      </w:r>
      <w:r>
        <w:rPr>
          <w:lang w:val="en-GB"/>
        </w:rPr>
        <w:br/>
        <w:t>Right to form trade unions</w:t>
      </w:r>
    </w:p>
    <w:p w:rsidR="00C9251E" w:rsidRPr="00DD14C2" w:rsidRDefault="00166D5A" w:rsidP="00DD14C2">
      <w:pPr>
        <w:pStyle w:val="SingleTxtG"/>
        <w:rPr>
          <w:lang w:val="en-GB"/>
        </w:rPr>
      </w:pPr>
      <w:r w:rsidRPr="00DD14C2">
        <w:rPr>
          <w:lang w:val="en-GB"/>
        </w:rPr>
        <w:t xml:space="preserve">572. </w:t>
      </w:r>
      <w:r w:rsidRPr="00DD14C2">
        <w:rPr>
          <w:lang w:val="en-GB"/>
        </w:rPr>
        <w:tab/>
        <w:t>In Uzbekistan, trade unions function on the basis of the Act on Trade Unions, Their Rights and Guarantees of Their Activity of 2 July 1992.</w:t>
      </w:r>
    </w:p>
    <w:p w:rsidR="00C9251E" w:rsidRPr="00DD14C2" w:rsidRDefault="00166D5A" w:rsidP="00DD14C2">
      <w:pPr>
        <w:pStyle w:val="SingleTxtG"/>
        <w:rPr>
          <w:lang w:val="en-GB"/>
        </w:rPr>
      </w:pPr>
      <w:r w:rsidRPr="00DD14C2">
        <w:rPr>
          <w:lang w:val="en-GB"/>
        </w:rPr>
        <w:t>573.</w:t>
      </w:r>
      <w:r w:rsidRPr="00DD14C2">
        <w:rPr>
          <w:lang w:val="en-GB"/>
        </w:rPr>
        <w:tab/>
        <w:t>In order to improve trade union activity in line with the promotion of a market economy in the country, steps have been taken to prepare a new version of the above Act. To that end, a provision was introduced in the Government</w:t>
      </w:r>
      <w:r w:rsidR="00B745E4">
        <w:rPr>
          <w:lang w:val="en-GB"/>
        </w:rPr>
        <w:t>’</w:t>
      </w:r>
      <w:r w:rsidRPr="00DD14C2">
        <w:rPr>
          <w:lang w:val="en-GB"/>
        </w:rPr>
        <w:t>s 2007 legislative agenda (para</w:t>
      </w:r>
      <w:r w:rsidR="00184D51">
        <w:rPr>
          <w:lang w:val="en-GB"/>
        </w:rPr>
        <w:t>. </w:t>
      </w:r>
      <w:r w:rsidRPr="00DD14C2">
        <w:rPr>
          <w:lang w:val="en-GB"/>
        </w:rPr>
        <w:t>6) regarding such a draft Act, which is currently in the stage of reaching consensus among all public bodies and NGOs concerned.</w:t>
      </w:r>
    </w:p>
    <w:p w:rsidR="00C9251E" w:rsidRPr="00DD14C2" w:rsidRDefault="00166D5A" w:rsidP="00DD14C2">
      <w:pPr>
        <w:pStyle w:val="SingleTxtG"/>
        <w:rPr>
          <w:lang w:val="en-GB"/>
        </w:rPr>
      </w:pPr>
      <w:r w:rsidRPr="00DD14C2">
        <w:rPr>
          <w:lang w:val="en-GB"/>
        </w:rPr>
        <w:t>574.</w:t>
      </w:r>
      <w:r w:rsidRPr="00DD14C2">
        <w:rPr>
          <w:lang w:val="en-GB"/>
        </w:rPr>
        <w:tab/>
        <w:t>One of the basic entitlements of trade unions, which comprise 6,665,038 members, is the right to bargain with the employer on the main terms of collective agreements and accords on behalf of the workers, and to monitor their implementation.</w:t>
      </w:r>
    </w:p>
    <w:p w:rsidR="00C9251E" w:rsidRPr="00DD14C2" w:rsidRDefault="00166D5A" w:rsidP="00DD14C2">
      <w:pPr>
        <w:pStyle w:val="SingleTxtG"/>
        <w:rPr>
          <w:lang w:val="en-GB"/>
        </w:rPr>
      </w:pPr>
      <w:r w:rsidRPr="00DD14C2">
        <w:rPr>
          <w:lang w:val="en-GB"/>
        </w:rPr>
        <w:t xml:space="preserve">575. </w:t>
      </w:r>
      <w:r w:rsidRPr="00DD14C2">
        <w:rPr>
          <w:lang w:val="en-GB"/>
        </w:rPr>
        <w:tab/>
        <w:t>The activity of trade unions is based on national-, sectoral-, regional- and local-level social partnership in respect of labour.</w:t>
      </w:r>
    </w:p>
    <w:p w:rsidR="00166D5A" w:rsidRPr="00DD14C2" w:rsidRDefault="00166D5A" w:rsidP="00DD14C2">
      <w:pPr>
        <w:pStyle w:val="SingleTxtG"/>
        <w:rPr>
          <w:lang w:val="en-GB"/>
        </w:rPr>
      </w:pPr>
      <w:r w:rsidRPr="00DD14C2">
        <w:rPr>
          <w:lang w:val="en-GB"/>
        </w:rPr>
        <w:t>576.</w:t>
      </w:r>
      <w:r w:rsidRPr="00DD14C2">
        <w:rPr>
          <w:lang w:val="en-GB"/>
        </w:rPr>
        <w:tab/>
        <w:t>In national-level social dialogue, the workers</w:t>
      </w:r>
      <w:r w:rsidR="00B745E4">
        <w:rPr>
          <w:lang w:val="en-GB"/>
        </w:rPr>
        <w:t>’</w:t>
      </w:r>
      <w:r w:rsidRPr="00DD14C2">
        <w:rPr>
          <w:lang w:val="en-GB"/>
        </w:rPr>
        <w:t xml:space="preserve"> interests are represented by the Federation of Trade Unions of Uzbekistan, which cooperates constructively with the Cabinet of Ministers and the Chamber of Commerce and Industry and has achieved:</w:t>
      </w:r>
    </w:p>
    <w:p w:rsidR="00166D5A" w:rsidRPr="00DD14C2" w:rsidRDefault="00166D5A" w:rsidP="00DF6003">
      <w:pPr>
        <w:pStyle w:val="Bullet1G"/>
        <w:rPr>
          <w:lang w:val="en-GB"/>
        </w:rPr>
      </w:pPr>
      <w:r w:rsidRPr="00DD14C2">
        <w:rPr>
          <w:lang w:val="en-GB"/>
        </w:rPr>
        <w:t>Further improvement and strengthening of the social protection system;</w:t>
      </w:r>
    </w:p>
    <w:p w:rsidR="00166D5A" w:rsidRPr="00DD14C2" w:rsidRDefault="00166D5A" w:rsidP="00DF6003">
      <w:pPr>
        <w:pStyle w:val="Bullet1G"/>
        <w:rPr>
          <w:lang w:val="en-GB"/>
        </w:rPr>
      </w:pPr>
      <w:r w:rsidRPr="00DD14C2">
        <w:rPr>
          <w:lang w:val="en-GB"/>
        </w:rPr>
        <w:t>Readjustments of the minimum wage, which has quadrupled, pensions and benefits;</w:t>
      </w:r>
    </w:p>
    <w:p w:rsidR="00166D5A" w:rsidRPr="00DD14C2" w:rsidRDefault="00166D5A" w:rsidP="00DF6003">
      <w:pPr>
        <w:pStyle w:val="Bullet1G"/>
        <w:rPr>
          <w:lang w:val="en-GB"/>
        </w:rPr>
      </w:pPr>
      <w:r w:rsidRPr="00DD14C2">
        <w:rPr>
          <w:lang w:val="en-GB"/>
        </w:rPr>
        <w:t>Gradual reduction of tax rates for legal entities and a cap on personal income tax;</w:t>
      </w:r>
    </w:p>
    <w:p w:rsidR="00166D5A" w:rsidRPr="00DD14C2" w:rsidRDefault="00166D5A" w:rsidP="00DF6003">
      <w:pPr>
        <w:pStyle w:val="Bullet1G"/>
        <w:rPr>
          <w:lang w:val="en-GB"/>
        </w:rPr>
      </w:pPr>
      <w:r w:rsidRPr="00DD14C2">
        <w:rPr>
          <w:lang w:val="en-GB"/>
        </w:rPr>
        <w:t>The adoption of radical measures to reduce the volume of extra-bank transactions involving disposable funds and thereby ensure the timely fulfilment of State commitments regarding social transfer payments;</w:t>
      </w:r>
    </w:p>
    <w:p w:rsidR="00166D5A" w:rsidRPr="00DD14C2" w:rsidRDefault="00166D5A" w:rsidP="00DF6003">
      <w:pPr>
        <w:pStyle w:val="Bullet1G"/>
        <w:rPr>
          <w:lang w:val="en-GB"/>
        </w:rPr>
      </w:pPr>
      <w:r w:rsidRPr="00DD14C2">
        <w:rPr>
          <w:lang w:val="en-GB"/>
        </w:rPr>
        <w:t>The introduction of sectoral wage scales and a system of work incentives to increase the workers</w:t>
      </w:r>
      <w:r w:rsidR="00B745E4">
        <w:rPr>
          <w:lang w:val="en-GB"/>
        </w:rPr>
        <w:t>’</w:t>
      </w:r>
      <w:r w:rsidRPr="00DD14C2">
        <w:rPr>
          <w:lang w:val="en-GB"/>
        </w:rPr>
        <w:t xml:space="preserve"> incomes in sectors financed from the budget (public education, specialized higher and secondary education, health and pharmaceuticals, and culture);</w:t>
      </w:r>
    </w:p>
    <w:p w:rsidR="00166D5A" w:rsidRPr="00DD14C2" w:rsidRDefault="00166D5A" w:rsidP="00DF6003">
      <w:pPr>
        <w:pStyle w:val="Bullet1G"/>
        <w:rPr>
          <w:lang w:val="en-GB"/>
        </w:rPr>
      </w:pPr>
      <w:r w:rsidRPr="00DD14C2">
        <w:rPr>
          <w:lang w:val="en-GB"/>
        </w:rPr>
        <w:t>Reduction in informal employment through systematic measures to boost home</w:t>
      </w:r>
      <w:r w:rsidR="00EB1623">
        <w:rPr>
          <w:lang w:val="en-GB"/>
        </w:rPr>
        <w:noBreakHyphen/>
      </w:r>
      <w:r w:rsidRPr="00DD14C2">
        <w:rPr>
          <w:lang w:val="en-GB"/>
        </w:rPr>
        <w:t>based work, encourage raising cattle in private subsidiary farming units and in farms, and develop the services sector;</w:t>
      </w:r>
    </w:p>
    <w:p w:rsidR="00C9251E" w:rsidRPr="00DD14C2" w:rsidRDefault="00166D5A" w:rsidP="00DF6003">
      <w:pPr>
        <w:pStyle w:val="Bullet1G"/>
        <w:rPr>
          <w:lang w:val="en-GB"/>
        </w:rPr>
      </w:pPr>
      <w:r w:rsidRPr="00DD14C2">
        <w:rPr>
          <w:lang w:val="en-GB"/>
        </w:rPr>
        <w:t>The drawing up of the first collective agreement model, approved by the three social partners: Government (Ministry of Labour and Social Welfare document No. 76/1 of 29 December 2008), workers (Council of the Federation of Trade Unions document No. DZh-05/641a of 29 December 2008) and employers (Chamber of Commerc</w:t>
      </w:r>
      <w:r w:rsidR="00EB1623">
        <w:rPr>
          <w:lang w:val="en-GB"/>
        </w:rPr>
        <w:t>e and Industry document No. ASh</w:t>
      </w:r>
      <w:r w:rsidRPr="00DD14C2">
        <w:rPr>
          <w:lang w:val="en-GB"/>
        </w:rPr>
        <w:t>-07-2675 of 30 December 2008).</w:t>
      </w:r>
    </w:p>
    <w:p w:rsidR="00C9251E" w:rsidRPr="00DD14C2" w:rsidRDefault="00166D5A" w:rsidP="00DD14C2">
      <w:pPr>
        <w:pStyle w:val="SingleTxtG"/>
        <w:rPr>
          <w:lang w:val="en-GB"/>
        </w:rPr>
      </w:pPr>
      <w:r w:rsidRPr="00DD14C2">
        <w:rPr>
          <w:lang w:val="en-GB"/>
        </w:rPr>
        <w:t xml:space="preserve">577. </w:t>
      </w:r>
      <w:r w:rsidRPr="00DD14C2">
        <w:rPr>
          <w:lang w:val="en-GB"/>
        </w:rPr>
        <w:tab/>
        <w:t>The Federation of Trade Unions has formed a partnership with the Legislative Chamber and the Senate of the Oliy Majlis. Trade-union leaders and specialists participate in the meetings of the parliamentary committees on Employment and Social Questions, on Legislation and Judicial Questions, and on Democratic Institutions, Non-Governmental Organizations and Citizens</w:t>
      </w:r>
      <w:r w:rsidR="00B745E4">
        <w:rPr>
          <w:lang w:val="en-GB"/>
        </w:rPr>
        <w:t>’</w:t>
      </w:r>
      <w:r w:rsidRPr="00DD14C2">
        <w:rPr>
          <w:lang w:val="en-GB"/>
        </w:rPr>
        <w:t xml:space="preserve"> Self-Governance Bodies. Round tables with parliamentary committees are held on a regular basis.</w:t>
      </w:r>
    </w:p>
    <w:p w:rsidR="00C9251E" w:rsidRPr="00DD14C2" w:rsidRDefault="00166D5A" w:rsidP="00DD14C2">
      <w:pPr>
        <w:pStyle w:val="SingleTxtG"/>
        <w:rPr>
          <w:lang w:val="en-GB"/>
        </w:rPr>
      </w:pPr>
      <w:r w:rsidRPr="00DD14C2">
        <w:rPr>
          <w:lang w:val="en-GB"/>
        </w:rPr>
        <w:t xml:space="preserve">578. </w:t>
      </w:r>
      <w:r w:rsidRPr="00DD14C2">
        <w:rPr>
          <w:lang w:val="en-GB"/>
        </w:rPr>
        <w:tab/>
        <w:t>The Federation of Trade Unions cooperates closely with the Ministry of Labour and Social Welfare, the Parliamentary Ombudsman, the National Centre for Human Rights, the Women</w:t>
      </w:r>
      <w:r w:rsidR="00B745E4">
        <w:rPr>
          <w:lang w:val="en-GB"/>
        </w:rPr>
        <w:t>’</w:t>
      </w:r>
      <w:r w:rsidRPr="00DD14C2">
        <w:rPr>
          <w:lang w:val="en-GB"/>
        </w:rPr>
        <w:t xml:space="preserve">s Committee, the </w:t>
      </w:r>
      <w:r w:rsidRPr="0086020E">
        <w:rPr>
          <w:i/>
          <w:lang w:val="en-GB"/>
        </w:rPr>
        <w:t>Kamolot</w:t>
      </w:r>
      <w:r w:rsidRPr="00DD14C2">
        <w:rPr>
          <w:lang w:val="en-GB"/>
        </w:rPr>
        <w:t xml:space="preserve"> Youth Movement and the </w:t>
      </w:r>
      <w:r w:rsidRPr="0086020E">
        <w:rPr>
          <w:i/>
          <w:lang w:val="en-GB"/>
        </w:rPr>
        <w:t>Nuroniy</w:t>
      </w:r>
      <w:r w:rsidRPr="00DD14C2">
        <w:rPr>
          <w:lang w:val="en-GB"/>
        </w:rPr>
        <w:t xml:space="preserve"> foundation for social support for veterans. Accordingly, trade unions are able to address the interests of various worker categories during collective bargaining.</w:t>
      </w:r>
    </w:p>
    <w:p w:rsidR="00C9251E" w:rsidRPr="00DD14C2" w:rsidRDefault="00166D5A" w:rsidP="00DD14C2">
      <w:pPr>
        <w:pStyle w:val="SingleTxtG"/>
        <w:rPr>
          <w:lang w:val="en-GB"/>
        </w:rPr>
      </w:pPr>
      <w:r w:rsidRPr="00DD14C2">
        <w:rPr>
          <w:lang w:val="en-GB"/>
        </w:rPr>
        <w:t>579.</w:t>
      </w:r>
      <w:r w:rsidRPr="00DD14C2">
        <w:rPr>
          <w:lang w:val="en-GB"/>
        </w:rPr>
        <w:tab/>
        <w:t>Of the regional agreements currently in force in the country, 14 concern Karakalpakstan, the provinces and Tashkent City; and 44 concern areas and cities subordinate to provincial authorities.</w:t>
      </w:r>
    </w:p>
    <w:p w:rsidR="00C9251E" w:rsidRPr="00DD14C2" w:rsidRDefault="00166D5A" w:rsidP="00DD14C2">
      <w:pPr>
        <w:pStyle w:val="SingleTxtG"/>
        <w:rPr>
          <w:lang w:val="en-GB"/>
        </w:rPr>
      </w:pPr>
      <w:r w:rsidRPr="00DD14C2">
        <w:rPr>
          <w:lang w:val="en-GB"/>
        </w:rPr>
        <w:t>580.</w:t>
      </w:r>
      <w:r w:rsidRPr="00DD14C2">
        <w:rPr>
          <w:lang w:val="en-GB"/>
        </w:rPr>
        <w:tab/>
        <w:t>Of the sectoral agreements, 80 (including 10 tariff agreements) are national-level; 230 are regional-sectoral and concern Karakalpakstan, the provinces and Tashkent City; and 359 are regional-sectoral and concern areas and cities subordinate to provincial authorities.</w:t>
      </w:r>
    </w:p>
    <w:p w:rsidR="00C9251E" w:rsidRPr="00DD14C2" w:rsidRDefault="00166D5A" w:rsidP="00DD14C2">
      <w:pPr>
        <w:pStyle w:val="SingleTxtG"/>
        <w:rPr>
          <w:lang w:val="en-GB"/>
        </w:rPr>
      </w:pPr>
      <w:r w:rsidRPr="00DD14C2">
        <w:rPr>
          <w:lang w:val="en-GB"/>
        </w:rPr>
        <w:t>581.</w:t>
      </w:r>
      <w:r w:rsidRPr="00DD14C2">
        <w:rPr>
          <w:lang w:val="en-GB"/>
        </w:rPr>
        <w:tab/>
        <w:t>Sectoral (including tariff) agreements (concluded between the sectoral trade unions concerned and the employers) are key regulatory instruments laying down basic guidelines for the social and economic development of the sector, the working conditions, the minimum wage and guaranteed social benefits for the workers of the sector.</w:t>
      </w:r>
    </w:p>
    <w:p w:rsidR="00166D5A" w:rsidRPr="00DD14C2" w:rsidRDefault="00166D5A" w:rsidP="00DD14C2">
      <w:pPr>
        <w:pStyle w:val="SingleTxtG"/>
        <w:rPr>
          <w:lang w:val="en-GB"/>
        </w:rPr>
      </w:pPr>
      <w:r w:rsidRPr="00DD14C2">
        <w:rPr>
          <w:lang w:val="en-GB"/>
        </w:rPr>
        <w:t>582.</w:t>
      </w:r>
      <w:r w:rsidRPr="00DD14C2">
        <w:rPr>
          <w:lang w:val="en-GB"/>
        </w:rPr>
        <w:tab/>
        <w:t xml:space="preserve">As a rule, they contain sections on: </w:t>
      </w:r>
    </w:p>
    <w:p w:rsidR="00166D5A" w:rsidRPr="00DD14C2" w:rsidRDefault="00DF6003" w:rsidP="00DD14C2">
      <w:pPr>
        <w:pStyle w:val="SingleTxtG"/>
        <w:rPr>
          <w:lang w:val="en-GB"/>
        </w:rPr>
      </w:pPr>
      <w:r>
        <w:rPr>
          <w:lang w:val="en-GB"/>
        </w:rPr>
        <w:tab/>
        <w:t>(a)</w:t>
      </w:r>
      <w:r w:rsidR="00166D5A" w:rsidRPr="00DD14C2">
        <w:rPr>
          <w:lang w:val="en-GB"/>
        </w:rPr>
        <w:tab/>
        <w:t xml:space="preserve">General provisions, the scope of agreement and the recognition of the trade union; </w:t>
      </w:r>
    </w:p>
    <w:p w:rsidR="00166D5A" w:rsidRPr="00DD14C2" w:rsidRDefault="00DF6003" w:rsidP="00DD14C2">
      <w:pPr>
        <w:pStyle w:val="SingleTxtG"/>
        <w:rPr>
          <w:lang w:val="en-GB"/>
        </w:rPr>
      </w:pPr>
      <w:r>
        <w:rPr>
          <w:lang w:val="en-GB"/>
        </w:rPr>
        <w:tab/>
        <w:t>(b)</w:t>
      </w:r>
      <w:r>
        <w:rPr>
          <w:lang w:val="en-GB"/>
        </w:rPr>
        <w:tab/>
      </w:r>
      <w:r w:rsidR="00166D5A" w:rsidRPr="00DD14C2">
        <w:rPr>
          <w:lang w:val="en-GB"/>
        </w:rPr>
        <w:t>The employment contract and employment guarantees;</w:t>
      </w:r>
    </w:p>
    <w:p w:rsidR="00166D5A" w:rsidRPr="00DD14C2" w:rsidRDefault="00DF6003" w:rsidP="00DD14C2">
      <w:pPr>
        <w:pStyle w:val="SingleTxtG"/>
        <w:rPr>
          <w:lang w:val="en-GB"/>
        </w:rPr>
      </w:pPr>
      <w:r>
        <w:rPr>
          <w:lang w:val="en-GB"/>
        </w:rPr>
        <w:tab/>
        <w:t>(c)</w:t>
      </w:r>
      <w:r w:rsidR="00166D5A" w:rsidRPr="00DD14C2">
        <w:rPr>
          <w:lang w:val="en-GB"/>
        </w:rPr>
        <w:tab/>
        <w:t xml:space="preserve">Working hours and periods of rest; </w:t>
      </w:r>
    </w:p>
    <w:p w:rsidR="00166D5A" w:rsidRPr="00DD14C2" w:rsidRDefault="00DF6003" w:rsidP="00DD14C2">
      <w:pPr>
        <w:pStyle w:val="SingleTxtG"/>
        <w:rPr>
          <w:lang w:val="en-GB"/>
        </w:rPr>
      </w:pPr>
      <w:r>
        <w:rPr>
          <w:lang w:val="en-GB"/>
        </w:rPr>
        <w:tab/>
        <w:t>(d)</w:t>
      </w:r>
      <w:r>
        <w:rPr>
          <w:lang w:val="en-GB"/>
        </w:rPr>
        <w:tab/>
      </w:r>
      <w:r w:rsidR="00166D5A" w:rsidRPr="00DD14C2">
        <w:rPr>
          <w:lang w:val="en-GB"/>
        </w:rPr>
        <w:t xml:space="preserve">Wages; </w:t>
      </w:r>
    </w:p>
    <w:p w:rsidR="00166D5A" w:rsidRPr="00DD14C2" w:rsidRDefault="00DF6003" w:rsidP="00DD14C2">
      <w:pPr>
        <w:pStyle w:val="SingleTxtG"/>
        <w:rPr>
          <w:lang w:val="en-GB"/>
        </w:rPr>
      </w:pPr>
      <w:r>
        <w:rPr>
          <w:lang w:val="en-GB"/>
        </w:rPr>
        <w:tab/>
      </w:r>
      <w:r w:rsidR="00166D5A" w:rsidRPr="00DD14C2">
        <w:rPr>
          <w:lang w:val="en-GB"/>
        </w:rPr>
        <w:t>(e)</w:t>
      </w:r>
      <w:r w:rsidR="00166D5A" w:rsidRPr="00DD14C2">
        <w:rPr>
          <w:lang w:val="en-GB"/>
        </w:rPr>
        <w:tab/>
        <w:t xml:space="preserve">Labour protection; </w:t>
      </w:r>
    </w:p>
    <w:p w:rsidR="00166D5A" w:rsidRPr="00DD14C2" w:rsidRDefault="00DF6003" w:rsidP="00DD14C2">
      <w:pPr>
        <w:pStyle w:val="SingleTxtG"/>
        <w:rPr>
          <w:lang w:val="en-GB"/>
        </w:rPr>
      </w:pPr>
      <w:r>
        <w:rPr>
          <w:lang w:val="en-GB"/>
        </w:rPr>
        <w:tab/>
      </w:r>
      <w:r w:rsidR="00166D5A" w:rsidRPr="00DD14C2">
        <w:rPr>
          <w:lang w:val="en-GB"/>
        </w:rPr>
        <w:t xml:space="preserve">(f) </w:t>
      </w:r>
      <w:r w:rsidR="00166D5A" w:rsidRPr="00DD14C2">
        <w:rPr>
          <w:lang w:val="en-GB"/>
        </w:rPr>
        <w:tab/>
        <w:t xml:space="preserve">Social safeguards and social matters; </w:t>
      </w:r>
    </w:p>
    <w:p w:rsidR="00166D5A" w:rsidRPr="00DD14C2" w:rsidRDefault="00DF6003" w:rsidP="00DD14C2">
      <w:pPr>
        <w:pStyle w:val="SingleTxtG"/>
        <w:rPr>
          <w:lang w:val="en-GB"/>
        </w:rPr>
      </w:pPr>
      <w:r>
        <w:rPr>
          <w:lang w:val="en-GB"/>
        </w:rPr>
        <w:tab/>
        <w:t>(g)</w:t>
      </w:r>
      <w:r>
        <w:rPr>
          <w:lang w:val="en-GB"/>
        </w:rPr>
        <w:tab/>
      </w:r>
      <w:r w:rsidR="00166D5A" w:rsidRPr="00DD14C2">
        <w:rPr>
          <w:lang w:val="en-GB"/>
        </w:rPr>
        <w:t>Spiritual and moral instruction and group activities related to physical education and health improvement;</w:t>
      </w:r>
    </w:p>
    <w:p w:rsidR="00166D5A" w:rsidRPr="00DD14C2" w:rsidRDefault="00DF6003" w:rsidP="00DD14C2">
      <w:pPr>
        <w:pStyle w:val="SingleTxtG"/>
        <w:rPr>
          <w:lang w:val="en-GB"/>
        </w:rPr>
      </w:pPr>
      <w:r>
        <w:rPr>
          <w:lang w:val="en-GB"/>
        </w:rPr>
        <w:tab/>
      </w:r>
      <w:r w:rsidR="00166D5A" w:rsidRPr="00DD14C2">
        <w:rPr>
          <w:lang w:val="en-GB"/>
        </w:rPr>
        <w:t>(h)</w:t>
      </w:r>
      <w:r w:rsidR="00166D5A" w:rsidRPr="00DD14C2">
        <w:rPr>
          <w:lang w:val="en-GB"/>
        </w:rPr>
        <w:tab/>
        <w:t xml:space="preserve">Guarantees for the activity of trade unions; </w:t>
      </w:r>
    </w:p>
    <w:p w:rsidR="00C9251E" w:rsidRPr="00DD14C2" w:rsidRDefault="00DF6003" w:rsidP="00DD14C2">
      <w:pPr>
        <w:pStyle w:val="SingleTxtG"/>
        <w:rPr>
          <w:lang w:val="en-GB"/>
        </w:rPr>
      </w:pPr>
      <w:r>
        <w:rPr>
          <w:lang w:val="en-GB"/>
        </w:rPr>
        <w:tab/>
      </w:r>
      <w:r w:rsidR="00166D5A" w:rsidRPr="00DD14C2">
        <w:rPr>
          <w:lang w:val="en-GB"/>
        </w:rPr>
        <w:t>(i)</w:t>
      </w:r>
      <w:r w:rsidR="00166D5A" w:rsidRPr="00DD14C2">
        <w:rPr>
          <w:lang w:val="en-GB"/>
        </w:rPr>
        <w:tab/>
        <w:t>Procedures related to the implementation of the agreement.</w:t>
      </w:r>
    </w:p>
    <w:p w:rsidR="00C9251E" w:rsidRPr="00DD14C2" w:rsidRDefault="00166D5A" w:rsidP="00DD14C2">
      <w:pPr>
        <w:pStyle w:val="SingleTxtG"/>
        <w:rPr>
          <w:lang w:val="en-GB"/>
        </w:rPr>
      </w:pPr>
      <w:r w:rsidRPr="00DD14C2">
        <w:rPr>
          <w:lang w:val="en-GB"/>
        </w:rPr>
        <w:t xml:space="preserve">583. </w:t>
      </w:r>
      <w:r w:rsidRPr="00DD14C2">
        <w:rPr>
          <w:lang w:val="en-GB"/>
        </w:rPr>
        <w:tab/>
        <w:t>On the side of employers, parties to sectoral (including tariff) agreements are State and economic administration bodies, public associations and employers</w:t>
      </w:r>
      <w:r w:rsidR="00B745E4">
        <w:rPr>
          <w:lang w:val="en-GB"/>
        </w:rPr>
        <w:t>’</w:t>
      </w:r>
      <w:r w:rsidRPr="00DD14C2">
        <w:rPr>
          <w:lang w:val="en-GB"/>
        </w:rPr>
        <w:t xml:space="preserve"> associations.</w:t>
      </w:r>
    </w:p>
    <w:p w:rsidR="00C9251E" w:rsidRPr="00DD14C2" w:rsidRDefault="00166D5A" w:rsidP="00DD14C2">
      <w:pPr>
        <w:pStyle w:val="SingleTxtG"/>
        <w:rPr>
          <w:lang w:val="en-GB"/>
        </w:rPr>
      </w:pPr>
      <w:r w:rsidRPr="00DD14C2">
        <w:rPr>
          <w:lang w:val="en-GB"/>
        </w:rPr>
        <w:t>584.</w:t>
      </w:r>
      <w:r w:rsidRPr="00DD14C2">
        <w:rPr>
          <w:lang w:val="en-GB"/>
        </w:rPr>
        <w:tab/>
        <w:t>At the level of enterprises and organizations, significant steps are taken to enhance the collective agreement provisions on which favourable working conditions are based.</w:t>
      </w:r>
    </w:p>
    <w:p w:rsidR="00C9251E" w:rsidRPr="00DD14C2" w:rsidRDefault="00166D5A" w:rsidP="00DD14C2">
      <w:pPr>
        <w:pStyle w:val="SingleTxtG"/>
        <w:rPr>
          <w:lang w:val="en-GB"/>
        </w:rPr>
      </w:pPr>
      <w:r w:rsidRPr="00DD14C2">
        <w:rPr>
          <w:lang w:val="en-GB"/>
        </w:rPr>
        <w:t>585.</w:t>
      </w:r>
      <w:r w:rsidRPr="00DD14C2">
        <w:rPr>
          <w:lang w:val="en-GB"/>
        </w:rPr>
        <w:tab/>
        <w:t>The percentage of legal entities having entered a collective agreement increased from 84.7 per cent in 2006 to 87.9 per cent in 2009. The 113,000 collective agreements concluded nationwide in 2009 reflected the interests of 4.9 million workers or 92 per cent of employed trade-union members.</w:t>
      </w:r>
    </w:p>
    <w:p w:rsidR="00C9251E" w:rsidRPr="00DD14C2" w:rsidRDefault="00166D5A" w:rsidP="00DD14C2">
      <w:pPr>
        <w:pStyle w:val="SingleTxtG"/>
        <w:rPr>
          <w:lang w:val="en-GB"/>
        </w:rPr>
      </w:pPr>
      <w:r w:rsidRPr="00DD14C2">
        <w:rPr>
          <w:lang w:val="en-GB"/>
        </w:rPr>
        <w:t>586.</w:t>
      </w:r>
      <w:r w:rsidRPr="00DD14C2">
        <w:rPr>
          <w:lang w:val="en-GB"/>
        </w:rPr>
        <w:tab/>
        <w:t>Trade-union organizations are actively involved in the protection of economic, social and cultural rights, including the realization of children</w:t>
      </w:r>
      <w:r w:rsidR="00B745E4">
        <w:rPr>
          <w:lang w:val="en-GB"/>
        </w:rPr>
        <w:t>’</w:t>
      </w:r>
      <w:r w:rsidRPr="00DD14C2">
        <w:rPr>
          <w:lang w:val="en-GB"/>
        </w:rPr>
        <w:t>s and young persons</w:t>
      </w:r>
      <w:r w:rsidR="00B745E4">
        <w:rPr>
          <w:lang w:val="en-GB"/>
        </w:rPr>
        <w:t>’</w:t>
      </w:r>
      <w:r w:rsidRPr="00DD14C2">
        <w:rPr>
          <w:lang w:val="en-GB"/>
        </w:rPr>
        <w:t xml:space="preserve"> rights to health care and leisure activities, the enhancement of the economic potential of women, older persons and rural inhabitants, the defence of environmental rights, and the provision of social assistance to low-income persons.</w:t>
      </w:r>
    </w:p>
    <w:p w:rsidR="00C9251E" w:rsidRPr="00DD14C2" w:rsidRDefault="00166D5A" w:rsidP="00DD14C2">
      <w:pPr>
        <w:pStyle w:val="SingleTxtG"/>
        <w:rPr>
          <w:lang w:val="en-GB"/>
        </w:rPr>
      </w:pPr>
      <w:r w:rsidRPr="00DD14C2">
        <w:rPr>
          <w:lang w:val="en-GB"/>
        </w:rPr>
        <w:t>587.</w:t>
      </w:r>
      <w:r w:rsidRPr="00DD14C2">
        <w:rPr>
          <w:lang w:val="en-GB"/>
        </w:rPr>
        <w:tab/>
        <w:t>Trade union bodies monitor the fulfilment of the administration</w:t>
      </w:r>
      <w:r w:rsidR="00B745E4">
        <w:rPr>
          <w:lang w:val="en-GB"/>
        </w:rPr>
        <w:t>’</w:t>
      </w:r>
      <w:r w:rsidRPr="00DD14C2">
        <w:rPr>
          <w:lang w:val="en-GB"/>
        </w:rPr>
        <w:t>s obligation to ensure environmentally sound working conditions, inspect regularly the environment in the workplace and promote the social protection of the interests of victims of industrial accidents or workers with occupational diseases.</w:t>
      </w:r>
    </w:p>
    <w:p w:rsidR="00C9251E" w:rsidRPr="00DD14C2" w:rsidRDefault="00166D5A" w:rsidP="00DD14C2">
      <w:pPr>
        <w:pStyle w:val="SingleTxtG"/>
        <w:rPr>
          <w:lang w:val="en-GB"/>
        </w:rPr>
      </w:pPr>
      <w:r w:rsidRPr="00DD14C2">
        <w:rPr>
          <w:lang w:val="en-GB"/>
        </w:rPr>
        <w:t>588.</w:t>
      </w:r>
      <w:r w:rsidRPr="00DD14C2">
        <w:rPr>
          <w:lang w:val="en-GB"/>
        </w:rPr>
        <w:tab/>
        <w:t>Under article 13 of the Labour Protection Act, where production takes place under harmful or hazardous working conditions or in especially high temperatures or in polluted environments, workers are issued free special clothing, footwear and other personal protection items, cleaning and disinfecting agents, milk or equivalent dietary items, and food of therapeutic or preventive value.</w:t>
      </w:r>
    </w:p>
    <w:p w:rsidR="00C9251E" w:rsidRPr="00DD14C2" w:rsidRDefault="00166D5A" w:rsidP="00DD14C2">
      <w:pPr>
        <w:pStyle w:val="SingleTxtG"/>
        <w:rPr>
          <w:lang w:val="en-GB"/>
        </w:rPr>
      </w:pPr>
      <w:r w:rsidRPr="00DD14C2">
        <w:rPr>
          <w:lang w:val="en-GB"/>
        </w:rPr>
        <w:t>589.</w:t>
      </w:r>
      <w:r w:rsidRPr="00DD14C2">
        <w:rPr>
          <w:lang w:val="en-GB"/>
        </w:rPr>
        <w:tab/>
        <w:t>For a number of trades and types of production, enterprises organize medical examinations, both preliminary (upon entry into employment) and periodic (in the course of employment), in accordance with Ministry of Health Order No. 300 of 6 June 2000.</w:t>
      </w:r>
    </w:p>
    <w:p w:rsidR="00C9251E" w:rsidRPr="00DD14C2" w:rsidRDefault="00166D5A" w:rsidP="00DD14C2">
      <w:pPr>
        <w:pStyle w:val="SingleTxtG"/>
        <w:rPr>
          <w:lang w:val="en-GB"/>
        </w:rPr>
      </w:pPr>
      <w:r w:rsidRPr="00DD14C2">
        <w:rPr>
          <w:lang w:val="en-GB"/>
        </w:rPr>
        <w:t>590.</w:t>
      </w:r>
      <w:r w:rsidRPr="00DD14C2">
        <w:rPr>
          <w:lang w:val="en-GB"/>
        </w:rPr>
        <w:tab/>
        <w:t>Required every five years, the certification of workplace conditions in enterprises and organizations makes it possible to identify any hazardous production factors affecting the health of workers and to take measures to reduce the impact of harmful substances on the organism.</w:t>
      </w:r>
    </w:p>
    <w:p w:rsidR="00C9251E" w:rsidRPr="00DD14C2" w:rsidRDefault="00DF6003" w:rsidP="00DD14C2">
      <w:pPr>
        <w:pStyle w:val="SingleTxtG"/>
        <w:rPr>
          <w:lang w:val="en-GB"/>
        </w:rPr>
      </w:pPr>
      <w:r>
        <w:rPr>
          <w:lang w:val="en-GB"/>
        </w:rPr>
        <w:t>591.</w:t>
      </w:r>
      <w:r>
        <w:rPr>
          <w:lang w:val="en-GB"/>
        </w:rPr>
        <w:tab/>
      </w:r>
      <w:r w:rsidR="00166D5A" w:rsidRPr="00DD14C2">
        <w:rPr>
          <w:lang w:val="en-GB"/>
        </w:rPr>
        <w:t>Labour protection clauses in collective agreements provide for annual preventive measures to improve the health, sanitary and environmental situation at construction and processing sites, shops and related spaces.</w:t>
      </w:r>
    </w:p>
    <w:p w:rsidR="00C9251E" w:rsidRPr="00DD14C2" w:rsidRDefault="00166D5A" w:rsidP="00DD14C2">
      <w:pPr>
        <w:pStyle w:val="SingleTxtG"/>
        <w:rPr>
          <w:lang w:val="en-GB"/>
        </w:rPr>
      </w:pPr>
      <w:r w:rsidRPr="00DD14C2">
        <w:rPr>
          <w:lang w:val="en-GB"/>
        </w:rPr>
        <w:t>592.</w:t>
      </w:r>
      <w:r w:rsidRPr="00DD14C2">
        <w:rPr>
          <w:lang w:val="en-GB"/>
        </w:rPr>
        <w:tab/>
        <w:t>As part of public monitoring of enterprises and organizations, trade unions focus on the creation of just and favourable conditions of work by the employers in line with the Covenant.</w:t>
      </w:r>
    </w:p>
    <w:p w:rsidR="00C9251E" w:rsidRPr="00DD14C2" w:rsidRDefault="00166D5A" w:rsidP="00DD14C2">
      <w:pPr>
        <w:pStyle w:val="SingleTxtG"/>
        <w:rPr>
          <w:lang w:val="en-GB"/>
        </w:rPr>
      </w:pPr>
      <w:r w:rsidRPr="00DD14C2">
        <w:rPr>
          <w:lang w:val="en-GB"/>
        </w:rPr>
        <w:t>593.</w:t>
      </w:r>
      <w:r w:rsidRPr="00DD14C2">
        <w:rPr>
          <w:lang w:val="en-GB"/>
        </w:rPr>
        <w:tab/>
        <w:t>In 2009, training was provided to 60 per cent of the 32,200 workers elected by the labour associations of enterprises and organizations to be responsible for labour protection.</w:t>
      </w:r>
    </w:p>
    <w:p w:rsidR="00C9251E" w:rsidRPr="00DD14C2" w:rsidRDefault="00166D5A" w:rsidP="00DD14C2">
      <w:pPr>
        <w:pStyle w:val="SingleTxtG"/>
        <w:rPr>
          <w:lang w:val="en-GB"/>
        </w:rPr>
      </w:pPr>
      <w:r w:rsidRPr="00DD14C2">
        <w:rPr>
          <w:lang w:val="en-GB"/>
        </w:rPr>
        <w:t>594.</w:t>
      </w:r>
      <w:r w:rsidRPr="00DD14C2">
        <w:rPr>
          <w:lang w:val="en-GB"/>
        </w:rPr>
        <w:tab/>
        <w:t>In 2009, in accordance with article 9 of the Labour Code, labour protection specialists of trade unions examined working conditions and environmental safety in more than 5,500 enterprises and provided practical assistance towards improvement in that area. More than 1,200 legal recommendations regarding labour protection were formulated. Such specialists participated in State committees inspecting the operation of 1,500 production facilities.</w:t>
      </w:r>
    </w:p>
    <w:p w:rsidR="00C9251E" w:rsidRPr="00DD14C2" w:rsidRDefault="00166D5A" w:rsidP="00DD14C2">
      <w:pPr>
        <w:pStyle w:val="SingleTxtG"/>
        <w:rPr>
          <w:lang w:val="en-GB"/>
        </w:rPr>
      </w:pPr>
      <w:r w:rsidRPr="00DD14C2">
        <w:rPr>
          <w:lang w:val="en-GB"/>
        </w:rPr>
        <w:t>595.</w:t>
      </w:r>
      <w:r w:rsidRPr="00DD14C2">
        <w:rPr>
          <w:lang w:val="en-GB"/>
        </w:rPr>
        <w:tab/>
        <w:t>As a result of the measures taken by employers and trade unions to promote environmental safety, labour protection and appropriate working conditions, the country</w:t>
      </w:r>
      <w:r w:rsidR="00B745E4">
        <w:rPr>
          <w:lang w:val="en-GB"/>
        </w:rPr>
        <w:t>’</w:t>
      </w:r>
      <w:r w:rsidRPr="00DD14C2">
        <w:rPr>
          <w:lang w:val="en-GB"/>
        </w:rPr>
        <w:t>s rates of industrial accidents, fatal ones in particular, decreased in 2009 by, respectively, 2.5 and 4.5 per cent compared to 2008.</w:t>
      </w:r>
    </w:p>
    <w:p w:rsidR="00C9251E" w:rsidRPr="00DD14C2" w:rsidRDefault="00166D5A" w:rsidP="00DD14C2">
      <w:pPr>
        <w:pStyle w:val="SingleTxtG"/>
        <w:rPr>
          <w:lang w:val="en-GB"/>
        </w:rPr>
      </w:pPr>
      <w:r w:rsidRPr="00DD14C2">
        <w:rPr>
          <w:lang w:val="en-GB"/>
        </w:rPr>
        <w:t>596.</w:t>
      </w:r>
      <w:r w:rsidRPr="00DD14C2">
        <w:rPr>
          <w:lang w:val="en-GB"/>
        </w:rPr>
        <w:tab/>
        <w:t>The Statutory State Social Insurance for Industrial Accidents and Occupational Diseases Act of September 2008 and the Employers</w:t>
      </w:r>
      <w:r w:rsidR="00B745E4">
        <w:rPr>
          <w:lang w:val="en-GB"/>
        </w:rPr>
        <w:t>’</w:t>
      </w:r>
      <w:r w:rsidRPr="00DD14C2">
        <w:rPr>
          <w:lang w:val="en-GB"/>
        </w:rPr>
        <w:t xml:space="preserve"> Statutory Civil-Liability Act of April 2009, in whose preparation the trade unions participated, enhanced considerably the social protection of workers affected by work-related injuries or occupational diseases and of their dependents.</w:t>
      </w:r>
    </w:p>
    <w:p w:rsidR="00C9251E" w:rsidRPr="00DD14C2" w:rsidRDefault="00166D5A" w:rsidP="00DD14C2">
      <w:pPr>
        <w:pStyle w:val="SingleTxtG"/>
        <w:rPr>
          <w:lang w:val="en-GB"/>
        </w:rPr>
      </w:pPr>
      <w:r w:rsidRPr="00DD14C2">
        <w:rPr>
          <w:lang w:val="en-GB"/>
        </w:rPr>
        <w:t>597.</w:t>
      </w:r>
      <w:r w:rsidRPr="00DD14C2">
        <w:rPr>
          <w:lang w:val="en-GB"/>
        </w:rPr>
        <w:tab/>
        <w:t>One of the components of trade union activity consists in the organization of health</w:t>
      </w:r>
      <w:r w:rsidR="00EB1623">
        <w:rPr>
          <w:lang w:val="en-GB"/>
        </w:rPr>
        <w:noBreakHyphen/>
      </w:r>
      <w:r w:rsidRPr="00DD14C2">
        <w:rPr>
          <w:lang w:val="en-GB"/>
        </w:rPr>
        <w:t>improvement and leisure activities for workers</w:t>
      </w:r>
      <w:r w:rsidR="00B745E4">
        <w:rPr>
          <w:lang w:val="en-GB"/>
        </w:rPr>
        <w:t>’</w:t>
      </w:r>
      <w:r w:rsidRPr="00DD14C2">
        <w:rPr>
          <w:lang w:val="en-GB"/>
        </w:rPr>
        <w:t xml:space="preserve"> children in children</w:t>
      </w:r>
      <w:r w:rsidR="00B745E4">
        <w:rPr>
          <w:lang w:val="en-GB"/>
        </w:rPr>
        <w:t>’</w:t>
      </w:r>
      <w:r w:rsidRPr="00DD14C2">
        <w:rPr>
          <w:lang w:val="en-GB"/>
        </w:rPr>
        <w:t>s health camps. Every year, more than 245,000 children aged 7-14 participate in such activities as sojourning or day visitors in 800 facilities.</w:t>
      </w:r>
    </w:p>
    <w:p w:rsidR="00C9251E" w:rsidRPr="00DD14C2" w:rsidRDefault="00166D5A" w:rsidP="00DD14C2">
      <w:pPr>
        <w:pStyle w:val="SingleTxtG"/>
        <w:rPr>
          <w:lang w:val="en-GB"/>
        </w:rPr>
      </w:pPr>
      <w:r w:rsidRPr="00DD14C2">
        <w:rPr>
          <w:lang w:val="en-GB"/>
        </w:rPr>
        <w:t>598.</w:t>
      </w:r>
      <w:r w:rsidRPr="00DD14C2">
        <w:rPr>
          <w:lang w:val="en-GB"/>
        </w:rPr>
        <w:tab/>
        <w:t>In the last five years, 22,355 children from Priaralya and more than 18,000 children raised in orphanages attended children</w:t>
      </w:r>
      <w:r w:rsidR="00B745E4">
        <w:rPr>
          <w:lang w:val="en-GB"/>
        </w:rPr>
        <w:t>’</w:t>
      </w:r>
      <w:r w:rsidRPr="00DD14C2">
        <w:rPr>
          <w:lang w:val="en-GB"/>
        </w:rPr>
        <w:t>s health camps free of charge. Trade union committees earmark 10 per cent of free transport passes for children from families with many children or low-income families and children raised in orphanages or residential schools.</w:t>
      </w:r>
    </w:p>
    <w:p w:rsidR="00C9251E" w:rsidRPr="00DD14C2" w:rsidRDefault="00166D5A" w:rsidP="00DD14C2">
      <w:pPr>
        <w:pStyle w:val="SingleTxtG"/>
        <w:rPr>
          <w:lang w:val="en-GB"/>
        </w:rPr>
      </w:pPr>
      <w:r w:rsidRPr="00DD14C2">
        <w:rPr>
          <w:lang w:val="en-GB"/>
        </w:rPr>
        <w:t xml:space="preserve">599. </w:t>
      </w:r>
      <w:r w:rsidRPr="00DD14C2">
        <w:rPr>
          <w:lang w:val="en-GB"/>
        </w:rPr>
        <w:tab/>
        <w:t>In the summer of 2009, more than 245,000 children vacationed in health camps; and 120,275 children benefited from health improvement funded through social insurance.</w:t>
      </w:r>
    </w:p>
    <w:p w:rsidR="00C9251E" w:rsidRPr="00DD14C2" w:rsidRDefault="00166D5A" w:rsidP="00DD14C2">
      <w:pPr>
        <w:pStyle w:val="SingleTxtG"/>
        <w:rPr>
          <w:lang w:val="en-GB"/>
        </w:rPr>
      </w:pPr>
      <w:r w:rsidRPr="00DD14C2">
        <w:rPr>
          <w:lang w:val="en-GB"/>
        </w:rPr>
        <w:t>600.</w:t>
      </w:r>
      <w:r w:rsidRPr="00DD14C2">
        <w:rPr>
          <w:lang w:val="en-GB"/>
        </w:rPr>
        <w:tab/>
        <w:t>In order to make the protection of the rights and interests of young persons more effective, Youth Councils were set up in 2008 and are currently functioning in trade union bodies at all levels.</w:t>
      </w:r>
    </w:p>
    <w:p w:rsidR="00C9251E" w:rsidRPr="00DD14C2" w:rsidRDefault="00166D5A" w:rsidP="00DD14C2">
      <w:pPr>
        <w:pStyle w:val="SingleTxtG"/>
        <w:rPr>
          <w:lang w:val="en-GB"/>
        </w:rPr>
      </w:pPr>
      <w:r w:rsidRPr="00DD14C2">
        <w:rPr>
          <w:lang w:val="en-GB"/>
        </w:rPr>
        <w:t xml:space="preserve">601. </w:t>
      </w:r>
      <w:r w:rsidRPr="00DD14C2">
        <w:rPr>
          <w:lang w:val="en-GB"/>
        </w:rPr>
        <w:tab/>
        <w:t xml:space="preserve">Trade union bodies monitor the implementation of social assistance measures (including activities funded by, </w:t>
      </w:r>
      <w:r w:rsidRPr="00A0480B">
        <w:rPr>
          <w:i/>
          <w:lang w:val="en-GB"/>
        </w:rPr>
        <w:t>inter alia</w:t>
      </w:r>
      <w:r w:rsidRPr="00DD14C2">
        <w:rPr>
          <w:lang w:val="en-GB"/>
        </w:rPr>
        <w:t>, employers, trade unions and sponsors) for older persons, especially those living alone.</w:t>
      </w:r>
    </w:p>
    <w:p w:rsidR="00166D5A" w:rsidRPr="00DD14C2" w:rsidRDefault="00166D5A" w:rsidP="00DD14C2">
      <w:pPr>
        <w:pStyle w:val="SingleTxtG"/>
        <w:rPr>
          <w:lang w:val="en-GB"/>
        </w:rPr>
      </w:pPr>
      <w:r w:rsidRPr="00DD14C2">
        <w:rPr>
          <w:lang w:val="en-GB"/>
        </w:rPr>
        <w:t>602.</w:t>
      </w:r>
      <w:r w:rsidRPr="00DD14C2">
        <w:rPr>
          <w:lang w:val="en-GB"/>
        </w:rPr>
        <w:tab/>
        <w:t xml:space="preserve">Trade unions pay special attention to the rural population. During 2009, Year of Rural Development and Improvement, the following initiatives were undertaken under collective agreements and accords: </w:t>
      </w:r>
    </w:p>
    <w:p w:rsidR="00166D5A" w:rsidRPr="00DD14C2" w:rsidRDefault="00166D5A" w:rsidP="00DF6003">
      <w:pPr>
        <w:pStyle w:val="Bullet1G"/>
        <w:rPr>
          <w:lang w:val="en-GB"/>
        </w:rPr>
      </w:pPr>
      <w:r w:rsidRPr="00DD14C2">
        <w:rPr>
          <w:lang w:val="en-GB"/>
        </w:rPr>
        <w:t xml:space="preserve">SUM 4,296.2 million in financial assistance were provided to 103,698 needy rural workers of 18,893 enterprises and to members of their families; </w:t>
      </w:r>
    </w:p>
    <w:p w:rsidR="00166D5A" w:rsidRPr="00DD14C2" w:rsidRDefault="00166D5A" w:rsidP="00DF6003">
      <w:pPr>
        <w:pStyle w:val="Bullet1G"/>
        <w:rPr>
          <w:lang w:val="en-GB"/>
        </w:rPr>
      </w:pPr>
      <w:r w:rsidRPr="00DD14C2">
        <w:rPr>
          <w:lang w:val="en-GB"/>
        </w:rPr>
        <w:t xml:space="preserve">SUM 819.1 million in financial assistance were provided to 11,786 rural mothers working in 5,248 enterprises and organizations and bringing up children aged 2-3; </w:t>
      </w:r>
    </w:p>
    <w:p w:rsidR="00166D5A" w:rsidRPr="00DD14C2" w:rsidRDefault="00166D5A" w:rsidP="00DF6003">
      <w:pPr>
        <w:pStyle w:val="Bullet1G"/>
        <w:rPr>
          <w:lang w:val="en-GB"/>
        </w:rPr>
      </w:pPr>
      <w:r w:rsidRPr="00DD14C2">
        <w:rPr>
          <w:lang w:val="en-GB"/>
        </w:rPr>
        <w:t>SUM 997.9 million were used to cover part of the cost of training contracts with 625 enterprises for 1,327 students, internal immigrants and trainees from rural areas;</w:t>
      </w:r>
    </w:p>
    <w:p w:rsidR="00166D5A" w:rsidRPr="00DD14C2" w:rsidRDefault="00166D5A" w:rsidP="00DF6003">
      <w:pPr>
        <w:pStyle w:val="Bullet1G"/>
        <w:rPr>
          <w:lang w:val="en-GB"/>
        </w:rPr>
      </w:pPr>
      <w:r w:rsidRPr="00DD14C2">
        <w:rPr>
          <w:lang w:val="en-GB"/>
        </w:rPr>
        <w:t xml:space="preserve">SUM 355.4 million were used to cover, in 1,516 enterprises, the cost of pregnancy and maternity leave increments for 6,635 rural women; </w:t>
      </w:r>
    </w:p>
    <w:p w:rsidR="00166D5A" w:rsidRPr="00DD14C2" w:rsidRDefault="00166D5A" w:rsidP="00DF6003">
      <w:pPr>
        <w:pStyle w:val="Bullet1G"/>
        <w:rPr>
          <w:lang w:val="en-GB"/>
        </w:rPr>
      </w:pPr>
      <w:r w:rsidRPr="00DD14C2">
        <w:rPr>
          <w:lang w:val="en-GB"/>
        </w:rPr>
        <w:t xml:space="preserve">SUM 1,233.3 million were made available, through 7,571 enterprises, to 52,635 rural low-income families or families without a breadwinner; </w:t>
      </w:r>
    </w:p>
    <w:p w:rsidR="00166D5A" w:rsidRPr="00DD14C2" w:rsidRDefault="00166D5A" w:rsidP="00DF6003">
      <w:pPr>
        <w:pStyle w:val="Bullet1G"/>
        <w:rPr>
          <w:lang w:val="en-GB"/>
        </w:rPr>
      </w:pPr>
      <w:r w:rsidRPr="00DD14C2">
        <w:rPr>
          <w:lang w:val="en-GB"/>
        </w:rPr>
        <w:t xml:space="preserve">SUM 1,390.2 million were made available in the form of loans, through 239 enterprises, to 1,365 rural families for the acquisition of durable goods for domestic production and for housing construction; </w:t>
      </w:r>
    </w:p>
    <w:p w:rsidR="00166D5A" w:rsidRPr="00DD14C2" w:rsidRDefault="00166D5A" w:rsidP="00DF6003">
      <w:pPr>
        <w:pStyle w:val="Bullet1G"/>
        <w:rPr>
          <w:lang w:val="en-GB"/>
        </w:rPr>
      </w:pPr>
      <w:r w:rsidRPr="00DD14C2">
        <w:rPr>
          <w:lang w:val="en-GB"/>
        </w:rPr>
        <w:t xml:space="preserve">SUM 1,898.1 million were spent through 9,051 enterprises for full coverage of the cost of transport of 29,305 rural low-income family children to health camps </w:t>
      </w:r>
      <w:r w:rsidR="007321F2">
        <w:rPr>
          <w:lang w:val="en-GB"/>
        </w:rPr>
        <w:t>for health-improvement purposes;</w:t>
      </w:r>
    </w:p>
    <w:p w:rsidR="00C9251E" w:rsidRPr="00DD14C2" w:rsidRDefault="00166D5A" w:rsidP="00DF6003">
      <w:pPr>
        <w:pStyle w:val="Bullet1G"/>
        <w:rPr>
          <w:lang w:val="en-GB"/>
        </w:rPr>
      </w:pPr>
      <w:r w:rsidRPr="00DD14C2">
        <w:rPr>
          <w:lang w:val="en-GB"/>
        </w:rPr>
        <w:t xml:space="preserve">SUM 463.8 million were spent to offer 2,371 workers employed in 1,066 farming units free transport to health-improvement facilities. </w:t>
      </w:r>
    </w:p>
    <w:p w:rsidR="00C9251E" w:rsidRPr="00DD14C2" w:rsidRDefault="00166D5A" w:rsidP="00DD14C2">
      <w:pPr>
        <w:pStyle w:val="SingleTxtG"/>
        <w:rPr>
          <w:lang w:val="en-GB"/>
        </w:rPr>
      </w:pPr>
      <w:r w:rsidRPr="00DD14C2">
        <w:rPr>
          <w:lang w:val="en-GB"/>
        </w:rPr>
        <w:t>603.</w:t>
      </w:r>
      <w:r w:rsidRPr="00DD14C2">
        <w:rPr>
          <w:lang w:val="en-GB"/>
        </w:rPr>
        <w:tab/>
        <w:t>As part of initiatives undertaken in early 2009 by the Federation of Trade Unions of Uzbekistan in view of the global economic and financial crisis in order to contribute to the implementation of the State programme of anti-crisis measures, 2009-2012, specific activities were planned in the areas of information and awareness-raising, employment support, legal and social protection of workers, labour protection, social dialogue promotion, support for domestic producers, and economic austerity.</w:t>
      </w:r>
    </w:p>
    <w:p w:rsidR="00166D5A" w:rsidRPr="00DD14C2" w:rsidRDefault="00166D5A" w:rsidP="00DD14C2">
      <w:pPr>
        <w:pStyle w:val="SingleTxtG"/>
        <w:rPr>
          <w:lang w:val="en-GB"/>
        </w:rPr>
      </w:pPr>
      <w:r w:rsidRPr="00DD14C2">
        <w:rPr>
          <w:lang w:val="en-GB"/>
        </w:rPr>
        <w:t>604.</w:t>
      </w:r>
      <w:r w:rsidRPr="00DD14C2">
        <w:rPr>
          <w:lang w:val="en-GB"/>
        </w:rPr>
        <w:tab/>
        <w:t>The following work was carried out in connection with such activities:</w:t>
      </w:r>
    </w:p>
    <w:p w:rsidR="00166D5A" w:rsidRPr="00DD14C2" w:rsidRDefault="00166D5A" w:rsidP="002D7406">
      <w:pPr>
        <w:pStyle w:val="Bullet1G"/>
        <w:rPr>
          <w:lang w:val="en-GB"/>
        </w:rPr>
      </w:pPr>
      <w:r w:rsidRPr="00DD14C2">
        <w:rPr>
          <w:lang w:val="en-GB"/>
        </w:rPr>
        <w:t>In order to strengthen the social dialogue, a round table consisting of national trade union activists and representatives of the parliament, the Cabinet of Ministers, the Central Bank, the Chamber of Commerce and Industry and relevant ministries and departments was held on 22 April 2009 to discuss a number of problems raised by union members;</w:t>
      </w:r>
    </w:p>
    <w:p w:rsidR="00166D5A" w:rsidRPr="00DD14C2" w:rsidRDefault="00166D5A" w:rsidP="002D7406">
      <w:pPr>
        <w:pStyle w:val="Bullet1G"/>
        <w:rPr>
          <w:lang w:val="en-GB"/>
        </w:rPr>
      </w:pPr>
      <w:r w:rsidRPr="00DD14C2">
        <w:rPr>
          <w:lang w:val="en-GB"/>
        </w:rPr>
        <w:t>Workshops attended by more than 3,000 persons were held for trade union activists in all of the country</w:t>
      </w:r>
      <w:r w:rsidR="00B745E4">
        <w:rPr>
          <w:lang w:val="en-GB"/>
        </w:rPr>
        <w:t>’</w:t>
      </w:r>
      <w:r w:rsidRPr="00DD14C2">
        <w:rPr>
          <w:lang w:val="en-GB"/>
        </w:rPr>
        <w:t>s 14 regions to explain the programme of anti-crisis measures;</w:t>
      </w:r>
    </w:p>
    <w:p w:rsidR="00166D5A" w:rsidRPr="00DD14C2" w:rsidRDefault="00166D5A" w:rsidP="002D7406">
      <w:pPr>
        <w:pStyle w:val="Bullet1G"/>
        <w:rPr>
          <w:lang w:val="en-GB"/>
        </w:rPr>
      </w:pPr>
      <w:r w:rsidRPr="00DD14C2">
        <w:rPr>
          <w:lang w:val="en-GB"/>
        </w:rPr>
        <w:t xml:space="preserve">A process of remodelling collective agreements has been launched in the real economy in order to align the stipulated benefits and safeguards with the eventual results of entrepreneurial activity; </w:t>
      </w:r>
    </w:p>
    <w:p w:rsidR="00166D5A" w:rsidRPr="00DD14C2" w:rsidRDefault="00166D5A" w:rsidP="002D7406">
      <w:pPr>
        <w:pStyle w:val="Bullet1G"/>
        <w:rPr>
          <w:lang w:val="en-GB"/>
        </w:rPr>
      </w:pPr>
      <w:r w:rsidRPr="00DD14C2">
        <w:rPr>
          <w:lang w:val="en-GB"/>
        </w:rPr>
        <w:t>In profitable enterprises, additional steps were taken for the social protection of women, low-income or young families, families with many children, war and labour veterans, older persons living alone and persons engaged in home-based work;</w:t>
      </w:r>
    </w:p>
    <w:p w:rsidR="00C9251E" w:rsidRPr="00DD14C2" w:rsidRDefault="00166D5A" w:rsidP="002D7406">
      <w:pPr>
        <w:pStyle w:val="Bullet1G"/>
        <w:rPr>
          <w:lang w:val="en-GB"/>
        </w:rPr>
      </w:pPr>
      <w:r w:rsidRPr="00DD14C2">
        <w:rPr>
          <w:lang w:val="en-GB"/>
        </w:rPr>
        <w:t>With trade union funds, more than 1,000 new jobs were generated through the construction of health-improvement units, the creation of small businesses, and incentives for raising cattle in private subsidiary farming units.</w:t>
      </w:r>
    </w:p>
    <w:p w:rsidR="00C9251E" w:rsidRPr="00DD14C2" w:rsidRDefault="002D7406" w:rsidP="002D7406">
      <w:pPr>
        <w:pStyle w:val="H1G"/>
        <w:rPr>
          <w:lang w:val="en-GB"/>
        </w:rPr>
      </w:pPr>
      <w:r>
        <w:rPr>
          <w:lang w:val="en-GB"/>
        </w:rPr>
        <w:tab/>
      </w:r>
      <w:r>
        <w:rPr>
          <w:lang w:val="en-GB"/>
        </w:rPr>
        <w:tab/>
      </w:r>
      <w:r w:rsidR="00166D5A" w:rsidRPr="00DD14C2">
        <w:rPr>
          <w:lang w:val="en-GB"/>
        </w:rPr>
        <w:t>Article 9</w:t>
      </w:r>
      <w:r>
        <w:rPr>
          <w:lang w:val="en-GB"/>
        </w:rPr>
        <w:br/>
      </w:r>
      <w:r w:rsidR="00166D5A" w:rsidRPr="00DD14C2">
        <w:rPr>
          <w:lang w:val="en-GB"/>
        </w:rPr>
        <w:t>Right to social security</w:t>
      </w:r>
    </w:p>
    <w:p w:rsidR="00C9251E" w:rsidRPr="00DD14C2" w:rsidRDefault="00166D5A" w:rsidP="00DD14C2">
      <w:pPr>
        <w:pStyle w:val="SingleTxtG"/>
        <w:rPr>
          <w:lang w:val="en-GB"/>
        </w:rPr>
      </w:pPr>
      <w:r w:rsidRPr="00DD14C2">
        <w:rPr>
          <w:lang w:val="en-GB"/>
        </w:rPr>
        <w:t>605.</w:t>
      </w:r>
      <w:r w:rsidRPr="00DD14C2">
        <w:rPr>
          <w:lang w:val="en-GB"/>
        </w:rPr>
        <w:tab/>
        <w:t>From the first years of independent development, Uzbekistan paid considerable attention to building and improving the State</w:t>
      </w:r>
      <w:r w:rsidR="00B745E4">
        <w:rPr>
          <w:lang w:val="en-GB"/>
        </w:rPr>
        <w:t>’</w:t>
      </w:r>
      <w:r w:rsidRPr="00DD14C2">
        <w:rPr>
          <w:lang w:val="en-GB"/>
        </w:rPr>
        <w:t>s social function, which is aimed at attenuating and overcoming such current negative phenomena as poverty, deepening of inequality and rising unemployment, at stabilizing the population</w:t>
      </w:r>
      <w:r w:rsidR="00B745E4">
        <w:rPr>
          <w:lang w:val="en-GB"/>
        </w:rPr>
        <w:t>’</w:t>
      </w:r>
      <w:r w:rsidRPr="00DD14C2">
        <w:rPr>
          <w:lang w:val="en-GB"/>
        </w:rPr>
        <w:t>s standard of living and at ensuring a fairer distribution of economic burdens among the various population groups.</w:t>
      </w:r>
    </w:p>
    <w:p w:rsidR="00C9251E" w:rsidRPr="00DD14C2" w:rsidRDefault="00166D5A" w:rsidP="00DD14C2">
      <w:pPr>
        <w:pStyle w:val="SingleTxtG"/>
        <w:rPr>
          <w:lang w:val="en-GB"/>
        </w:rPr>
      </w:pPr>
      <w:r w:rsidRPr="00DD14C2">
        <w:rPr>
          <w:lang w:val="en-GB"/>
        </w:rPr>
        <w:t>606.</w:t>
      </w:r>
      <w:r w:rsidRPr="00DD14C2">
        <w:rPr>
          <w:lang w:val="en-GB"/>
        </w:rPr>
        <w:tab/>
        <w:t>In view of price deregulation and mounting inflation, regularly rising minimum and average incomes have consistently constituted one of the social protection system</w:t>
      </w:r>
      <w:r w:rsidR="00B745E4">
        <w:rPr>
          <w:lang w:val="en-GB"/>
        </w:rPr>
        <w:t>’</w:t>
      </w:r>
      <w:r w:rsidRPr="00DD14C2">
        <w:rPr>
          <w:lang w:val="en-GB"/>
        </w:rPr>
        <w:t>s priority targets, cutting in practice across all population sections and the reform process as a whole.</w:t>
      </w:r>
    </w:p>
    <w:p w:rsidR="00C9251E" w:rsidRPr="00DD14C2" w:rsidRDefault="00166D5A" w:rsidP="00DD14C2">
      <w:pPr>
        <w:pStyle w:val="SingleTxtG"/>
        <w:rPr>
          <w:lang w:val="en-GB"/>
        </w:rPr>
      </w:pPr>
      <w:r w:rsidRPr="00DD14C2">
        <w:rPr>
          <w:lang w:val="en-GB"/>
        </w:rPr>
        <w:t xml:space="preserve">607. </w:t>
      </w:r>
      <w:r w:rsidRPr="00DD14C2">
        <w:rPr>
          <w:lang w:val="en-GB"/>
        </w:rPr>
        <w:tab/>
        <w:t>The second most important social protection target consists in the adoption of nationwide measures to support the domestic market for consumer goods and to maintain the consumption of basic food and non-food items at a specific level.</w:t>
      </w:r>
    </w:p>
    <w:p w:rsidR="00C9251E" w:rsidRPr="00DD14C2" w:rsidRDefault="00166D5A" w:rsidP="00DD14C2">
      <w:pPr>
        <w:pStyle w:val="SingleTxtG"/>
        <w:rPr>
          <w:lang w:val="en-GB"/>
        </w:rPr>
      </w:pPr>
      <w:r w:rsidRPr="00DD14C2">
        <w:rPr>
          <w:lang w:val="en-GB"/>
        </w:rPr>
        <w:t>608.</w:t>
      </w:r>
      <w:r w:rsidRPr="00DD14C2">
        <w:rPr>
          <w:lang w:val="en-GB"/>
        </w:rPr>
        <w:tab/>
        <w:t>The third key target of an active social policy consists in carrying out effective social protection and support measures for low-income social groups.</w:t>
      </w:r>
    </w:p>
    <w:p w:rsidR="00C9251E" w:rsidRPr="00DD14C2" w:rsidRDefault="00166D5A" w:rsidP="00DD14C2">
      <w:pPr>
        <w:pStyle w:val="SingleTxtG"/>
        <w:rPr>
          <w:lang w:val="en-GB"/>
        </w:rPr>
      </w:pPr>
      <w:r w:rsidRPr="00DD14C2">
        <w:rPr>
          <w:lang w:val="en-GB"/>
        </w:rPr>
        <w:t>609.</w:t>
      </w:r>
      <w:r w:rsidRPr="00DD14C2">
        <w:rPr>
          <w:lang w:val="en-GB"/>
        </w:rPr>
        <w:tab/>
        <w:t>The resources of labour associations and public and charitable associations and funds complement State resources in addressing social protection problems and raising the population</w:t>
      </w:r>
      <w:r w:rsidR="00B745E4">
        <w:rPr>
          <w:lang w:val="en-GB"/>
        </w:rPr>
        <w:t>’</w:t>
      </w:r>
      <w:r w:rsidRPr="00DD14C2">
        <w:rPr>
          <w:lang w:val="en-GB"/>
        </w:rPr>
        <w:t>s standard of living.</w:t>
      </w:r>
    </w:p>
    <w:p w:rsidR="00C9251E" w:rsidRPr="00DD14C2" w:rsidRDefault="00166D5A" w:rsidP="00DD14C2">
      <w:pPr>
        <w:pStyle w:val="SingleTxtG"/>
        <w:rPr>
          <w:lang w:val="en-GB"/>
        </w:rPr>
      </w:pPr>
      <w:r w:rsidRPr="00DD14C2">
        <w:rPr>
          <w:lang w:val="en-GB"/>
        </w:rPr>
        <w:t>610.</w:t>
      </w:r>
      <w:r w:rsidRPr="00DD14C2">
        <w:rPr>
          <w:lang w:val="en-GB"/>
        </w:rPr>
        <w:tab/>
        <w:t>The legal framework of the social function of the State includes the Labour Code, the Family Code, the Health Care Act, the Disabled Persons Social Protection Act, the Citizens</w:t>
      </w:r>
      <w:r w:rsidR="00B745E4">
        <w:rPr>
          <w:lang w:val="en-GB"/>
        </w:rPr>
        <w:t>’</w:t>
      </w:r>
      <w:r w:rsidRPr="00DD14C2">
        <w:rPr>
          <w:lang w:val="en-GB"/>
        </w:rPr>
        <w:t xml:space="preserve"> Pensions Act, the Labour Protection Act and the Social Insurance Act.</w:t>
      </w:r>
    </w:p>
    <w:p w:rsidR="00C9251E" w:rsidRPr="00DD14C2" w:rsidRDefault="00166D5A" w:rsidP="00DD14C2">
      <w:pPr>
        <w:pStyle w:val="SingleTxtG"/>
        <w:rPr>
          <w:lang w:val="en-GB"/>
        </w:rPr>
      </w:pPr>
      <w:r w:rsidRPr="00DD14C2">
        <w:rPr>
          <w:lang w:val="en-GB"/>
        </w:rPr>
        <w:t>611.</w:t>
      </w:r>
      <w:r w:rsidRPr="00DD14C2">
        <w:rPr>
          <w:lang w:val="en-GB"/>
        </w:rPr>
        <w:tab/>
        <w:t>SUM 390,114.6 million were allocated in the budget to the implementation of the State programme on the Year of Social Protection, adopted by a presidential decision of 23 January 2007, which laid down guidelines for action undertaken by the State and society in helping vulnerable social groups.</w:t>
      </w:r>
    </w:p>
    <w:p w:rsidR="00C9251E" w:rsidRPr="00DD14C2" w:rsidRDefault="00166D5A" w:rsidP="00DD14C2">
      <w:pPr>
        <w:pStyle w:val="SingleTxtG"/>
        <w:rPr>
          <w:lang w:val="en-GB"/>
        </w:rPr>
      </w:pPr>
      <w:r w:rsidRPr="00DD14C2">
        <w:rPr>
          <w:lang w:val="en-GB"/>
        </w:rPr>
        <w:t>612.</w:t>
      </w:r>
      <w:r w:rsidRPr="00DD14C2">
        <w:rPr>
          <w:lang w:val="en-GB"/>
        </w:rPr>
        <w:tab/>
        <w:t>Measures for the social protection of vulnerable population groups are also taken as part of the Government</w:t>
      </w:r>
      <w:r w:rsidR="00B745E4">
        <w:rPr>
          <w:lang w:val="en-GB"/>
        </w:rPr>
        <w:t>’</w:t>
      </w:r>
      <w:r w:rsidRPr="00DD14C2">
        <w:rPr>
          <w:lang w:val="en-GB"/>
        </w:rPr>
        <w:t>s strategy for improving the population</w:t>
      </w:r>
      <w:r w:rsidR="00B745E4">
        <w:rPr>
          <w:lang w:val="en-GB"/>
        </w:rPr>
        <w:t>’</w:t>
      </w:r>
      <w:r w:rsidRPr="00DD14C2">
        <w:rPr>
          <w:lang w:val="en-GB"/>
        </w:rPr>
        <w:t>s well-being, 2007-2011.</w:t>
      </w:r>
    </w:p>
    <w:p w:rsidR="00C9251E" w:rsidRPr="00DD14C2" w:rsidRDefault="00166D5A" w:rsidP="00DD14C2">
      <w:pPr>
        <w:pStyle w:val="SingleTxtG"/>
        <w:rPr>
          <w:lang w:val="en-GB"/>
        </w:rPr>
      </w:pPr>
      <w:r w:rsidRPr="00DD14C2">
        <w:rPr>
          <w:lang w:val="en-GB"/>
        </w:rPr>
        <w:t>613.</w:t>
      </w:r>
      <w:r w:rsidRPr="00DD14C2">
        <w:rPr>
          <w:lang w:val="en-GB"/>
        </w:rPr>
        <w:tab/>
        <w:t>As a result of such measures, the percentage of the low-income population declined, according to World Bank estimates, from 27 per cent in 2002 to 22.5 per cent in 2008.</w:t>
      </w:r>
    </w:p>
    <w:p w:rsidR="00C9251E" w:rsidRPr="00DD14C2" w:rsidRDefault="00166D5A" w:rsidP="00DD14C2">
      <w:pPr>
        <w:pStyle w:val="SingleTxtG"/>
        <w:rPr>
          <w:lang w:val="en-GB"/>
        </w:rPr>
      </w:pPr>
      <w:r w:rsidRPr="00DD14C2">
        <w:rPr>
          <w:lang w:val="en-GB"/>
        </w:rPr>
        <w:t>614.</w:t>
      </w:r>
      <w:r w:rsidRPr="00DD14C2">
        <w:rPr>
          <w:lang w:val="en-GB"/>
        </w:rPr>
        <w:tab/>
        <w:t>The Presidential Decree of 19 March 2007 on measures for improving and consolidating the social protection system drew attention to the need for proper targeting of financial assistance to families, avoidance of dependency and monitoring to ensure appropriate use of the funds allocated.</w:t>
      </w:r>
    </w:p>
    <w:p w:rsidR="00C9251E" w:rsidRPr="00DD14C2" w:rsidRDefault="00166D5A" w:rsidP="00DD14C2">
      <w:pPr>
        <w:pStyle w:val="SingleTxtG"/>
        <w:rPr>
          <w:lang w:val="en-GB"/>
        </w:rPr>
      </w:pPr>
      <w:r w:rsidRPr="00DD14C2">
        <w:rPr>
          <w:lang w:val="en-GB"/>
        </w:rPr>
        <w:t>615.</w:t>
      </w:r>
      <w:r w:rsidRPr="00DD14C2">
        <w:rPr>
          <w:lang w:val="en-GB"/>
        </w:rPr>
        <w:tab/>
        <w:t xml:space="preserve">The above decree helped </w:t>
      </w:r>
      <w:r w:rsidRPr="00A0480B">
        <w:rPr>
          <w:i/>
          <w:lang w:val="en-GB"/>
        </w:rPr>
        <w:t>inter alia</w:t>
      </w:r>
      <w:r w:rsidRPr="00DD14C2">
        <w:rPr>
          <w:lang w:val="en-GB"/>
        </w:rPr>
        <w:t xml:space="preserve"> to increase the volume of budget allocations to financial assistance for low-income families 1.5 times and lengthen the duration of such payments to 6 months; raise the wages of the teachers, personnel and attendants of the </w:t>
      </w:r>
      <w:r w:rsidRPr="0086020E">
        <w:rPr>
          <w:i/>
          <w:lang w:val="en-GB"/>
        </w:rPr>
        <w:t>Muruvvat</w:t>
      </w:r>
      <w:r w:rsidRPr="00DD14C2">
        <w:rPr>
          <w:lang w:val="en-GB"/>
        </w:rPr>
        <w:t xml:space="preserve"> children</w:t>
      </w:r>
      <w:r w:rsidR="00B745E4">
        <w:rPr>
          <w:lang w:val="en-GB"/>
        </w:rPr>
        <w:t>’</w:t>
      </w:r>
      <w:r w:rsidRPr="00DD14C2">
        <w:rPr>
          <w:lang w:val="en-GB"/>
        </w:rPr>
        <w:t>s homes and reduce the work load per teacher; raise by up to of 15 per cent the remuneration of the personnel of sanatoria for war and labour veterans; provide free board for disabled students; and reimburse social workers and teachers dealing with disabled children for transport expenses.</w:t>
      </w:r>
    </w:p>
    <w:p w:rsidR="00C9251E" w:rsidRPr="00DD14C2" w:rsidRDefault="00166D5A" w:rsidP="00DD14C2">
      <w:pPr>
        <w:pStyle w:val="SingleTxtG"/>
        <w:rPr>
          <w:lang w:val="en-GB"/>
        </w:rPr>
      </w:pPr>
      <w:r w:rsidRPr="00DD14C2">
        <w:rPr>
          <w:lang w:val="en-GB"/>
        </w:rPr>
        <w:t>616.</w:t>
      </w:r>
      <w:r w:rsidRPr="00DD14C2">
        <w:rPr>
          <w:lang w:val="en-GB"/>
        </w:rPr>
        <w:tab/>
        <w:t>Taking into consideration the recommendations contained in paragraphs 49, 53 and 54 of the Committee</w:t>
      </w:r>
      <w:r w:rsidR="00B745E4">
        <w:rPr>
          <w:lang w:val="en-GB"/>
        </w:rPr>
        <w:t>’</w:t>
      </w:r>
      <w:r w:rsidRPr="00DD14C2">
        <w:rPr>
          <w:lang w:val="en-GB"/>
        </w:rPr>
        <w:t>s final observations, Uzbekistan continues the practice of annual increases to the minimum wage, pensions, allowances and social benefits with a view to the steady improvement of incomes and the general standard of living and to the enhancement of social support.</w:t>
      </w:r>
    </w:p>
    <w:p w:rsidR="00C9251E" w:rsidRPr="00DD14C2" w:rsidRDefault="00166D5A" w:rsidP="00DD14C2">
      <w:pPr>
        <w:pStyle w:val="SingleTxtG"/>
        <w:rPr>
          <w:lang w:val="en-GB"/>
        </w:rPr>
      </w:pPr>
      <w:r w:rsidRPr="00DD14C2">
        <w:rPr>
          <w:lang w:val="en-GB"/>
        </w:rPr>
        <w:t xml:space="preserve">617. </w:t>
      </w:r>
      <w:r w:rsidRPr="00DD14C2">
        <w:rPr>
          <w:lang w:val="en-GB"/>
        </w:rPr>
        <w:tab/>
        <w:t>Between 2006 and 2009 the minimum wage quadrupled, rising from SUM 12,420 to SUM 37,680. In 2009, budget allocations to children</w:t>
      </w:r>
      <w:r w:rsidR="00B745E4">
        <w:rPr>
          <w:lang w:val="en-GB"/>
        </w:rPr>
        <w:t>’</w:t>
      </w:r>
      <w:r w:rsidRPr="00DD14C2">
        <w:rPr>
          <w:lang w:val="en-GB"/>
        </w:rPr>
        <w:t>s allowances and financial assistance to low-income families totalled SUM 861.2 billion.</w:t>
      </w:r>
    </w:p>
    <w:p w:rsidR="00166D5A" w:rsidRPr="00DD14C2" w:rsidRDefault="00166D5A" w:rsidP="00DD14C2">
      <w:pPr>
        <w:pStyle w:val="SingleTxtG"/>
        <w:rPr>
          <w:lang w:val="en-GB"/>
        </w:rPr>
      </w:pPr>
      <w:r w:rsidRPr="00DD14C2">
        <w:rPr>
          <w:lang w:val="en-GB"/>
        </w:rPr>
        <w:t>618.</w:t>
      </w:r>
      <w:r w:rsidRPr="00DD14C2">
        <w:rPr>
          <w:lang w:val="en-GB"/>
        </w:rPr>
        <w:tab/>
        <w:t>The following forms of social welfare assistance are currently practiced in the country:</w:t>
      </w:r>
    </w:p>
    <w:p w:rsidR="00166D5A" w:rsidRPr="00DD14C2" w:rsidRDefault="00166D5A" w:rsidP="002D7406">
      <w:pPr>
        <w:pStyle w:val="Bullet1G"/>
        <w:rPr>
          <w:lang w:val="en-GB"/>
        </w:rPr>
      </w:pPr>
      <w:r w:rsidRPr="00DD14C2">
        <w:rPr>
          <w:lang w:val="en-GB"/>
        </w:rPr>
        <w:t xml:space="preserve">Cash benefit for illness; </w:t>
      </w:r>
    </w:p>
    <w:p w:rsidR="00166D5A" w:rsidRPr="00DD14C2" w:rsidRDefault="00166D5A" w:rsidP="002D7406">
      <w:pPr>
        <w:pStyle w:val="Bullet1G"/>
        <w:rPr>
          <w:lang w:val="en-GB"/>
        </w:rPr>
      </w:pPr>
      <w:r w:rsidRPr="00DD14C2">
        <w:rPr>
          <w:lang w:val="en-GB"/>
        </w:rPr>
        <w:t>Pregnancy and childbirth benefit;</w:t>
      </w:r>
    </w:p>
    <w:p w:rsidR="00166D5A" w:rsidRPr="00DD14C2" w:rsidRDefault="00166D5A" w:rsidP="002D7406">
      <w:pPr>
        <w:pStyle w:val="Bullet1G"/>
        <w:rPr>
          <w:lang w:val="en-GB"/>
        </w:rPr>
      </w:pPr>
      <w:r w:rsidRPr="00DD14C2">
        <w:rPr>
          <w:lang w:val="en-GB"/>
        </w:rPr>
        <w:t>Non-working mothers</w:t>
      </w:r>
      <w:r w:rsidR="00B745E4">
        <w:rPr>
          <w:lang w:val="en-GB"/>
        </w:rPr>
        <w:t>’</w:t>
      </w:r>
      <w:r w:rsidRPr="00DD14C2">
        <w:rPr>
          <w:lang w:val="en-GB"/>
        </w:rPr>
        <w:t xml:space="preserve"> benefit for the care of children up to age 2;</w:t>
      </w:r>
    </w:p>
    <w:p w:rsidR="00166D5A" w:rsidRPr="00DD14C2" w:rsidRDefault="00166D5A" w:rsidP="002D7406">
      <w:pPr>
        <w:pStyle w:val="Bullet1G"/>
        <w:rPr>
          <w:lang w:val="en-GB"/>
        </w:rPr>
      </w:pPr>
      <w:r w:rsidRPr="00DD14C2">
        <w:rPr>
          <w:lang w:val="en-GB"/>
        </w:rPr>
        <w:t>Old age, disability and loss of breadwinner allowances;</w:t>
      </w:r>
    </w:p>
    <w:p w:rsidR="00166D5A" w:rsidRPr="00DD14C2" w:rsidRDefault="00166D5A" w:rsidP="002D7406">
      <w:pPr>
        <w:pStyle w:val="Bullet1G"/>
        <w:rPr>
          <w:lang w:val="en-GB"/>
        </w:rPr>
      </w:pPr>
      <w:r w:rsidRPr="00DD14C2">
        <w:rPr>
          <w:lang w:val="en-GB"/>
        </w:rPr>
        <w:t>Damages for work-related injury or occupational disease;</w:t>
      </w:r>
    </w:p>
    <w:p w:rsidR="00166D5A" w:rsidRPr="00DD14C2" w:rsidRDefault="00166D5A" w:rsidP="002D7406">
      <w:pPr>
        <w:pStyle w:val="Bullet1G"/>
        <w:rPr>
          <w:lang w:val="en-GB"/>
        </w:rPr>
      </w:pPr>
      <w:r w:rsidRPr="00DD14C2">
        <w:rPr>
          <w:lang w:val="en-GB"/>
        </w:rPr>
        <w:t>Unemployment benefit;</w:t>
      </w:r>
    </w:p>
    <w:p w:rsidR="00C9251E" w:rsidRPr="00DD14C2" w:rsidRDefault="00166D5A" w:rsidP="002D7406">
      <w:pPr>
        <w:pStyle w:val="Bullet1G"/>
        <w:rPr>
          <w:lang w:val="en-GB"/>
        </w:rPr>
      </w:pPr>
      <w:r w:rsidRPr="00DD14C2">
        <w:rPr>
          <w:lang w:val="en-GB"/>
        </w:rPr>
        <w:t>Allowance to families raising children and financial assistance to low-income families;</w:t>
      </w:r>
    </w:p>
    <w:p w:rsidR="00C9251E" w:rsidRPr="00DD14C2" w:rsidRDefault="00166D5A" w:rsidP="00DD14C2">
      <w:pPr>
        <w:pStyle w:val="SingleTxtG"/>
        <w:rPr>
          <w:lang w:val="en-GB"/>
        </w:rPr>
      </w:pPr>
      <w:r w:rsidRPr="00DD14C2">
        <w:rPr>
          <w:lang w:val="en-GB"/>
        </w:rPr>
        <w:t xml:space="preserve">619. </w:t>
      </w:r>
      <w:r w:rsidRPr="00DD14C2">
        <w:rPr>
          <w:lang w:val="en-GB"/>
        </w:rPr>
        <w:tab/>
        <w:t>Targeted social support measures for low-income families are financed from the budget.</w:t>
      </w:r>
    </w:p>
    <w:p w:rsidR="00C9251E" w:rsidRPr="00DD14C2" w:rsidRDefault="00166D5A" w:rsidP="00DD14C2">
      <w:pPr>
        <w:pStyle w:val="SingleTxtG"/>
        <w:rPr>
          <w:lang w:val="en-GB"/>
        </w:rPr>
      </w:pPr>
      <w:r w:rsidRPr="00DD14C2">
        <w:rPr>
          <w:lang w:val="en-GB"/>
        </w:rPr>
        <w:t>620.</w:t>
      </w:r>
      <w:r w:rsidRPr="00DD14C2">
        <w:rPr>
          <w:lang w:val="en-GB"/>
        </w:rPr>
        <w:tab/>
        <w:t>In 2009, SUM 436.2 billion were paid from the budget as allowances to families with children aged up to 2 and up to 18.</w:t>
      </w:r>
    </w:p>
    <w:p w:rsidR="00166D5A" w:rsidRPr="00DD14C2" w:rsidRDefault="00166D5A" w:rsidP="00DD14C2">
      <w:pPr>
        <w:pStyle w:val="SingleTxtG"/>
        <w:rPr>
          <w:lang w:val="en-GB"/>
        </w:rPr>
      </w:pPr>
      <w:r w:rsidRPr="00DD14C2">
        <w:rPr>
          <w:lang w:val="en-GB"/>
        </w:rPr>
        <w:t>621.</w:t>
      </w:r>
      <w:r w:rsidRPr="00DD14C2">
        <w:rPr>
          <w:lang w:val="en-GB"/>
        </w:rPr>
        <w:tab/>
        <w:t>Of the 2,346,000 families that in 2009 received benefits from citizens</w:t>
      </w:r>
      <w:r w:rsidR="00B745E4">
        <w:rPr>
          <w:lang w:val="en-GB"/>
        </w:rPr>
        <w:t>’</w:t>
      </w:r>
      <w:r w:rsidRPr="00DD14C2">
        <w:rPr>
          <w:lang w:val="en-GB"/>
        </w:rPr>
        <w:t xml:space="preserve"> self</w:t>
      </w:r>
      <w:r w:rsidR="00EB1623">
        <w:rPr>
          <w:lang w:val="en-GB"/>
        </w:rPr>
        <w:noBreakHyphen/>
      </w:r>
      <w:r w:rsidRPr="00DD14C2">
        <w:rPr>
          <w:lang w:val="en-GB"/>
        </w:rPr>
        <w:t>governance bodies:</w:t>
      </w:r>
    </w:p>
    <w:p w:rsidR="00166D5A" w:rsidRPr="00DD14C2" w:rsidRDefault="00166D5A" w:rsidP="002D7406">
      <w:pPr>
        <w:pStyle w:val="Bullet1G"/>
        <w:rPr>
          <w:lang w:val="en-GB"/>
        </w:rPr>
      </w:pPr>
      <w:r w:rsidRPr="00DD14C2">
        <w:rPr>
          <w:lang w:val="en-GB"/>
        </w:rPr>
        <w:t xml:space="preserve">846,500 families received benefits for young children; </w:t>
      </w:r>
    </w:p>
    <w:p w:rsidR="00166D5A" w:rsidRPr="00DD14C2" w:rsidRDefault="00166D5A" w:rsidP="002D7406">
      <w:pPr>
        <w:pStyle w:val="Bullet1G"/>
        <w:rPr>
          <w:lang w:val="en-GB"/>
        </w:rPr>
      </w:pPr>
      <w:r w:rsidRPr="00DD14C2">
        <w:rPr>
          <w:lang w:val="en-GB"/>
        </w:rPr>
        <w:t xml:space="preserve">202,100 families received financial assistance as low-income households; </w:t>
      </w:r>
    </w:p>
    <w:p w:rsidR="00C9251E" w:rsidRPr="00DD14C2" w:rsidRDefault="00166D5A" w:rsidP="002D7406">
      <w:pPr>
        <w:pStyle w:val="Bullet1G"/>
        <w:rPr>
          <w:lang w:val="en-GB"/>
        </w:rPr>
      </w:pPr>
      <w:r w:rsidRPr="00DD14C2">
        <w:rPr>
          <w:lang w:val="en-GB"/>
        </w:rPr>
        <w:t>581,500 families received non-working mothers</w:t>
      </w:r>
      <w:r w:rsidR="00B745E4">
        <w:rPr>
          <w:lang w:val="en-GB"/>
        </w:rPr>
        <w:t>’</w:t>
      </w:r>
      <w:r w:rsidRPr="00DD14C2">
        <w:rPr>
          <w:lang w:val="en-GB"/>
        </w:rPr>
        <w:t xml:space="preserve"> benefit for the care of children up to age 2. </w:t>
      </w:r>
    </w:p>
    <w:p w:rsidR="00C9251E" w:rsidRPr="00DD14C2" w:rsidRDefault="00166D5A" w:rsidP="00DD14C2">
      <w:pPr>
        <w:pStyle w:val="SingleTxtG"/>
        <w:rPr>
          <w:lang w:val="en-GB"/>
        </w:rPr>
      </w:pPr>
      <w:r w:rsidRPr="00DD14C2">
        <w:rPr>
          <w:lang w:val="en-GB"/>
        </w:rPr>
        <w:t>622.</w:t>
      </w:r>
      <w:r w:rsidRPr="00DD14C2">
        <w:rPr>
          <w:lang w:val="en-GB"/>
        </w:rPr>
        <w:tab/>
        <w:t>In 2009, unemployment benefits paid by the Unemployment Assistance Fund totalled SUM 2.4 billion.</w:t>
      </w:r>
    </w:p>
    <w:p w:rsidR="00C9251E" w:rsidRPr="00DD14C2" w:rsidRDefault="00166D5A" w:rsidP="00DD14C2">
      <w:pPr>
        <w:pStyle w:val="SingleTxtG"/>
        <w:rPr>
          <w:lang w:val="en-GB"/>
        </w:rPr>
      </w:pPr>
      <w:r w:rsidRPr="00DD14C2">
        <w:rPr>
          <w:lang w:val="en-GB"/>
        </w:rPr>
        <w:t>623.</w:t>
      </w:r>
      <w:r w:rsidRPr="00DD14C2">
        <w:rPr>
          <w:lang w:val="en-GB"/>
        </w:rPr>
        <w:tab/>
        <w:t>In order to safeguard further the citizens</w:t>
      </w:r>
      <w:r w:rsidR="00B745E4">
        <w:rPr>
          <w:lang w:val="en-GB"/>
        </w:rPr>
        <w:t>’</w:t>
      </w:r>
      <w:r w:rsidRPr="00DD14C2">
        <w:rPr>
          <w:lang w:val="en-GB"/>
        </w:rPr>
        <w:t xml:space="preserve"> right to social insurance, article 175 of the Administrative Liability Code provides for liability for unjustified delays on the part of bank managers and other officials in providing establishments and organizations financed under the budget with cash to pay wages, benefits, allowances and other related items.</w:t>
      </w:r>
    </w:p>
    <w:p w:rsidR="00C9251E" w:rsidRPr="00DD14C2" w:rsidRDefault="00166D5A" w:rsidP="00DD14C2">
      <w:pPr>
        <w:pStyle w:val="SingleTxtG"/>
        <w:rPr>
          <w:lang w:val="en-GB"/>
        </w:rPr>
      </w:pPr>
      <w:r w:rsidRPr="00DD14C2">
        <w:rPr>
          <w:lang w:val="en-GB"/>
        </w:rPr>
        <w:t>624.</w:t>
      </w:r>
      <w:r w:rsidRPr="00DD14C2">
        <w:rPr>
          <w:lang w:val="en-GB"/>
        </w:rPr>
        <w:tab/>
        <w:t>Pursuant to the Presidential Decree of 30 December 2009 on measures for the further improvement of the pension system, pensions, social benefits, compensations and other payments are since 1 January 2010 fixed, funded, reported and monitored by the regional offices of the Extrabudgetary Pension Fund of the Ministry of Finance. The Central Supervisory and Auditing Unit of the Ministry is responsible for the conduct of all inspections as to the accuracy of pensions and benefits granted and for the related monitoring.</w:t>
      </w:r>
    </w:p>
    <w:p w:rsidR="00C9251E" w:rsidRPr="00DD14C2" w:rsidRDefault="00166D5A" w:rsidP="00DD14C2">
      <w:pPr>
        <w:pStyle w:val="SingleTxtG"/>
        <w:rPr>
          <w:lang w:val="en-GB"/>
        </w:rPr>
      </w:pPr>
      <w:r w:rsidRPr="00DD14C2">
        <w:rPr>
          <w:lang w:val="en-GB"/>
        </w:rPr>
        <w:t>625.</w:t>
      </w:r>
      <w:r w:rsidRPr="00DD14C2">
        <w:rPr>
          <w:lang w:val="en-GB"/>
        </w:rPr>
        <w:tab/>
        <w:t>The State guarantees support for families bringing up children, including orphans, children deprived of parental care, and disabled and vulnerable children.</w:t>
      </w:r>
    </w:p>
    <w:p w:rsidR="00166D5A" w:rsidRPr="00DD14C2" w:rsidRDefault="00166D5A" w:rsidP="00DD14C2">
      <w:pPr>
        <w:pStyle w:val="SingleTxtG"/>
        <w:rPr>
          <w:lang w:val="en-GB"/>
        </w:rPr>
      </w:pPr>
      <w:r w:rsidRPr="00DD14C2">
        <w:rPr>
          <w:lang w:val="en-GB"/>
        </w:rPr>
        <w:t>626.</w:t>
      </w:r>
      <w:r w:rsidRPr="00DD14C2">
        <w:rPr>
          <w:lang w:val="en-GB"/>
        </w:rPr>
        <w:tab/>
        <w:t>The following social support and social security measures have been developed for children, regardless of place of residence:</w:t>
      </w:r>
    </w:p>
    <w:p w:rsidR="00166D5A" w:rsidRPr="00DD14C2" w:rsidRDefault="00166D5A" w:rsidP="002D7406">
      <w:pPr>
        <w:pStyle w:val="Bullet1G"/>
        <w:rPr>
          <w:lang w:val="en-GB"/>
        </w:rPr>
      </w:pPr>
      <w:r w:rsidRPr="00DD14C2">
        <w:rPr>
          <w:lang w:val="en-GB"/>
        </w:rPr>
        <w:t>Wages, pensions and social benefits are consistently raised twice a year in order to improve the general standard of living and strengthen the social protection of children. Thus, between 1 August 2004 and 1 December 2009, in monthly amounts, the minimum wage increased from SUM 6,350 to SUM 37,680; the minimum old age pension from SUM 12,920 to SUM 74,660; the minimum children</w:t>
      </w:r>
      <w:r w:rsidR="00B745E4">
        <w:rPr>
          <w:lang w:val="en-GB"/>
        </w:rPr>
        <w:t>’</w:t>
      </w:r>
      <w:r w:rsidRPr="00DD14C2">
        <w:rPr>
          <w:lang w:val="en-GB"/>
        </w:rPr>
        <w:t xml:space="preserve">s allowance from SUM 12,920 to 74,660; and the allowance for lacking the requisite number of pensionable years from SUM 7,825 to SUM 45,220. </w:t>
      </w:r>
    </w:p>
    <w:p w:rsidR="00166D5A" w:rsidRPr="00DD14C2" w:rsidRDefault="00166D5A" w:rsidP="002D7406">
      <w:pPr>
        <w:pStyle w:val="Bullet1G"/>
        <w:rPr>
          <w:lang w:val="en-GB"/>
        </w:rPr>
      </w:pPr>
      <w:r w:rsidRPr="00DD14C2">
        <w:rPr>
          <w:lang w:val="en-GB"/>
        </w:rPr>
        <w:t>Measures have been taken to promote home-based work, conducive to a broad involvement of the population, especially women, in gainful activities in the urban and rural areas, and contributing to higher employment and incomes. Since 2006, more than 190,000 home-based jobs have been created.</w:t>
      </w:r>
    </w:p>
    <w:p w:rsidR="00166D5A" w:rsidRPr="00DD14C2" w:rsidRDefault="00166D5A" w:rsidP="002D7406">
      <w:pPr>
        <w:pStyle w:val="Bullet1G"/>
        <w:rPr>
          <w:lang w:val="en-GB"/>
        </w:rPr>
      </w:pPr>
      <w:r w:rsidRPr="00DD14C2">
        <w:rPr>
          <w:lang w:val="en-GB"/>
        </w:rPr>
        <w:t xml:space="preserve">Under the State Pension Act, a system has been established for paying a breadwinner-loss allowance to children, including adopted children and stepchildren, regardless of whether they had been financially dependent on the breadwinner. </w:t>
      </w:r>
    </w:p>
    <w:p w:rsidR="00166D5A" w:rsidRPr="00DD14C2" w:rsidRDefault="00166D5A" w:rsidP="002D7406">
      <w:pPr>
        <w:pStyle w:val="Bullet1G"/>
        <w:rPr>
          <w:lang w:val="en-GB"/>
        </w:rPr>
      </w:pPr>
      <w:r w:rsidRPr="00DD14C2">
        <w:rPr>
          <w:lang w:val="en-GB"/>
        </w:rPr>
        <w:t>Disabled children receive allowances whose amount depends on the disability category as determined by commissions of occupational medicine experts (VTEK, for children aged 16-18)</w:t>
      </w:r>
      <w:r w:rsidR="007321F2">
        <w:rPr>
          <w:lang w:val="en-GB"/>
        </w:rPr>
        <w:t>.</w:t>
      </w:r>
    </w:p>
    <w:p w:rsidR="00166D5A" w:rsidRPr="00DD14C2" w:rsidRDefault="00166D5A" w:rsidP="002D7406">
      <w:pPr>
        <w:pStyle w:val="Bullet1G"/>
        <w:rPr>
          <w:lang w:val="en-GB"/>
        </w:rPr>
      </w:pPr>
      <w:r w:rsidRPr="00DD14C2">
        <w:rPr>
          <w:lang w:val="en-GB"/>
        </w:rPr>
        <w:t>Under the Disabled Persons Social Protection Act, disabled children, in the same manner as adults, receive free of charge technical support and appropriate equipment; medical professional- and social-rehabilitation services; household and transport services; and medication.</w:t>
      </w:r>
    </w:p>
    <w:p w:rsidR="00166D5A" w:rsidRPr="00DD14C2" w:rsidRDefault="00166D5A" w:rsidP="002D7406">
      <w:pPr>
        <w:pStyle w:val="Bullet1G"/>
        <w:rPr>
          <w:lang w:val="en-GB"/>
        </w:rPr>
      </w:pPr>
      <w:r w:rsidRPr="00DD14C2">
        <w:rPr>
          <w:lang w:val="en-GB"/>
        </w:rPr>
        <w:t>Under the Housing Code, disabled persons and their families enjoy preferential treatment in relation to the attribution, acquisition, construction and use of housing. On attaining majority, disabled children without parents may be provided, on a priority basis, with housing allowing them to lead an independent life.</w:t>
      </w:r>
    </w:p>
    <w:p w:rsidR="00166D5A" w:rsidRPr="00DD14C2" w:rsidRDefault="00166D5A" w:rsidP="002D7406">
      <w:pPr>
        <w:pStyle w:val="Bullet1G"/>
        <w:rPr>
          <w:lang w:val="en-GB"/>
        </w:rPr>
      </w:pPr>
      <w:r w:rsidRPr="00DD14C2">
        <w:rPr>
          <w:lang w:val="en-GB"/>
        </w:rPr>
        <w:t>Persons who actually take care of a child under 2 receive from the citizens</w:t>
      </w:r>
      <w:r w:rsidR="00B745E4">
        <w:rPr>
          <w:lang w:val="en-GB"/>
        </w:rPr>
        <w:t>’</w:t>
      </w:r>
      <w:r w:rsidRPr="00DD14C2">
        <w:rPr>
          <w:lang w:val="en-GB"/>
        </w:rPr>
        <w:t xml:space="preserve"> self</w:t>
      </w:r>
      <w:r w:rsidR="00EB1623">
        <w:rPr>
          <w:lang w:val="en-GB"/>
        </w:rPr>
        <w:noBreakHyphen/>
      </w:r>
      <w:r w:rsidRPr="00DD14C2">
        <w:rPr>
          <w:lang w:val="en-GB"/>
        </w:rPr>
        <w:t>governance bodies a child care benefit (amounting, since 2003, to 200 per cent of the minimum wage).</w:t>
      </w:r>
    </w:p>
    <w:p w:rsidR="00166D5A" w:rsidRPr="00DD14C2" w:rsidRDefault="00166D5A" w:rsidP="002D7406">
      <w:pPr>
        <w:pStyle w:val="Bullet1G"/>
        <w:rPr>
          <w:lang w:val="en-GB"/>
        </w:rPr>
      </w:pPr>
      <w:r w:rsidRPr="00DD14C2">
        <w:rPr>
          <w:lang w:val="en-GB"/>
        </w:rPr>
        <w:t>The State provides unemployed single parents having many children aged up to 14 or disabled children with support in the form of job creation, special training programmes, free advice and help by labour bodies, and unemployment benefits under the Employment Act.</w:t>
      </w:r>
    </w:p>
    <w:p w:rsidR="00C9251E" w:rsidRPr="00DD14C2" w:rsidRDefault="00166D5A" w:rsidP="002D7406">
      <w:pPr>
        <w:pStyle w:val="Bullet1G"/>
        <w:rPr>
          <w:lang w:val="en-GB"/>
        </w:rPr>
      </w:pPr>
      <w:r w:rsidRPr="00DD14C2">
        <w:rPr>
          <w:lang w:val="en-GB"/>
        </w:rPr>
        <w:t>Children</w:t>
      </w:r>
      <w:r w:rsidR="00B745E4">
        <w:rPr>
          <w:lang w:val="en-GB"/>
        </w:rPr>
        <w:t>’</w:t>
      </w:r>
      <w:r w:rsidRPr="00DD14C2">
        <w:rPr>
          <w:lang w:val="en-GB"/>
        </w:rPr>
        <w:t>s communities for children deprived of parental care and under full State care, family-type children</w:t>
      </w:r>
      <w:r w:rsidR="00B745E4">
        <w:rPr>
          <w:lang w:val="en-GB"/>
        </w:rPr>
        <w:t>’</w:t>
      </w:r>
      <w:r w:rsidRPr="00DD14C2">
        <w:rPr>
          <w:lang w:val="en-GB"/>
        </w:rPr>
        <w:t>s homes, residential schools and medical establishments for children receive support and material and technical assistance under the State budget.</w:t>
      </w:r>
    </w:p>
    <w:p w:rsidR="00166D5A" w:rsidRPr="00DD14C2" w:rsidRDefault="00166D5A" w:rsidP="00DD14C2">
      <w:pPr>
        <w:pStyle w:val="SingleTxtG"/>
        <w:rPr>
          <w:lang w:val="en-GB"/>
        </w:rPr>
      </w:pPr>
      <w:r w:rsidRPr="00DD14C2">
        <w:rPr>
          <w:lang w:val="en-GB"/>
        </w:rPr>
        <w:t>627.</w:t>
      </w:r>
      <w:r w:rsidRPr="00DD14C2">
        <w:rPr>
          <w:lang w:val="en-GB"/>
        </w:rPr>
        <w:tab/>
        <w:t>Currently, according to State Statistics Committee data:</w:t>
      </w:r>
    </w:p>
    <w:p w:rsidR="00166D5A" w:rsidRPr="00DD14C2" w:rsidRDefault="00166D5A" w:rsidP="002D7406">
      <w:pPr>
        <w:pStyle w:val="Bullet1G"/>
        <w:rPr>
          <w:lang w:val="en-GB"/>
        </w:rPr>
      </w:pPr>
      <w:r w:rsidRPr="00DD14C2">
        <w:rPr>
          <w:lang w:val="en-GB"/>
        </w:rPr>
        <w:t>113,000 disabled children aged up to 16 receive social benefits;</w:t>
      </w:r>
    </w:p>
    <w:p w:rsidR="00166D5A" w:rsidRPr="00DD14C2" w:rsidRDefault="00166D5A" w:rsidP="002D7406">
      <w:pPr>
        <w:pStyle w:val="Bullet1G"/>
        <w:rPr>
          <w:lang w:val="en-GB"/>
        </w:rPr>
      </w:pPr>
      <w:r w:rsidRPr="00DD14C2">
        <w:rPr>
          <w:lang w:val="en-GB"/>
        </w:rPr>
        <w:t>689 infants live in infants</w:t>
      </w:r>
      <w:r w:rsidR="00B745E4">
        <w:rPr>
          <w:lang w:val="en-GB"/>
        </w:rPr>
        <w:t>’</w:t>
      </w:r>
      <w:r w:rsidRPr="00DD14C2">
        <w:rPr>
          <w:lang w:val="en-GB"/>
        </w:rPr>
        <w:t xml:space="preserve"> homes;</w:t>
      </w:r>
    </w:p>
    <w:p w:rsidR="00166D5A" w:rsidRPr="00DD14C2" w:rsidRDefault="00166D5A" w:rsidP="002D7406">
      <w:pPr>
        <w:pStyle w:val="Bullet1G"/>
        <w:rPr>
          <w:lang w:val="en-GB"/>
        </w:rPr>
      </w:pPr>
      <w:r w:rsidRPr="00DD14C2">
        <w:rPr>
          <w:lang w:val="en-GB"/>
        </w:rPr>
        <w:t>2,709 children live in orphanages;</w:t>
      </w:r>
    </w:p>
    <w:p w:rsidR="00166D5A" w:rsidRPr="00DD14C2" w:rsidRDefault="00166D5A" w:rsidP="002D7406">
      <w:pPr>
        <w:pStyle w:val="Bullet1G"/>
        <w:rPr>
          <w:lang w:val="en-GB"/>
        </w:rPr>
      </w:pPr>
      <w:r w:rsidRPr="00DD14C2">
        <w:rPr>
          <w:lang w:val="en-GB"/>
        </w:rPr>
        <w:t>217 children live in family-type children</w:t>
      </w:r>
      <w:r w:rsidR="00B745E4">
        <w:rPr>
          <w:lang w:val="en-GB"/>
        </w:rPr>
        <w:t>’</w:t>
      </w:r>
      <w:r w:rsidRPr="00DD14C2">
        <w:rPr>
          <w:lang w:val="en-GB"/>
        </w:rPr>
        <w:t>s homes;</w:t>
      </w:r>
    </w:p>
    <w:p w:rsidR="00166D5A" w:rsidRPr="00DD14C2" w:rsidRDefault="00166D5A" w:rsidP="002D7406">
      <w:pPr>
        <w:pStyle w:val="Bullet1G"/>
        <w:rPr>
          <w:lang w:val="en-GB"/>
        </w:rPr>
      </w:pPr>
      <w:r w:rsidRPr="00DD14C2">
        <w:rPr>
          <w:lang w:val="en-GB"/>
        </w:rPr>
        <w:t xml:space="preserve">1,371 children live in residential establishments; </w:t>
      </w:r>
    </w:p>
    <w:p w:rsidR="00166D5A" w:rsidRPr="00DD14C2" w:rsidRDefault="00166D5A" w:rsidP="002D7406">
      <w:pPr>
        <w:pStyle w:val="Bullet1G"/>
        <w:rPr>
          <w:lang w:val="en-GB"/>
        </w:rPr>
      </w:pPr>
      <w:r w:rsidRPr="00DD14C2">
        <w:rPr>
          <w:lang w:val="en-GB"/>
        </w:rPr>
        <w:t>84,791 children live in general-type residential schools;</w:t>
      </w:r>
    </w:p>
    <w:p w:rsidR="00166D5A" w:rsidRPr="00DD14C2" w:rsidRDefault="00166D5A" w:rsidP="002D7406">
      <w:pPr>
        <w:pStyle w:val="Bullet1G"/>
        <w:rPr>
          <w:lang w:val="en-GB"/>
        </w:rPr>
      </w:pPr>
      <w:r w:rsidRPr="00DD14C2">
        <w:rPr>
          <w:lang w:val="en-GB"/>
        </w:rPr>
        <w:t xml:space="preserve">4,398 children live in residential schools for orphans and children without parental care or having lost the family breadwinner; </w:t>
      </w:r>
    </w:p>
    <w:p w:rsidR="00C9251E" w:rsidRPr="00DD14C2" w:rsidRDefault="00166D5A" w:rsidP="002D7406">
      <w:pPr>
        <w:pStyle w:val="Bullet1G"/>
        <w:rPr>
          <w:lang w:val="en-GB"/>
        </w:rPr>
      </w:pPr>
      <w:r w:rsidRPr="00DD14C2">
        <w:rPr>
          <w:lang w:val="en-GB"/>
        </w:rPr>
        <w:t>15,014 children live in residential schools for children with special needs.</w:t>
      </w:r>
    </w:p>
    <w:p w:rsidR="00C9251E" w:rsidRPr="00DD14C2" w:rsidRDefault="00166D5A" w:rsidP="00DD14C2">
      <w:pPr>
        <w:pStyle w:val="SingleTxtG"/>
        <w:rPr>
          <w:lang w:val="en-GB"/>
        </w:rPr>
      </w:pPr>
      <w:r w:rsidRPr="00DD14C2">
        <w:rPr>
          <w:lang w:val="en-GB"/>
        </w:rPr>
        <w:t>628.</w:t>
      </w:r>
      <w:r w:rsidRPr="00DD14C2">
        <w:rPr>
          <w:lang w:val="en-GB"/>
        </w:rPr>
        <w:tab/>
        <w:t>Of the 15 enterprises furnishing health-improvement social services in the country, 18 provide children with assistance in the area of physical education and sport.</w:t>
      </w:r>
    </w:p>
    <w:p w:rsidR="00C9251E" w:rsidRPr="00DD14C2" w:rsidRDefault="00166D5A" w:rsidP="00DD14C2">
      <w:pPr>
        <w:pStyle w:val="SingleTxtG"/>
        <w:rPr>
          <w:lang w:val="en-GB"/>
        </w:rPr>
      </w:pPr>
      <w:r w:rsidRPr="00DD14C2">
        <w:rPr>
          <w:lang w:val="en-GB"/>
        </w:rPr>
        <w:t>629.</w:t>
      </w:r>
      <w:r w:rsidRPr="00DD14C2">
        <w:rPr>
          <w:lang w:val="en-GB"/>
        </w:rPr>
        <w:tab/>
        <w:t>All State social programmes aim at providing social support to children in need. Such social assistance is targeted and its particular form depends on the specific characteristics of each of the various categories of socially vulnerable children who receive it.</w:t>
      </w:r>
    </w:p>
    <w:p w:rsidR="00C9251E" w:rsidRPr="00DD14C2" w:rsidRDefault="00166D5A" w:rsidP="00DD14C2">
      <w:pPr>
        <w:pStyle w:val="SingleTxtG"/>
        <w:rPr>
          <w:lang w:val="en-GB"/>
        </w:rPr>
      </w:pPr>
      <w:r w:rsidRPr="00DD14C2">
        <w:rPr>
          <w:lang w:val="en-GB"/>
        </w:rPr>
        <w:t>630.</w:t>
      </w:r>
      <w:r w:rsidRPr="00DD14C2">
        <w:rPr>
          <w:lang w:val="en-GB"/>
        </w:rPr>
        <w:tab/>
        <w:t>In the period January-May 2009 alone, 961,400 low-income families with children received from citizens</w:t>
      </w:r>
      <w:r w:rsidR="00B745E4">
        <w:rPr>
          <w:lang w:val="en-GB"/>
        </w:rPr>
        <w:t>’</w:t>
      </w:r>
      <w:r w:rsidRPr="00DD14C2">
        <w:rPr>
          <w:lang w:val="en-GB"/>
        </w:rPr>
        <w:t xml:space="preserve"> self-governance bodies benefits and material assistance totalling SUM 329.4 billion. Average monthly material assistance amounted to SUM 42,700 for a low-income family and SUM 34,600 for a family with children.</w:t>
      </w:r>
    </w:p>
    <w:p w:rsidR="00C9251E" w:rsidRPr="00DD14C2" w:rsidRDefault="00166D5A" w:rsidP="00DD14C2">
      <w:pPr>
        <w:pStyle w:val="SingleTxtG"/>
        <w:rPr>
          <w:lang w:val="en-GB"/>
        </w:rPr>
      </w:pPr>
      <w:r w:rsidRPr="00DD14C2">
        <w:rPr>
          <w:lang w:val="en-GB"/>
        </w:rPr>
        <w:t>631.</w:t>
      </w:r>
      <w:r w:rsidRPr="00DD14C2">
        <w:rPr>
          <w:lang w:val="en-GB"/>
        </w:rPr>
        <w:tab/>
        <w:t xml:space="preserve">Under the </w:t>
      </w:r>
      <w:r w:rsidRPr="006E5669">
        <w:rPr>
          <w:i/>
          <w:lang w:val="en-GB"/>
        </w:rPr>
        <w:t>Mekhribonlik</w:t>
      </w:r>
      <w:r w:rsidRPr="00DD14C2">
        <w:rPr>
          <w:lang w:val="en-GB"/>
        </w:rPr>
        <w:t xml:space="preserve"> homes regulation, the education and living costs of pupils and students are met by the State in full. The children are provided with nutrition, clothing, footwear and supplies; and are entitled to free access to cinemas, exhibits, museums and sport facilities, and to free use of public urban and suburban transports (except taxis), including the metro. </w:t>
      </w:r>
    </w:p>
    <w:p w:rsidR="00C9251E" w:rsidRPr="00DD14C2" w:rsidRDefault="00166D5A" w:rsidP="00DD14C2">
      <w:pPr>
        <w:pStyle w:val="SingleTxtG"/>
        <w:rPr>
          <w:lang w:val="en-GB"/>
        </w:rPr>
      </w:pPr>
      <w:r w:rsidRPr="00DD14C2">
        <w:rPr>
          <w:lang w:val="en-GB"/>
        </w:rPr>
        <w:t>632.</w:t>
      </w:r>
      <w:r w:rsidRPr="00DD14C2">
        <w:rPr>
          <w:lang w:val="en-GB"/>
        </w:rPr>
        <w:tab/>
        <w:t>Under the law, orphans and children deprived of parental care who attend secondary special or professional education establishments are entitled to a cash allowance for personal expenses, and to food, clothing, footwear and personal hygiene supplies.</w:t>
      </w:r>
    </w:p>
    <w:p w:rsidR="00C9251E" w:rsidRPr="00DD14C2" w:rsidRDefault="00166D5A" w:rsidP="00DD14C2">
      <w:pPr>
        <w:pStyle w:val="SingleTxtG"/>
        <w:rPr>
          <w:lang w:val="en-GB"/>
        </w:rPr>
      </w:pPr>
      <w:r w:rsidRPr="00DD14C2">
        <w:rPr>
          <w:lang w:val="en-GB"/>
        </w:rPr>
        <w:t>633.</w:t>
      </w:r>
      <w:r w:rsidRPr="00DD14C2">
        <w:rPr>
          <w:lang w:val="en-GB"/>
        </w:rPr>
        <w:tab/>
        <w:t>Issues related to the protection of the rights of the disabled are regulated by the Disabled Persons Social Protection Act</w:t>
      </w:r>
      <w:r w:rsidR="00B31AF3">
        <w:rPr>
          <w:lang w:val="en-GB"/>
        </w:rPr>
        <w:t xml:space="preserve"> </w:t>
      </w:r>
      <w:r w:rsidRPr="00DD14C2">
        <w:rPr>
          <w:lang w:val="en-GB"/>
        </w:rPr>
        <w:t>of 11 July 2008, which provides for a system of State-guaranteed economic, social and legal measures allowing disabled persons to overcome or make up or compensate for vital activity limitations and helping them to participate in social life on an equal footing with other citizens.</w:t>
      </w:r>
    </w:p>
    <w:p w:rsidR="00C9251E" w:rsidRPr="00DD14C2" w:rsidRDefault="00166D5A" w:rsidP="00DD14C2">
      <w:pPr>
        <w:pStyle w:val="SingleTxtG"/>
        <w:rPr>
          <w:lang w:val="en-GB"/>
        </w:rPr>
      </w:pPr>
      <w:r w:rsidRPr="00DD14C2">
        <w:rPr>
          <w:lang w:val="en-GB"/>
        </w:rPr>
        <w:t xml:space="preserve">634. </w:t>
      </w:r>
      <w:r w:rsidRPr="00DD14C2">
        <w:rPr>
          <w:lang w:val="en-GB"/>
        </w:rPr>
        <w:tab/>
        <w:t>Accordingly, in line with the Government decision of 18 March 2009 adopting the regulation on the individual rehabilitation programme for persons with disabilities, that programme was implemented in the same year for 108,779 disabled women, out of a total of 114,336.</w:t>
      </w:r>
    </w:p>
    <w:p w:rsidR="00C9251E" w:rsidRPr="00DD14C2" w:rsidRDefault="00166D5A" w:rsidP="00DD14C2">
      <w:pPr>
        <w:pStyle w:val="SingleTxtG"/>
        <w:rPr>
          <w:lang w:val="en-GB"/>
        </w:rPr>
      </w:pPr>
      <w:r w:rsidRPr="00DD14C2">
        <w:rPr>
          <w:lang w:val="en-GB"/>
        </w:rPr>
        <w:t>635.</w:t>
      </w:r>
      <w:r w:rsidRPr="00DD14C2">
        <w:rPr>
          <w:lang w:val="en-GB"/>
        </w:rPr>
        <w:tab/>
        <w:t>Under the Cabinet of Ministers</w:t>
      </w:r>
      <w:r w:rsidR="00B745E4">
        <w:rPr>
          <w:lang w:val="en-GB"/>
        </w:rPr>
        <w:t>’</w:t>
      </w:r>
      <w:r w:rsidRPr="00DD14C2">
        <w:rPr>
          <w:lang w:val="en-GB"/>
        </w:rPr>
        <w:t xml:space="preserve"> decision of 17 June 2009 adopting the regulation on the procedure for</w:t>
      </w:r>
      <w:r w:rsidR="002D7406">
        <w:rPr>
          <w:lang w:val="en-GB"/>
        </w:rPr>
        <w:t xml:space="preserve"> </w:t>
      </w:r>
      <w:r w:rsidRPr="00DD14C2">
        <w:rPr>
          <w:lang w:val="en-GB"/>
        </w:rPr>
        <w:t>reimbursement for the cost of rehabilitation equipment or services, disabled persons may be reimbursed for the purchase of wheelchairs, hearing aids or crutches and for the cost of maintenance of appliances upon presentation of appropriate documents to the regional labour- and social-protection bodies.</w:t>
      </w:r>
    </w:p>
    <w:p w:rsidR="00C9251E" w:rsidRPr="00DD14C2" w:rsidRDefault="00166D5A" w:rsidP="00DD14C2">
      <w:pPr>
        <w:pStyle w:val="SingleTxtG"/>
        <w:rPr>
          <w:lang w:val="en-GB"/>
        </w:rPr>
      </w:pPr>
      <w:r w:rsidRPr="00DD14C2">
        <w:rPr>
          <w:lang w:val="en-GB"/>
        </w:rPr>
        <w:t>636.</w:t>
      </w:r>
      <w:r w:rsidRPr="00DD14C2">
        <w:rPr>
          <w:lang w:val="en-GB"/>
        </w:rPr>
        <w:tab/>
        <w:t>A key role in the realization of the social rights of persons with disabilities is played by the Uzbek Association for the Disabled, established in 1991 and assisting disabled persons in addressing issues related to health care, employment and their right to leisure and cultural activities.</w:t>
      </w:r>
    </w:p>
    <w:p w:rsidR="00C9251E" w:rsidRPr="00DD14C2" w:rsidRDefault="00166D5A" w:rsidP="00DD14C2">
      <w:pPr>
        <w:pStyle w:val="SingleTxtG"/>
        <w:rPr>
          <w:lang w:val="en-GB"/>
        </w:rPr>
      </w:pPr>
      <w:r w:rsidRPr="00DD14C2">
        <w:rPr>
          <w:lang w:val="en-GB"/>
        </w:rPr>
        <w:t xml:space="preserve">637. </w:t>
      </w:r>
      <w:r w:rsidRPr="00DD14C2">
        <w:rPr>
          <w:lang w:val="en-GB"/>
        </w:rPr>
        <w:tab/>
        <w:t>The Tashkent City branch of the Association received humanitarian assistance in the amount of Euros 50,000 and 8,000 from the embassies, in Uzbekistan, of, respectively, Germany in 2008 and Italy in 2010. As a result, targeted assistance was provided to more than 3,500 disabled persons who were particularly in need.</w:t>
      </w:r>
    </w:p>
    <w:p w:rsidR="00C9251E" w:rsidRPr="00DD14C2" w:rsidRDefault="00166D5A" w:rsidP="00DD14C2">
      <w:pPr>
        <w:pStyle w:val="SingleTxtG"/>
        <w:rPr>
          <w:lang w:val="en-GB"/>
        </w:rPr>
      </w:pPr>
      <w:r w:rsidRPr="00DD14C2">
        <w:rPr>
          <w:lang w:val="en-GB"/>
        </w:rPr>
        <w:t xml:space="preserve">638. </w:t>
      </w:r>
      <w:r w:rsidRPr="00DD14C2">
        <w:rPr>
          <w:lang w:val="en-GB"/>
        </w:rPr>
        <w:tab/>
        <w:t>Under the Regulation for determining and paying allowances to persons disabled since childhood, which addresses relevant issues, such benefits are granted to disabled children aged up to 16 for a period defined by medical assessment and are paid out by the regional or municipal social welfare offices of the place of residence of the disabled beneficiary or of his or her parents. Allowances are paid to guardians and custodians at their place of residence. If a disabled child is placed in a residential school under full State guarantee or returns from such an institution, the payment of the allowance ceases or resumes as from the first day of the month following the month, in which the change occurred. Children</w:t>
      </w:r>
      <w:r w:rsidR="00B745E4">
        <w:rPr>
          <w:lang w:val="en-GB"/>
        </w:rPr>
        <w:t>’</w:t>
      </w:r>
      <w:r w:rsidRPr="00DD14C2">
        <w:rPr>
          <w:lang w:val="en-GB"/>
        </w:rPr>
        <w:t xml:space="preserve">s disability allowances are paid regardless of whether the beneficiary receives other benefits. </w:t>
      </w:r>
    </w:p>
    <w:p w:rsidR="00C9251E" w:rsidRPr="00DD14C2" w:rsidRDefault="00166D5A" w:rsidP="00DD14C2">
      <w:pPr>
        <w:pStyle w:val="SingleTxtG"/>
        <w:rPr>
          <w:lang w:val="en-GB"/>
        </w:rPr>
      </w:pPr>
      <w:r w:rsidRPr="00DD14C2">
        <w:rPr>
          <w:lang w:val="en-GB"/>
        </w:rPr>
        <w:t>639.</w:t>
      </w:r>
      <w:r w:rsidRPr="00DD14C2">
        <w:rPr>
          <w:lang w:val="en-GB"/>
        </w:rPr>
        <w:tab/>
        <w:t>Under article 180 of the Tax Code, the working mother or father of a disabled child is entitled to a partial tax exemption, namely on four times the minimum wage for every full month.</w:t>
      </w:r>
    </w:p>
    <w:p w:rsidR="00C9251E" w:rsidRPr="00DD14C2" w:rsidRDefault="00166D5A" w:rsidP="00DD14C2">
      <w:pPr>
        <w:pStyle w:val="SingleTxtG"/>
        <w:rPr>
          <w:lang w:val="en-GB"/>
        </w:rPr>
      </w:pPr>
      <w:r w:rsidRPr="00DD14C2">
        <w:rPr>
          <w:lang w:val="en-GB"/>
        </w:rPr>
        <w:t>640.</w:t>
      </w:r>
      <w:r w:rsidRPr="00DD14C2">
        <w:rPr>
          <w:lang w:val="en-GB"/>
        </w:rPr>
        <w:tab/>
        <w:t>In accordance with the Voluntary Associations Act, the State encourages and supports charitable activities for socially vulnerable children. State organizations and for</w:t>
      </w:r>
      <w:r w:rsidR="00EB1623">
        <w:rPr>
          <w:lang w:val="en-GB"/>
        </w:rPr>
        <w:noBreakHyphen/>
      </w:r>
      <w:r w:rsidRPr="00DD14C2">
        <w:rPr>
          <w:lang w:val="en-GB"/>
        </w:rPr>
        <w:t>profit and non-profit non-State organizations undertake every year charitable initiatives which considerably improve the infrastructure and living conditions in establishments for orphans and disabled children.</w:t>
      </w:r>
    </w:p>
    <w:p w:rsidR="00166D5A" w:rsidRPr="00DD14C2" w:rsidRDefault="00166D5A" w:rsidP="00DD14C2">
      <w:pPr>
        <w:pStyle w:val="SingleTxtG"/>
        <w:rPr>
          <w:lang w:val="en-GB"/>
        </w:rPr>
      </w:pPr>
      <w:r w:rsidRPr="00DD14C2">
        <w:rPr>
          <w:lang w:val="en-GB"/>
        </w:rPr>
        <w:t>641.</w:t>
      </w:r>
      <w:r w:rsidRPr="00DD14C2">
        <w:rPr>
          <w:lang w:val="en-GB"/>
        </w:rPr>
        <w:tab/>
        <w:t xml:space="preserve">The following set of NGOs provides social support to various categories of children in need: </w:t>
      </w:r>
    </w:p>
    <w:p w:rsidR="00166D5A" w:rsidRPr="00DD14C2" w:rsidRDefault="00166D5A" w:rsidP="002D7406">
      <w:pPr>
        <w:pStyle w:val="Bullet1G"/>
        <w:rPr>
          <w:lang w:val="en-GB"/>
        </w:rPr>
      </w:pPr>
      <w:r w:rsidRPr="00DD14C2">
        <w:rPr>
          <w:lang w:val="en-GB"/>
        </w:rPr>
        <w:t>Fund Forum;</w:t>
      </w:r>
    </w:p>
    <w:p w:rsidR="00166D5A" w:rsidRPr="00DD14C2" w:rsidRDefault="00166D5A" w:rsidP="002D7406">
      <w:pPr>
        <w:pStyle w:val="Bullet1G"/>
        <w:rPr>
          <w:lang w:val="en-GB"/>
        </w:rPr>
      </w:pPr>
      <w:r w:rsidRPr="00791B29">
        <w:rPr>
          <w:i/>
          <w:lang w:val="en-GB"/>
        </w:rPr>
        <w:t>Soglom Avlod Uchun</w:t>
      </w:r>
      <w:r w:rsidRPr="00DD14C2">
        <w:rPr>
          <w:lang w:val="en-GB"/>
        </w:rPr>
        <w:t xml:space="preserve"> Foundation, engaged in the implementation of medical and education programmes and in the dissemination of a healthy way of life; </w:t>
      </w:r>
    </w:p>
    <w:p w:rsidR="00C9251E" w:rsidRPr="00DD14C2" w:rsidRDefault="00166D5A" w:rsidP="002D7406">
      <w:pPr>
        <w:pStyle w:val="Bullet1G"/>
        <w:rPr>
          <w:lang w:val="en-GB"/>
        </w:rPr>
      </w:pPr>
      <w:r w:rsidRPr="00791B29">
        <w:rPr>
          <w:i/>
          <w:lang w:val="en-GB"/>
        </w:rPr>
        <w:t>Sen Yolg</w:t>
      </w:r>
      <w:r w:rsidR="00B745E4" w:rsidRPr="00791B29">
        <w:rPr>
          <w:i/>
          <w:lang w:val="en-GB"/>
        </w:rPr>
        <w:t>’</w:t>
      </w:r>
      <w:r w:rsidRPr="00791B29">
        <w:rPr>
          <w:i/>
          <w:lang w:val="en-GB"/>
        </w:rPr>
        <w:t>iz Emassan</w:t>
      </w:r>
      <w:r w:rsidRPr="00DD14C2">
        <w:rPr>
          <w:lang w:val="en-GB"/>
        </w:rPr>
        <w:t xml:space="preserve"> Children</w:t>
      </w:r>
      <w:r w:rsidR="00B745E4">
        <w:rPr>
          <w:lang w:val="en-GB"/>
        </w:rPr>
        <w:t>’</w:t>
      </w:r>
      <w:r w:rsidRPr="00DD14C2">
        <w:rPr>
          <w:lang w:val="en-GB"/>
        </w:rPr>
        <w:t xml:space="preserve">s Foundation, which supports orphans, children deprived of parental care, and disabled or low-income family children. </w:t>
      </w:r>
    </w:p>
    <w:p w:rsidR="00C9251E" w:rsidRPr="00DD14C2" w:rsidRDefault="00166D5A" w:rsidP="00DD14C2">
      <w:pPr>
        <w:pStyle w:val="SingleTxtG"/>
        <w:rPr>
          <w:lang w:val="en-GB"/>
        </w:rPr>
      </w:pPr>
      <w:r w:rsidRPr="00DD14C2">
        <w:rPr>
          <w:lang w:val="en-GB"/>
        </w:rPr>
        <w:t xml:space="preserve">642. </w:t>
      </w:r>
      <w:r w:rsidRPr="00DD14C2">
        <w:rPr>
          <w:lang w:val="en-GB"/>
        </w:rPr>
        <w:tab/>
        <w:t xml:space="preserve">Fund Forum helps to support the 4,480 children living in orphanages by providing such establishments with necessary material, appliances, school supplies, various products, and clothing and toys for the children. In particular, as part of a charitable mission undertaken with </w:t>
      </w:r>
      <w:r w:rsidR="00130D14">
        <w:rPr>
          <w:lang w:val="en-GB"/>
        </w:rPr>
        <w:t>“</w:t>
      </w:r>
      <w:r w:rsidRPr="00DD14C2">
        <w:rPr>
          <w:lang w:val="en-GB"/>
        </w:rPr>
        <w:t>Women</w:t>
      </w:r>
      <w:r w:rsidR="00B745E4">
        <w:rPr>
          <w:lang w:val="en-GB"/>
        </w:rPr>
        <w:t>’</w:t>
      </w:r>
      <w:r w:rsidRPr="00DD14C2">
        <w:rPr>
          <w:lang w:val="en-GB"/>
        </w:rPr>
        <w:t>s Assembly</w:t>
      </w:r>
      <w:r w:rsidR="00130D14" w:rsidRPr="00DF736A">
        <w:rPr>
          <w:lang w:val="en-GB"/>
        </w:rPr>
        <w:t>”</w:t>
      </w:r>
      <w:r w:rsidRPr="00DD14C2">
        <w:rPr>
          <w:lang w:val="en-GB"/>
        </w:rPr>
        <w:t xml:space="preserve">, specialized institutions for children with special needs and orphanages in the provinces of Djizzak, Khorezm and Fergana and Karakalpakstan received in 2009 toys, sweets, appliances and linen for 1,480 children. </w:t>
      </w:r>
      <w:r w:rsidR="00130D14">
        <w:rPr>
          <w:lang w:val="en-GB"/>
        </w:rPr>
        <w:t>“</w:t>
      </w:r>
      <w:r w:rsidRPr="00DD14C2">
        <w:rPr>
          <w:lang w:val="en-GB"/>
        </w:rPr>
        <w:t>Women</w:t>
      </w:r>
      <w:r w:rsidR="00B745E4">
        <w:rPr>
          <w:lang w:val="en-GB"/>
        </w:rPr>
        <w:t>’</w:t>
      </w:r>
      <w:r w:rsidRPr="00DD14C2">
        <w:rPr>
          <w:lang w:val="en-GB"/>
        </w:rPr>
        <w:t>s Assembly</w:t>
      </w:r>
      <w:r w:rsidR="00130D14" w:rsidRPr="00DF736A">
        <w:rPr>
          <w:lang w:val="en-GB"/>
        </w:rPr>
        <w:t>”</w:t>
      </w:r>
      <w:r w:rsidRPr="00DD14C2">
        <w:rPr>
          <w:lang w:val="en-GB"/>
        </w:rPr>
        <w:t xml:space="preserve"> and the National Association of Microfinance Organizations and Credit Unions opened special accounts for 112 families raising children with special needs. </w:t>
      </w:r>
    </w:p>
    <w:p w:rsidR="00C9251E" w:rsidRPr="00DD14C2" w:rsidRDefault="00166D5A" w:rsidP="00DD14C2">
      <w:pPr>
        <w:pStyle w:val="SingleTxtG"/>
        <w:rPr>
          <w:lang w:val="en-GB"/>
        </w:rPr>
      </w:pPr>
      <w:r w:rsidRPr="00DD14C2">
        <w:rPr>
          <w:lang w:val="en-GB"/>
        </w:rPr>
        <w:t>643.</w:t>
      </w:r>
      <w:r w:rsidRPr="00DD14C2">
        <w:rPr>
          <w:lang w:val="en-GB"/>
        </w:rPr>
        <w:tab/>
        <w:t>In the area of education, Fund Forum carries out a series of grant programmes for boys and girls, including an annual study-grant programme, implemented since 2005, for school leavers admitted to higher education institutions on a contractual basis but unable to pay tuition. Of the 229 school leavers rewarded as winners since 2005, 170 were granted coverage of their tuition fees. More than 4,700 persons have participated in the programme since its inception.</w:t>
      </w:r>
    </w:p>
    <w:p w:rsidR="00C9251E" w:rsidRPr="00DD14C2" w:rsidRDefault="00166D5A" w:rsidP="00DD14C2">
      <w:pPr>
        <w:pStyle w:val="SingleTxtG"/>
        <w:rPr>
          <w:lang w:val="en-GB"/>
        </w:rPr>
      </w:pPr>
      <w:r w:rsidRPr="00DD14C2">
        <w:rPr>
          <w:lang w:val="en-GB"/>
        </w:rPr>
        <w:t>644.</w:t>
      </w:r>
      <w:r w:rsidRPr="00DD14C2">
        <w:rPr>
          <w:lang w:val="en-GB"/>
        </w:rPr>
        <w:tab/>
        <w:t>The scholarship programme for gifted students, launched in May 2006, is aimed at providing incentives for third- and fourth-year students. On a competitive basis, the Fund pays active, gifted and motivated students a special allowance, in addition to normal benefits, for one academic year. Of the more than 4,300 students having participated in the programme since 2006, 400 were rewarded as winners and 45 saw their allowance renewed.</w:t>
      </w:r>
    </w:p>
    <w:p w:rsidR="00C9251E" w:rsidRPr="00DD14C2" w:rsidRDefault="00166D5A" w:rsidP="00DD14C2">
      <w:pPr>
        <w:pStyle w:val="SingleTxtG"/>
        <w:rPr>
          <w:lang w:val="en-GB"/>
        </w:rPr>
      </w:pPr>
      <w:r w:rsidRPr="00DD14C2">
        <w:rPr>
          <w:lang w:val="en-GB"/>
        </w:rPr>
        <w:t>645.</w:t>
      </w:r>
      <w:r w:rsidRPr="00DD14C2">
        <w:rPr>
          <w:lang w:val="en-GB"/>
        </w:rPr>
        <w:tab/>
        <w:t>In the period 2006-2010, more than SUM 3,255 million were earmarked for various Fund Forum projects and activities designed to identify and comprehensively support gifted and talented young persons and to promote the realization of their economic, social and cultural rights. Such projects helped approximately three million beneficiaries throughout the country.</w:t>
      </w:r>
    </w:p>
    <w:p w:rsidR="00C9251E" w:rsidRPr="00DD14C2" w:rsidRDefault="00166D5A" w:rsidP="00DD14C2">
      <w:pPr>
        <w:pStyle w:val="SingleTxtG"/>
        <w:rPr>
          <w:lang w:val="en-GB"/>
        </w:rPr>
      </w:pPr>
      <w:r w:rsidRPr="00DD14C2">
        <w:rPr>
          <w:lang w:val="en-GB"/>
        </w:rPr>
        <w:t>646.</w:t>
      </w:r>
      <w:r w:rsidRPr="00DD14C2">
        <w:rPr>
          <w:lang w:val="en-GB"/>
        </w:rPr>
        <w:tab/>
        <w:t>There has been extensive development of social partnerships for the social protection of children. Local-level State authorities (regional administrations) have set up juvenile affairs commissions, which consist of representatives of State bodies, NGOs and citizens</w:t>
      </w:r>
      <w:r w:rsidR="00B745E4">
        <w:rPr>
          <w:lang w:val="en-GB"/>
        </w:rPr>
        <w:t>’</w:t>
      </w:r>
      <w:r w:rsidRPr="00DD14C2">
        <w:rPr>
          <w:lang w:val="en-GB"/>
        </w:rPr>
        <w:t xml:space="preserve"> self-governance bodies and which effectively and in a timely manner address the problems faced by vulnerable children. For instance, in Samarkand province alone, more than 10 NGOs deal with the problems of disabled children and develop charitable activities and social support for socially vulnerable children, including orphans and children deprived of parental care.</w:t>
      </w:r>
    </w:p>
    <w:p w:rsidR="00C9251E" w:rsidRPr="00DD14C2" w:rsidRDefault="002D7406" w:rsidP="00DD14C2">
      <w:pPr>
        <w:pStyle w:val="SingleTxtG"/>
        <w:rPr>
          <w:lang w:val="en-GB"/>
        </w:rPr>
      </w:pPr>
      <w:r>
        <w:rPr>
          <w:lang w:val="en-GB"/>
        </w:rPr>
        <w:t>647.</w:t>
      </w:r>
      <w:r>
        <w:rPr>
          <w:lang w:val="en-GB"/>
        </w:rPr>
        <w:tab/>
      </w:r>
      <w:r w:rsidR="00166D5A" w:rsidRPr="00DD14C2">
        <w:rPr>
          <w:lang w:val="en-GB"/>
        </w:rPr>
        <w:t xml:space="preserve">The international non-governmental foundation </w:t>
      </w:r>
      <w:r w:rsidR="00166D5A" w:rsidRPr="009147FB">
        <w:rPr>
          <w:i/>
          <w:lang w:val="en-GB"/>
        </w:rPr>
        <w:t>Soglom Avlod Uchun</w:t>
      </w:r>
      <w:r w:rsidR="00166D5A" w:rsidRPr="00DD14C2">
        <w:rPr>
          <w:lang w:val="en-GB"/>
        </w:rPr>
        <w:t xml:space="preserve"> (</w:t>
      </w:r>
      <w:r w:rsidR="00130D14">
        <w:rPr>
          <w:lang w:val="en-GB"/>
        </w:rPr>
        <w:t>“</w:t>
      </w:r>
      <w:r w:rsidR="00166D5A" w:rsidRPr="00DD14C2">
        <w:rPr>
          <w:lang w:val="en-GB"/>
        </w:rPr>
        <w:t>For a Healthy Generation</w:t>
      </w:r>
      <w:r w:rsidR="00130D14" w:rsidRPr="00DF736A">
        <w:rPr>
          <w:lang w:val="en-GB"/>
        </w:rPr>
        <w:t>”</w:t>
      </w:r>
      <w:r w:rsidR="00166D5A" w:rsidRPr="00DD14C2">
        <w:rPr>
          <w:lang w:val="en-GB"/>
        </w:rPr>
        <w:t>), a non-profit charitable institution, was organized on 23 April 1993 to protect the health of mothers and children and facilitate the children</w:t>
      </w:r>
      <w:r w:rsidR="00B745E4">
        <w:rPr>
          <w:lang w:val="en-GB"/>
        </w:rPr>
        <w:t>’</w:t>
      </w:r>
      <w:r w:rsidR="00166D5A" w:rsidRPr="00DD14C2">
        <w:rPr>
          <w:lang w:val="en-GB"/>
        </w:rPr>
        <w:t>s physical, intellectual and moral development.</w:t>
      </w:r>
    </w:p>
    <w:p w:rsidR="00C9251E" w:rsidRPr="00DD14C2" w:rsidRDefault="00166D5A" w:rsidP="00DD14C2">
      <w:pPr>
        <w:pStyle w:val="SingleTxtG"/>
        <w:rPr>
          <w:lang w:val="en-GB"/>
        </w:rPr>
      </w:pPr>
      <w:r w:rsidRPr="00DD14C2">
        <w:rPr>
          <w:lang w:val="en-GB"/>
        </w:rPr>
        <w:t>648.</w:t>
      </w:r>
      <w:r w:rsidRPr="00DD14C2">
        <w:rPr>
          <w:lang w:val="en-GB"/>
        </w:rPr>
        <w:tab/>
        <w:t>The foundation and its departments largely focus on charitable activities for children raised in orphanages or special residential schools and children of fallen soldiers. Thus, free visits on Children</w:t>
      </w:r>
      <w:r w:rsidR="00B745E4">
        <w:rPr>
          <w:lang w:val="en-GB"/>
        </w:rPr>
        <w:t>’</w:t>
      </w:r>
      <w:r w:rsidRPr="00DD14C2">
        <w:rPr>
          <w:lang w:val="en-GB"/>
        </w:rPr>
        <w:t>s Protection Day and national holidays to Tashkent Land and other parks in the country by children raised in orphanages have become a tradition. Moreover, the foundation and its members extend financial or humanitarian assistance to indigent persons.</w:t>
      </w:r>
    </w:p>
    <w:p w:rsidR="00C9251E" w:rsidRPr="00DD14C2" w:rsidRDefault="00166D5A" w:rsidP="00DD14C2">
      <w:pPr>
        <w:pStyle w:val="SingleTxtG"/>
        <w:rPr>
          <w:lang w:val="en-GB"/>
        </w:rPr>
      </w:pPr>
      <w:r w:rsidRPr="00DD14C2">
        <w:rPr>
          <w:lang w:val="en-GB"/>
        </w:rPr>
        <w:t>649.</w:t>
      </w:r>
      <w:r w:rsidRPr="00DD14C2">
        <w:rPr>
          <w:lang w:val="en-GB"/>
        </w:rPr>
        <w:tab/>
        <w:t>In 2009, as part of a project with the Korea Foundation for International Healthcare (K-FIH) and Samsung company, the Foundation assisted students in 13 of the country</w:t>
      </w:r>
      <w:r w:rsidR="00B745E4">
        <w:rPr>
          <w:lang w:val="en-GB"/>
        </w:rPr>
        <w:t>’</w:t>
      </w:r>
      <w:r w:rsidRPr="00DD14C2">
        <w:rPr>
          <w:lang w:val="en-GB"/>
        </w:rPr>
        <w:t>s regions with US$ 16,596.36 during 12 months. Of 26 such beneficiaries, 13 students graduated with a bachelor</w:t>
      </w:r>
      <w:r w:rsidR="00B745E4">
        <w:rPr>
          <w:lang w:val="en-GB"/>
        </w:rPr>
        <w:t>’</w:t>
      </w:r>
      <w:r w:rsidRPr="00DD14C2">
        <w:rPr>
          <w:lang w:val="en-GB"/>
        </w:rPr>
        <w:t>s degree. In the 2009-2010 academic year, 14 students continued their studies in the framework of that project, with SUM 10,675,000 earmarked to that end.</w:t>
      </w:r>
    </w:p>
    <w:p w:rsidR="00C9251E" w:rsidRPr="00DD14C2" w:rsidRDefault="00166D5A" w:rsidP="00DD14C2">
      <w:pPr>
        <w:pStyle w:val="SingleTxtG"/>
        <w:rPr>
          <w:lang w:val="en-GB"/>
        </w:rPr>
      </w:pPr>
      <w:r w:rsidRPr="00DD14C2">
        <w:rPr>
          <w:lang w:val="en-GB"/>
        </w:rPr>
        <w:t>650.</w:t>
      </w:r>
      <w:r w:rsidRPr="00DD14C2">
        <w:rPr>
          <w:lang w:val="en-GB"/>
        </w:rPr>
        <w:tab/>
        <w:t xml:space="preserve">In 2008, the </w:t>
      </w:r>
      <w:r w:rsidR="00130D14">
        <w:rPr>
          <w:lang w:val="en-GB"/>
        </w:rPr>
        <w:t>“</w:t>
      </w:r>
      <w:r w:rsidRPr="00DD14C2">
        <w:rPr>
          <w:lang w:val="en-GB"/>
        </w:rPr>
        <w:t>AmeriCares</w:t>
      </w:r>
      <w:r w:rsidR="00130D14" w:rsidRPr="00DF736A">
        <w:rPr>
          <w:lang w:val="en-GB"/>
        </w:rPr>
        <w:t>”</w:t>
      </w:r>
      <w:r w:rsidRPr="00DD14C2">
        <w:rPr>
          <w:lang w:val="en-GB"/>
        </w:rPr>
        <w:t xml:space="preserve"> (USA) international humanitarian organization provided 548 wheelchairs, which were distributed through the medical and social welfare system to persons in need in various parts of the country. A similar project was scheduled for 2010. With the organization</w:t>
      </w:r>
      <w:r w:rsidR="00B745E4">
        <w:rPr>
          <w:lang w:val="en-GB"/>
        </w:rPr>
        <w:t>’</w:t>
      </w:r>
      <w:r w:rsidRPr="00DD14C2">
        <w:rPr>
          <w:lang w:val="en-GB"/>
        </w:rPr>
        <w:t>s help, one year</w:t>
      </w:r>
      <w:r w:rsidR="00B745E4">
        <w:rPr>
          <w:lang w:val="en-GB"/>
        </w:rPr>
        <w:t>’</w:t>
      </w:r>
      <w:r w:rsidRPr="00DD14C2">
        <w:rPr>
          <w:lang w:val="en-GB"/>
        </w:rPr>
        <w:t>s quantity of medication to lower the level of cholesterol and lipids was offered to 508 patients suffering from chronic heart-affecting ischemia, and 217 of those patients were provided with bioprosthetic cardiac valves.</w:t>
      </w:r>
    </w:p>
    <w:p w:rsidR="00C9251E" w:rsidRPr="00DD14C2" w:rsidRDefault="00166D5A" w:rsidP="00DD14C2">
      <w:pPr>
        <w:pStyle w:val="SingleTxtG"/>
        <w:rPr>
          <w:lang w:val="en-GB"/>
        </w:rPr>
      </w:pPr>
      <w:r w:rsidRPr="00DD14C2">
        <w:rPr>
          <w:lang w:val="en-GB"/>
        </w:rPr>
        <w:t xml:space="preserve">651. </w:t>
      </w:r>
      <w:r w:rsidRPr="00DD14C2">
        <w:rPr>
          <w:lang w:val="en-GB"/>
        </w:rPr>
        <w:tab/>
        <w:t xml:space="preserve">The </w:t>
      </w:r>
      <w:r w:rsidRPr="003D7876">
        <w:rPr>
          <w:i/>
          <w:lang w:val="en-GB"/>
        </w:rPr>
        <w:t>Makhalla</w:t>
      </w:r>
      <w:r w:rsidRPr="00DD14C2">
        <w:rPr>
          <w:lang w:val="en-GB"/>
        </w:rPr>
        <w:t xml:space="preserve"> charitable foundation helps low-income family students to meet contractual fees. In 2009, for instance, the foundation paid SUM 92.3 million for training contracts for 101 students with disabilities. In 2010, the foundation planned to provide such students with adequate computer equipment and assistance in using the Internet.</w:t>
      </w:r>
    </w:p>
    <w:p w:rsidR="00166D5A" w:rsidRPr="00DD14C2" w:rsidRDefault="00166D5A" w:rsidP="00DD14C2">
      <w:pPr>
        <w:pStyle w:val="SingleTxtG"/>
        <w:rPr>
          <w:lang w:val="en-GB"/>
        </w:rPr>
      </w:pPr>
      <w:r w:rsidRPr="00DD14C2">
        <w:rPr>
          <w:lang w:val="en-GB"/>
        </w:rPr>
        <w:t>652.</w:t>
      </w:r>
      <w:r w:rsidRPr="00DD14C2">
        <w:rPr>
          <w:lang w:val="en-GB"/>
        </w:rPr>
        <w:tab/>
        <w:t xml:space="preserve">In 2009, the foundation and its regional branches provided 11,434 low-income families with free cattle of a value of SUM 6,637.6 million, and spent approximately SUM 400.5 million on health improvement for low-income family children. Clothing, footwear, food products and other necessary supplies of a value of SUM 513.3 million were provided to </w:t>
      </w:r>
      <w:r w:rsidRPr="003D7876">
        <w:rPr>
          <w:i/>
          <w:lang w:val="en-GB"/>
        </w:rPr>
        <w:t>Mekhribonlik</w:t>
      </w:r>
      <w:r w:rsidRPr="00DD14C2">
        <w:rPr>
          <w:lang w:val="en-GB"/>
        </w:rPr>
        <w:t xml:space="preserve">, </w:t>
      </w:r>
      <w:r w:rsidRPr="003D7876">
        <w:rPr>
          <w:i/>
          <w:lang w:val="en-GB"/>
        </w:rPr>
        <w:t>Sakhovat</w:t>
      </w:r>
      <w:r w:rsidRPr="00DD14C2">
        <w:rPr>
          <w:lang w:val="en-GB"/>
        </w:rPr>
        <w:t xml:space="preserve"> and </w:t>
      </w:r>
      <w:r w:rsidRPr="003D7876">
        <w:rPr>
          <w:i/>
          <w:lang w:val="en-GB"/>
        </w:rPr>
        <w:t>Muruvvat</w:t>
      </w:r>
      <w:r w:rsidRPr="00DD14C2">
        <w:rPr>
          <w:lang w:val="en-GB"/>
        </w:rPr>
        <w:t xml:space="preserve"> homes and to low-income families. In 2009, SUM 6,749 million were spent on charitable assistance to 569,415 low-income families.</w:t>
      </w:r>
    </w:p>
    <w:p w:rsidR="00C9251E" w:rsidRPr="00DD14C2" w:rsidRDefault="002D7406" w:rsidP="002D7406">
      <w:pPr>
        <w:pStyle w:val="H1G"/>
        <w:rPr>
          <w:lang w:val="en-GB"/>
        </w:rPr>
      </w:pPr>
      <w:r>
        <w:rPr>
          <w:lang w:val="en-GB"/>
        </w:rPr>
        <w:tab/>
      </w:r>
      <w:r>
        <w:rPr>
          <w:lang w:val="en-GB"/>
        </w:rPr>
        <w:tab/>
      </w:r>
      <w:r w:rsidR="00166D5A" w:rsidRPr="00DD14C2">
        <w:rPr>
          <w:lang w:val="en-GB"/>
        </w:rPr>
        <w:t>Article 10</w:t>
      </w:r>
      <w:r>
        <w:rPr>
          <w:lang w:val="en-GB"/>
        </w:rPr>
        <w:br/>
      </w:r>
      <w:r w:rsidR="00166D5A" w:rsidRPr="00DD14C2">
        <w:rPr>
          <w:lang w:val="en-GB"/>
        </w:rPr>
        <w:t>Social protection of t</w:t>
      </w:r>
      <w:r>
        <w:rPr>
          <w:lang w:val="en-GB"/>
        </w:rPr>
        <w:t>he family, mothers and children</w:t>
      </w:r>
    </w:p>
    <w:p w:rsidR="00C9251E" w:rsidRPr="00DD14C2" w:rsidRDefault="00166D5A" w:rsidP="00DD14C2">
      <w:pPr>
        <w:pStyle w:val="SingleTxtG"/>
        <w:rPr>
          <w:lang w:val="en-GB"/>
        </w:rPr>
      </w:pPr>
      <w:r w:rsidRPr="00DD14C2">
        <w:rPr>
          <w:lang w:val="en-GB"/>
        </w:rPr>
        <w:t>653.</w:t>
      </w:r>
      <w:r w:rsidRPr="00DD14C2">
        <w:rPr>
          <w:lang w:val="en-GB"/>
        </w:rPr>
        <w:tab/>
        <w:t>The Constitution contains a separate chapter (</w:t>
      </w:r>
      <w:r w:rsidR="009330D7">
        <w:rPr>
          <w:lang w:val="en-GB"/>
        </w:rPr>
        <w:t xml:space="preserve">arts. </w:t>
      </w:r>
      <w:r w:rsidRPr="00DD14C2">
        <w:rPr>
          <w:lang w:val="en-GB"/>
        </w:rPr>
        <w:t>63-66) on the family. According to those provisions, the family is the primary unit of society and shall have the right to societal and State protection.</w:t>
      </w:r>
    </w:p>
    <w:p w:rsidR="00C9251E" w:rsidRPr="00DD14C2" w:rsidRDefault="00166D5A" w:rsidP="00DD14C2">
      <w:pPr>
        <w:pStyle w:val="SingleTxtG"/>
        <w:rPr>
          <w:lang w:val="en-GB"/>
        </w:rPr>
      </w:pPr>
      <w:r w:rsidRPr="00DD14C2">
        <w:rPr>
          <w:lang w:val="en-GB"/>
        </w:rPr>
        <w:t>654.</w:t>
      </w:r>
      <w:r w:rsidRPr="00DD14C2">
        <w:rPr>
          <w:lang w:val="en-GB"/>
        </w:rPr>
        <w:tab/>
        <w:t>According to the Constitution, marriage shall be based on the willing consent and equality of both parties. Marriage and family relations issues are regulated by the Family Code, whose main provisions aim to protect women</w:t>
      </w:r>
      <w:r w:rsidR="00B745E4">
        <w:rPr>
          <w:lang w:val="en-GB"/>
        </w:rPr>
        <w:t>’</w:t>
      </w:r>
      <w:r w:rsidRPr="00DD14C2">
        <w:rPr>
          <w:lang w:val="en-GB"/>
        </w:rPr>
        <w:t>s rights in the family and prevent discrimination against women in family relations.</w:t>
      </w:r>
    </w:p>
    <w:p w:rsidR="00C9251E" w:rsidRPr="00DD14C2" w:rsidRDefault="00166D5A" w:rsidP="00DD14C2">
      <w:pPr>
        <w:pStyle w:val="SingleTxtG"/>
        <w:rPr>
          <w:lang w:val="en-GB"/>
        </w:rPr>
      </w:pPr>
      <w:r w:rsidRPr="00DD14C2">
        <w:rPr>
          <w:lang w:val="en-GB"/>
        </w:rPr>
        <w:t>655.</w:t>
      </w:r>
      <w:r w:rsidRPr="00DD14C2">
        <w:rPr>
          <w:lang w:val="en-GB"/>
        </w:rPr>
        <w:tab/>
        <w:t xml:space="preserve">Under article 3 of the Family Code, all citizens shall have equal rights in family relations. Any direct or indirect restriction of rights, or the establishment of direct or indirect privileges at the time of entry into marriage or interference in family relations on the grounds of gender, race, ethnic origin, language, religion, social origin, views or individual or social status or other circumstances is prohibited. </w:t>
      </w:r>
    </w:p>
    <w:p w:rsidR="00C9251E" w:rsidRPr="00DD14C2" w:rsidRDefault="00166D5A" w:rsidP="00DD14C2">
      <w:pPr>
        <w:pStyle w:val="SingleTxtG"/>
        <w:rPr>
          <w:lang w:val="en-GB"/>
        </w:rPr>
      </w:pPr>
      <w:r w:rsidRPr="00DD14C2">
        <w:rPr>
          <w:lang w:val="en-GB"/>
        </w:rPr>
        <w:t>656.</w:t>
      </w:r>
      <w:r w:rsidRPr="00DD14C2">
        <w:rPr>
          <w:lang w:val="en-GB"/>
        </w:rPr>
        <w:tab/>
        <w:t>The citizen</w:t>
      </w:r>
      <w:r w:rsidR="00B745E4">
        <w:rPr>
          <w:lang w:val="en-GB"/>
        </w:rPr>
        <w:t>’</w:t>
      </w:r>
      <w:r w:rsidRPr="00DD14C2">
        <w:rPr>
          <w:lang w:val="en-GB"/>
        </w:rPr>
        <w:t>s rights within family relations may be restricted only on the basis of the law and only to the extent necessary for the protection of the moral integrity, honour, dignity, health, rights and lawful interests of other family members and citizens.</w:t>
      </w:r>
    </w:p>
    <w:p w:rsidR="00C9251E" w:rsidRPr="00DD14C2" w:rsidRDefault="00166D5A" w:rsidP="00DD14C2">
      <w:pPr>
        <w:pStyle w:val="SingleTxtG"/>
        <w:rPr>
          <w:lang w:val="en-GB"/>
        </w:rPr>
      </w:pPr>
      <w:r w:rsidRPr="00DD14C2">
        <w:rPr>
          <w:lang w:val="en-GB"/>
        </w:rPr>
        <w:t>657.</w:t>
      </w:r>
      <w:r w:rsidRPr="00DD14C2">
        <w:rPr>
          <w:lang w:val="en-GB"/>
        </w:rPr>
        <w:tab/>
        <w:t>Under article 13 of the Family Code, marriage is concluded in civil registry offices. Refusal of such an office to register a marriage may be appealed against directly before a court or the supervising authority of the office.</w:t>
      </w:r>
    </w:p>
    <w:p w:rsidR="00166D5A" w:rsidRPr="00DD14C2" w:rsidRDefault="00166D5A" w:rsidP="00DD14C2">
      <w:pPr>
        <w:pStyle w:val="SingleTxtG"/>
        <w:rPr>
          <w:lang w:val="en-GB"/>
        </w:rPr>
      </w:pPr>
      <w:r w:rsidRPr="00DD14C2">
        <w:rPr>
          <w:lang w:val="en-GB"/>
        </w:rPr>
        <w:t xml:space="preserve">658. </w:t>
      </w:r>
      <w:r w:rsidRPr="00DD14C2">
        <w:rPr>
          <w:lang w:val="en-GB"/>
        </w:rPr>
        <w:tab/>
        <w:t>Marriage may not be concluded between:</w:t>
      </w:r>
    </w:p>
    <w:p w:rsidR="00166D5A" w:rsidRPr="00DD14C2" w:rsidRDefault="002D7406" w:rsidP="00DD14C2">
      <w:pPr>
        <w:pStyle w:val="SingleTxtG"/>
        <w:rPr>
          <w:lang w:val="en-GB"/>
        </w:rPr>
      </w:pPr>
      <w:r>
        <w:rPr>
          <w:lang w:val="en-GB"/>
        </w:rPr>
        <w:tab/>
      </w:r>
      <w:r w:rsidR="00166D5A" w:rsidRPr="00DD14C2">
        <w:rPr>
          <w:lang w:val="en-GB"/>
        </w:rPr>
        <w:t>(a)</w:t>
      </w:r>
      <w:r w:rsidR="00166D5A" w:rsidRPr="00DD14C2">
        <w:rPr>
          <w:lang w:val="en-GB"/>
        </w:rPr>
        <w:tab/>
        <w:t>Persons one or both of whom is already registered as married;</w:t>
      </w:r>
    </w:p>
    <w:p w:rsidR="00166D5A" w:rsidRPr="00DD14C2" w:rsidRDefault="002D7406" w:rsidP="00DD14C2">
      <w:pPr>
        <w:pStyle w:val="SingleTxtG"/>
        <w:rPr>
          <w:lang w:val="en-GB"/>
        </w:rPr>
      </w:pPr>
      <w:r>
        <w:rPr>
          <w:lang w:val="en-GB"/>
        </w:rPr>
        <w:tab/>
      </w:r>
      <w:r w:rsidR="00166D5A" w:rsidRPr="00DD14C2">
        <w:rPr>
          <w:lang w:val="en-GB"/>
        </w:rPr>
        <w:t>(b)</w:t>
      </w:r>
      <w:r w:rsidR="00166D5A" w:rsidRPr="00DD14C2">
        <w:rPr>
          <w:lang w:val="en-GB"/>
        </w:rPr>
        <w:tab/>
        <w:t>Relatives in directly ascending and descending lines, between siblings, and between adopter and adoptee;</w:t>
      </w:r>
    </w:p>
    <w:p w:rsidR="00C9251E" w:rsidRPr="00DD14C2" w:rsidRDefault="002D7406" w:rsidP="00DD14C2">
      <w:pPr>
        <w:pStyle w:val="SingleTxtG"/>
        <w:rPr>
          <w:lang w:val="en-GB"/>
        </w:rPr>
      </w:pPr>
      <w:r>
        <w:rPr>
          <w:lang w:val="en-GB"/>
        </w:rPr>
        <w:tab/>
      </w:r>
      <w:r w:rsidR="00166D5A" w:rsidRPr="00DD14C2">
        <w:rPr>
          <w:lang w:val="en-GB"/>
        </w:rPr>
        <w:t>(c)</w:t>
      </w:r>
      <w:r w:rsidR="00166D5A" w:rsidRPr="00DD14C2">
        <w:rPr>
          <w:lang w:val="en-GB"/>
        </w:rPr>
        <w:tab/>
        <w:t>Persons, at least one of whom has been declared by a court to be legally incompetent on the grounds of mental disorder or feeble-mindedness.</w:t>
      </w:r>
    </w:p>
    <w:p w:rsidR="00C9251E" w:rsidRPr="00DD14C2" w:rsidRDefault="00166D5A" w:rsidP="00DD14C2">
      <w:pPr>
        <w:pStyle w:val="SingleTxtG"/>
        <w:rPr>
          <w:lang w:val="en-GB"/>
        </w:rPr>
      </w:pPr>
      <w:r w:rsidRPr="00DD14C2">
        <w:rPr>
          <w:lang w:val="en-GB"/>
        </w:rPr>
        <w:t>659.</w:t>
      </w:r>
      <w:r w:rsidRPr="00DD14C2">
        <w:rPr>
          <w:lang w:val="en-GB"/>
        </w:rPr>
        <w:tab/>
        <w:t>In order to prevent any negative effects related to the spouses</w:t>
      </w:r>
      <w:r w:rsidR="00B745E4">
        <w:rPr>
          <w:lang w:val="en-GB"/>
        </w:rPr>
        <w:t>’</w:t>
      </w:r>
      <w:r w:rsidRPr="00DD14C2">
        <w:rPr>
          <w:lang w:val="en-GB"/>
        </w:rPr>
        <w:t xml:space="preserve"> health, persons intending to marry must undergo a medical examination, available free of charge. According to the regulation on medical care for persons entering into marriage, adopted by a Cabinet of Ministers decision of 17 April 2007, persons over 50 are examined only if they consent. The persons examined are informed of any diseases diagnosed and the possible consequences thereof.</w:t>
      </w:r>
    </w:p>
    <w:p w:rsidR="00166D5A" w:rsidRPr="00DD14C2" w:rsidRDefault="00166D5A" w:rsidP="00DD14C2">
      <w:pPr>
        <w:pStyle w:val="SingleTxtG"/>
        <w:rPr>
          <w:lang w:val="en-GB"/>
        </w:rPr>
      </w:pPr>
      <w:r w:rsidRPr="00DD14C2">
        <w:rPr>
          <w:lang w:val="en-GB"/>
        </w:rPr>
        <w:t>660.</w:t>
      </w:r>
      <w:r w:rsidRPr="00DD14C2">
        <w:rPr>
          <w:lang w:val="en-GB"/>
        </w:rPr>
        <w:tab/>
        <w:t>According to the Family Code, a marriage shall be declared null and void in the following cases:</w:t>
      </w:r>
    </w:p>
    <w:p w:rsidR="00166D5A" w:rsidRPr="00DD14C2" w:rsidRDefault="00166D5A" w:rsidP="002D7406">
      <w:pPr>
        <w:pStyle w:val="Bullet1G"/>
        <w:rPr>
          <w:lang w:val="en-GB"/>
        </w:rPr>
      </w:pPr>
      <w:r w:rsidRPr="00DD14C2">
        <w:rPr>
          <w:lang w:val="en-GB"/>
        </w:rPr>
        <w:t>Infringement of the conditions and procedure for the conclusion of a marriage;</w:t>
      </w:r>
    </w:p>
    <w:p w:rsidR="00166D5A" w:rsidRPr="00DD14C2" w:rsidRDefault="00166D5A" w:rsidP="002D7406">
      <w:pPr>
        <w:pStyle w:val="Bullet1G"/>
        <w:rPr>
          <w:lang w:val="en-GB"/>
        </w:rPr>
      </w:pPr>
      <w:r w:rsidRPr="00DD14C2">
        <w:rPr>
          <w:lang w:val="en-GB"/>
        </w:rPr>
        <w:t>Conclusion of a fictitious marriage, namely where one or both of the spouses entered into marriage without the intention to form a family;</w:t>
      </w:r>
    </w:p>
    <w:p w:rsidR="00C9251E" w:rsidRPr="00DD14C2" w:rsidRDefault="00166D5A" w:rsidP="002D7406">
      <w:pPr>
        <w:pStyle w:val="Bullet1G"/>
        <w:rPr>
          <w:lang w:val="en-GB"/>
        </w:rPr>
      </w:pPr>
      <w:r w:rsidRPr="00DD14C2">
        <w:rPr>
          <w:lang w:val="en-GB"/>
        </w:rPr>
        <w:t>Concealment by either spouse from the other</w:t>
      </w:r>
      <w:r w:rsidR="002D7406">
        <w:rPr>
          <w:lang w:val="en-GB"/>
        </w:rPr>
        <w:t xml:space="preserve"> of any venereal disease or HIV</w:t>
      </w:r>
      <w:r w:rsidR="002D7406">
        <w:rPr>
          <w:lang w:val="en-GB"/>
        </w:rPr>
        <w:noBreakHyphen/>
      </w:r>
      <w:r w:rsidRPr="00DD14C2">
        <w:rPr>
          <w:lang w:val="en-GB"/>
        </w:rPr>
        <w:t>infection, provided that the other spouse files a relevant petition with a court.</w:t>
      </w:r>
    </w:p>
    <w:p w:rsidR="00C9251E" w:rsidRPr="00DD14C2" w:rsidRDefault="00166D5A" w:rsidP="00DD14C2">
      <w:pPr>
        <w:pStyle w:val="SingleTxtG"/>
        <w:rPr>
          <w:lang w:val="en-GB"/>
        </w:rPr>
      </w:pPr>
      <w:r w:rsidRPr="00DD14C2">
        <w:rPr>
          <w:lang w:val="en-GB"/>
        </w:rPr>
        <w:t>661.</w:t>
      </w:r>
      <w:r w:rsidRPr="00DD14C2">
        <w:rPr>
          <w:lang w:val="en-GB"/>
        </w:rPr>
        <w:tab/>
        <w:t>A marriage may be declared null and void solely through a judicial procedure.</w:t>
      </w:r>
    </w:p>
    <w:p w:rsidR="00C9251E" w:rsidRPr="00DD14C2" w:rsidRDefault="00166D5A" w:rsidP="00DD14C2">
      <w:pPr>
        <w:pStyle w:val="SingleTxtG"/>
        <w:rPr>
          <w:lang w:val="en-GB"/>
        </w:rPr>
      </w:pPr>
      <w:r w:rsidRPr="00DD14C2">
        <w:rPr>
          <w:lang w:val="en-GB"/>
        </w:rPr>
        <w:t>662.</w:t>
      </w:r>
      <w:r w:rsidRPr="00DD14C2">
        <w:rPr>
          <w:lang w:val="en-GB"/>
        </w:rPr>
        <w:tab/>
        <w:t>The Criminal Code incriminates, in article 136, coercing a woman to enter or preventing her from entering marriage; and, in article 126, polygamy.</w:t>
      </w:r>
    </w:p>
    <w:p w:rsidR="00C9251E" w:rsidRPr="00DD14C2" w:rsidRDefault="00166D5A" w:rsidP="00DD14C2">
      <w:pPr>
        <w:pStyle w:val="SingleTxtG"/>
        <w:rPr>
          <w:lang w:val="en-GB"/>
        </w:rPr>
      </w:pPr>
      <w:r w:rsidRPr="00DD14C2">
        <w:rPr>
          <w:lang w:val="en-GB"/>
        </w:rPr>
        <w:t>663.</w:t>
      </w:r>
      <w:r w:rsidRPr="00DD14C2">
        <w:rPr>
          <w:lang w:val="en-GB"/>
        </w:rPr>
        <w:tab/>
        <w:t>Thus, Uzbek law prohibits forced marriages and guarantees judicial protection of women</w:t>
      </w:r>
      <w:r w:rsidR="00B745E4">
        <w:rPr>
          <w:lang w:val="en-GB"/>
        </w:rPr>
        <w:t>’</w:t>
      </w:r>
      <w:r w:rsidRPr="00DD14C2">
        <w:rPr>
          <w:lang w:val="en-GB"/>
        </w:rPr>
        <w:t>s rights in the case of coercion or polygamy.</w:t>
      </w:r>
    </w:p>
    <w:p w:rsidR="00C9251E" w:rsidRPr="00DD14C2" w:rsidRDefault="00166D5A" w:rsidP="00DD14C2">
      <w:pPr>
        <w:pStyle w:val="SingleTxtG"/>
        <w:rPr>
          <w:lang w:val="en-GB"/>
        </w:rPr>
      </w:pPr>
      <w:r w:rsidRPr="00DD14C2">
        <w:rPr>
          <w:lang w:val="en-GB"/>
        </w:rPr>
        <w:t xml:space="preserve">664. </w:t>
      </w:r>
      <w:r w:rsidRPr="00DD14C2">
        <w:rPr>
          <w:lang w:val="en-GB"/>
        </w:rPr>
        <w:tab/>
        <w:t xml:space="preserve">Under article 15, the minimum age for marriage is 18 for men and 17 for women. If there are valid reasons or exceptional circumstances, the regional chief administrator of the district, city or town where the marriage is being registered may, at the request of the persons wishing to marry, reduce the age of marriage by up to one year. </w:t>
      </w:r>
    </w:p>
    <w:p w:rsidR="00C9251E" w:rsidRPr="00DD14C2" w:rsidRDefault="00166D5A" w:rsidP="00DD14C2">
      <w:pPr>
        <w:pStyle w:val="SingleTxtG"/>
        <w:rPr>
          <w:lang w:val="en-GB"/>
        </w:rPr>
      </w:pPr>
      <w:r w:rsidRPr="00DD14C2">
        <w:rPr>
          <w:lang w:val="en-GB"/>
        </w:rPr>
        <w:t>665.</w:t>
      </w:r>
      <w:r w:rsidRPr="00DD14C2">
        <w:rPr>
          <w:lang w:val="en-GB"/>
        </w:rPr>
        <w:tab/>
        <w:t>In view of the definition of the child in the Rights of the Child</w:t>
      </w:r>
      <w:r w:rsidR="00B31AF3">
        <w:rPr>
          <w:lang w:val="en-GB"/>
        </w:rPr>
        <w:t xml:space="preserve"> </w:t>
      </w:r>
      <w:r w:rsidRPr="00DD14C2">
        <w:rPr>
          <w:lang w:val="en-GB"/>
        </w:rPr>
        <w:t>Safeguards Act in line with the Convention on the Rights of the Child as a person under 18 years of age, intensive discussion is currently taking place as to the possible establishment of 18 as the minimum age for marriage for both men and women. A change of attitude towards age of consent for women is occurring among the general public. Currently, one third of women marry at the age of 19 and 56 per cent marry between the ages of 20 and 24, which is appropriate from the point of view of fertility and preparedness for family life.</w:t>
      </w:r>
    </w:p>
    <w:p w:rsidR="00C9251E" w:rsidRPr="00DD14C2" w:rsidRDefault="00166D5A" w:rsidP="00DD14C2">
      <w:pPr>
        <w:pStyle w:val="SingleTxtG"/>
        <w:rPr>
          <w:lang w:val="en-GB"/>
        </w:rPr>
      </w:pPr>
      <w:r w:rsidRPr="00DD14C2">
        <w:rPr>
          <w:lang w:val="en-GB"/>
        </w:rPr>
        <w:t xml:space="preserve">666. </w:t>
      </w:r>
      <w:r w:rsidRPr="00DD14C2">
        <w:rPr>
          <w:lang w:val="en-GB"/>
        </w:rPr>
        <w:tab/>
        <w:t>As part of a 2008 review of Uzbek legislation to assess compliance with international law standards in the area of gender equality, the Centre for Monitoring the Implementation of Legal and Regulatory Acts under the Ministry of Justice proposed amending the Family Code to set the minimum age for marriage for women at 18.</w:t>
      </w:r>
    </w:p>
    <w:p w:rsidR="00166D5A" w:rsidRPr="00DD14C2" w:rsidRDefault="00166D5A" w:rsidP="00DD14C2">
      <w:pPr>
        <w:pStyle w:val="SingleTxtG"/>
        <w:rPr>
          <w:lang w:val="en-GB"/>
        </w:rPr>
      </w:pPr>
      <w:r w:rsidRPr="00DD14C2">
        <w:rPr>
          <w:lang w:val="en-GB"/>
        </w:rPr>
        <w:t>667.</w:t>
      </w:r>
      <w:r w:rsidRPr="00DD14C2">
        <w:rPr>
          <w:lang w:val="en-GB"/>
        </w:rPr>
        <w:tab/>
        <w:t>The Labour Code and other legal and regulatory instruments provide for additional guarantees for women and persons with family responsibilities. Thus, among other provisions, employers:</w:t>
      </w:r>
    </w:p>
    <w:p w:rsidR="00166D5A" w:rsidRPr="00DD14C2" w:rsidRDefault="00166D5A" w:rsidP="002D7406">
      <w:pPr>
        <w:pStyle w:val="Bullet1G"/>
        <w:rPr>
          <w:lang w:val="en-GB"/>
        </w:rPr>
      </w:pPr>
      <w:r w:rsidRPr="00DD14C2">
        <w:rPr>
          <w:lang w:val="en-GB"/>
        </w:rPr>
        <w:t>May not refuse to hire women workers or reduce their wages for reasons associated with pregnancy or children. Knowingly unlawful refusal to hire a woman or dismissal of a woman on the grounds of pregnancy or childcare entails criminal liability of hiring officials (ar</w:t>
      </w:r>
      <w:r w:rsidR="007321F2">
        <w:rPr>
          <w:lang w:val="en-GB"/>
        </w:rPr>
        <w:t>ticle 148 of the Criminal Code).</w:t>
      </w:r>
    </w:p>
    <w:p w:rsidR="00166D5A" w:rsidRPr="00DD14C2" w:rsidRDefault="00166D5A" w:rsidP="002D7406">
      <w:pPr>
        <w:pStyle w:val="Bullet1G"/>
        <w:rPr>
          <w:lang w:val="en-GB"/>
        </w:rPr>
      </w:pPr>
      <w:r w:rsidRPr="00DD14C2">
        <w:rPr>
          <w:lang w:val="en-GB"/>
        </w:rPr>
        <w:t>May not subject pregnant women and women with children aged up to 3 to</w:t>
      </w:r>
      <w:r w:rsidR="007321F2">
        <w:rPr>
          <w:lang w:val="en-GB"/>
        </w:rPr>
        <w:t xml:space="preserve"> any trial period before hiring.</w:t>
      </w:r>
    </w:p>
    <w:p w:rsidR="00166D5A" w:rsidRPr="00DD14C2" w:rsidRDefault="00166D5A" w:rsidP="002D7406">
      <w:pPr>
        <w:pStyle w:val="Bullet1G"/>
        <w:rPr>
          <w:lang w:val="en-GB"/>
        </w:rPr>
      </w:pPr>
      <w:r w:rsidRPr="00DD14C2">
        <w:rPr>
          <w:lang w:val="en-GB"/>
        </w:rPr>
        <w:t>May not assign women to arduous tasks, underground work or lifting or carrying loads exceeding the maximum permissible</w:t>
      </w:r>
      <w:r w:rsidR="007321F2">
        <w:rPr>
          <w:lang w:val="en-GB"/>
        </w:rPr>
        <w:t xml:space="preserve"> limits.</w:t>
      </w:r>
    </w:p>
    <w:p w:rsidR="00166D5A" w:rsidRPr="00DD14C2" w:rsidRDefault="00166D5A" w:rsidP="002D7406">
      <w:pPr>
        <w:pStyle w:val="Bullet1G"/>
        <w:rPr>
          <w:lang w:val="en-GB"/>
        </w:rPr>
      </w:pPr>
      <w:r w:rsidRPr="00DD14C2">
        <w:rPr>
          <w:lang w:val="en-GB"/>
        </w:rPr>
        <w:t>Must grant women pregnancy and maternity leave consisting of 70 calendar days before and 56 calendar days after the birth (70 days if there are birth complications or two or more children are born), paying them throughout that period a social benefit equal to 100 per</w:t>
      </w:r>
      <w:r w:rsidR="007321F2">
        <w:rPr>
          <w:lang w:val="en-GB"/>
        </w:rPr>
        <w:t xml:space="preserve"> cent of their average earnings.</w:t>
      </w:r>
    </w:p>
    <w:p w:rsidR="00166D5A" w:rsidRPr="00DD14C2" w:rsidRDefault="00166D5A" w:rsidP="002D7406">
      <w:pPr>
        <w:pStyle w:val="Bullet1G"/>
        <w:rPr>
          <w:lang w:val="en-GB"/>
        </w:rPr>
      </w:pPr>
      <w:r w:rsidRPr="00DD14C2">
        <w:rPr>
          <w:lang w:val="en-GB"/>
        </w:rPr>
        <w:t>Must grant women who so request, after the end of pregnancy and maternity leaves, a childcare leave:</w:t>
      </w:r>
    </w:p>
    <w:p w:rsidR="00166D5A" w:rsidRPr="00DD14C2" w:rsidRDefault="002D7406" w:rsidP="002D7406">
      <w:pPr>
        <w:pStyle w:val="SingleTxtG"/>
        <w:ind w:left="1701"/>
        <w:rPr>
          <w:lang w:val="en-GB"/>
        </w:rPr>
      </w:pPr>
      <w:r>
        <w:rPr>
          <w:lang w:val="en-GB"/>
        </w:rPr>
        <w:tab/>
      </w:r>
      <w:r w:rsidR="00166D5A" w:rsidRPr="00DD14C2">
        <w:rPr>
          <w:lang w:val="en-GB"/>
        </w:rPr>
        <w:t>(a)</w:t>
      </w:r>
      <w:r w:rsidR="00166D5A" w:rsidRPr="00DD14C2">
        <w:rPr>
          <w:lang w:val="en-GB"/>
        </w:rPr>
        <w:tab/>
        <w:t>Up to attainment by the child of age 2, paying during that period a benefit twice the national minimum wage;</w:t>
      </w:r>
    </w:p>
    <w:p w:rsidR="00166D5A" w:rsidRPr="00DD14C2" w:rsidRDefault="002D7406" w:rsidP="002D7406">
      <w:pPr>
        <w:pStyle w:val="SingleTxtG"/>
        <w:ind w:left="1701"/>
        <w:rPr>
          <w:lang w:val="en-GB"/>
        </w:rPr>
      </w:pPr>
      <w:r>
        <w:rPr>
          <w:lang w:val="en-GB"/>
        </w:rPr>
        <w:tab/>
      </w:r>
      <w:r w:rsidR="00166D5A" w:rsidRPr="00DD14C2">
        <w:rPr>
          <w:lang w:val="en-GB"/>
        </w:rPr>
        <w:t>(b)</w:t>
      </w:r>
      <w:r w:rsidR="00166D5A" w:rsidRPr="00DD14C2">
        <w:rPr>
          <w:lang w:val="en-GB"/>
        </w:rPr>
        <w:tab/>
        <w:t xml:space="preserve">Thereafter, up to attainment by </w:t>
      </w:r>
      <w:r w:rsidR="007321F2">
        <w:rPr>
          <w:lang w:val="en-GB"/>
        </w:rPr>
        <w:t>the child of age 3, without pay.</w:t>
      </w:r>
    </w:p>
    <w:p w:rsidR="00166D5A" w:rsidRPr="00DD14C2" w:rsidRDefault="00166D5A" w:rsidP="002D7406">
      <w:pPr>
        <w:pStyle w:val="Bullet1G"/>
        <w:rPr>
          <w:lang w:val="en-GB"/>
        </w:rPr>
      </w:pPr>
      <w:r w:rsidRPr="00DD14C2">
        <w:rPr>
          <w:lang w:val="en-GB"/>
        </w:rPr>
        <w:t>Must establish for female workers with a child under 2 pauses during the workday for feeding the child, such pauses being included in work time and paid at the average wage r</w:t>
      </w:r>
      <w:r w:rsidR="007321F2">
        <w:rPr>
          <w:lang w:val="en-GB"/>
        </w:rPr>
        <w:t>ate.</w:t>
      </w:r>
    </w:p>
    <w:p w:rsidR="00166D5A" w:rsidRPr="00DD14C2" w:rsidRDefault="00166D5A" w:rsidP="002D7406">
      <w:pPr>
        <w:pStyle w:val="Bullet1G"/>
        <w:rPr>
          <w:lang w:val="en-GB"/>
        </w:rPr>
      </w:pPr>
      <w:r w:rsidRPr="00DD14C2">
        <w:rPr>
          <w:lang w:val="en-GB"/>
        </w:rPr>
        <w:t>In establishments or organizations financed from the budget, must establish for female workers having children under 3 a reduced (35-hour) workwee</w:t>
      </w:r>
      <w:r w:rsidR="007321F2">
        <w:rPr>
          <w:lang w:val="en-GB"/>
        </w:rPr>
        <w:t>k without any decrease in wages.</w:t>
      </w:r>
    </w:p>
    <w:p w:rsidR="00166D5A" w:rsidRPr="00DD14C2" w:rsidRDefault="00166D5A" w:rsidP="002D7406">
      <w:pPr>
        <w:pStyle w:val="Bullet1G"/>
        <w:rPr>
          <w:lang w:val="en-GB"/>
        </w:rPr>
      </w:pPr>
      <w:r w:rsidRPr="00DD14C2">
        <w:rPr>
          <w:lang w:val="en-GB"/>
        </w:rPr>
        <w:t>In the case of pregnant women and based on a relevant medical certificate, must lower the production or performance requirements or transfer such workers, and also women with children under 2, to a job that is less arduous or involves less unfavourable production fa</w:t>
      </w:r>
      <w:r w:rsidR="007321F2">
        <w:rPr>
          <w:lang w:val="en-GB"/>
        </w:rPr>
        <w:t>ctors, at the same average wage.</w:t>
      </w:r>
    </w:p>
    <w:p w:rsidR="00166D5A" w:rsidRPr="00DD14C2" w:rsidRDefault="00166D5A" w:rsidP="002D7406">
      <w:pPr>
        <w:pStyle w:val="Bullet1G"/>
        <w:rPr>
          <w:lang w:val="en-GB"/>
        </w:rPr>
      </w:pPr>
      <w:r w:rsidRPr="00DD14C2">
        <w:rPr>
          <w:lang w:val="en-GB"/>
        </w:rPr>
        <w:t>May not require pregnant women and women with children under 14 to work in the night, overtime or on days of rest or holidays, or to travel on business, without their consent. Assignment of pregnant women and women with children under 3 to night work is permissible only on the basis of a medical certificate stating that such work is not hazardous for the mother</w:t>
      </w:r>
      <w:r w:rsidR="00B745E4">
        <w:rPr>
          <w:lang w:val="en-GB"/>
        </w:rPr>
        <w:t>’</w:t>
      </w:r>
      <w:r w:rsidRPr="00DD14C2">
        <w:rPr>
          <w:lang w:val="en-GB"/>
        </w:rPr>
        <w:t>s or the child</w:t>
      </w:r>
      <w:r w:rsidR="00B745E4">
        <w:rPr>
          <w:lang w:val="en-GB"/>
        </w:rPr>
        <w:t>’</w:t>
      </w:r>
      <w:r w:rsidRPr="00DD14C2">
        <w:rPr>
          <w:lang w:val="en-GB"/>
        </w:rPr>
        <w:t>s health.</w:t>
      </w:r>
    </w:p>
    <w:p w:rsidR="00166D5A" w:rsidRPr="00DD14C2" w:rsidRDefault="00166D5A" w:rsidP="002D7406">
      <w:pPr>
        <w:pStyle w:val="Bullet1G"/>
        <w:rPr>
          <w:lang w:val="en-GB"/>
        </w:rPr>
      </w:pPr>
      <w:r w:rsidRPr="00DD14C2">
        <w:rPr>
          <w:lang w:val="en-GB"/>
        </w:rPr>
        <w:t xml:space="preserve">At the request of a pregnant woman with a child under 14 (or 16 if the child is disabled), including children under her care, must allow her to work only </w:t>
      </w:r>
      <w:r w:rsidR="007321F2">
        <w:rPr>
          <w:lang w:val="en-GB"/>
        </w:rPr>
        <w:t>part of the workday or workweek.</w:t>
      </w:r>
    </w:p>
    <w:p w:rsidR="00C9251E" w:rsidRPr="00DD14C2" w:rsidRDefault="00166D5A" w:rsidP="002D7406">
      <w:pPr>
        <w:pStyle w:val="Bullet1G"/>
        <w:rPr>
          <w:lang w:val="en-GB"/>
        </w:rPr>
      </w:pPr>
      <w:r w:rsidRPr="00DD14C2">
        <w:rPr>
          <w:lang w:val="en-GB"/>
        </w:rPr>
        <w:t>At the request of a pregnant woman or a woman having given birth, must grant her a leave before or after pregnancy or maternity leave or after childcare leave.</w:t>
      </w:r>
    </w:p>
    <w:p w:rsidR="00C9251E" w:rsidRPr="00DD14C2" w:rsidRDefault="00166D5A" w:rsidP="00DD14C2">
      <w:pPr>
        <w:pStyle w:val="SingleTxtG"/>
        <w:rPr>
          <w:lang w:val="en-GB"/>
        </w:rPr>
      </w:pPr>
      <w:r w:rsidRPr="00DD14C2">
        <w:rPr>
          <w:lang w:val="en-GB"/>
        </w:rPr>
        <w:t>668.</w:t>
      </w:r>
      <w:r w:rsidRPr="00DD14C2">
        <w:rPr>
          <w:lang w:val="en-GB"/>
        </w:rPr>
        <w:tab/>
        <w:t>Under article 238 of the Labour Code, the guarantees and benefits to which mothers are entitled (</w:t>
      </w:r>
      <w:r w:rsidRPr="002D7406">
        <w:rPr>
          <w:i/>
          <w:lang w:val="en-GB"/>
        </w:rPr>
        <w:t>inter alia</w:t>
      </w:r>
      <w:r w:rsidRPr="00DD14C2">
        <w:rPr>
          <w:lang w:val="en-GB"/>
        </w:rPr>
        <w:t xml:space="preserve">, limitation of night and overtime work, work on days of rest and travel on business; additional leave; and favourable work arrangements) are also extended to fathers bringing up children alone (in the case of, </w:t>
      </w:r>
      <w:r w:rsidRPr="002D7406">
        <w:rPr>
          <w:i/>
          <w:lang w:val="en-GB"/>
        </w:rPr>
        <w:t>inter alia</w:t>
      </w:r>
      <w:r w:rsidRPr="00DD14C2">
        <w:rPr>
          <w:lang w:val="en-GB"/>
        </w:rPr>
        <w:t>, the mother</w:t>
      </w:r>
      <w:r w:rsidR="00B745E4">
        <w:rPr>
          <w:lang w:val="en-GB"/>
        </w:rPr>
        <w:t>’</w:t>
      </w:r>
      <w:r w:rsidRPr="00DD14C2">
        <w:rPr>
          <w:lang w:val="en-GB"/>
        </w:rPr>
        <w:t>s death, loss of parental rights or prolonged hospitalization); to the guardians or custodians of minors; and to grandparents or other relatives who actually bring up children deprived of parental care.</w:t>
      </w:r>
    </w:p>
    <w:p w:rsidR="00C9251E" w:rsidRPr="00DD14C2" w:rsidRDefault="00166D5A" w:rsidP="00DD14C2">
      <w:pPr>
        <w:pStyle w:val="SingleTxtG"/>
        <w:rPr>
          <w:lang w:val="en-GB"/>
        </w:rPr>
      </w:pPr>
      <w:r w:rsidRPr="00DD14C2">
        <w:rPr>
          <w:lang w:val="en-GB"/>
        </w:rPr>
        <w:t>669.</w:t>
      </w:r>
      <w:r w:rsidRPr="00DD14C2">
        <w:rPr>
          <w:lang w:val="en-GB"/>
        </w:rPr>
        <w:tab/>
        <w:t>Under the Labour Code, the realization of labour rights and guarantees is incumbent upon the employer. The internal regulations of an enterprise and the employment contract concluded with a worker may not stipulate conditions less favourable to the worker than the provisions of the law. Under article 5 of the Code, any such conditions that are nevertheless included in a labour contract or agreement shall be null and void.</w:t>
      </w:r>
    </w:p>
    <w:p w:rsidR="00C9251E" w:rsidRPr="00DD14C2" w:rsidRDefault="00166D5A" w:rsidP="00DD14C2">
      <w:pPr>
        <w:pStyle w:val="SingleTxtG"/>
        <w:rPr>
          <w:lang w:val="en-GB"/>
        </w:rPr>
      </w:pPr>
      <w:r w:rsidRPr="00DD14C2">
        <w:rPr>
          <w:lang w:val="en-GB"/>
        </w:rPr>
        <w:t>670.</w:t>
      </w:r>
      <w:r w:rsidRPr="00DD14C2">
        <w:rPr>
          <w:lang w:val="en-GB"/>
        </w:rPr>
        <w:tab/>
        <w:t>The State Pension Act provides for various important additional rights and guarantees for women (</w:t>
      </w:r>
      <w:r w:rsidRPr="00A0480B">
        <w:rPr>
          <w:i/>
          <w:lang w:val="en-GB"/>
        </w:rPr>
        <w:t>inter alia</w:t>
      </w:r>
      <w:r w:rsidRPr="00DD14C2">
        <w:rPr>
          <w:lang w:val="en-GB"/>
        </w:rPr>
        <w:t>, possibility to retire earlier or after shorter service than men; inclusion in the pensionable length of service of any periods of care for children or stepchildren aged 3 or younger, within an overall limit of six years; and right to retire five years before statutory retirement age in the case of women having completed at least 15 years of service and brought up five or more children up to the age of 8).</w:t>
      </w:r>
    </w:p>
    <w:p w:rsidR="00C9251E" w:rsidRPr="00DD14C2" w:rsidRDefault="00166D5A" w:rsidP="00DD14C2">
      <w:pPr>
        <w:pStyle w:val="SingleTxtG"/>
        <w:rPr>
          <w:lang w:val="en-GB"/>
        </w:rPr>
      </w:pPr>
      <w:r w:rsidRPr="00DD14C2">
        <w:rPr>
          <w:lang w:val="en-GB"/>
        </w:rPr>
        <w:t>671.</w:t>
      </w:r>
      <w:r w:rsidRPr="00DD14C2">
        <w:rPr>
          <w:lang w:val="en-GB"/>
        </w:rPr>
        <w:tab/>
        <w:t xml:space="preserve">Families, women and children receive special attention; in his annual statement concerning social and economic goals, the President of Uzbekistan gives priority to issues relating to the protection of mothers and children. State programmes, including priority tasks with special social and humanitarian value, in support of the family, mothers and children were formulated and approved in connection with the proclamations of the Year of the Implementation of Human Interests (1997), the Year of the Family (1998), the Year of Women (1999), the Year of a Healthy Generation (2000), the Year of Mothers and Children (2001), the Year of Older Persons (2002), the Year of the </w:t>
      </w:r>
      <w:r w:rsidRPr="00B06A57">
        <w:rPr>
          <w:i/>
          <w:lang w:val="en-GB"/>
        </w:rPr>
        <w:t>Mahalla</w:t>
      </w:r>
      <w:r w:rsidRPr="00DD14C2">
        <w:rPr>
          <w:lang w:val="en-GB"/>
        </w:rPr>
        <w:t xml:space="preserve"> (2003), the Year of Young Persons (2008), the Year of Rural Development and Improvement (2009) and the Year of a harmoniou</w:t>
      </w:r>
      <w:r w:rsidR="007E580B">
        <w:rPr>
          <w:lang w:val="en-GB"/>
        </w:rPr>
        <w:t>sly Developed Generation (2010)</w:t>
      </w:r>
      <w:r w:rsidRPr="00DD14C2">
        <w:rPr>
          <w:lang w:val="en-GB"/>
        </w:rPr>
        <w:t>.</w:t>
      </w:r>
    </w:p>
    <w:p w:rsidR="00C9251E" w:rsidRPr="00DD14C2" w:rsidRDefault="00166D5A" w:rsidP="00DD14C2">
      <w:pPr>
        <w:pStyle w:val="SingleTxtG"/>
        <w:rPr>
          <w:lang w:val="en-GB"/>
        </w:rPr>
      </w:pPr>
      <w:r w:rsidRPr="00DD14C2">
        <w:rPr>
          <w:lang w:val="en-GB"/>
        </w:rPr>
        <w:t xml:space="preserve">672. </w:t>
      </w:r>
      <w:r w:rsidRPr="00DD14C2">
        <w:rPr>
          <w:lang w:val="en-GB"/>
        </w:rPr>
        <w:tab/>
        <w:t>The National Plan of Action for ensuring the well-being of children, 2007-2011 includes the following set of measures in support of the family as the children</w:t>
      </w:r>
      <w:r w:rsidR="00B745E4">
        <w:rPr>
          <w:lang w:val="en-GB"/>
        </w:rPr>
        <w:t>’</w:t>
      </w:r>
      <w:r w:rsidRPr="00DD14C2">
        <w:rPr>
          <w:lang w:val="en-GB"/>
        </w:rPr>
        <w:t>s living environment: clinical observation and rehabilitation of children; work with families bringing up disabled children; provision of school children in the lower grades with a full set of necessary learning supplies and of school children from low-income families with a set of winter clothing; on-going monitoring to ensure appropriate handling of public funds earmarked for the payment of benefits to low-income families and to families with children aged 2-18; monitoring of socially vulnerable families; and organization of foster care on an interdepartmental basis (involving citizens</w:t>
      </w:r>
      <w:r w:rsidR="00B745E4">
        <w:rPr>
          <w:lang w:val="en-GB"/>
        </w:rPr>
        <w:t>’</w:t>
      </w:r>
      <w:r w:rsidRPr="00DD14C2">
        <w:rPr>
          <w:lang w:val="en-GB"/>
        </w:rPr>
        <w:t xml:space="preserve"> self-governance bodies, the school</w:t>
      </w:r>
      <w:r w:rsidR="00B745E4">
        <w:rPr>
          <w:lang w:val="en-GB"/>
        </w:rPr>
        <w:t>’</w:t>
      </w:r>
      <w:r w:rsidRPr="00DD14C2">
        <w:rPr>
          <w:lang w:val="en-GB"/>
        </w:rPr>
        <w:t>s board of teachers, and the crime prevention unit of the district internal affairs office (ROVD)).</w:t>
      </w:r>
    </w:p>
    <w:p w:rsidR="00C9251E" w:rsidRPr="00DD14C2" w:rsidRDefault="00166D5A" w:rsidP="00DD14C2">
      <w:pPr>
        <w:pStyle w:val="SingleTxtG"/>
        <w:rPr>
          <w:lang w:val="en-GB"/>
        </w:rPr>
      </w:pPr>
      <w:r w:rsidRPr="00DD14C2">
        <w:rPr>
          <w:lang w:val="en-GB"/>
        </w:rPr>
        <w:t xml:space="preserve">673. </w:t>
      </w:r>
      <w:r w:rsidRPr="00DD14C2">
        <w:rPr>
          <w:lang w:val="en-GB"/>
        </w:rPr>
        <w:tab/>
        <w:t>Under the Presidential Decree of 19 March 2007 on measures for the further improvement and strengthening of the social protection system, State support is provided primarily to families with many children, families in remote rural areas and family with children with special needs.</w:t>
      </w:r>
    </w:p>
    <w:p w:rsidR="00C9251E" w:rsidRPr="00DD14C2" w:rsidRDefault="00166D5A" w:rsidP="00DD14C2">
      <w:pPr>
        <w:pStyle w:val="SingleTxtG"/>
        <w:rPr>
          <w:lang w:val="en-GB"/>
        </w:rPr>
      </w:pPr>
      <w:r w:rsidRPr="00DD14C2">
        <w:rPr>
          <w:lang w:val="en-GB"/>
        </w:rPr>
        <w:t xml:space="preserve">674. </w:t>
      </w:r>
      <w:r w:rsidRPr="00DD14C2">
        <w:rPr>
          <w:lang w:val="en-GB"/>
        </w:rPr>
        <w:tab/>
        <w:t xml:space="preserve">The Presidential Decree on additional measures for material and moral support for young families was adopted on 18 May 2007 in order to enhance material and moral assistance for young families, furnish them with the necessary help as they start their working lives and become independent of their parents, and introduce effective incentives and mechanisms to provide them with stable sources of income and improve their housing and everyday living conditions. </w:t>
      </w:r>
    </w:p>
    <w:p w:rsidR="00C9251E" w:rsidRPr="00DD14C2" w:rsidRDefault="00166D5A" w:rsidP="00DD14C2">
      <w:pPr>
        <w:pStyle w:val="SingleTxtG"/>
        <w:rPr>
          <w:lang w:val="en-GB"/>
        </w:rPr>
      </w:pPr>
      <w:r w:rsidRPr="00DD14C2">
        <w:rPr>
          <w:lang w:val="en-GB"/>
        </w:rPr>
        <w:t>675.</w:t>
      </w:r>
      <w:r w:rsidRPr="00DD14C2">
        <w:rPr>
          <w:lang w:val="en-GB"/>
        </w:rPr>
        <w:tab/>
        <w:t>In accordance with the State programme on the Year of Social Protection, mortgage and consumer loans in the amount of SUM 57,500 million were made available by commercial banks in order to address problems faced by young families in the areas of, primarily, housing acquisition or construction and purchase of household appliances and furniture.</w:t>
      </w:r>
    </w:p>
    <w:p w:rsidR="00C9251E" w:rsidRPr="00DD14C2" w:rsidRDefault="00166D5A" w:rsidP="00DD14C2">
      <w:pPr>
        <w:pStyle w:val="SingleTxtG"/>
        <w:rPr>
          <w:lang w:val="en-GB"/>
        </w:rPr>
      </w:pPr>
      <w:r w:rsidRPr="00DD14C2">
        <w:rPr>
          <w:lang w:val="en-GB"/>
        </w:rPr>
        <w:t>676.</w:t>
      </w:r>
      <w:r w:rsidRPr="00DD14C2">
        <w:rPr>
          <w:lang w:val="en-GB"/>
        </w:rPr>
        <w:tab/>
        <w:t>Pursuant to the Presidential Decree on measures to improve social support for pensioners, more than SUM 20,300 million in 2007 and the amount of SUM 94 billion in 2008 were made available from the Pension Fund as assistance for veterans. Moreover, more than 480,000 older persons living alone, disabled persons, war veterans, home front workers and persons having participated in the clean-up after the Chernobyl disaster received compensations totalling more than SUM 21,500 million.</w:t>
      </w:r>
    </w:p>
    <w:p w:rsidR="00C9251E" w:rsidRPr="00DD14C2" w:rsidRDefault="00166D5A" w:rsidP="00DD14C2">
      <w:pPr>
        <w:pStyle w:val="SingleTxtG"/>
        <w:rPr>
          <w:lang w:val="en-GB"/>
        </w:rPr>
      </w:pPr>
      <w:r w:rsidRPr="00DD14C2">
        <w:rPr>
          <w:lang w:val="en-GB"/>
        </w:rPr>
        <w:t>677.</w:t>
      </w:r>
      <w:r w:rsidRPr="00DD14C2">
        <w:rPr>
          <w:lang w:val="en-GB"/>
        </w:rPr>
        <w:tab/>
        <w:t xml:space="preserve">Budget allocations in the amount of SUM 648 million were earmarked for ensuring year-round free use of urban transport for more than 37,000 persons of the above category or affected by a first-degree sight disability. The </w:t>
      </w:r>
      <w:r w:rsidRPr="00B25542">
        <w:rPr>
          <w:i/>
          <w:lang w:val="en-GB"/>
        </w:rPr>
        <w:t>ToshkentTransKhizmat</w:t>
      </w:r>
      <w:r w:rsidRPr="00DD14C2">
        <w:rPr>
          <w:lang w:val="en-GB"/>
        </w:rPr>
        <w:t xml:space="preserve"> association provided the public with advantageous transport services of a value of almost SUM 2,230 million. As a particular benefit for veterans, free excursions to the ancient cities of Bukhara, Samarkand, Khivu and Tashkent were organized on a yearly basis for 28,000 persons. </w:t>
      </w:r>
    </w:p>
    <w:p w:rsidR="00C9251E" w:rsidRPr="00DD14C2" w:rsidRDefault="00166D5A" w:rsidP="00DD14C2">
      <w:pPr>
        <w:pStyle w:val="SingleTxtG"/>
        <w:rPr>
          <w:lang w:val="en-GB"/>
        </w:rPr>
      </w:pPr>
      <w:r w:rsidRPr="00DD14C2">
        <w:rPr>
          <w:lang w:val="en-GB"/>
        </w:rPr>
        <w:t>678.</w:t>
      </w:r>
      <w:r w:rsidRPr="00DD14C2">
        <w:rPr>
          <w:lang w:val="en-GB"/>
        </w:rPr>
        <w:tab/>
        <w:t>Periodic presidential decrees raising wages, pensions, allowances and social benefits have become a practice, aimed at the steady improvement of incomes and the general standard of living and the enhancement of social support for families.</w:t>
      </w:r>
    </w:p>
    <w:p w:rsidR="00C9251E" w:rsidRPr="00DD14C2" w:rsidRDefault="00166D5A" w:rsidP="00DD14C2">
      <w:pPr>
        <w:pStyle w:val="SingleTxtG"/>
        <w:rPr>
          <w:lang w:val="en-GB"/>
        </w:rPr>
      </w:pPr>
      <w:r w:rsidRPr="00DD14C2">
        <w:rPr>
          <w:lang w:val="en-GB"/>
        </w:rPr>
        <w:t>679.</w:t>
      </w:r>
      <w:r w:rsidRPr="00DD14C2">
        <w:rPr>
          <w:lang w:val="en-GB"/>
        </w:rPr>
        <w:tab/>
        <w:t>Under article 12 of the Rights of the Child</w:t>
      </w:r>
      <w:r w:rsidR="00B31AF3">
        <w:rPr>
          <w:lang w:val="en-GB"/>
        </w:rPr>
        <w:t xml:space="preserve"> </w:t>
      </w:r>
      <w:r w:rsidRPr="00DD14C2">
        <w:rPr>
          <w:lang w:val="en-GB"/>
        </w:rPr>
        <w:t>Safeguards Act, the State and society have an obligation to provide support for families raising children.</w:t>
      </w:r>
    </w:p>
    <w:p w:rsidR="00C9251E" w:rsidRPr="00DD14C2" w:rsidRDefault="00166D5A" w:rsidP="00DD14C2">
      <w:pPr>
        <w:pStyle w:val="SingleTxtG"/>
        <w:rPr>
          <w:lang w:val="en-GB"/>
        </w:rPr>
      </w:pPr>
      <w:r w:rsidRPr="00DD14C2">
        <w:rPr>
          <w:lang w:val="en-GB"/>
        </w:rPr>
        <w:t>680.</w:t>
      </w:r>
      <w:r w:rsidRPr="00DD14C2">
        <w:rPr>
          <w:lang w:val="en-GB"/>
        </w:rPr>
        <w:tab/>
        <w:t>Under the above Act, significant amendments were made to administrative and family legislation in order to protect children</w:t>
      </w:r>
      <w:r w:rsidR="00B745E4">
        <w:rPr>
          <w:lang w:val="en-GB"/>
        </w:rPr>
        <w:t>’</w:t>
      </w:r>
      <w:r w:rsidRPr="00DD14C2">
        <w:rPr>
          <w:lang w:val="en-GB"/>
        </w:rPr>
        <w:t xml:space="preserve">s rights within the family. Thus, article 47-1, added to the Administrative Liability Code, established liability for failure to inform the guardianship and custodianship authorities of children deprived of parental care; and article 149 of the Family Code was enhanced with a provision on the liability of, </w:t>
      </w:r>
      <w:r w:rsidRPr="00A0480B">
        <w:rPr>
          <w:i/>
          <w:lang w:val="en-GB"/>
        </w:rPr>
        <w:t>inter alia</w:t>
      </w:r>
      <w:r w:rsidRPr="00DD14C2">
        <w:rPr>
          <w:lang w:val="en-GB"/>
        </w:rPr>
        <w:t>, the personnel of pre-school, general education, medical and related establishments, and citizens</w:t>
      </w:r>
      <w:r w:rsidR="00B745E4">
        <w:rPr>
          <w:lang w:val="en-GB"/>
        </w:rPr>
        <w:t>’</w:t>
      </w:r>
      <w:r w:rsidRPr="00DD14C2">
        <w:rPr>
          <w:lang w:val="en-GB"/>
        </w:rPr>
        <w:t xml:space="preserve"> self-governance bodies for such failure.</w:t>
      </w:r>
    </w:p>
    <w:p w:rsidR="00C9251E" w:rsidRPr="00DD14C2" w:rsidRDefault="00166D5A" w:rsidP="00DD14C2">
      <w:pPr>
        <w:pStyle w:val="SingleTxtG"/>
        <w:rPr>
          <w:lang w:val="en-GB"/>
        </w:rPr>
      </w:pPr>
      <w:r w:rsidRPr="00DD14C2">
        <w:rPr>
          <w:lang w:val="en-GB"/>
        </w:rPr>
        <w:t>681.</w:t>
      </w:r>
      <w:r w:rsidRPr="00DD14C2">
        <w:rPr>
          <w:lang w:val="en-GB"/>
        </w:rPr>
        <w:tab/>
        <w:t>According to the Family Code, the Civil Code and the Rights of the Child</w:t>
      </w:r>
      <w:r w:rsidR="00B31AF3">
        <w:rPr>
          <w:lang w:val="en-GB"/>
        </w:rPr>
        <w:t xml:space="preserve"> </w:t>
      </w:r>
      <w:r w:rsidRPr="00DD14C2">
        <w:rPr>
          <w:lang w:val="en-GB"/>
        </w:rPr>
        <w:t>Safeguards Act, a child is entitled to own private property according to the procedure established in that Act. A child</w:t>
      </w:r>
      <w:r w:rsidR="00B745E4">
        <w:rPr>
          <w:lang w:val="en-GB"/>
        </w:rPr>
        <w:t>’</w:t>
      </w:r>
      <w:r w:rsidRPr="00DD14C2">
        <w:rPr>
          <w:lang w:val="en-GB"/>
        </w:rPr>
        <w:t>s personal effects and any items obtained by a child as a gift, through inheritance, through personal work or in any other lawful manner are the child</w:t>
      </w:r>
      <w:r w:rsidR="00B745E4">
        <w:rPr>
          <w:lang w:val="en-GB"/>
        </w:rPr>
        <w:t>’</w:t>
      </w:r>
      <w:r w:rsidRPr="00DD14C2">
        <w:rPr>
          <w:lang w:val="en-GB"/>
        </w:rPr>
        <w:t>s private property.</w:t>
      </w:r>
    </w:p>
    <w:p w:rsidR="00C9251E" w:rsidRPr="00DD14C2" w:rsidRDefault="00166D5A" w:rsidP="00DD14C2">
      <w:pPr>
        <w:pStyle w:val="SingleTxtG"/>
        <w:rPr>
          <w:lang w:val="en-GB"/>
        </w:rPr>
      </w:pPr>
      <w:r w:rsidRPr="00DD14C2">
        <w:rPr>
          <w:lang w:val="en-GB"/>
        </w:rPr>
        <w:t>682.</w:t>
      </w:r>
      <w:r w:rsidRPr="00DD14C2">
        <w:rPr>
          <w:lang w:val="en-GB"/>
        </w:rPr>
        <w:tab/>
        <w:t>Under article 90, parts 1 and 2, of the Family Code, children shall have no claim on the property of their parents during their life, and parents shall have no right to the property of their under age children.</w:t>
      </w:r>
    </w:p>
    <w:p w:rsidR="00C9251E" w:rsidRPr="00DD14C2" w:rsidRDefault="00166D5A" w:rsidP="00DD14C2">
      <w:pPr>
        <w:pStyle w:val="SingleTxtG"/>
        <w:rPr>
          <w:lang w:val="en-GB"/>
        </w:rPr>
      </w:pPr>
      <w:r w:rsidRPr="00DD14C2">
        <w:rPr>
          <w:lang w:val="en-GB"/>
        </w:rPr>
        <w:t xml:space="preserve">683. </w:t>
      </w:r>
      <w:r w:rsidRPr="00DD14C2">
        <w:rPr>
          <w:lang w:val="en-GB"/>
        </w:rPr>
        <w:tab/>
        <w:t>In line with the Convention on the Rights of the Child, the Rights of the Child</w:t>
      </w:r>
      <w:r w:rsidR="00B31AF3">
        <w:rPr>
          <w:lang w:val="en-GB"/>
        </w:rPr>
        <w:t xml:space="preserve"> </w:t>
      </w:r>
      <w:r w:rsidRPr="00DD14C2">
        <w:rPr>
          <w:lang w:val="en-GB"/>
        </w:rPr>
        <w:t>Safeguards Act affirms the children</w:t>
      </w:r>
      <w:r w:rsidR="00B745E4">
        <w:rPr>
          <w:lang w:val="en-GB"/>
        </w:rPr>
        <w:t>’</w:t>
      </w:r>
      <w:r w:rsidRPr="00DD14C2">
        <w:rPr>
          <w:lang w:val="en-GB"/>
        </w:rPr>
        <w:t>s right to housing. Under article 27 of the Convention, every child is entitled to a standard of living adequate for the child</w:t>
      </w:r>
      <w:r w:rsidR="00B745E4">
        <w:rPr>
          <w:lang w:val="en-GB"/>
        </w:rPr>
        <w:t>’</w:t>
      </w:r>
      <w:r w:rsidRPr="00DD14C2">
        <w:rPr>
          <w:lang w:val="en-GB"/>
        </w:rPr>
        <w:t>s physical, mental, spiritual, moral and social development. Accordingly, the Act obliges the State to help parents (and other persons bringing up children) towards the realization of that right and, if necessary, to provide for appropriate housing.</w:t>
      </w:r>
    </w:p>
    <w:p w:rsidR="00C9251E" w:rsidRPr="00DD14C2" w:rsidRDefault="00166D5A" w:rsidP="00DD14C2">
      <w:pPr>
        <w:pStyle w:val="SingleTxtG"/>
        <w:rPr>
          <w:lang w:val="en-GB"/>
        </w:rPr>
      </w:pPr>
      <w:r w:rsidRPr="00DD14C2">
        <w:rPr>
          <w:lang w:val="en-GB"/>
        </w:rPr>
        <w:t xml:space="preserve">684. </w:t>
      </w:r>
      <w:r w:rsidRPr="00DD14C2">
        <w:rPr>
          <w:lang w:val="en-GB"/>
        </w:rPr>
        <w:tab/>
        <w:t>The Housing Code protects as follows the children</w:t>
      </w:r>
      <w:r w:rsidR="00B745E4">
        <w:rPr>
          <w:lang w:val="en-GB"/>
        </w:rPr>
        <w:t>’</w:t>
      </w:r>
      <w:r w:rsidRPr="00DD14C2">
        <w:rPr>
          <w:lang w:val="en-GB"/>
        </w:rPr>
        <w:t xml:space="preserve">s rights during exchanges of living quarters: </w:t>
      </w:r>
      <w:r w:rsidR="00130D14">
        <w:rPr>
          <w:lang w:val="en-GB"/>
        </w:rPr>
        <w:t>“</w:t>
      </w:r>
      <w:r w:rsidRPr="00DD14C2">
        <w:rPr>
          <w:lang w:val="en-GB"/>
        </w:rPr>
        <w:t>Citizens owning a dwelling or apartment, may, subject to the written consent of all adult family members, including those temporarily absent, exchange living quarters that they occupy against such quarters owned by another person or a member of a home construction or housing cooperative, including persons living in another community. In that procedure, the consent of under age family members must be verified by the parents or, in their absence, by the guardianship and custodianship bodies</w:t>
      </w:r>
      <w:r w:rsidR="00130D14" w:rsidRPr="00DF736A">
        <w:rPr>
          <w:lang w:val="en-GB"/>
        </w:rPr>
        <w:t>”</w:t>
      </w:r>
      <w:r w:rsidRPr="00DD14C2">
        <w:rPr>
          <w:lang w:val="en-GB"/>
        </w:rPr>
        <w:t xml:space="preserve"> (art</w:t>
      </w:r>
      <w:r w:rsidR="009330D7">
        <w:rPr>
          <w:lang w:val="en-GB"/>
        </w:rPr>
        <w:t>.</w:t>
      </w:r>
      <w:r w:rsidRPr="00DD14C2">
        <w:rPr>
          <w:lang w:val="en-GB"/>
        </w:rPr>
        <w:t xml:space="preserve"> 26).</w:t>
      </w:r>
    </w:p>
    <w:p w:rsidR="00C9251E" w:rsidRPr="00DD14C2" w:rsidRDefault="00166D5A" w:rsidP="00DD14C2">
      <w:pPr>
        <w:pStyle w:val="SingleTxtG"/>
        <w:rPr>
          <w:lang w:val="en-GB"/>
        </w:rPr>
      </w:pPr>
      <w:r w:rsidRPr="00DD14C2">
        <w:rPr>
          <w:lang w:val="en-GB"/>
        </w:rPr>
        <w:t>685.</w:t>
      </w:r>
      <w:r w:rsidRPr="00DD14C2">
        <w:rPr>
          <w:lang w:val="en-GB"/>
        </w:rPr>
        <w:tab/>
        <w:t>The above provision guarantees the retention of the right of orphans and children deprived of parental care or placed in educational, therapeutic or other establishments, or with relatives, guardians or custodians in accordance with article 52 of the Housing Code, to own or occupy living quarters. Unless occupied by members of their family, lodgings thus left by children may be leased to other citizens up to the children</w:t>
      </w:r>
      <w:r w:rsidR="00B745E4">
        <w:rPr>
          <w:lang w:val="en-GB"/>
        </w:rPr>
        <w:t>’</w:t>
      </w:r>
      <w:r w:rsidRPr="00DD14C2">
        <w:rPr>
          <w:lang w:val="en-GB"/>
        </w:rPr>
        <w:t>s end of stay in an establishment; majority; return from relatives guardians or custodians; where appropriate, termination of attendance of general, specialized or vocational secondary or higher education institutions; or completion of military service. The same provisions apply to persons or minors deprived of liberty.</w:t>
      </w:r>
    </w:p>
    <w:p w:rsidR="00C9251E" w:rsidRPr="00DD14C2" w:rsidRDefault="00166D5A" w:rsidP="00DD14C2">
      <w:pPr>
        <w:pStyle w:val="SingleTxtG"/>
        <w:rPr>
          <w:lang w:val="en-GB"/>
        </w:rPr>
      </w:pPr>
      <w:r w:rsidRPr="00DD14C2">
        <w:rPr>
          <w:lang w:val="en-GB"/>
        </w:rPr>
        <w:t>686.</w:t>
      </w:r>
      <w:r w:rsidRPr="00DD14C2">
        <w:rPr>
          <w:lang w:val="en-GB"/>
        </w:rPr>
        <w:tab/>
        <w:t>The State takes family protection measures consisting in the prevention of child neglect and juvenile delinquency.</w:t>
      </w:r>
    </w:p>
    <w:p w:rsidR="00C9251E" w:rsidRPr="00DD14C2" w:rsidRDefault="00166D5A" w:rsidP="00DD14C2">
      <w:pPr>
        <w:pStyle w:val="SingleTxtG"/>
        <w:rPr>
          <w:lang w:val="en-GB"/>
        </w:rPr>
      </w:pPr>
      <w:r w:rsidRPr="00DD14C2">
        <w:rPr>
          <w:lang w:val="en-GB"/>
        </w:rPr>
        <w:t>687.</w:t>
      </w:r>
      <w:r w:rsidRPr="00DD14C2">
        <w:rPr>
          <w:lang w:val="en-GB"/>
        </w:rPr>
        <w:tab/>
        <w:t>The Central Department for Crime Prevention of the Ministry of Internal Affairs and its regional offices and centres for social and legal aid to minors (TsSPPNs) is one of the law-enforcement mechanisms tasked with preventing neglect of minors, juvenile delinquency and offences involving minors, and protecting the children</w:t>
      </w:r>
      <w:r w:rsidR="00B745E4">
        <w:rPr>
          <w:lang w:val="en-GB"/>
        </w:rPr>
        <w:t>’</w:t>
      </w:r>
      <w:r w:rsidRPr="00DD14C2">
        <w:rPr>
          <w:lang w:val="en-GB"/>
        </w:rPr>
        <w:t xml:space="preserve">s rights and lawful interests. Currently, 13 such centres operate in the country. </w:t>
      </w:r>
    </w:p>
    <w:p w:rsidR="00C9251E" w:rsidRPr="00DD14C2" w:rsidRDefault="00166D5A" w:rsidP="00DD14C2">
      <w:pPr>
        <w:pStyle w:val="SingleTxtG"/>
        <w:rPr>
          <w:lang w:val="en-GB"/>
        </w:rPr>
      </w:pPr>
      <w:r w:rsidRPr="00DD14C2">
        <w:rPr>
          <w:lang w:val="en-GB"/>
        </w:rPr>
        <w:t>688.</w:t>
      </w:r>
      <w:r w:rsidRPr="00DD14C2">
        <w:rPr>
          <w:lang w:val="en-GB"/>
        </w:rPr>
        <w:tab/>
        <w:t>The number of children placed in such centres was 8,528 in 2006, 11,352 in 2007, 11,438 in 2008, 12,051 in 2009 and 2,064 in the first two months of 2010.</w:t>
      </w:r>
    </w:p>
    <w:p w:rsidR="00C9251E" w:rsidRPr="00DD14C2" w:rsidRDefault="00166D5A" w:rsidP="00DD14C2">
      <w:pPr>
        <w:pStyle w:val="SingleTxtG"/>
        <w:rPr>
          <w:lang w:val="en-GB"/>
        </w:rPr>
      </w:pPr>
      <w:r w:rsidRPr="00DD14C2">
        <w:rPr>
          <w:lang w:val="en-GB"/>
        </w:rPr>
        <w:t>689.</w:t>
      </w:r>
      <w:r w:rsidRPr="00DD14C2">
        <w:rPr>
          <w:lang w:val="en-GB"/>
        </w:rPr>
        <w:tab/>
        <w:t>Of the total number of neglected children and adolescents placed in such centres, in 2009 42.2 per cent did not work nor were enrolled in school and 14.3 per cent attended vocational colleges or academic lycées; while in the first two months of 2010 62.1 per cent did not work nor were enrolled in school, 25 per cent were school pupils and 12.4 per cent attended vocational colleges and academic lycées.</w:t>
      </w:r>
    </w:p>
    <w:p w:rsidR="00C9251E" w:rsidRPr="00DD14C2" w:rsidRDefault="00166D5A" w:rsidP="00DD14C2">
      <w:pPr>
        <w:pStyle w:val="SingleTxtG"/>
        <w:rPr>
          <w:lang w:val="en-GB"/>
        </w:rPr>
      </w:pPr>
      <w:r w:rsidRPr="00DD14C2">
        <w:rPr>
          <w:lang w:val="en-GB"/>
        </w:rPr>
        <w:t>690.</w:t>
      </w:r>
      <w:r w:rsidRPr="00DD14C2">
        <w:rPr>
          <w:lang w:val="en-GB"/>
        </w:rPr>
        <w:tab/>
        <w:t>One of the factors working against vagrant and delinquent children has to do with the psychological problems they experience within their own families. Many adolescents from dysfunctional families are traumatized both morally and spiritually, and fall under the influence of the street.</w:t>
      </w:r>
    </w:p>
    <w:p w:rsidR="00C9251E" w:rsidRPr="00DD14C2" w:rsidRDefault="00166D5A" w:rsidP="00DD14C2">
      <w:pPr>
        <w:pStyle w:val="SingleTxtG"/>
        <w:rPr>
          <w:lang w:val="en-GB"/>
        </w:rPr>
      </w:pPr>
      <w:r w:rsidRPr="00DD14C2">
        <w:rPr>
          <w:lang w:val="en-GB"/>
        </w:rPr>
        <w:t>691.</w:t>
      </w:r>
      <w:r w:rsidRPr="00DD14C2">
        <w:rPr>
          <w:lang w:val="en-GB"/>
        </w:rPr>
        <w:tab/>
        <w:t xml:space="preserve">According to article 188-2 on allowing the presence of minors in places of entertainment or leisure) in the night, which was added to the Administrative Liability Code under the Act of 17 May 2010 amending the Code, the managers or other staff in charge of restaurants, cafés, bars, clubs, discotheques, cinemas, Internet cafés, other Internet shops or other leisure or entertainment establishments may incur fines equal to 10-15 times the minimum wage for admitting at night minors not accompanied by a parent or a person </w:t>
      </w:r>
      <w:r w:rsidRPr="002D7406">
        <w:rPr>
          <w:i/>
          <w:lang w:val="en-GB"/>
        </w:rPr>
        <w:t>in loco parentis</w:t>
      </w:r>
      <w:r w:rsidRPr="00DD14C2">
        <w:rPr>
          <w:lang w:val="en-GB"/>
        </w:rPr>
        <w:t>.</w:t>
      </w:r>
    </w:p>
    <w:p w:rsidR="00C9251E" w:rsidRPr="00DD14C2" w:rsidRDefault="00166D5A" w:rsidP="00DD14C2">
      <w:pPr>
        <w:pStyle w:val="SingleTxtG"/>
        <w:rPr>
          <w:lang w:val="en-GB"/>
        </w:rPr>
      </w:pPr>
      <w:r w:rsidRPr="00DD14C2">
        <w:rPr>
          <w:lang w:val="en-GB"/>
        </w:rPr>
        <w:t xml:space="preserve">692. </w:t>
      </w:r>
      <w:r w:rsidRPr="00DD14C2">
        <w:rPr>
          <w:lang w:val="en-GB"/>
        </w:rPr>
        <w:tab/>
        <w:t>The adoption of the Human Trafficking Prevention Act on 17 April 2008 was a crucial step in the combat against trafficking in women and children.</w:t>
      </w:r>
    </w:p>
    <w:p w:rsidR="00C9251E" w:rsidRPr="00DD14C2" w:rsidRDefault="00166D5A" w:rsidP="00DD14C2">
      <w:pPr>
        <w:pStyle w:val="SingleTxtG"/>
        <w:rPr>
          <w:lang w:val="en-GB"/>
        </w:rPr>
      </w:pPr>
      <w:r w:rsidRPr="00DD14C2">
        <w:rPr>
          <w:lang w:val="en-GB"/>
        </w:rPr>
        <w:t>693.</w:t>
      </w:r>
      <w:r w:rsidRPr="00DD14C2">
        <w:rPr>
          <w:lang w:val="en-GB"/>
        </w:rPr>
        <w:tab/>
        <w:t>Pursuant to Presidential Decision No. PP-911 of 8 July 2008 on measures to increase the effectiveness of combating human trafficking, a relevant national action plan, 2008</w:t>
      </w:r>
      <w:r w:rsidR="00EB1623">
        <w:rPr>
          <w:lang w:val="en-GB"/>
        </w:rPr>
        <w:noBreakHyphen/>
      </w:r>
      <w:r w:rsidRPr="00DD14C2">
        <w:rPr>
          <w:lang w:val="en-GB"/>
        </w:rPr>
        <w:t>2010 was adopted, a national centre for the rehabilitation of trafficking victims was set up, and a national interdepartmental commission on the prevention of human trafficking was established.</w:t>
      </w:r>
    </w:p>
    <w:p w:rsidR="00C9251E" w:rsidRPr="00DD14C2" w:rsidRDefault="00166D5A" w:rsidP="00DD14C2">
      <w:pPr>
        <w:pStyle w:val="SingleTxtG"/>
        <w:rPr>
          <w:lang w:val="en-GB"/>
        </w:rPr>
      </w:pPr>
      <w:r w:rsidRPr="00DD14C2">
        <w:rPr>
          <w:lang w:val="en-GB"/>
        </w:rPr>
        <w:t>694.</w:t>
      </w:r>
      <w:r w:rsidRPr="00DD14C2">
        <w:rPr>
          <w:lang w:val="en-GB"/>
        </w:rPr>
        <w:tab/>
        <w:t xml:space="preserve">At the initiative of the Ministry of Internal Affairs, a joint plan of work for the period 2009-2010 was drawn up for the Ministries of Health, Labour and Social Protection, and Higher and Specialized Secondary Education, the </w:t>
      </w:r>
      <w:r w:rsidRPr="00B25542">
        <w:rPr>
          <w:i/>
          <w:lang w:val="en-GB"/>
        </w:rPr>
        <w:t>Mahalla</w:t>
      </w:r>
      <w:r w:rsidRPr="00DD14C2">
        <w:rPr>
          <w:lang w:val="en-GB"/>
        </w:rPr>
        <w:t xml:space="preserve"> Foundation, the </w:t>
      </w:r>
      <w:r w:rsidRPr="00B25542">
        <w:rPr>
          <w:i/>
          <w:lang w:val="en-GB"/>
        </w:rPr>
        <w:t>Kamolot</w:t>
      </w:r>
      <w:r w:rsidRPr="00DD14C2">
        <w:rPr>
          <w:lang w:val="en-GB"/>
        </w:rPr>
        <w:t xml:space="preserve"> Youth Movement and the </w:t>
      </w:r>
      <w:r w:rsidRPr="00B25542">
        <w:rPr>
          <w:i/>
          <w:lang w:val="en-GB"/>
        </w:rPr>
        <w:t>Istiqbolli Avlod</w:t>
      </w:r>
      <w:r w:rsidRPr="00DD14C2">
        <w:rPr>
          <w:lang w:val="en-GB"/>
        </w:rPr>
        <w:t xml:space="preserve"> Youth Education Centre. The aim of the plan was to prevent offences related to trafficking in persons and illegal migration among students of higher and specialized secondary education schools.</w:t>
      </w:r>
    </w:p>
    <w:p w:rsidR="00C9251E" w:rsidRPr="00DD14C2" w:rsidRDefault="00166D5A" w:rsidP="00DD14C2">
      <w:pPr>
        <w:pStyle w:val="SingleTxtG"/>
        <w:rPr>
          <w:lang w:val="en-GB"/>
        </w:rPr>
      </w:pPr>
      <w:r w:rsidRPr="00DD14C2">
        <w:rPr>
          <w:lang w:val="en-GB"/>
        </w:rPr>
        <w:t>695.</w:t>
      </w:r>
      <w:r w:rsidRPr="00DD14C2">
        <w:rPr>
          <w:lang w:val="en-GB"/>
        </w:rPr>
        <w:tab/>
        <w:t xml:space="preserve">Under the plan, 22,351 meetings, seminars and round tables took place in 2009 with inhabitants of settlements, </w:t>
      </w:r>
      <w:r w:rsidRPr="00B25542">
        <w:rPr>
          <w:i/>
          <w:lang w:val="en-GB"/>
        </w:rPr>
        <w:t>makhallas</w:t>
      </w:r>
      <w:r w:rsidRPr="00DD14C2">
        <w:rPr>
          <w:lang w:val="en-GB"/>
        </w:rPr>
        <w:t xml:space="preserve">, villages, districts and cities, and among employees of agencies and institutions, students of higher and secondary education establishments, and students of academic secondary schools and other schools. More than 1,561,000 persons participated in these events. Of the meetings, 7,711 took place in </w:t>
      </w:r>
      <w:r w:rsidRPr="00B25542">
        <w:rPr>
          <w:i/>
          <w:lang w:val="en-GB"/>
        </w:rPr>
        <w:t>makhallas</w:t>
      </w:r>
      <w:r w:rsidRPr="00DD14C2">
        <w:rPr>
          <w:lang w:val="en-GB"/>
        </w:rPr>
        <w:t xml:space="preserve"> (more than 358,000 participants); 2,257 at various institutions and organizations (approximately 78,000 participants); 321 at higher education establishments (more than 127,000 participants); 444 at academic secondary schools (more than 53,000 participants); 1,596 at vocational secondary schools (more than 248,000 participants); and 10,022 at other secondary schools (more than 698,000 participants).</w:t>
      </w:r>
    </w:p>
    <w:p w:rsidR="00C9251E" w:rsidRPr="00DD14C2" w:rsidRDefault="00166D5A" w:rsidP="00DD14C2">
      <w:pPr>
        <w:pStyle w:val="SingleTxtG"/>
        <w:rPr>
          <w:lang w:val="en-GB"/>
        </w:rPr>
      </w:pPr>
      <w:r w:rsidRPr="00DD14C2">
        <w:rPr>
          <w:lang w:val="en-GB"/>
        </w:rPr>
        <w:t>696.</w:t>
      </w:r>
      <w:r w:rsidRPr="00DD14C2">
        <w:rPr>
          <w:lang w:val="en-GB"/>
        </w:rPr>
        <w:tab/>
        <w:t>Of the 955 reports prepared in 2009 by internal affairs staff on the prevention of human trafficking and illegal migration, 293 were broadcast on the radio, 247 on television and 415 appeared in newspapers.</w:t>
      </w:r>
    </w:p>
    <w:p w:rsidR="00C9251E" w:rsidRPr="00DD14C2" w:rsidRDefault="00166D5A" w:rsidP="00DD14C2">
      <w:pPr>
        <w:pStyle w:val="SingleTxtG"/>
        <w:rPr>
          <w:lang w:val="en-GB"/>
        </w:rPr>
      </w:pPr>
      <w:r w:rsidRPr="00DD14C2">
        <w:rPr>
          <w:lang w:val="en-GB"/>
        </w:rPr>
        <w:t>697.</w:t>
      </w:r>
      <w:r w:rsidRPr="00DD14C2">
        <w:rPr>
          <w:lang w:val="en-GB"/>
        </w:rPr>
        <w:tab/>
        <w:t>As part of the programme against human trafficking, victims of that phenomenon receive legal, medical and psychological help, employment assistance and relevant training.</w:t>
      </w:r>
    </w:p>
    <w:p w:rsidR="00C9251E" w:rsidRPr="00DD14C2" w:rsidRDefault="00166D5A" w:rsidP="00DD14C2">
      <w:pPr>
        <w:pStyle w:val="SingleTxtG"/>
        <w:rPr>
          <w:lang w:val="en-GB"/>
        </w:rPr>
      </w:pPr>
      <w:r w:rsidRPr="00DD14C2">
        <w:rPr>
          <w:lang w:val="en-GB"/>
        </w:rPr>
        <w:t>698.</w:t>
      </w:r>
      <w:r w:rsidRPr="00DD14C2">
        <w:rPr>
          <w:lang w:val="en-GB"/>
        </w:rPr>
        <w:tab/>
        <w:t>Human trafficking victims are exempted, under the procedure established by law, from any civil, administrative or criminal liability for acts committed under coercion or threat.</w:t>
      </w:r>
    </w:p>
    <w:p w:rsidR="00C9251E" w:rsidRPr="00DD14C2" w:rsidRDefault="00166D5A" w:rsidP="00DD14C2">
      <w:pPr>
        <w:pStyle w:val="SingleTxtG"/>
        <w:rPr>
          <w:lang w:val="en-GB"/>
        </w:rPr>
      </w:pPr>
      <w:r w:rsidRPr="00DD14C2">
        <w:rPr>
          <w:lang w:val="en-GB"/>
        </w:rPr>
        <w:t>699.</w:t>
      </w:r>
      <w:r w:rsidRPr="00DD14C2">
        <w:rPr>
          <w:lang w:val="en-GB"/>
        </w:rPr>
        <w:tab/>
        <w:t>Families receive significant assistance as part of the implementation of the State programme on comprehensive measures to combat drug abuse and drug trafficking, 2007</w:t>
      </w:r>
      <w:r w:rsidR="00EB1623">
        <w:rPr>
          <w:lang w:val="en-GB"/>
        </w:rPr>
        <w:noBreakHyphen/>
      </w:r>
      <w:r w:rsidRPr="00DD14C2">
        <w:rPr>
          <w:lang w:val="en-GB"/>
        </w:rPr>
        <w:t>2010, under which internal affairs agencies hold every year a number of relevant events.</w:t>
      </w:r>
    </w:p>
    <w:p w:rsidR="00C9251E" w:rsidRPr="00DD14C2" w:rsidRDefault="00166D5A" w:rsidP="00DD14C2">
      <w:pPr>
        <w:pStyle w:val="SingleTxtG"/>
        <w:rPr>
          <w:lang w:val="en-GB"/>
        </w:rPr>
      </w:pPr>
      <w:r w:rsidRPr="00DD14C2">
        <w:rPr>
          <w:lang w:val="en-GB"/>
        </w:rPr>
        <w:t>700.</w:t>
      </w:r>
      <w:r w:rsidRPr="00DD14C2">
        <w:rPr>
          <w:lang w:val="en-GB"/>
        </w:rPr>
        <w:tab/>
        <w:t xml:space="preserve">Of the 74,778 meetings, discussions and lectures on the prevention of juvenile delinquency, offences by young persons and addiction, which were held in 2009 in the above context, 23,004 were organized at </w:t>
      </w:r>
      <w:r w:rsidRPr="00C84744">
        <w:rPr>
          <w:i/>
          <w:lang w:val="en-GB"/>
        </w:rPr>
        <w:t>makhalla</w:t>
      </w:r>
      <w:r w:rsidRPr="00DD14C2">
        <w:rPr>
          <w:lang w:val="en-GB"/>
        </w:rPr>
        <w:t xml:space="preserve"> level, 683 among higher education students, 10,904 for vocational college and academic lycée students and 40,184 in general education schools.</w:t>
      </w:r>
    </w:p>
    <w:p w:rsidR="00C9251E" w:rsidRPr="00DD14C2" w:rsidRDefault="00166D5A" w:rsidP="00DD14C2">
      <w:pPr>
        <w:pStyle w:val="SingleTxtG"/>
        <w:rPr>
          <w:lang w:val="en-GB"/>
        </w:rPr>
      </w:pPr>
      <w:r w:rsidRPr="00DD14C2">
        <w:rPr>
          <w:lang w:val="en-GB"/>
        </w:rPr>
        <w:t>701.</w:t>
      </w:r>
      <w:r w:rsidRPr="00DD14C2">
        <w:rPr>
          <w:lang w:val="en-GB"/>
        </w:rPr>
        <w:tab/>
        <w:t>Internal affairs agencies in cooperation with health care bodies specifically subject drug addicts to compulsory rehabilitation in specialized medical institutions (SLPUs). The total number of persons treated in such establishments in the country was 1,107 (1,070 men and 37 women) in 2006, 1,136 in 2007, 1,122 in 2008 and 1,114 (1,060 men and 54 women) in 2009.</w:t>
      </w:r>
    </w:p>
    <w:p w:rsidR="00C9251E" w:rsidRPr="00DD14C2" w:rsidRDefault="00166D5A" w:rsidP="00DD14C2">
      <w:pPr>
        <w:pStyle w:val="SingleTxtG"/>
        <w:rPr>
          <w:lang w:val="en-GB"/>
        </w:rPr>
      </w:pPr>
      <w:r w:rsidRPr="00DD14C2">
        <w:rPr>
          <w:lang w:val="en-GB"/>
        </w:rPr>
        <w:t>702.</w:t>
      </w:r>
      <w:r w:rsidRPr="00DD14C2">
        <w:rPr>
          <w:lang w:val="en-GB"/>
        </w:rPr>
        <w:tab/>
        <w:t>In 2009, the precautionary registers of internal affairs authorities included 27 adolescents in relation to drug consumption and 39 in relation to the consumption of medicinal, psychotropic or other substances.</w:t>
      </w:r>
    </w:p>
    <w:p w:rsidR="00C9251E" w:rsidRPr="00DD14C2" w:rsidRDefault="00166D5A" w:rsidP="00DD14C2">
      <w:pPr>
        <w:pStyle w:val="SingleTxtG"/>
        <w:rPr>
          <w:lang w:val="en-GB"/>
        </w:rPr>
      </w:pPr>
      <w:r w:rsidRPr="00DD14C2">
        <w:rPr>
          <w:lang w:val="en-GB"/>
        </w:rPr>
        <w:t>703.</w:t>
      </w:r>
      <w:r w:rsidRPr="00DD14C2">
        <w:rPr>
          <w:lang w:val="en-GB"/>
        </w:rPr>
        <w:tab/>
        <w:t>Of the 23,559 persons indicted in the period 2006-2010 in criminal cases investigated by internal affairs agencies and involving drug trafficking, 1,058 were charged with selling drugs, 9,834 with storing drugs and 3,217 with illegally cultivating and harvesting drug-containing crops.</w:t>
      </w:r>
    </w:p>
    <w:p w:rsidR="00C9251E" w:rsidRPr="00DD14C2" w:rsidRDefault="00166D5A" w:rsidP="00DD14C2">
      <w:pPr>
        <w:pStyle w:val="SingleTxtG"/>
        <w:rPr>
          <w:lang w:val="en-GB"/>
        </w:rPr>
      </w:pPr>
      <w:r w:rsidRPr="00DD14C2">
        <w:rPr>
          <w:lang w:val="en-GB"/>
        </w:rPr>
        <w:t>704.</w:t>
      </w:r>
      <w:r w:rsidRPr="00DD14C2">
        <w:rPr>
          <w:lang w:val="en-GB"/>
        </w:rPr>
        <w:tab/>
        <w:t xml:space="preserve">The media have been actively used to prevent addiction. The television programmes </w:t>
      </w:r>
      <w:r w:rsidR="00130D14">
        <w:rPr>
          <w:lang w:val="en-GB"/>
        </w:rPr>
        <w:t>“</w:t>
      </w:r>
      <w:r w:rsidRPr="00DD14C2">
        <w:rPr>
          <w:lang w:val="en-GB"/>
        </w:rPr>
        <w:t>Reports from the Ministry of Internal Affairs press centre</w:t>
      </w:r>
      <w:r w:rsidR="00130D14" w:rsidRPr="00DF736A">
        <w:rPr>
          <w:lang w:val="en-GB"/>
        </w:rPr>
        <w:t>”</w:t>
      </w:r>
      <w:r w:rsidRPr="00DD14C2">
        <w:rPr>
          <w:lang w:val="en-GB"/>
        </w:rPr>
        <w:t xml:space="preserve">, </w:t>
      </w:r>
      <w:r w:rsidR="00130D14">
        <w:rPr>
          <w:lang w:val="en-GB"/>
        </w:rPr>
        <w:t>“</w:t>
      </w:r>
      <w:r w:rsidRPr="00DD14C2">
        <w:rPr>
          <w:lang w:val="en-GB"/>
        </w:rPr>
        <w:t>On wavelength 02</w:t>
      </w:r>
      <w:r w:rsidR="00130D14" w:rsidRPr="00DF736A">
        <w:rPr>
          <w:lang w:val="en-GB"/>
        </w:rPr>
        <w:t>”</w:t>
      </w:r>
      <w:r w:rsidRPr="00DD14C2">
        <w:rPr>
          <w:lang w:val="en-GB"/>
        </w:rPr>
        <w:t xml:space="preserve"> and </w:t>
      </w:r>
      <w:r w:rsidR="00130D14">
        <w:rPr>
          <w:lang w:val="en-GB"/>
        </w:rPr>
        <w:t>“</w:t>
      </w:r>
      <w:r w:rsidRPr="00DD14C2">
        <w:rPr>
          <w:lang w:val="en-GB"/>
        </w:rPr>
        <w:t>Adolescents and the law</w:t>
      </w:r>
      <w:r w:rsidR="00130D14" w:rsidRPr="00DF736A">
        <w:rPr>
          <w:lang w:val="en-GB"/>
        </w:rPr>
        <w:t>”</w:t>
      </w:r>
      <w:r w:rsidRPr="00DD14C2">
        <w:rPr>
          <w:lang w:val="en-GB"/>
        </w:rPr>
        <w:t xml:space="preserve"> have been used to that end, and relevant articles have been regularly published in the Ministry</w:t>
      </w:r>
      <w:r w:rsidR="00B745E4">
        <w:rPr>
          <w:lang w:val="en-GB"/>
        </w:rPr>
        <w:t>’</w:t>
      </w:r>
      <w:r w:rsidRPr="00DD14C2">
        <w:rPr>
          <w:lang w:val="en-GB"/>
        </w:rPr>
        <w:t xml:space="preserve">s newspaper </w:t>
      </w:r>
      <w:r w:rsidRPr="00C84744">
        <w:rPr>
          <w:i/>
          <w:lang w:val="en-GB"/>
        </w:rPr>
        <w:t>Na postu/Postda</w:t>
      </w:r>
      <w:r w:rsidRPr="00DD14C2">
        <w:rPr>
          <w:lang w:val="en-GB"/>
        </w:rPr>
        <w:t xml:space="preserve"> (</w:t>
      </w:r>
      <w:r w:rsidR="00130D14">
        <w:rPr>
          <w:lang w:val="en-GB"/>
        </w:rPr>
        <w:t>“</w:t>
      </w:r>
      <w:r w:rsidRPr="00DD14C2">
        <w:rPr>
          <w:lang w:val="en-GB"/>
        </w:rPr>
        <w:t>On Guard</w:t>
      </w:r>
      <w:r w:rsidR="00130D14" w:rsidRPr="00DF736A">
        <w:rPr>
          <w:lang w:val="en-GB"/>
        </w:rPr>
        <w:t>”</w:t>
      </w:r>
      <w:r w:rsidRPr="00DD14C2">
        <w:rPr>
          <w:lang w:val="en-GB"/>
        </w:rPr>
        <w:t xml:space="preserve">) and magazine </w:t>
      </w:r>
      <w:r w:rsidRPr="00C84744">
        <w:rPr>
          <w:i/>
          <w:lang w:val="en-GB"/>
        </w:rPr>
        <w:t>Schit/Qalqon</w:t>
      </w:r>
      <w:r w:rsidRPr="00DD14C2">
        <w:rPr>
          <w:lang w:val="en-GB"/>
        </w:rPr>
        <w:t xml:space="preserve"> (</w:t>
      </w:r>
      <w:r w:rsidR="00130D14">
        <w:rPr>
          <w:lang w:val="en-GB"/>
        </w:rPr>
        <w:t>“</w:t>
      </w:r>
      <w:r w:rsidRPr="00DD14C2">
        <w:rPr>
          <w:lang w:val="en-GB"/>
        </w:rPr>
        <w:t>Shield</w:t>
      </w:r>
      <w:r w:rsidR="00130D14" w:rsidRPr="00DF736A">
        <w:rPr>
          <w:lang w:val="en-GB"/>
        </w:rPr>
        <w:t>”</w:t>
      </w:r>
      <w:r w:rsidRPr="00DD14C2">
        <w:rPr>
          <w:lang w:val="en-GB"/>
        </w:rPr>
        <w:t>).</w:t>
      </w:r>
    </w:p>
    <w:p w:rsidR="00C9251E" w:rsidRPr="00DD14C2" w:rsidRDefault="00166D5A" w:rsidP="00DD14C2">
      <w:pPr>
        <w:pStyle w:val="SingleTxtG"/>
        <w:rPr>
          <w:lang w:val="en-GB"/>
        </w:rPr>
      </w:pPr>
      <w:r w:rsidRPr="00DD14C2">
        <w:rPr>
          <w:lang w:val="en-GB"/>
        </w:rPr>
        <w:t>705.</w:t>
      </w:r>
      <w:r w:rsidRPr="00DD14C2">
        <w:rPr>
          <w:lang w:val="en-GB"/>
        </w:rPr>
        <w:tab/>
        <w:t>NGOs play a crucial role in supporting families, children and women.</w:t>
      </w:r>
    </w:p>
    <w:p w:rsidR="00C9251E" w:rsidRPr="00DD14C2" w:rsidRDefault="00166D5A" w:rsidP="00DD14C2">
      <w:pPr>
        <w:pStyle w:val="SingleTxtG"/>
        <w:rPr>
          <w:lang w:val="en-GB"/>
        </w:rPr>
      </w:pPr>
      <w:r w:rsidRPr="00DD14C2">
        <w:rPr>
          <w:lang w:val="en-GB"/>
        </w:rPr>
        <w:t>706.</w:t>
      </w:r>
      <w:r w:rsidRPr="00DD14C2">
        <w:rPr>
          <w:lang w:val="en-GB"/>
        </w:rPr>
        <w:tab/>
        <w:t xml:space="preserve">In 2005, for instance, the </w:t>
      </w:r>
      <w:r w:rsidRPr="00C84744">
        <w:rPr>
          <w:i/>
          <w:lang w:val="en-GB"/>
        </w:rPr>
        <w:t>Oila</w:t>
      </w:r>
      <w:r w:rsidRPr="00DD14C2">
        <w:rPr>
          <w:lang w:val="en-GB"/>
        </w:rPr>
        <w:t xml:space="preserve"> (</w:t>
      </w:r>
      <w:r w:rsidR="00130D14">
        <w:rPr>
          <w:lang w:val="en-GB"/>
        </w:rPr>
        <w:t>“</w:t>
      </w:r>
      <w:r w:rsidRPr="00DD14C2">
        <w:rPr>
          <w:lang w:val="en-GB"/>
        </w:rPr>
        <w:t>Family</w:t>
      </w:r>
      <w:r w:rsidR="00130D14" w:rsidRPr="00DF736A">
        <w:rPr>
          <w:lang w:val="en-GB"/>
        </w:rPr>
        <w:t>”</w:t>
      </w:r>
      <w:r w:rsidRPr="00DD14C2">
        <w:rPr>
          <w:lang w:val="en-GB"/>
        </w:rPr>
        <w:t xml:space="preserve">) Centre for Applied Research (a national NGO) carried out scientific research related to the </w:t>
      </w:r>
      <w:r w:rsidR="00130D14">
        <w:rPr>
          <w:lang w:val="en-GB"/>
        </w:rPr>
        <w:t>“</w:t>
      </w:r>
      <w:r w:rsidRPr="00DD14C2">
        <w:rPr>
          <w:lang w:val="en-GB"/>
        </w:rPr>
        <w:t>creation of a mechanism for enhancing the rectificatory-pedagogical skills of parents with children not enrolled in school (disabled children)</w:t>
      </w:r>
      <w:r w:rsidR="00130D14" w:rsidRPr="00DF736A">
        <w:rPr>
          <w:lang w:val="en-GB"/>
        </w:rPr>
        <w:t>”</w:t>
      </w:r>
      <w:r w:rsidRPr="00DD14C2">
        <w:rPr>
          <w:lang w:val="en-GB"/>
        </w:rPr>
        <w:t>. The aspects studied were the causes of disabilities, the health status of parents of disabled children, parental and social attitudes to such children and the extent and effectiveness of pedagogical assistance to families raising children with special needs.</w:t>
      </w:r>
    </w:p>
    <w:p w:rsidR="00C9251E" w:rsidRPr="00DD14C2" w:rsidRDefault="00166D5A" w:rsidP="00DD14C2">
      <w:pPr>
        <w:pStyle w:val="SingleTxtG"/>
        <w:rPr>
          <w:lang w:val="en-GB"/>
        </w:rPr>
      </w:pPr>
      <w:r w:rsidRPr="00DD14C2">
        <w:rPr>
          <w:lang w:val="en-GB"/>
        </w:rPr>
        <w:t>707.</w:t>
      </w:r>
      <w:r w:rsidRPr="00DD14C2">
        <w:rPr>
          <w:lang w:val="en-GB"/>
        </w:rPr>
        <w:tab/>
        <w:t xml:space="preserve">The state of realization of the rights of disabled children in </w:t>
      </w:r>
      <w:r w:rsidRPr="00C84744">
        <w:rPr>
          <w:i/>
          <w:lang w:val="en-GB"/>
        </w:rPr>
        <w:t>Muruvvat</w:t>
      </w:r>
      <w:r w:rsidRPr="00DD14C2">
        <w:rPr>
          <w:lang w:val="en-GB"/>
        </w:rPr>
        <w:t xml:space="preserve"> children</w:t>
      </w:r>
      <w:r w:rsidR="00B745E4">
        <w:rPr>
          <w:lang w:val="en-GB"/>
        </w:rPr>
        <w:t>’</w:t>
      </w:r>
      <w:r w:rsidRPr="00DD14C2">
        <w:rPr>
          <w:lang w:val="en-GB"/>
        </w:rPr>
        <w:t xml:space="preserve">s homes in Tashkent was studied as part of a project on </w:t>
      </w:r>
      <w:r w:rsidR="00130D14">
        <w:rPr>
          <w:lang w:val="en-GB"/>
        </w:rPr>
        <w:t>“</w:t>
      </w:r>
      <w:r w:rsidRPr="00DD14C2">
        <w:rPr>
          <w:lang w:val="en-GB"/>
        </w:rPr>
        <w:t>children in need of special protection measures</w:t>
      </w:r>
      <w:r w:rsidR="00130D14" w:rsidRPr="00DF736A">
        <w:rPr>
          <w:lang w:val="en-GB"/>
        </w:rPr>
        <w:t>”</w:t>
      </w:r>
      <w:r w:rsidRPr="00DD14C2">
        <w:rPr>
          <w:lang w:val="en-GB"/>
        </w:rPr>
        <w:t xml:space="preserve">. The </w:t>
      </w:r>
      <w:r w:rsidRPr="00C84744">
        <w:rPr>
          <w:i/>
          <w:lang w:val="en-GB"/>
        </w:rPr>
        <w:t>Oila</w:t>
      </w:r>
      <w:r w:rsidRPr="00DD14C2">
        <w:rPr>
          <w:lang w:val="en-GB"/>
        </w:rPr>
        <w:t xml:space="preserve"> Centre drew up a programme for the study of children</w:t>
      </w:r>
      <w:r w:rsidR="00B745E4">
        <w:rPr>
          <w:lang w:val="en-GB"/>
        </w:rPr>
        <w:t>’</w:t>
      </w:r>
      <w:r w:rsidRPr="00DD14C2">
        <w:rPr>
          <w:lang w:val="en-GB"/>
        </w:rPr>
        <w:t>s disabilities in Tashkent on the basis of a strategy for obtaining factual information and formulating practical recommendations for improving the living conditions and facilitating the education of disabled children.</w:t>
      </w:r>
    </w:p>
    <w:p w:rsidR="00C9251E" w:rsidRPr="00DD14C2" w:rsidRDefault="00166D5A" w:rsidP="00DD14C2">
      <w:pPr>
        <w:pStyle w:val="SingleTxtG"/>
        <w:rPr>
          <w:lang w:val="en-GB"/>
        </w:rPr>
      </w:pPr>
      <w:r w:rsidRPr="00DD14C2">
        <w:rPr>
          <w:lang w:val="en-GB"/>
        </w:rPr>
        <w:t>708.</w:t>
      </w:r>
      <w:r w:rsidRPr="00DD14C2">
        <w:rPr>
          <w:lang w:val="en-GB"/>
        </w:rPr>
        <w:tab/>
        <w:t>The Centre provides systematic and practical assistance to parents and other family members with regard to the upbringing of children. In the period 2008-2009, seminars on girls</w:t>
      </w:r>
      <w:r w:rsidR="00B745E4">
        <w:rPr>
          <w:lang w:val="en-GB"/>
        </w:rPr>
        <w:t>’</w:t>
      </w:r>
      <w:r w:rsidRPr="00DD14C2">
        <w:rPr>
          <w:lang w:val="en-GB"/>
        </w:rPr>
        <w:t xml:space="preserve"> reproductive rights were carried out in cooperation with the Ministry of National Education for the parents of girls of six grades in 250 schools in Tashkent City. In May 2009, in connection with the International Day of the Family, seminars and round tables on, </w:t>
      </w:r>
      <w:r w:rsidRPr="00A0480B">
        <w:rPr>
          <w:i/>
          <w:lang w:val="en-GB"/>
        </w:rPr>
        <w:t>inter alia</w:t>
      </w:r>
      <w:r w:rsidRPr="00DD14C2">
        <w:rPr>
          <w:lang w:val="en-GB"/>
        </w:rPr>
        <w:t xml:space="preserve">, </w:t>
      </w:r>
      <w:r w:rsidRPr="00A0480B">
        <w:rPr>
          <w:i/>
          <w:lang w:val="en-GB"/>
        </w:rPr>
        <w:t>Bir bolaga etti makhalla kham ota, kham ona</w:t>
      </w:r>
      <w:r w:rsidRPr="00C84744">
        <w:rPr>
          <w:lang w:val="en-GB"/>
        </w:rPr>
        <w:t>,</w:t>
      </w:r>
      <w:r w:rsidRPr="00A0480B">
        <w:rPr>
          <w:i/>
          <w:lang w:val="en-GB"/>
        </w:rPr>
        <w:t xml:space="preserve"> Zhinoyatchilikka eshlar orasida urin yuk</w:t>
      </w:r>
      <w:r w:rsidRPr="00DD14C2">
        <w:rPr>
          <w:lang w:val="en-GB"/>
        </w:rPr>
        <w:t xml:space="preserve"> and </w:t>
      </w:r>
      <w:r w:rsidRPr="00A0480B">
        <w:rPr>
          <w:i/>
          <w:lang w:val="en-GB"/>
        </w:rPr>
        <w:t>Eshlar soglom turmush tarzini tanlaydi</w:t>
      </w:r>
      <w:r w:rsidRPr="00DD14C2">
        <w:rPr>
          <w:lang w:val="en-GB"/>
        </w:rPr>
        <w:t xml:space="preserve"> were held in more than 50 general education schools and academic and vocational secondary education establishments in the Andizhan, Fergana, Namangan, Samarkand, Bokharan, Surkhandar, Kashkadar, Navoi, Khorezm and Tashkent provinces. </w:t>
      </w:r>
    </w:p>
    <w:p w:rsidR="00C9251E" w:rsidRPr="00DD14C2" w:rsidRDefault="00166D5A" w:rsidP="00DD14C2">
      <w:pPr>
        <w:pStyle w:val="SingleTxtG"/>
        <w:rPr>
          <w:lang w:val="en-GB"/>
        </w:rPr>
      </w:pPr>
      <w:r w:rsidRPr="00DD14C2">
        <w:rPr>
          <w:lang w:val="en-GB"/>
        </w:rPr>
        <w:t>709.</w:t>
      </w:r>
      <w:r w:rsidRPr="00DD14C2">
        <w:rPr>
          <w:lang w:val="en-GB"/>
        </w:rPr>
        <w:tab/>
        <w:t>The Association for child and family support of Uzbekistan provides low-income families with many children, orphans and disabled or vulnerable children with clothing, footwear, food, health care, legal counsel, employment, non-school education and vocational training; and enhances the capacities of training-and-work centres for low</w:t>
      </w:r>
      <w:r w:rsidR="00EB1623">
        <w:rPr>
          <w:lang w:val="en-GB"/>
        </w:rPr>
        <w:noBreakHyphen/>
      </w:r>
      <w:r w:rsidRPr="00DD14C2">
        <w:rPr>
          <w:lang w:val="en-GB"/>
        </w:rPr>
        <w:t>income families, single women, and persons with disabled children. In the centres created by the Association, the beneficiaries work and are trained in small-scale business, while their legal knowledge is upgraded and they receive psychological support in seminars held periodically.</w:t>
      </w:r>
    </w:p>
    <w:p w:rsidR="00C9251E" w:rsidRPr="00DD14C2" w:rsidRDefault="00166D5A" w:rsidP="00DD14C2">
      <w:pPr>
        <w:pStyle w:val="SingleTxtG"/>
        <w:rPr>
          <w:lang w:val="en-GB"/>
        </w:rPr>
      </w:pPr>
      <w:r w:rsidRPr="00DD14C2">
        <w:rPr>
          <w:lang w:val="en-GB"/>
        </w:rPr>
        <w:t xml:space="preserve">710. </w:t>
      </w:r>
      <w:r w:rsidRPr="00DD14C2">
        <w:rPr>
          <w:lang w:val="en-GB"/>
        </w:rPr>
        <w:tab/>
        <w:t xml:space="preserve">With the support of the </w:t>
      </w:r>
      <w:r w:rsidRPr="00A0480B">
        <w:rPr>
          <w:i/>
          <w:lang w:val="en-GB"/>
        </w:rPr>
        <w:t>Kamolot</w:t>
      </w:r>
      <w:r w:rsidRPr="00DD14C2">
        <w:rPr>
          <w:lang w:val="en-GB"/>
        </w:rPr>
        <w:t xml:space="preserve"> public youth movement, young entrepreneurs received SUM 2,500 million in microcredits; young families received SUM 1,800 million in mortgage and SUM 1,100 million in consumer loans; and numerous higher education students received study grants.</w:t>
      </w:r>
    </w:p>
    <w:p w:rsidR="00C9251E" w:rsidRPr="00DD14C2" w:rsidRDefault="00166D5A" w:rsidP="00DD14C2">
      <w:pPr>
        <w:pStyle w:val="SingleTxtG"/>
        <w:rPr>
          <w:lang w:val="en-GB"/>
        </w:rPr>
      </w:pPr>
      <w:r w:rsidRPr="00DD14C2">
        <w:rPr>
          <w:lang w:val="en-GB"/>
        </w:rPr>
        <w:t xml:space="preserve">711. </w:t>
      </w:r>
      <w:r w:rsidRPr="00DD14C2">
        <w:rPr>
          <w:lang w:val="en-GB"/>
        </w:rPr>
        <w:tab/>
        <w:t>The measures taken by the State to support and protect young persons contribute significantly to strengthening the family.</w:t>
      </w:r>
    </w:p>
    <w:p w:rsidR="00C9251E" w:rsidRPr="00DD14C2" w:rsidRDefault="00166D5A" w:rsidP="00DD14C2">
      <w:pPr>
        <w:pStyle w:val="SingleTxtG"/>
        <w:rPr>
          <w:lang w:val="en-GB"/>
        </w:rPr>
      </w:pPr>
      <w:r w:rsidRPr="00DD14C2">
        <w:rPr>
          <w:lang w:val="en-GB"/>
        </w:rPr>
        <w:t>712.</w:t>
      </w:r>
      <w:r w:rsidRPr="00DD14C2">
        <w:rPr>
          <w:lang w:val="en-GB"/>
        </w:rPr>
        <w:tab/>
        <w:t>Thus, the Cabinet of Ministers Decision of 13 October 2008 on encouraging and providing material incentives for gifted young persons is designed to improve further the system for stimulating such persons and promoting their active involvement in creative activities. This decision established the legal framework (regulation) for obtaining a State scholarships granted by the President of Uzbekistan to graduate and other students or a special scholarship; organizing national Olympics, competitions and contests; and encouraging the students of the academic lycées, vocational education colleges and general education schools.</w:t>
      </w:r>
    </w:p>
    <w:p w:rsidR="00C9251E" w:rsidRPr="00DD14C2" w:rsidRDefault="00B630D4" w:rsidP="00DD14C2">
      <w:pPr>
        <w:pStyle w:val="SingleTxtG"/>
        <w:rPr>
          <w:lang w:val="en-GB"/>
        </w:rPr>
      </w:pPr>
      <w:r>
        <w:rPr>
          <w:lang w:val="en-GB"/>
        </w:rPr>
        <w:t xml:space="preserve">713. </w:t>
      </w:r>
      <w:r>
        <w:rPr>
          <w:lang w:val="en-GB"/>
        </w:rPr>
        <w:tab/>
      </w:r>
      <w:r w:rsidR="00166D5A" w:rsidRPr="00DD14C2">
        <w:rPr>
          <w:lang w:val="en-GB"/>
        </w:rPr>
        <w:t>Note should be made of the significant contribution of the State programme on the Year of a harmoniously Developed Generation, proclaimed in 2010, to boosting support for the family and the physical, intellectual and spiritual development of young persons.</w:t>
      </w:r>
    </w:p>
    <w:p w:rsidR="00C9251E" w:rsidRPr="00DD14C2" w:rsidRDefault="00166D5A" w:rsidP="00DD14C2">
      <w:pPr>
        <w:pStyle w:val="SingleTxtG"/>
        <w:rPr>
          <w:lang w:val="en-GB"/>
        </w:rPr>
      </w:pPr>
      <w:r w:rsidRPr="00DD14C2">
        <w:rPr>
          <w:lang w:val="en-GB"/>
        </w:rPr>
        <w:t>714.</w:t>
      </w:r>
      <w:r w:rsidRPr="00DD14C2">
        <w:rPr>
          <w:lang w:val="en-GB"/>
        </w:rPr>
        <w:tab/>
        <w:t>Measures taken under that programme are aimed at: improving the legal and regulatory framework for the protection of children</w:t>
      </w:r>
      <w:r w:rsidR="00B745E4">
        <w:rPr>
          <w:lang w:val="en-GB"/>
        </w:rPr>
        <w:t>’</w:t>
      </w:r>
      <w:r w:rsidRPr="00DD14C2">
        <w:rPr>
          <w:lang w:val="en-GB"/>
        </w:rPr>
        <w:t>s and young persons</w:t>
      </w:r>
      <w:r w:rsidR="00B745E4">
        <w:rPr>
          <w:lang w:val="en-GB"/>
        </w:rPr>
        <w:t>’</w:t>
      </w:r>
      <w:r w:rsidRPr="00DD14C2">
        <w:rPr>
          <w:lang w:val="en-GB"/>
        </w:rPr>
        <w:t xml:space="preserve"> rights and interests; strengthening the legal basis for that group</w:t>
      </w:r>
      <w:r w:rsidR="00B745E4">
        <w:rPr>
          <w:lang w:val="en-GB"/>
        </w:rPr>
        <w:t>’</w:t>
      </w:r>
      <w:r w:rsidRPr="00DD14C2">
        <w:rPr>
          <w:lang w:val="en-GB"/>
        </w:rPr>
        <w:t>s harmonious development; stepping up action for the promotion of a healthy generation; promoting preventive health care as a matter of priority; ensuring effective use of the educational infrastructure; raising the State</w:t>
      </w:r>
      <w:r w:rsidR="00B745E4">
        <w:rPr>
          <w:lang w:val="en-GB"/>
        </w:rPr>
        <w:t>’</w:t>
      </w:r>
      <w:r w:rsidRPr="00DD14C2">
        <w:rPr>
          <w:lang w:val="en-GB"/>
        </w:rPr>
        <w:t>s educational standards; introducing and further developing the role of modern information and computer technology in every family</w:t>
      </w:r>
      <w:r w:rsidR="00B745E4">
        <w:rPr>
          <w:lang w:val="en-GB"/>
        </w:rPr>
        <w:t>’</w:t>
      </w:r>
      <w:r w:rsidRPr="00DD14C2">
        <w:rPr>
          <w:lang w:val="en-GB"/>
        </w:rPr>
        <w:t>s life and promoting familiarization with that technology; upgrading physical training for the emerging generation and children</w:t>
      </w:r>
      <w:r w:rsidR="00B745E4">
        <w:rPr>
          <w:lang w:val="en-GB"/>
        </w:rPr>
        <w:t>’</w:t>
      </w:r>
      <w:r w:rsidRPr="00DD14C2">
        <w:rPr>
          <w:lang w:val="en-GB"/>
        </w:rPr>
        <w:t xml:space="preserve">s sport; strengthening support for young families; ensuring their legal and social protection; and facilitating the formation of healthy and sustainable families. </w:t>
      </w:r>
    </w:p>
    <w:p w:rsidR="00C9251E" w:rsidRPr="00DD14C2" w:rsidRDefault="002D7406" w:rsidP="002D7406">
      <w:pPr>
        <w:pStyle w:val="H1G"/>
        <w:rPr>
          <w:lang w:val="en-GB"/>
        </w:rPr>
      </w:pPr>
      <w:r>
        <w:rPr>
          <w:lang w:val="en-GB"/>
        </w:rPr>
        <w:tab/>
      </w:r>
      <w:r>
        <w:rPr>
          <w:lang w:val="en-GB"/>
        </w:rPr>
        <w:tab/>
      </w:r>
      <w:r w:rsidR="00166D5A" w:rsidRPr="00DD14C2">
        <w:rPr>
          <w:lang w:val="en-GB"/>
        </w:rPr>
        <w:t>Article 11</w:t>
      </w:r>
      <w:r>
        <w:rPr>
          <w:lang w:val="en-GB"/>
        </w:rPr>
        <w:br/>
      </w:r>
      <w:r w:rsidR="00166D5A" w:rsidRPr="00DD14C2">
        <w:rPr>
          <w:lang w:val="en-GB"/>
        </w:rPr>
        <w:t>Right to an adequate standard of living</w:t>
      </w:r>
    </w:p>
    <w:p w:rsidR="00C9251E" w:rsidRPr="00DD14C2" w:rsidRDefault="00166D5A" w:rsidP="00DD14C2">
      <w:pPr>
        <w:pStyle w:val="SingleTxtG"/>
        <w:rPr>
          <w:lang w:val="en-GB"/>
        </w:rPr>
      </w:pPr>
      <w:r w:rsidRPr="00DD14C2">
        <w:rPr>
          <w:lang w:val="en-GB"/>
        </w:rPr>
        <w:t>715.</w:t>
      </w:r>
      <w:r w:rsidRPr="00DD14C2">
        <w:rPr>
          <w:lang w:val="en-GB"/>
        </w:rPr>
        <w:tab/>
        <w:t>Uzbekistan recognizes and supports the right of every citizen to an adequate standard of living, which encompasses sufficient and qualitatively appropriate nutrition, clothing, housing and the ongoing improvement of living conditions.</w:t>
      </w:r>
    </w:p>
    <w:p w:rsidR="00C9251E" w:rsidRPr="00DD14C2" w:rsidRDefault="00166D5A" w:rsidP="00DD14C2">
      <w:pPr>
        <w:pStyle w:val="SingleTxtG"/>
        <w:rPr>
          <w:lang w:val="en-GB"/>
        </w:rPr>
      </w:pPr>
      <w:r w:rsidRPr="00DD14C2">
        <w:rPr>
          <w:lang w:val="en-GB"/>
        </w:rPr>
        <w:t>716.</w:t>
      </w:r>
      <w:r w:rsidRPr="00DD14C2">
        <w:rPr>
          <w:lang w:val="en-GB"/>
        </w:rPr>
        <w:tab/>
        <w:t>The Government has opted for a policy of gradual economic, social and cultural reform, thereby facilitating the realization of the rights of citizens to an adequate standard of living.</w:t>
      </w:r>
    </w:p>
    <w:p w:rsidR="00C9251E" w:rsidRPr="00DD14C2" w:rsidRDefault="00166D5A" w:rsidP="00DD14C2">
      <w:pPr>
        <w:pStyle w:val="SingleTxtG"/>
        <w:rPr>
          <w:lang w:val="en-GB"/>
        </w:rPr>
      </w:pPr>
      <w:r w:rsidRPr="00DD14C2">
        <w:rPr>
          <w:lang w:val="en-GB"/>
        </w:rPr>
        <w:t>717.</w:t>
      </w:r>
      <w:r w:rsidRPr="00DD14C2">
        <w:rPr>
          <w:lang w:val="en-GB"/>
        </w:rPr>
        <w:tab/>
        <w:t>Since 1996, the Uzbek economy has grown on the average at 4 per cent per annum. In 2001, the country</w:t>
      </w:r>
      <w:r w:rsidR="00B745E4">
        <w:rPr>
          <w:lang w:val="en-GB"/>
        </w:rPr>
        <w:t>’</w:t>
      </w:r>
      <w:r w:rsidRPr="00DD14C2">
        <w:rPr>
          <w:lang w:val="en-GB"/>
        </w:rPr>
        <w:t>s GDP was 3 per cent higher than in 1989. As a result, Uzbekistan was the first former Soviet Union republics to overcome the slump and restore output to the pre</w:t>
      </w:r>
      <w:r w:rsidR="00EB1623">
        <w:rPr>
          <w:lang w:val="en-GB"/>
        </w:rPr>
        <w:noBreakHyphen/>
      </w:r>
      <w:r w:rsidRPr="00DD14C2">
        <w:rPr>
          <w:lang w:val="en-GB"/>
        </w:rPr>
        <w:t>reform level.</w:t>
      </w:r>
    </w:p>
    <w:p w:rsidR="00166D5A" w:rsidRPr="00DD14C2" w:rsidRDefault="00166D5A" w:rsidP="002D7406">
      <w:pPr>
        <w:pStyle w:val="SingleTxtG"/>
        <w:spacing w:after="240"/>
        <w:rPr>
          <w:lang w:val="en-GB"/>
        </w:rPr>
      </w:pPr>
      <w:r w:rsidRPr="00DD14C2">
        <w:rPr>
          <w:lang w:val="en-GB"/>
        </w:rPr>
        <w:t xml:space="preserve">718. </w:t>
      </w:r>
      <w:r w:rsidRPr="00DD14C2">
        <w:rPr>
          <w:lang w:val="en-GB"/>
        </w:rPr>
        <w:tab/>
        <w:t>The GDP growth rate remained at the average level of 4 per cent in 2000 but exceeded 7 per cent by 2004 and 9 per cent in the period 2007-2008. That increase was due to the accelerated development of industry and to rising exports. Internal investment in fixed assets increased by more than 25 per cent by 2007 and maintained a swift pace thereafter.</w:t>
      </w:r>
    </w:p>
    <w:tbl>
      <w:tblPr>
        <w:tblStyle w:val="TabTxt"/>
        <w:tblW w:w="8509" w:type="dxa"/>
        <w:tblInd w:w="1134" w:type="dxa"/>
        <w:tblLayout w:type="fixed"/>
        <w:tblCellMar>
          <w:left w:w="0" w:type="dxa"/>
          <w:right w:w="0" w:type="dxa"/>
        </w:tblCellMar>
        <w:tblLook w:val="01E0" w:firstRow="1" w:lastRow="1" w:firstColumn="1" w:lastColumn="1" w:noHBand="0" w:noVBand="0"/>
      </w:tblPr>
      <w:tblGrid>
        <w:gridCol w:w="2058"/>
        <w:gridCol w:w="645"/>
        <w:gridCol w:w="645"/>
        <w:gridCol w:w="645"/>
        <w:gridCol w:w="645"/>
        <w:gridCol w:w="645"/>
        <w:gridCol w:w="645"/>
        <w:gridCol w:w="645"/>
        <w:gridCol w:w="645"/>
        <w:gridCol w:w="645"/>
        <w:gridCol w:w="646"/>
      </w:tblGrid>
      <w:tr w:rsidR="00166D5A" w:rsidRPr="00D423F8">
        <w:tc>
          <w:tcPr>
            <w:tcW w:w="2058" w:type="dxa"/>
            <w:tcBorders>
              <w:top w:val="single" w:sz="4" w:space="0" w:color="auto"/>
              <w:bottom w:val="single" w:sz="12" w:space="0" w:color="auto"/>
            </w:tcBorders>
            <w:shd w:val="clear" w:color="auto" w:fill="auto"/>
            <w:vAlign w:val="bottom"/>
          </w:tcPr>
          <w:p w:rsidR="00166D5A" w:rsidRPr="00D423F8" w:rsidRDefault="00166D5A" w:rsidP="00D423F8">
            <w:pPr>
              <w:pStyle w:val="SingleTxtG"/>
              <w:spacing w:before="80" w:after="80" w:line="200" w:lineRule="exact"/>
              <w:ind w:left="0" w:right="0"/>
              <w:jc w:val="left"/>
              <w:rPr>
                <w:i/>
                <w:sz w:val="16"/>
                <w:lang w:val="en-GB"/>
              </w:rPr>
            </w:pPr>
          </w:p>
        </w:tc>
        <w:tc>
          <w:tcPr>
            <w:tcW w:w="645" w:type="dxa"/>
            <w:tcBorders>
              <w:top w:val="single" w:sz="4" w:space="0" w:color="auto"/>
              <w:bottom w:val="single" w:sz="12" w:space="0" w:color="auto"/>
            </w:tcBorders>
            <w:shd w:val="clear" w:color="auto" w:fill="auto"/>
            <w:vAlign w:val="bottom"/>
          </w:tcPr>
          <w:p w:rsidR="00166D5A" w:rsidRPr="00D423F8" w:rsidRDefault="00166D5A" w:rsidP="00D423F8">
            <w:pPr>
              <w:pStyle w:val="SingleTxtG"/>
              <w:spacing w:before="80" w:after="80" w:line="200" w:lineRule="exact"/>
              <w:ind w:left="0" w:right="0"/>
              <w:jc w:val="right"/>
              <w:rPr>
                <w:i/>
                <w:sz w:val="16"/>
                <w:lang w:val="en-GB"/>
              </w:rPr>
            </w:pPr>
            <w:r w:rsidRPr="00D423F8">
              <w:rPr>
                <w:i/>
                <w:sz w:val="16"/>
                <w:lang w:val="en-GB"/>
              </w:rPr>
              <w:t>2000</w:t>
            </w:r>
          </w:p>
        </w:tc>
        <w:tc>
          <w:tcPr>
            <w:tcW w:w="645" w:type="dxa"/>
            <w:tcBorders>
              <w:top w:val="single" w:sz="4" w:space="0" w:color="auto"/>
              <w:bottom w:val="single" w:sz="12" w:space="0" w:color="auto"/>
            </w:tcBorders>
            <w:shd w:val="clear" w:color="auto" w:fill="auto"/>
            <w:vAlign w:val="bottom"/>
          </w:tcPr>
          <w:p w:rsidR="00166D5A" w:rsidRPr="00D423F8" w:rsidRDefault="00166D5A" w:rsidP="00D423F8">
            <w:pPr>
              <w:pStyle w:val="SingleTxtG"/>
              <w:spacing w:before="80" w:after="80" w:line="200" w:lineRule="exact"/>
              <w:ind w:left="0" w:right="0"/>
              <w:jc w:val="right"/>
              <w:rPr>
                <w:i/>
                <w:sz w:val="16"/>
                <w:lang w:val="en-GB"/>
              </w:rPr>
            </w:pPr>
            <w:r w:rsidRPr="00D423F8">
              <w:rPr>
                <w:i/>
                <w:sz w:val="16"/>
                <w:lang w:val="en-GB"/>
              </w:rPr>
              <w:t>2001</w:t>
            </w:r>
          </w:p>
        </w:tc>
        <w:tc>
          <w:tcPr>
            <w:tcW w:w="645" w:type="dxa"/>
            <w:tcBorders>
              <w:top w:val="single" w:sz="4" w:space="0" w:color="auto"/>
              <w:bottom w:val="single" w:sz="12" w:space="0" w:color="auto"/>
            </w:tcBorders>
            <w:shd w:val="clear" w:color="auto" w:fill="auto"/>
            <w:vAlign w:val="bottom"/>
          </w:tcPr>
          <w:p w:rsidR="00166D5A" w:rsidRPr="00D423F8" w:rsidRDefault="00166D5A" w:rsidP="00D423F8">
            <w:pPr>
              <w:pStyle w:val="SingleTxtG"/>
              <w:spacing w:before="80" w:after="80" w:line="200" w:lineRule="exact"/>
              <w:ind w:left="0" w:right="0"/>
              <w:jc w:val="right"/>
              <w:rPr>
                <w:i/>
                <w:sz w:val="16"/>
                <w:lang w:val="en-GB"/>
              </w:rPr>
            </w:pPr>
            <w:r w:rsidRPr="00D423F8">
              <w:rPr>
                <w:i/>
                <w:sz w:val="16"/>
                <w:lang w:val="en-GB"/>
              </w:rPr>
              <w:t>2002</w:t>
            </w:r>
          </w:p>
        </w:tc>
        <w:tc>
          <w:tcPr>
            <w:tcW w:w="645" w:type="dxa"/>
            <w:tcBorders>
              <w:top w:val="single" w:sz="4" w:space="0" w:color="auto"/>
              <w:bottom w:val="single" w:sz="12" w:space="0" w:color="auto"/>
            </w:tcBorders>
            <w:shd w:val="clear" w:color="auto" w:fill="auto"/>
            <w:vAlign w:val="bottom"/>
          </w:tcPr>
          <w:p w:rsidR="00166D5A" w:rsidRPr="00D423F8" w:rsidRDefault="00166D5A" w:rsidP="00D423F8">
            <w:pPr>
              <w:pStyle w:val="SingleTxtG"/>
              <w:spacing w:before="80" w:after="80" w:line="200" w:lineRule="exact"/>
              <w:ind w:left="0" w:right="0"/>
              <w:jc w:val="right"/>
              <w:rPr>
                <w:i/>
                <w:sz w:val="16"/>
                <w:lang w:val="en-GB"/>
              </w:rPr>
            </w:pPr>
            <w:r w:rsidRPr="00D423F8">
              <w:rPr>
                <w:i/>
                <w:sz w:val="16"/>
                <w:lang w:val="en-GB"/>
              </w:rPr>
              <w:t>2003</w:t>
            </w:r>
          </w:p>
        </w:tc>
        <w:tc>
          <w:tcPr>
            <w:tcW w:w="645" w:type="dxa"/>
            <w:tcBorders>
              <w:top w:val="single" w:sz="4" w:space="0" w:color="auto"/>
              <w:bottom w:val="single" w:sz="12" w:space="0" w:color="auto"/>
            </w:tcBorders>
            <w:shd w:val="clear" w:color="auto" w:fill="auto"/>
            <w:vAlign w:val="bottom"/>
          </w:tcPr>
          <w:p w:rsidR="00166D5A" w:rsidRPr="00D423F8" w:rsidRDefault="00166D5A" w:rsidP="00D423F8">
            <w:pPr>
              <w:pStyle w:val="SingleTxtG"/>
              <w:spacing w:before="80" w:after="80" w:line="200" w:lineRule="exact"/>
              <w:ind w:left="0" w:right="0"/>
              <w:jc w:val="right"/>
              <w:rPr>
                <w:i/>
                <w:sz w:val="16"/>
                <w:lang w:val="en-GB"/>
              </w:rPr>
            </w:pPr>
            <w:r w:rsidRPr="00D423F8">
              <w:rPr>
                <w:i/>
                <w:sz w:val="16"/>
                <w:lang w:val="en-GB"/>
              </w:rPr>
              <w:t>2004</w:t>
            </w:r>
          </w:p>
        </w:tc>
        <w:tc>
          <w:tcPr>
            <w:tcW w:w="645" w:type="dxa"/>
            <w:tcBorders>
              <w:top w:val="single" w:sz="4" w:space="0" w:color="auto"/>
              <w:bottom w:val="single" w:sz="12" w:space="0" w:color="auto"/>
            </w:tcBorders>
            <w:shd w:val="clear" w:color="auto" w:fill="auto"/>
            <w:vAlign w:val="bottom"/>
          </w:tcPr>
          <w:p w:rsidR="00166D5A" w:rsidRPr="00D423F8" w:rsidRDefault="00166D5A" w:rsidP="00D423F8">
            <w:pPr>
              <w:pStyle w:val="SingleTxtG"/>
              <w:spacing w:before="80" w:after="80" w:line="200" w:lineRule="exact"/>
              <w:ind w:left="0" w:right="0"/>
              <w:jc w:val="right"/>
              <w:rPr>
                <w:i/>
                <w:sz w:val="16"/>
                <w:lang w:val="en-GB"/>
              </w:rPr>
            </w:pPr>
            <w:r w:rsidRPr="00D423F8">
              <w:rPr>
                <w:i/>
                <w:sz w:val="16"/>
                <w:lang w:val="en-GB"/>
              </w:rPr>
              <w:t>2005</w:t>
            </w:r>
          </w:p>
        </w:tc>
        <w:tc>
          <w:tcPr>
            <w:tcW w:w="645" w:type="dxa"/>
            <w:tcBorders>
              <w:top w:val="single" w:sz="4" w:space="0" w:color="auto"/>
              <w:bottom w:val="single" w:sz="12" w:space="0" w:color="auto"/>
            </w:tcBorders>
            <w:shd w:val="clear" w:color="auto" w:fill="auto"/>
            <w:vAlign w:val="bottom"/>
          </w:tcPr>
          <w:p w:rsidR="00166D5A" w:rsidRPr="00D423F8" w:rsidRDefault="00166D5A" w:rsidP="00D423F8">
            <w:pPr>
              <w:pStyle w:val="SingleTxtG"/>
              <w:spacing w:before="80" w:after="80" w:line="200" w:lineRule="exact"/>
              <w:ind w:left="0" w:right="0"/>
              <w:jc w:val="right"/>
              <w:rPr>
                <w:i/>
                <w:sz w:val="16"/>
                <w:lang w:val="en-GB"/>
              </w:rPr>
            </w:pPr>
            <w:r w:rsidRPr="00D423F8">
              <w:rPr>
                <w:i/>
                <w:sz w:val="16"/>
                <w:lang w:val="en-GB"/>
              </w:rPr>
              <w:t>2006</w:t>
            </w:r>
          </w:p>
        </w:tc>
        <w:tc>
          <w:tcPr>
            <w:tcW w:w="645" w:type="dxa"/>
            <w:tcBorders>
              <w:top w:val="single" w:sz="4" w:space="0" w:color="auto"/>
              <w:bottom w:val="single" w:sz="12" w:space="0" w:color="auto"/>
            </w:tcBorders>
            <w:shd w:val="clear" w:color="auto" w:fill="auto"/>
            <w:vAlign w:val="bottom"/>
          </w:tcPr>
          <w:p w:rsidR="00166D5A" w:rsidRPr="00D423F8" w:rsidRDefault="00166D5A" w:rsidP="00D423F8">
            <w:pPr>
              <w:pStyle w:val="SingleTxtG"/>
              <w:spacing w:before="80" w:after="80" w:line="200" w:lineRule="exact"/>
              <w:ind w:left="0" w:right="0"/>
              <w:jc w:val="right"/>
              <w:rPr>
                <w:i/>
                <w:sz w:val="16"/>
                <w:lang w:val="en-GB"/>
              </w:rPr>
            </w:pPr>
            <w:r w:rsidRPr="00D423F8">
              <w:rPr>
                <w:i/>
                <w:sz w:val="16"/>
                <w:lang w:val="en-GB"/>
              </w:rPr>
              <w:t>2007</w:t>
            </w:r>
          </w:p>
        </w:tc>
        <w:tc>
          <w:tcPr>
            <w:tcW w:w="645" w:type="dxa"/>
            <w:tcBorders>
              <w:top w:val="single" w:sz="4" w:space="0" w:color="auto"/>
              <w:bottom w:val="single" w:sz="12" w:space="0" w:color="auto"/>
            </w:tcBorders>
            <w:shd w:val="clear" w:color="auto" w:fill="auto"/>
            <w:vAlign w:val="bottom"/>
          </w:tcPr>
          <w:p w:rsidR="00166D5A" w:rsidRPr="00D423F8" w:rsidRDefault="00166D5A" w:rsidP="00D423F8">
            <w:pPr>
              <w:pStyle w:val="SingleTxtG"/>
              <w:spacing w:before="80" w:after="80" w:line="200" w:lineRule="exact"/>
              <w:ind w:left="0" w:right="0"/>
              <w:jc w:val="right"/>
              <w:rPr>
                <w:i/>
                <w:sz w:val="16"/>
                <w:lang w:val="en-GB"/>
              </w:rPr>
            </w:pPr>
            <w:r w:rsidRPr="00D423F8">
              <w:rPr>
                <w:i/>
                <w:sz w:val="16"/>
                <w:lang w:val="en-GB"/>
              </w:rPr>
              <w:t>2008</w:t>
            </w:r>
          </w:p>
        </w:tc>
        <w:tc>
          <w:tcPr>
            <w:cnfStyle w:val="000100000000" w:firstRow="0" w:lastRow="0" w:firstColumn="0" w:lastColumn="1" w:oddVBand="0" w:evenVBand="0" w:oddHBand="0" w:evenHBand="0" w:firstRowFirstColumn="0" w:firstRowLastColumn="0" w:lastRowFirstColumn="0" w:lastRowLastColumn="0"/>
            <w:tcW w:w="646" w:type="dxa"/>
            <w:tcBorders>
              <w:bottom w:val="single" w:sz="12" w:space="0" w:color="auto"/>
            </w:tcBorders>
            <w:shd w:val="clear" w:color="auto" w:fill="auto"/>
            <w:vAlign w:val="bottom"/>
          </w:tcPr>
          <w:p w:rsidR="00166D5A" w:rsidRPr="00D423F8" w:rsidRDefault="00166D5A" w:rsidP="00D423F8">
            <w:pPr>
              <w:pStyle w:val="SingleTxtG"/>
              <w:spacing w:before="80" w:after="80" w:line="200" w:lineRule="exact"/>
              <w:ind w:left="0" w:right="0"/>
              <w:jc w:val="right"/>
              <w:rPr>
                <w:i/>
                <w:sz w:val="16"/>
                <w:lang w:val="en-GB"/>
              </w:rPr>
            </w:pPr>
            <w:r w:rsidRPr="00D423F8">
              <w:rPr>
                <w:i/>
                <w:sz w:val="16"/>
                <w:lang w:val="en-GB"/>
              </w:rPr>
              <w:t>2009</w:t>
            </w:r>
          </w:p>
        </w:tc>
      </w:tr>
      <w:tr w:rsidR="00166D5A" w:rsidRPr="00080565">
        <w:tc>
          <w:tcPr>
            <w:tcW w:w="2058" w:type="dxa"/>
            <w:tcBorders>
              <w:top w:val="single" w:sz="12" w:space="0" w:color="auto"/>
            </w:tcBorders>
            <w:vAlign w:val="bottom"/>
          </w:tcPr>
          <w:p w:rsidR="00166D5A" w:rsidRPr="00080565" w:rsidRDefault="00166D5A" w:rsidP="00D423F8">
            <w:pPr>
              <w:pStyle w:val="SingleTxtG"/>
              <w:spacing w:after="40" w:line="220" w:lineRule="exact"/>
              <w:ind w:left="0" w:right="0"/>
              <w:jc w:val="left"/>
              <w:rPr>
                <w:sz w:val="18"/>
                <w:szCs w:val="18"/>
                <w:lang w:val="en-GB"/>
              </w:rPr>
            </w:pPr>
            <w:r w:rsidRPr="00080565">
              <w:rPr>
                <w:sz w:val="18"/>
                <w:szCs w:val="18"/>
                <w:lang w:val="en-GB"/>
              </w:rPr>
              <w:t>GDP</w:t>
            </w:r>
          </w:p>
        </w:tc>
        <w:tc>
          <w:tcPr>
            <w:tcW w:w="645" w:type="dxa"/>
            <w:tcBorders>
              <w:top w:val="single" w:sz="12" w:space="0" w:color="auto"/>
            </w:tcBorders>
            <w:vAlign w:val="bottom"/>
          </w:tcPr>
          <w:p w:rsidR="00166D5A" w:rsidRPr="00080565" w:rsidRDefault="00166D5A" w:rsidP="00D423F8">
            <w:pPr>
              <w:pStyle w:val="SingleTxtG"/>
              <w:spacing w:after="40" w:line="220" w:lineRule="exact"/>
              <w:ind w:left="0" w:right="0"/>
              <w:jc w:val="right"/>
              <w:rPr>
                <w:sz w:val="18"/>
                <w:szCs w:val="18"/>
                <w:lang w:val="en-GB"/>
              </w:rPr>
            </w:pPr>
            <w:r w:rsidRPr="00080565">
              <w:rPr>
                <w:sz w:val="18"/>
                <w:szCs w:val="18"/>
                <w:lang w:val="en-GB"/>
              </w:rPr>
              <w:t>3.8</w:t>
            </w:r>
          </w:p>
        </w:tc>
        <w:tc>
          <w:tcPr>
            <w:tcW w:w="645" w:type="dxa"/>
            <w:tcBorders>
              <w:top w:val="single" w:sz="12" w:space="0" w:color="auto"/>
            </w:tcBorders>
            <w:vAlign w:val="bottom"/>
          </w:tcPr>
          <w:p w:rsidR="00166D5A" w:rsidRPr="00080565" w:rsidRDefault="00166D5A" w:rsidP="00D423F8">
            <w:pPr>
              <w:pStyle w:val="SingleTxtG"/>
              <w:spacing w:after="40" w:line="220" w:lineRule="exact"/>
              <w:ind w:left="0" w:right="0"/>
              <w:jc w:val="right"/>
              <w:rPr>
                <w:sz w:val="18"/>
                <w:szCs w:val="18"/>
                <w:lang w:val="en-GB"/>
              </w:rPr>
            </w:pPr>
            <w:r w:rsidRPr="00080565">
              <w:rPr>
                <w:sz w:val="18"/>
                <w:szCs w:val="18"/>
                <w:lang w:val="en-GB"/>
              </w:rPr>
              <w:t>4.2</w:t>
            </w:r>
          </w:p>
        </w:tc>
        <w:tc>
          <w:tcPr>
            <w:tcW w:w="645" w:type="dxa"/>
            <w:tcBorders>
              <w:top w:val="single" w:sz="12" w:space="0" w:color="auto"/>
            </w:tcBorders>
            <w:vAlign w:val="bottom"/>
          </w:tcPr>
          <w:p w:rsidR="00166D5A" w:rsidRPr="00080565" w:rsidRDefault="00166D5A" w:rsidP="00D423F8">
            <w:pPr>
              <w:pStyle w:val="SingleTxtG"/>
              <w:spacing w:after="40" w:line="220" w:lineRule="exact"/>
              <w:ind w:left="0" w:right="0"/>
              <w:jc w:val="right"/>
              <w:rPr>
                <w:sz w:val="18"/>
                <w:szCs w:val="18"/>
                <w:lang w:val="en-GB"/>
              </w:rPr>
            </w:pPr>
            <w:r w:rsidRPr="00080565">
              <w:rPr>
                <w:sz w:val="18"/>
                <w:szCs w:val="18"/>
                <w:lang w:val="en-GB"/>
              </w:rPr>
              <w:t>4.0</w:t>
            </w:r>
          </w:p>
        </w:tc>
        <w:tc>
          <w:tcPr>
            <w:tcW w:w="645" w:type="dxa"/>
            <w:tcBorders>
              <w:top w:val="single" w:sz="12" w:space="0" w:color="auto"/>
            </w:tcBorders>
            <w:vAlign w:val="bottom"/>
          </w:tcPr>
          <w:p w:rsidR="00166D5A" w:rsidRPr="00080565" w:rsidRDefault="00166D5A" w:rsidP="00D423F8">
            <w:pPr>
              <w:pStyle w:val="SingleTxtG"/>
              <w:spacing w:after="40" w:line="220" w:lineRule="exact"/>
              <w:ind w:left="0" w:right="0"/>
              <w:jc w:val="right"/>
              <w:rPr>
                <w:sz w:val="18"/>
                <w:szCs w:val="18"/>
                <w:lang w:val="en-GB"/>
              </w:rPr>
            </w:pPr>
            <w:r w:rsidRPr="00080565">
              <w:rPr>
                <w:sz w:val="18"/>
                <w:szCs w:val="18"/>
                <w:lang w:val="en-GB"/>
              </w:rPr>
              <w:t>4.2</w:t>
            </w:r>
          </w:p>
        </w:tc>
        <w:tc>
          <w:tcPr>
            <w:tcW w:w="645" w:type="dxa"/>
            <w:tcBorders>
              <w:top w:val="single" w:sz="12" w:space="0" w:color="auto"/>
            </w:tcBorders>
            <w:vAlign w:val="bottom"/>
          </w:tcPr>
          <w:p w:rsidR="00166D5A" w:rsidRPr="00080565" w:rsidRDefault="00166D5A" w:rsidP="00D423F8">
            <w:pPr>
              <w:pStyle w:val="SingleTxtG"/>
              <w:spacing w:after="40" w:line="220" w:lineRule="exact"/>
              <w:ind w:left="0" w:right="0"/>
              <w:jc w:val="right"/>
              <w:rPr>
                <w:sz w:val="18"/>
                <w:szCs w:val="18"/>
                <w:lang w:val="en-GB"/>
              </w:rPr>
            </w:pPr>
            <w:r w:rsidRPr="00080565">
              <w:rPr>
                <w:sz w:val="18"/>
                <w:szCs w:val="18"/>
                <w:lang w:val="en-GB"/>
              </w:rPr>
              <w:t>7.4</w:t>
            </w:r>
          </w:p>
        </w:tc>
        <w:tc>
          <w:tcPr>
            <w:tcW w:w="645" w:type="dxa"/>
            <w:tcBorders>
              <w:top w:val="single" w:sz="12" w:space="0" w:color="auto"/>
            </w:tcBorders>
            <w:vAlign w:val="bottom"/>
          </w:tcPr>
          <w:p w:rsidR="00166D5A" w:rsidRPr="00080565" w:rsidRDefault="00166D5A" w:rsidP="00D423F8">
            <w:pPr>
              <w:pStyle w:val="SingleTxtG"/>
              <w:spacing w:after="40" w:line="220" w:lineRule="exact"/>
              <w:ind w:left="0" w:right="0"/>
              <w:jc w:val="right"/>
              <w:rPr>
                <w:sz w:val="18"/>
                <w:szCs w:val="18"/>
                <w:lang w:val="en-GB"/>
              </w:rPr>
            </w:pPr>
            <w:r w:rsidRPr="00080565">
              <w:rPr>
                <w:sz w:val="18"/>
                <w:szCs w:val="18"/>
                <w:lang w:val="en-GB"/>
              </w:rPr>
              <w:t>7.0</w:t>
            </w:r>
          </w:p>
        </w:tc>
        <w:tc>
          <w:tcPr>
            <w:tcW w:w="645" w:type="dxa"/>
            <w:tcBorders>
              <w:top w:val="single" w:sz="12" w:space="0" w:color="auto"/>
            </w:tcBorders>
            <w:vAlign w:val="bottom"/>
          </w:tcPr>
          <w:p w:rsidR="00166D5A" w:rsidRPr="00080565" w:rsidRDefault="00166D5A" w:rsidP="00D423F8">
            <w:pPr>
              <w:pStyle w:val="SingleTxtG"/>
              <w:spacing w:after="40" w:line="220" w:lineRule="exact"/>
              <w:ind w:left="0" w:right="0"/>
              <w:jc w:val="right"/>
              <w:rPr>
                <w:sz w:val="18"/>
                <w:szCs w:val="18"/>
                <w:lang w:val="en-GB"/>
              </w:rPr>
            </w:pPr>
            <w:r w:rsidRPr="00080565">
              <w:rPr>
                <w:sz w:val="18"/>
                <w:szCs w:val="18"/>
                <w:lang w:val="en-GB"/>
              </w:rPr>
              <w:t>7.5</w:t>
            </w:r>
          </w:p>
        </w:tc>
        <w:tc>
          <w:tcPr>
            <w:tcW w:w="645" w:type="dxa"/>
            <w:tcBorders>
              <w:top w:val="single" w:sz="12" w:space="0" w:color="auto"/>
            </w:tcBorders>
            <w:vAlign w:val="bottom"/>
          </w:tcPr>
          <w:p w:rsidR="00166D5A" w:rsidRPr="00080565" w:rsidRDefault="00166D5A" w:rsidP="00D423F8">
            <w:pPr>
              <w:pStyle w:val="SingleTxtG"/>
              <w:spacing w:after="40" w:line="220" w:lineRule="exact"/>
              <w:ind w:left="0" w:right="0"/>
              <w:jc w:val="right"/>
              <w:rPr>
                <w:sz w:val="18"/>
                <w:szCs w:val="18"/>
                <w:lang w:val="en-GB"/>
              </w:rPr>
            </w:pPr>
            <w:r w:rsidRPr="00080565">
              <w:rPr>
                <w:sz w:val="18"/>
                <w:szCs w:val="18"/>
                <w:lang w:val="en-GB"/>
              </w:rPr>
              <w:t>9.5</w:t>
            </w:r>
          </w:p>
        </w:tc>
        <w:tc>
          <w:tcPr>
            <w:tcW w:w="645" w:type="dxa"/>
            <w:tcBorders>
              <w:top w:val="single" w:sz="12" w:space="0" w:color="auto"/>
            </w:tcBorders>
            <w:vAlign w:val="bottom"/>
          </w:tcPr>
          <w:p w:rsidR="00166D5A" w:rsidRPr="00080565" w:rsidRDefault="00166D5A" w:rsidP="00D423F8">
            <w:pPr>
              <w:pStyle w:val="SingleTxtG"/>
              <w:spacing w:after="40" w:line="220" w:lineRule="exact"/>
              <w:ind w:left="0" w:right="0"/>
              <w:jc w:val="right"/>
              <w:rPr>
                <w:sz w:val="18"/>
                <w:szCs w:val="18"/>
                <w:lang w:val="en-GB"/>
              </w:rPr>
            </w:pPr>
            <w:r w:rsidRPr="00080565">
              <w:rPr>
                <w:sz w:val="18"/>
                <w:szCs w:val="18"/>
                <w:lang w:val="en-GB"/>
              </w:rPr>
              <w:t>9.0</w:t>
            </w:r>
          </w:p>
        </w:tc>
        <w:tc>
          <w:tcPr>
            <w:cnfStyle w:val="000100000000" w:firstRow="0" w:lastRow="0" w:firstColumn="0" w:lastColumn="1" w:oddVBand="0" w:evenVBand="0" w:oddHBand="0" w:evenHBand="0" w:firstRowFirstColumn="0" w:firstRowLastColumn="0" w:lastRowFirstColumn="0" w:lastRowLastColumn="0"/>
            <w:tcW w:w="646" w:type="dxa"/>
            <w:tcBorders>
              <w:top w:val="single" w:sz="12" w:space="0" w:color="auto"/>
            </w:tcBorders>
            <w:vAlign w:val="bottom"/>
          </w:tcPr>
          <w:p w:rsidR="00166D5A" w:rsidRPr="00080565" w:rsidRDefault="00166D5A" w:rsidP="00D423F8">
            <w:pPr>
              <w:pStyle w:val="SingleTxtG"/>
              <w:spacing w:after="40" w:line="220" w:lineRule="exact"/>
              <w:ind w:left="0" w:right="0"/>
              <w:jc w:val="right"/>
              <w:rPr>
                <w:sz w:val="18"/>
                <w:szCs w:val="18"/>
                <w:lang w:val="en-GB"/>
              </w:rPr>
            </w:pPr>
            <w:r w:rsidRPr="00080565">
              <w:rPr>
                <w:sz w:val="18"/>
                <w:szCs w:val="18"/>
                <w:lang w:val="en-GB"/>
              </w:rPr>
              <w:t>8.2</w:t>
            </w:r>
          </w:p>
        </w:tc>
      </w:tr>
      <w:tr w:rsidR="00166D5A" w:rsidRPr="00080565">
        <w:tc>
          <w:tcPr>
            <w:tcW w:w="2058" w:type="dxa"/>
            <w:tcBorders>
              <w:bottom w:val="nil"/>
            </w:tcBorders>
            <w:vAlign w:val="bottom"/>
          </w:tcPr>
          <w:p w:rsidR="00166D5A" w:rsidRPr="00080565" w:rsidRDefault="00166D5A" w:rsidP="00D423F8">
            <w:pPr>
              <w:pStyle w:val="SingleTxtG"/>
              <w:spacing w:after="40" w:line="220" w:lineRule="exact"/>
              <w:ind w:left="0" w:right="0"/>
              <w:jc w:val="left"/>
              <w:rPr>
                <w:sz w:val="18"/>
                <w:szCs w:val="18"/>
                <w:lang w:val="en-GB"/>
              </w:rPr>
            </w:pPr>
            <w:r w:rsidRPr="00080565">
              <w:rPr>
                <w:sz w:val="18"/>
                <w:szCs w:val="18"/>
                <w:lang w:val="en-GB"/>
              </w:rPr>
              <w:t>Industry</w:t>
            </w:r>
          </w:p>
        </w:tc>
        <w:tc>
          <w:tcPr>
            <w:tcW w:w="645" w:type="dxa"/>
            <w:tcBorders>
              <w:bottom w:val="nil"/>
            </w:tcBorders>
            <w:vAlign w:val="bottom"/>
          </w:tcPr>
          <w:p w:rsidR="00166D5A" w:rsidRPr="00080565" w:rsidRDefault="00166D5A" w:rsidP="00D423F8">
            <w:pPr>
              <w:pStyle w:val="SingleTxtG"/>
              <w:spacing w:after="40" w:line="220" w:lineRule="exact"/>
              <w:ind w:left="0" w:right="0"/>
              <w:jc w:val="right"/>
              <w:rPr>
                <w:sz w:val="18"/>
                <w:szCs w:val="18"/>
                <w:lang w:val="en-GB"/>
              </w:rPr>
            </w:pPr>
            <w:r w:rsidRPr="00080565">
              <w:rPr>
                <w:sz w:val="18"/>
                <w:szCs w:val="18"/>
                <w:lang w:val="en-GB"/>
              </w:rPr>
              <w:t>5.9</w:t>
            </w:r>
          </w:p>
        </w:tc>
        <w:tc>
          <w:tcPr>
            <w:tcW w:w="645" w:type="dxa"/>
            <w:tcBorders>
              <w:bottom w:val="nil"/>
            </w:tcBorders>
            <w:vAlign w:val="bottom"/>
          </w:tcPr>
          <w:p w:rsidR="00166D5A" w:rsidRPr="00080565" w:rsidRDefault="00166D5A" w:rsidP="00D423F8">
            <w:pPr>
              <w:pStyle w:val="SingleTxtG"/>
              <w:spacing w:after="40" w:line="220" w:lineRule="exact"/>
              <w:ind w:left="0" w:right="0"/>
              <w:jc w:val="right"/>
              <w:rPr>
                <w:sz w:val="18"/>
                <w:szCs w:val="18"/>
                <w:lang w:val="en-GB"/>
              </w:rPr>
            </w:pPr>
            <w:r w:rsidRPr="00080565">
              <w:rPr>
                <w:sz w:val="18"/>
                <w:szCs w:val="18"/>
                <w:lang w:val="en-GB"/>
              </w:rPr>
              <w:t>7.6</w:t>
            </w:r>
          </w:p>
        </w:tc>
        <w:tc>
          <w:tcPr>
            <w:tcW w:w="645" w:type="dxa"/>
            <w:tcBorders>
              <w:bottom w:val="nil"/>
            </w:tcBorders>
            <w:vAlign w:val="bottom"/>
          </w:tcPr>
          <w:p w:rsidR="00166D5A" w:rsidRPr="00080565" w:rsidRDefault="00166D5A" w:rsidP="00D423F8">
            <w:pPr>
              <w:pStyle w:val="SingleTxtG"/>
              <w:spacing w:after="40" w:line="220" w:lineRule="exact"/>
              <w:ind w:left="0" w:right="0"/>
              <w:jc w:val="right"/>
              <w:rPr>
                <w:sz w:val="18"/>
                <w:szCs w:val="18"/>
                <w:lang w:val="en-GB"/>
              </w:rPr>
            </w:pPr>
            <w:r w:rsidRPr="00080565">
              <w:rPr>
                <w:sz w:val="18"/>
                <w:szCs w:val="18"/>
                <w:lang w:val="en-GB"/>
              </w:rPr>
              <w:t>8.3</w:t>
            </w:r>
          </w:p>
        </w:tc>
        <w:tc>
          <w:tcPr>
            <w:tcW w:w="645" w:type="dxa"/>
            <w:tcBorders>
              <w:bottom w:val="nil"/>
            </w:tcBorders>
            <w:vAlign w:val="bottom"/>
          </w:tcPr>
          <w:p w:rsidR="00166D5A" w:rsidRPr="00080565" w:rsidRDefault="00166D5A" w:rsidP="00D423F8">
            <w:pPr>
              <w:pStyle w:val="SingleTxtG"/>
              <w:spacing w:after="40" w:line="220" w:lineRule="exact"/>
              <w:ind w:left="0" w:right="0"/>
              <w:jc w:val="right"/>
              <w:rPr>
                <w:sz w:val="18"/>
                <w:szCs w:val="18"/>
                <w:lang w:val="en-GB"/>
              </w:rPr>
            </w:pPr>
            <w:r w:rsidRPr="00080565">
              <w:rPr>
                <w:sz w:val="18"/>
                <w:szCs w:val="18"/>
                <w:lang w:val="en-GB"/>
              </w:rPr>
              <w:t>6.0</w:t>
            </w:r>
          </w:p>
        </w:tc>
        <w:tc>
          <w:tcPr>
            <w:tcW w:w="645" w:type="dxa"/>
            <w:tcBorders>
              <w:bottom w:val="nil"/>
            </w:tcBorders>
            <w:vAlign w:val="bottom"/>
          </w:tcPr>
          <w:p w:rsidR="00166D5A" w:rsidRPr="00080565" w:rsidRDefault="00166D5A" w:rsidP="00D423F8">
            <w:pPr>
              <w:pStyle w:val="SingleTxtG"/>
              <w:spacing w:after="40" w:line="220" w:lineRule="exact"/>
              <w:ind w:left="0" w:right="0"/>
              <w:jc w:val="right"/>
              <w:rPr>
                <w:sz w:val="18"/>
                <w:szCs w:val="18"/>
                <w:lang w:val="en-GB"/>
              </w:rPr>
            </w:pPr>
            <w:r w:rsidRPr="00080565">
              <w:rPr>
                <w:sz w:val="18"/>
                <w:szCs w:val="18"/>
                <w:lang w:val="en-GB"/>
              </w:rPr>
              <w:t>9.4</w:t>
            </w:r>
          </w:p>
        </w:tc>
        <w:tc>
          <w:tcPr>
            <w:tcW w:w="645" w:type="dxa"/>
            <w:tcBorders>
              <w:bottom w:val="nil"/>
            </w:tcBorders>
            <w:vAlign w:val="bottom"/>
          </w:tcPr>
          <w:p w:rsidR="00166D5A" w:rsidRPr="00080565" w:rsidRDefault="00166D5A" w:rsidP="00D423F8">
            <w:pPr>
              <w:pStyle w:val="SingleTxtG"/>
              <w:spacing w:after="40" w:line="220" w:lineRule="exact"/>
              <w:ind w:left="0" w:right="0"/>
              <w:jc w:val="right"/>
              <w:rPr>
                <w:sz w:val="18"/>
                <w:szCs w:val="18"/>
                <w:lang w:val="en-GB"/>
              </w:rPr>
            </w:pPr>
            <w:r w:rsidRPr="00080565">
              <w:rPr>
                <w:sz w:val="18"/>
                <w:szCs w:val="18"/>
                <w:lang w:val="en-GB"/>
              </w:rPr>
              <w:t>7.2</w:t>
            </w:r>
          </w:p>
        </w:tc>
        <w:tc>
          <w:tcPr>
            <w:tcW w:w="645" w:type="dxa"/>
            <w:tcBorders>
              <w:bottom w:val="nil"/>
            </w:tcBorders>
            <w:vAlign w:val="bottom"/>
          </w:tcPr>
          <w:p w:rsidR="00166D5A" w:rsidRPr="00080565" w:rsidRDefault="00166D5A" w:rsidP="00D423F8">
            <w:pPr>
              <w:pStyle w:val="SingleTxtG"/>
              <w:spacing w:after="40" w:line="220" w:lineRule="exact"/>
              <w:ind w:left="0" w:right="0"/>
              <w:jc w:val="right"/>
              <w:rPr>
                <w:sz w:val="18"/>
                <w:szCs w:val="18"/>
                <w:lang w:val="en-GB"/>
              </w:rPr>
            </w:pPr>
            <w:r w:rsidRPr="00080565">
              <w:rPr>
                <w:sz w:val="18"/>
                <w:szCs w:val="18"/>
                <w:lang w:val="en-GB"/>
              </w:rPr>
              <w:t>10.8</w:t>
            </w:r>
          </w:p>
        </w:tc>
        <w:tc>
          <w:tcPr>
            <w:tcW w:w="645" w:type="dxa"/>
            <w:tcBorders>
              <w:bottom w:val="nil"/>
            </w:tcBorders>
            <w:vAlign w:val="bottom"/>
          </w:tcPr>
          <w:p w:rsidR="00166D5A" w:rsidRPr="00080565" w:rsidRDefault="00166D5A" w:rsidP="00D423F8">
            <w:pPr>
              <w:pStyle w:val="SingleTxtG"/>
              <w:spacing w:after="40" w:line="220" w:lineRule="exact"/>
              <w:ind w:left="0" w:right="0"/>
              <w:jc w:val="right"/>
              <w:rPr>
                <w:sz w:val="18"/>
                <w:szCs w:val="18"/>
                <w:lang w:val="en-GB"/>
              </w:rPr>
            </w:pPr>
            <w:r w:rsidRPr="00080565">
              <w:rPr>
                <w:sz w:val="18"/>
                <w:szCs w:val="18"/>
                <w:lang w:val="en-GB"/>
              </w:rPr>
              <w:t>2.1</w:t>
            </w:r>
          </w:p>
        </w:tc>
        <w:tc>
          <w:tcPr>
            <w:tcW w:w="645" w:type="dxa"/>
            <w:tcBorders>
              <w:bottom w:val="nil"/>
            </w:tcBorders>
            <w:vAlign w:val="bottom"/>
          </w:tcPr>
          <w:p w:rsidR="00166D5A" w:rsidRPr="00080565" w:rsidRDefault="00166D5A" w:rsidP="00D423F8">
            <w:pPr>
              <w:pStyle w:val="SingleTxtG"/>
              <w:spacing w:after="40" w:line="220" w:lineRule="exact"/>
              <w:ind w:left="0" w:right="0"/>
              <w:jc w:val="right"/>
              <w:rPr>
                <w:sz w:val="18"/>
                <w:szCs w:val="18"/>
                <w:lang w:val="en-GB"/>
              </w:rPr>
            </w:pPr>
            <w:r w:rsidRPr="00080565">
              <w:rPr>
                <w:sz w:val="18"/>
                <w:szCs w:val="18"/>
                <w:lang w:val="en-GB"/>
              </w:rPr>
              <w:t>2.7</w:t>
            </w:r>
          </w:p>
        </w:tc>
        <w:tc>
          <w:tcPr>
            <w:cnfStyle w:val="000100000000" w:firstRow="0" w:lastRow="0" w:firstColumn="0" w:lastColumn="1" w:oddVBand="0" w:evenVBand="0" w:oddHBand="0" w:evenHBand="0" w:firstRowFirstColumn="0" w:firstRowLastColumn="0" w:lastRowFirstColumn="0" w:lastRowLastColumn="0"/>
            <w:tcW w:w="646" w:type="dxa"/>
            <w:vAlign w:val="bottom"/>
          </w:tcPr>
          <w:p w:rsidR="00166D5A" w:rsidRPr="00080565" w:rsidRDefault="00166D5A" w:rsidP="00D423F8">
            <w:pPr>
              <w:pStyle w:val="SingleTxtG"/>
              <w:spacing w:after="40" w:line="220" w:lineRule="exact"/>
              <w:ind w:left="0" w:right="0"/>
              <w:jc w:val="right"/>
              <w:rPr>
                <w:sz w:val="18"/>
                <w:szCs w:val="18"/>
                <w:lang w:val="en-GB"/>
              </w:rPr>
            </w:pPr>
            <w:r w:rsidRPr="00080565">
              <w:rPr>
                <w:sz w:val="18"/>
                <w:szCs w:val="18"/>
                <w:lang w:val="en-GB"/>
              </w:rPr>
              <w:t>9.1</w:t>
            </w:r>
          </w:p>
        </w:tc>
      </w:tr>
      <w:tr w:rsidR="00166D5A" w:rsidRPr="00080565">
        <w:tc>
          <w:tcPr>
            <w:tcW w:w="2058" w:type="dxa"/>
            <w:tcBorders>
              <w:top w:val="nil"/>
              <w:bottom w:val="nil"/>
            </w:tcBorders>
            <w:vAlign w:val="bottom"/>
          </w:tcPr>
          <w:p w:rsidR="00166D5A" w:rsidRPr="00080565" w:rsidRDefault="00166D5A" w:rsidP="00D423F8">
            <w:pPr>
              <w:pStyle w:val="SingleTxtG"/>
              <w:spacing w:after="40" w:line="220" w:lineRule="exact"/>
              <w:ind w:left="0" w:right="0"/>
              <w:jc w:val="left"/>
              <w:rPr>
                <w:sz w:val="18"/>
                <w:szCs w:val="18"/>
                <w:lang w:val="en-GB"/>
              </w:rPr>
            </w:pPr>
            <w:r w:rsidRPr="00080565">
              <w:rPr>
                <w:sz w:val="18"/>
                <w:szCs w:val="18"/>
                <w:lang w:val="en-GB"/>
              </w:rPr>
              <w:t>Agriculture</w:t>
            </w:r>
          </w:p>
        </w:tc>
        <w:tc>
          <w:tcPr>
            <w:tcW w:w="645" w:type="dxa"/>
            <w:tcBorders>
              <w:top w:val="nil"/>
              <w:bottom w:val="nil"/>
            </w:tcBorders>
            <w:vAlign w:val="bottom"/>
          </w:tcPr>
          <w:p w:rsidR="00166D5A" w:rsidRPr="00080565" w:rsidRDefault="00166D5A" w:rsidP="00D423F8">
            <w:pPr>
              <w:pStyle w:val="SingleTxtG"/>
              <w:spacing w:after="40" w:line="220" w:lineRule="exact"/>
              <w:ind w:left="0" w:right="0"/>
              <w:jc w:val="right"/>
              <w:rPr>
                <w:sz w:val="18"/>
                <w:szCs w:val="18"/>
                <w:lang w:val="en-GB"/>
              </w:rPr>
            </w:pPr>
            <w:r w:rsidRPr="00080565">
              <w:rPr>
                <w:sz w:val="18"/>
                <w:szCs w:val="18"/>
                <w:lang w:val="en-GB"/>
              </w:rPr>
              <w:t>3.1</w:t>
            </w:r>
          </w:p>
        </w:tc>
        <w:tc>
          <w:tcPr>
            <w:tcW w:w="645" w:type="dxa"/>
            <w:tcBorders>
              <w:top w:val="nil"/>
              <w:bottom w:val="nil"/>
            </w:tcBorders>
            <w:vAlign w:val="bottom"/>
          </w:tcPr>
          <w:p w:rsidR="00166D5A" w:rsidRPr="00080565" w:rsidRDefault="00166D5A" w:rsidP="00D423F8">
            <w:pPr>
              <w:pStyle w:val="SingleTxtG"/>
              <w:spacing w:after="40" w:line="220" w:lineRule="exact"/>
              <w:ind w:left="0" w:right="0"/>
              <w:jc w:val="right"/>
              <w:rPr>
                <w:sz w:val="18"/>
                <w:szCs w:val="18"/>
                <w:lang w:val="en-GB"/>
              </w:rPr>
            </w:pPr>
            <w:r w:rsidRPr="00080565">
              <w:rPr>
                <w:sz w:val="18"/>
                <w:szCs w:val="18"/>
                <w:lang w:val="en-GB"/>
              </w:rPr>
              <w:t>4.2</w:t>
            </w:r>
          </w:p>
        </w:tc>
        <w:tc>
          <w:tcPr>
            <w:tcW w:w="645" w:type="dxa"/>
            <w:tcBorders>
              <w:top w:val="nil"/>
              <w:bottom w:val="nil"/>
            </w:tcBorders>
            <w:vAlign w:val="bottom"/>
          </w:tcPr>
          <w:p w:rsidR="00166D5A" w:rsidRPr="00080565" w:rsidRDefault="00166D5A" w:rsidP="00D423F8">
            <w:pPr>
              <w:pStyle w:val="SingleTxtG"/>
              <w:spacing w:after="40" w:line="220" w:lineRule="exact"/>
              <w:ind w:left="0" w:right="0"/>
              <w:jc w:val="right"/>
              <w:rPr>
                <w:sz w:val="18"/>
                <w:szCs w:val="18"/>
                <w:lang w:val="en-GB"/>
              </w:rPr>
            </w:pPr>
            <w:r w:rsidRPr="00080565">
              <w:rPr>
                <w:sz w:val="18"/>
                <w:szCs w:val="18"/>
                <w:lang w:val="en-GB"/>
              </w:rPr>
              <w:t>6.0</w:t>
            </w:r>
          </w:p>
        </w:tc>
        <w:tc>
          <w:tcPr>
            <w:tcW w:w="645" w:type="dxa"/>
            <w:tcBorders>
              <w:top w:val="nil"/>
              <w:bottom w:val="nil"/>
            </w:tcBorders>
            <w:vAlign w:val="bottom"/>
          </w:tcPr>
          <w:p w:rsidR="00166D5A" w:rsidRPr="00080565" w:rsidRDefault="00166D5A" w:rsidP="00D423F8">
            <w:pPr>
              <w:pStyle w:val="SingleTxtG"/>
              <w:spacing w:after="40" w:line="220" w:lineRule="exact"/>
              <w:ind w:left="0" w:right="0"/>
              <w:jc w:val="right"/>
              <w:rPr>
                <w:sz w:val="18"/>
                <w:szCs w:val="18"/>
                <w:lang w:val="en-GB"/>
              </w:rPr>
            </w:pPr>
            <w:r w:rsidRPr="00080565">
              <w:rPr>
                <w:sz w:val="18"/>
                <w:szCs w:val="18"/>
                <w:lang w:val="en-GB"/>
              </w:rPr>
              <w:t>7.3</w:t>
            </w:r>
          </w:p>
        </w:tc>
        <w:tc>
          <w:tcPr>
            <w:tcW w:w="645" w:type="dxa"/>
            <w:tcBorders>
              <w:top w:val="nil"/>
              <w:bottom w:val="nil"/>
            </w:tcBorders>
            <w:vAlign w:val="bottom"/>
          </w:tcPr>
          <w:p w:rsidR="00166D5A" w:rsidRPr="00080565" w:rsidRDefault="00166D5A" w:rsidP="00D423F8">
            <w:pPr>
              <w:pStyle w:val="SingleTxtG"/>
              <w:spacing w:after="40" w:line="220" w:lineRule="exact"/>
              <w:ind w:left="0" w:right="0"/>
              <w:jc w:val="right"/>
              <w:rPr>
                <w:sz w:val="18"/>
                <w:szCs w:val="18"/>
                <w:lang w:val="en-GB"/>
              </w:rPr>
            </w:pPr>
            <w:r w:rsidRPr="00080565">
              <w:rPr>
                <w:sz w:val="18"/>
                <w:szCs w:val="18"/>
                <w:lang w:val="en-GB"/>
              </w:rPr>
              <w:t>8.9</w:t>
            </w:r>
          </w:p>
        </w:tc>
        <w:tc>
          <w:tcPr>
            <w:tcW w:w="645" w:type="dxa"/>
            <w:tcBorders>
              <w:top w:val="nil"/>
              <w:bottom w:val="nil"/>
            </w:tcBorders>
            <w:vAlign w:val="bottom"/>
          </w:tcPr>
          <w:p w:rsidR="00166D5A" w:rsidRPr="00080565" w:rsidRDefault="00166D5A" w:rsidP="00D423F8">
            <w:pPr>
              <w:pStyle w:val="SingleTxtG"/>
              <w:spacing w:after="40" w:line="220" w:lineRule="exact"/>
              <w:ind w:left="0" w:right="0"/>
              <w:jc w:val="right"/>
              <w:rPr>
                <w:sz w:val="18"/>
                <w:szCs w:val="18"/>
                <w:lang w:val="en-GB"/>
              </w:rPr>
            </w:pPr>
            <w:r w:rsidRPr="00080565">
              <w:rPr>
                <w:sz w:val="18"/>
                <w:szCs w:val="18"/>
                <w:lang w:val="en-GB"/>
              </w:rPr>
              <w:t>5.4</w:t>
            </w:r>
          </w:p>
        </w:tc>
        <w:tc>
          <w:tcPr>
            <w:tcW w:w="645" w:type="dxa"/>
            <w:tcBorders>
              <w:top w:val="nil"/>
              <w:bottom w:val="nil"/>
            </w:tcBorders>
            <w:vAlign w:val="bottom"/>
          </w:tcPr>
          <w:p w:rsidR="00166D5A" w:rsidRPr="00080565" w:rsidRDefault="00166D5A" w:rsidP="00D423F8">
            <w:pPr>
              <w:pStyle w:val="SingleTxtG"/>
              <w:spacing w:after="40" w:line="220" w:lineRule="exact"/>
              <w:ind w:left="0" w:right="0"/>
              <w:jc w:val="right"/>
              <w:rPr>
                <w:sz w:val="18"/>
                <w:szCs w:val="18"/>
                <w:lang w:val="en-GB"/>
              </w:rPr>
            </w:pPr>
            <w:r w:rsidRPr="00080565">
              <w:rPr>
                <w:sz w:val="18"/>
                <w:szCs w:val="18"/>
                <w:lang w:val="en-GB"/>
              </w:rPr>
              <w:t>6.7</w:t>
            </w:r>
          </w:p>
        </w:tc>
        <w:tc>
          <w:tcPr>
            <w:tcW w:w="645" w:type="dxa"/>
            <w:tcBorders>
              <w:top w:val="nil"/>
              <w:bottom w:val="nil"/>
            </w:tcBorders>
            <w:vAlign w:val="bottom"/>
          </w:tcPr>
          <w:p w:rsidR="00166D5A" w:rsidRPr="00080565" w:rsidRDefault="00166D5A" w:rsidP="00D423F8">
            <w:pPr>
              <w:pStyle w:val="SingleTxtG"/>
              <w:spacing w:after="40" w:line="220" w:lineRule="exact"/>
              <w:ind w:left="0" w:right="0"/>
              <w:jc w:val="right"/>
              <w:rPr>
                <w:sz w:val="18"/>
                <w:szCs w:val="18"/>
                <w:lang w:val="en-GB"/>
              </w:rPr>
            </w:pPr>
            <w:r w:rsidRPr="00080565">
              <w:rPr>
                <w:sz w:val="18"/>
                <w:szCs w:val="18"/>
                <w:lang w:val="en-GB"/>
              </w:rPr>
              <w:t>6.1</w:t>
            </w:r>
          </w:p>
        </w:tc>
        <w:tc>
          <w:tcPr>
            <w:tcW w:w="645" w:type="dxa"/>
            <w:tcBorders>
              <w:top w:val="nil"/>
              <w:bottom w:val="nil"/>
            </w:tcBorders>
            <w:vAlign w:val="bottom"/>
          </w:tcPr>
          <w:p w:rsidR="00166D5A" w:rsidRPr="00080565" w:rsidRDefault="00166D5A" w:rsidP="00D423F8">
            <w:pPr>
              <w:pStyle w:val="SingleTxtG"/>
              <w:spacing w:after="40" w:line="220" w:lineRule="exact"/>
              <w:ind w:left="0" w:right="0"/>
              <w:jc w:val="right"/>
              <w:rPr>
                <w:sz w:val="18"/>
                <w:szCs w:val="18"/>
                <w:lang w:val="en-GB"/>
              </w:rPr>
            </w:pPr>
            <w:r w:rsidRPr="00080565">
              <w:rPr>
                <w:sz w:val="18"/>
                <w:szCs w:val="18"/>
                <w:lang w:val="en-GB"/>
              </w:rPr>
              <w:t>4.5</w:t>
            </w:r>
          </w:p>
        </w:tc>
        <w:tc>
          <w:tcPr>
            <w:cnfStyle w:val="000100000000" w:firstRow="0" w:lastRow="0" w:firstColumn="0" w:lastColumn="1" w:oddVBand="0" w:evenVBand="0" w:oddHBand="0" w:evenHBand="0" w:firstRowFirstColumn="0" w:firstRowLastColumn="0" w:lastRowFirstColumn="0" w:lastRowLastColumn="0"/>
            <w:tcW w:w="646" w:type="dxa"/>
            <w:tcBorders>
              <w:top w:val="nil"/>
            </w:tcBorders>
            <w:vAlign w:val="bottom"/>
          </w:tcPr>
          <w:p w:rsidR="00166D5A" w:rsidRPr="00080565" w:rsidRDefault="00166D5A" w:rsidP="00D423F8">
            <w:pPr>
              <w:pStyle w:val="SingleTxtG"/>
              <w:spacing w:after="40" w:line="220" w:lineRule="exact"/>
              <w:ind w:left="0" w:right="0"/>
              <w:jc w:val="right"/>
              <w:rPr>
                <w:sz w:val="18"/>
                <w:szCs w:val="18"/>
                <w:lang w:val="en-GB"/>
              </w:rPr>
            </w:pPr>
            <w:r w:rsidRPr="00080565">
              <w:rPr>
                <w:sz w:val="18"/>
                <w:szCs w:val="18"/>
                <w:lang w:val="en-GB"/>
              </w:rPr>
              <w:t>4.6</w:t>
            </w:r>
          </w:p>
        </w:tc>
      </w:tr>
      <w:tr w:rsidR="00166D5A" w:rsidRPr="00080565">
        <w:tc>
          <w:tcPr>
            <w:tcW w:w="2058" w:type="dxa"/>
            <w:tcBorders>
              <w:top w:val="nil"/>
            </w:tcBorders>
            <w:vAlign w:val="bottom"/>
          </w:tcPr>
          <w:p w:rsidR="00166D5A" w:rsidRPr="00080565" w:rsidRDefault="00166D5A" w:rsidP="00D423F8">
            <w:pPr>
              <w:pStyle w:val="SingleTxtG"/>
              <w:spacing w:after="40" w:line="220" w:lineRule="exact"/>
              <w:ind w:left="0" w:right="0"/>
              <w:jc w:val="left"/>
              <w:rPr>
                <w:sz w:val="18"/>
                <w:szCs w:val="18"/>
                <w:lang w:val="en-GB"/>
              </w:rPr>
            </w:pPr>
            <w:r w:rsidRPr="00080565">
              <w:rPr>
                <w:sz w:val="18"/>
                <w:szCs w:val="18"/>
                <w:lang w:val="en-GB"/>
              </w:rPr>
              <w:t>Exports</w:t>
            </w:r>
          </w:p>
        </w:tc>
        <w:tc>
          <w:tcPr>
            <w:tcW w:w="645" w:type="dxa"/>
            <w:tcBorders>
              <w:top w:val="nil"/>
            </w:tcBorders>
            <w:vAlign w:val="bottom"/>
          </w:tcPr>
          <w:p w:rsidR="00166D5A" w:rsidRPr="00080565" w:rsidRDefault="00166D5A" w:rsidP="00D423F8">
            <w:pPr>
              <w:pStyle w:val="SingleTxtG"/>
              <w:spacing w:after="40" w:line="220" w:lineRule="exact"/>
              <w:ind w:left="0" w:right="0"/>
              <w:jc w:val="right"/>
              <w:rPr>
                <w:sz w:val="18"/>
                <w:szCs w:val="18"/>
                <w:lang w:val="en-GB"/>
              </w:rPr>
            </w:pPr>
            <w:r w:rsidRPr="00080565">
              <w:rPr>
                <w:sz w:val="18"/>
                <w:szCs w:val="18"/>
                <w:lang w:val="en-GB"/>
              </w:rPr>
              <w:t>0.9</w:t>
            </w:r>
          </w:p>
        </w:tc>
        <w:tc>
          <w:tcPr>
            <w:tcW w:w="645" w:type="dxa"/>
            <w:tcBorders>
              <w:top w:val="nil"/>
            </w:tcBorders>
            <w:vAlign w:val="bottom"/>
          </w:tcPr>
          <w:p w:rsidR="00166D5A" w:rsidRPr="00080565" w:rsidRDefault="00166D5A" w:rsidP="00D423F8">
            <w:pPr>
              <w:pStyle w:val="SingleTxtG"/>
              <w:spacing w:after="40" w:line="220" w:lineRule="exact"/>
              <w:ind w:left="0" w:right="0"/>
              <w:jc w:val="right"/>
              <w:rPr>
                <w:sz w:val="18"/>
                <w:szCs w:val="18"/>
                <w:lang w:val="en-GB"/>
              </w:rPr>
            </w:pPr>
            <w:r w:rsidRPr="00080565">
              <w:rPr>
                <w:sz w:val="18"/>
                <w:szCs w:val="18"/>
                <w:lang w:val="en-GB"/>
              </w:rPr>
              <w:t>-2.9</w:t>
            </w:r>
          </w:p>
        </w:tc>
        <w:tc>
          <w:tcPr>
            <w:tcW w:w="645" w:type="dxa"/>
            <w:tcBorders>
              <w:top w:val="nil"/>
            </w:tcBorders>
            <w:vAlign w:val="bottom"/>
          </w:tcPr>
          <w:p w:rsidR="00166D5A" w:rsidRPr="00080565" w:rsidRDefault="00166D5A" w:rsidP="00D423F8">
            <w:pPr>
              <w:pStyle w:val="SingleTxtG"/>
              <w:spacing w:after="40" w:line="220" w:lineRule="exact"/>
              <w:ind w:left="0" w:right="0"/>
              <w:jc w:val="right"/>
              <w:rPr>
                <w:sz w:val="18"/>
                <w:szCs w:val="18"/>
                <w:lang w:val="en-GB"/>
              </w:rPr>
            </w:pPr>
            <w:r w:rsidRPr="00080565">
              <w:rPr>
                <w:sz w:val="18"/>
                <w:szCs w:val="18"/>
                <w:lang w:val="en-GB"/>
              </w:rPr>
              <w:t>-5.7</w:t>
            </w:r>
          </w:p>
        </w:tc>
        <w:tc>
          <w:tcPr>
            <w:tcW w:w="645" w:type="dxa"/>
            <w:tcBorders>
              <w:top w:val="nil"/>
            </w:tcBorders>
            <w:vAlign w:val="bottom"/>
          </w:tcPr>
          <w:p w:rsidR="00166D5A" w:rsidRPr="00080565" w:rsidRDefault="00166D5A" w:rsidP="00D423F8">
            <w:pPr>
              <w:pStyle w:val="SingleTxtG"/>
              <w:spacing w:after="40" w:line="220" w:lineRule="exact"/>
              <w:ind w:left="0" w:right="0"/>
              <w:jc w:val="right"/>
              <w:rPr>
                <w:sz w:val="18"/>
                <w:szCs w:val="18"/>
                <w:lang w:val="en-GB"/>
              </w:rPr>
            </w:pPr>
            <w:r w:rsidRPr="00080565">
              <w:rPr>
                <w:sz w:val="18"/>
                <w:szCs w:val="18"/>
                <w:lang w:val="en-GB"/>
              </w:rPr>
              <w:t>24.6</w:t>
            </w:r>
          </w:p>
        </w:tc>
        <w:tc>
          <w:tcPr>
            <w:tcW w:w="645" w:type="dxa"/>
            <w:tcBorders>
              <w:top w:val="nil"/>
            </w:tcBorders>
            <w:vAlign w:val="bottom"/>
          </w:tcPr>
          <w:p w:rsidR="00166D5A" w:rsidRPr="00080565" w:rsidRDefault="00166D5A" w:rsidP="00D423F8">
            <w:pPr>
              <w:pStyle w:val="SingleTxtG"/>
              <w:spacing w:after="40" w:line="220" w:lineRule="exact"/>
              <w:ind w:left="0" w:right="0"/>
              <w:jc w:val="right"/>
              <w:rPr>
                <w:sz w:val="18"/>
                <w:szCs w:val="18"/>
                <w:lang w:val="en-GB"/>
              </w:rPr>
            </w:pPr>
            <w:r w:rsidRPr="00080565">
              <w:rPr>
                <w:sz w:val="18"/>
                <w:szCs w:val="18"/>
                <w:lang w:val="en-GB"/>
              </w:rPr>
              <w:t>30.3</w:t>
            </w:r>
          </w:p>
        </w:tc>
        <w:tc>
          <w:tcPr>
            <w:tcW w:w="645" w:type="dxa"/>
            <w:tcBorders>
              <w:top w:val="nil"/>
            </w:tcBorders>
            <w:vAlign w:val="bottom"/>
          </w:tcPr>
          <w:p w:rsidR="00166D5A" w:rsidRPr="00080565" w:rsidRDefault="00166D5A" w:rsidP="00D423F8">
            <w:pPr>
              <w:pStyle w:val="SingleTxtG"/>
              <w:spacing w:after="40" w:line="220" w:lineRule="exact"/>
              <w:ind w:left="0" w:right="0"/>
              <w:jc w:val="right"/>
              <w:rPr>
                <w:sz w:val="18"/>
                <w:szCs w:val="18"/>
                <w:lang w:val="en-GB"/>
              </w:rPr>
            </w:pPr>
            <w:r w:rsidRPr="00080565">
              <w:rPr>
                <w:sz w:val="18"/>
                <w:szCs w:val="18"/>
                <w:lang w:val="en-GB"/>
              </w:rPr>
              <w:t>11.5</w:t>
            </w:r>
          </w:p>
        </w:tc>
        <w:tc>
          <w:tcPr>
            <w:tcW w:w="645" w:type="dxa"/>
            <w:tcBorders>
              <w:top w:val="nil"/>
            </w:tcBorders>
            <w:vAlign w:val="bottom"/>
          </w:tcPr>
          <w:p w:rsidR="00166D5A" w:rsidRPr="00080565" w:rsidRDefault="00166D5A" w:rsidP="00D423F8">
            <w:pPr>
              <w:pStyle w:val="SingleTxtG"/>
              <w:spacing w:after="40" w:line="220" w:lineRule="exact"/>
              <w:ind w:left="0" w:right="0"/>
              <w:jc w:val="right"/>
              <w:rPr>
                <w:sz w:val="18"/>
                <w:szCs w:val="18"/>
                <w:lang w:val="en-GB"/>
              </w:rPr>
            </w:pPr>
            <w:r w:rsidRPr="00080565">
              <w:rPr>
                <w:sz w:val="18"/>
                <w:szCs w:val="18"/>
                <w:lang w:val="en-GB"/>
              </w:rPr>
              <w:t>18.1</w:t>
            </w:r>
          </w:p>
        </w:tc>
        <w:tc>
          <w:tcPr>
            <w:tcW w:w="645" w:type="dxa"/>
            <w:tcBorders>
              <w:top w:val="nil"/>
            </w:tcBorders>
            <w:vAlign w:val="bottom"/>
          </w:tcPr>
          <w:p w:rsidR="00166D5A" w:rsidRPr="00080565" w:rsidRDefault="00166D5A" w:rsidP="00D423F8">
            <w:pPr>
              <w:pStyle w:val="SingleTxtG"/>
              <w:spacing w:after="40" w:line="220" w:lineRule="exact"/>
              <w:ind w:left="0" w:right="0"/>
              <w:jc w:val="right"/>
              <w:rPr>
                <w:sz w:val="18"/>
                <w:szCs w:val="18"/>
                <w:lang w:val="en-GB"/>
              </w:rPr>
            </w:pPr>
            <w:r w:rsidRPr="00080565">
              <w:rPr>
                <w:sz w:val="18"/>
                <w:szCs w:val="18"/>
                <w:lang w:val="en-GB"/>
              </w:rPr>
              <w:t>40.7</w:t>
            </w:r>
          </w:p>
        </w:tc>
        <w:tc>
          <w:tcPr>
            <w:tcW w:w="645" w:type="dxa"/>
            <w:tcBorders>
              <w:top w:val="nil"/>
            </w:tcBorders>
            <w:vAlign w:val="bottom"/>
          </w:tcPr>
          <w:p w:rsidR="00166D5A" w:rsidRPr="00080565" w:rsidRDefault="00166D5A" w:rsidP="00D423F8">
            <w:pPr>
              <w:pStyle w:val="SingleTxtG"/>
              <w:spacing w:after="40" w:line="220" w:lineRule="exact"/>
              <w:ind w:left="0" w:right="0"/>
              <w:jc w:val="right"/>
              <w:rPr>
                <w:sz w:val="18"/>
                <w:szCs w:val="18"/>
                <w:lang w:val="en-GB"/>
              </w:rPr>
            </w:pPr>
            <w:r w:rsidRPr="00080565">
              <w:rPr>
                <w:sz w:val="18"/>
                <w:szCs w:val="18"/>
                <w:lang w:val="en-GB"/>
              </w:rPr>
              <w:t>27.8</w:t>
            </w:r>
          </w:p>
        </w:tc>
        <w:tc>
          <w:tcPr>
            <w:cnfStyle w:val="000100000000" w:firstRow="0" w:lastRow="0" w:firstColumn="0" w:lastColumn="1" w:oddVBand="0" w:evenVBand="0" w:oddHBand="0" w:evenHBand="0" w:firstRowFirstColumn="0" w:firstRowLastColumn="0" w:lastRowFirstColumn="0" w:lastRowLastColumn="0"/>
            <w:tcW w:w="646" w:type="dxa"/>
            <w:tcBorders>
              <w:top w:val="nil"/>
            </w:tcBorders>
            <w:vAlign w:val="bottom"/>
          </w:tcPr>
          <w:p w:rsidR="00166D5A" w:rsidRPr="00080565" w:rsidRDefault="00166D5A" w:rsidP="00D423F8">
            <w:pPr>
              <w:pStyle w:val="SingleTxtG"/>
              <w:spacing w:after="40" w:line="220" w:lineRule="exact"/>
              <w:ind w:left="0" w:right="0"/>
              <w:jc w:val="right"/>
              <w:rPr>
                <w:sz w:val="18"/>
                <w:szCs w:val="18"/>
                <w:lang w:val="en-GB"/>
              </w:rPr>
            </w:pPr>
            <w:r w:rsidRPr="00080565">
              <w:rPr>
                <w:sz w:val="18"/>
                <w:szCs w:val="18"/>
                <w:lang w:val="en-GB"/>
              </w:rPr>
              <w:t>2.8</w:t>
            </w:r>
          </w:p>
        </w:tc>
      </w:tr>
      <w:tr w:rsidR="00166D5A" w:rsidRPr="00080565">
        <w:tc>
          <w:tcPr>
            <w:tcW w:w="2058" w:type="dxa"/>
            <w:vAlign w:val="bottom"/>
          </w:tcPr>
          <w:p w:rsidR="00166D5A" w:rsidRPr="00080565" w:rsidRDefault="00166D5A" w:rsidP="00D423F8">
            <w:pPr>
              <w:pStyle w:val="SingleTxtG"/>
              <w:spacing w:after="40" w:line="220" w:lineRule="exact"/>
              <w:ind w:left="0" w:right="0"/>
              <w:jc w:val="left"/>
              <w:rPr>
                <w:sz w:val="18"/>
                <w:szCs w:val="18"/>
                <w:lang w:val="en-GB"/>
              </w:rPr>
            </w:pPr>
            <w:r w:rsidRPr="00080565">
              <w:rPr>
                <w:sz w:val="18"/>
                <w:szCs w:val="18"/>
                <w:lang w:val="en-GB"/>
              </w:rPr>
              <w:t>Investment in fixed assets</w:t>
            </w:r>
            <w:r w:rsidR="004D4861" w:rsidRPr="00080565">
              <w:rPr>
                <w:rStyle w:val="FootnoteReference"/>
                <w:szCs w:val="18"/>
              </w:rPr>
              <w:footnoteReference w:id="42"/>
            </w:r>
          </w:p>
        </w:tc>
        <w:tc>
          <w:tcPr>
            <w:tcW w:w="645" w:type="dxa"/>
            <w:vAlign w:val="bottom"/>
          </w:tcPr>
          <w:p w:rsidR="00166D5A" w:rsidRPr="00080565" w:rsidRDefault="00166D5A" w:rsidP="00D423F8">
            <w:pPr>
              <w:pStyle w:val="SingleTxtG"/>
              <w:spacing w:after="40" w:line="220" w:lineRule="exact"/>
              <w:ind w:left="0" w:right="0"/>
              <w:jc w:val="right"/>
              <w:rPr>
                <w:sz w:val="18"/>
                <w:szCs w:val="18"/>
                <w:lang w:val="en-GB"/>
              </w:rPr>
            </w:pPr>
            <w:r w:rsidRPr="00080565">
              <w:rPr>
                <w:sz w:val="18"/>
                <w:szCs w:val="18"/>
                <w:lang w:val="en-GB"/>
              </w:rPr>
              <w:t>1.0</w:t>
            </w:r>
          </w:p>
        </w:tc>
        <w:tc>
          <w:tcPr>
            <w:tcW w:w="645" w:type="dxa"/>
            <w:vAlign w:val="bottom"/>
          </w:tcPr>
          <w:p w:rsidR="00166D5A" w:rsidRPr="00080565" w:rsidRDefault="00166D5A" w:rsidP="00D423F8">
            <w:pPr>
              <w:pStyle w:val="SingleTxtG"/>
              <w:spacing w:after="40" w:line="220" w:lineRule="exact"/>
              <w:ind w:left="0" w:right="0"/>
              <w:jc w:val="right"/>
              <w:rPr>
                <w:sz w:val="18"/>
                <w:szCs w:val="18"/>
                <w:lang w:val="en-GB"/>
              </w:rPr>
            </w:pPr>
            <w:r w:rsidRPr="00080565">
              <w:rPr>
                <w:sz w:val="18"/>
                <w:szCs w:val="18"/>
                <w:lang w:val="en-GB"/>
              </w:rPr>
              <w:t>4.0</w:t>
            </w:r>
          </w:p>
        </w:tc>
        <w:tc>
          <w:tcPr>
            <w:tcW w:w="645" w:type="dxa"/>
            <w:vAlign w:val="bottom"/>
          </w:tcPr>
          <w:p w:rsidR="00166D5A" w:rsidRPr="00080565" w:rsidRDefault="00166D5A" w:rsidP="00D423F8">
            <w:pPr>
              <w:pStyle w:val="SingleTxtG"/>
              <w:spacing w:after="40" w:line="220" w:lineRule="exact"/>
              <w:ind w:left="0" w:right="0"/>
              <w:jc w:val="right"/>
              <w:rPr>
                <w:sz w:val="18"/>
                <w:szCs w:val="18"/>
                <w:lang w:val="en-GB"/>
              </w:rPr>
            </w:pPr>
            <w:r w:rsidRPr="00080565">
              <w:rPr>
                <w:sz w:val="18"/>
                <w:szCs w:val="18"/>
                <w:lang w:val="en-GB"/>
              </w:rPr>
              <w:t>3.6</w:t>
            </w:r>
          </w:p>
        </w:tc>
        <w:tc>
          <w:tcPr>
            <w:tcW w:w="645" w:type="dxa"/>
            <w:vAlign w:val="bottom"/>
          </w:tcPr>
          <w:p w:rsidR="00166D5A" w:rsidRPr="00080565" w:rsidRDefault="00166D5A" w:rsidP="00D423F8">
            <w:pPr>
              <w:pStyle w:val="SingleTxtG"/>
              <w:spacing w:after="40" w:line="220" w:lineRule="exact"/>
              <w:ind w:left="0" w:right="0"/>
              <w:jc w:val="right"/>
              <w:rPr>
                <w:sz w:val="18"/>
                <w:szCs w:val="18"/>
                <w:lang w:val="en-GB"/>
              </w:rPr>
            </w:pPr>
            <w:r w:rsidRPr="00080565">
              <w:rPr>
                <w:sz w:val="18"/>
                <w:szCs w:val="18"/>
                <w:lang w:val="en-GB"/>
              </w:rPr>
              <w:t>4.8</w:t>
            </w:r>
          </w:p>
        </w:tc>
        <w:tc>
          <w:tcPr>
            <w:tcW w:w="645" w:type="dxa"/>
            <w:vAlign w:val="bottom"/>
          </w:tcPr>
          <w:p w:rsidR="00166D5A" w:rsidRPr="00080565" w:rsidRDefault="00166D5A" w:rsidP="00D423F8">
            <w:pPr>
              <w:pStyle w:val="SingleTxtG"/>
              <w:spacing w:after="40" w:line="220" w:lineRule="exact"/>
              <w:ind w:left="0" w:right="0"/>
              <w:jc w:val="right"/>
              <w:rPr>
                <w:sz w:val="18"/>
                <w:szCs w:val="18"/>
                <w:lang w:val="en-GB"/>
              </w:rPr>
            </w:pPr>
            <w:r w:rsidRPr="00080565">
              <w:rPr>
                <w:sz w:val="18"/>
                <w:szCs w:val="18"/>
                <w:lang w:val="en-GB"/>
              </w:rPr>
              <w:t>7.3</w:t>
            </w:r>
          </w:p>
        </w:tc>
        <w:tc>
          <w:tcPr>
            <w:tcW w:w="645" w:type="dxa"/>
            <w:vAlign w:val="bottom"/>
          </w:tcPr>
          <w:p w:rsidR="00166D5A" w:rsidRPr="00080565" w:rsidRDefault="00166D5A" w:rsidP="00D423F8">
            <w:pPr>
              <w:pStyle w:val="SingleTxtG"/>
              <w:spacing w:after="40" w:line="220" w:lineRule="exact"/>
              <w:ind w:left="0" w:right="0"/>
              <w:jc w:val="right"/>
              <w:rPr>
                <w:sz w:val="18"/>
                <w:szCs w:val="18"/>
                <w:lang w:val="en-GB"/>
              </w:rPr>
            </w:pPr>
            <w:r w:rsidRPr="00080565">
              <w:rPr>
                <w:sz w:val="18"/>
                <w:szCs w:val="18"/>
                <w:lang w:val="en-GB"/>
              </w:rPr>
              <w:t>5.7</w:t>
            </w:r>
          </w:p>
        </w:tc>
        <w:tc>
          <w:tcPr>
            <w:tcW w:w="645" w:type="dxa"/>
            <w:vAlign w:val="bottom"/>
          </w:tcPr>
          <w:p w:rsidR="00166D5A" w:rsidRPr="00080565" w:rsidRDefault="00166D5A" w:rsidP="00D423F8">
            <w:pPr>
              <w:pStyle w:val="SingleTxtG"/>
              <w:spacing w:after="40" w:line="220" w:lineRule="exact"/>
              <w:ind w:left="0" w:right="0"/>
              <w:jc w:val="right"/>
              <w:rPr>
                <w:sz w:val="18"/>
                <w:szCs w:val="18"/>
                <w:lang w:val="en-GB"/>
              </w:rPr>
            </w:pPr>
            <w:r w:rsidRPr="00080565">
              <w:rPr>
                <w:sz w:val="18"/>
                <w:szCs w:val="18"/>
                <w:lang w:val="en-GB"/>
              </w:rPr>
              <w:t>9.3</w:t>
            </w:r>
          </w:p>
        </w:tc>
        <w:tc>
          <w:tcPr>
            <w:tcW w:w="645" w:type="dxa"/>
            <w:vAlign w:val="bottom"/>
          </w:tcPr>
          <w:p w:rsidR="00166D5A" w:rsidRPr="00080565" w:rsidRDefault="00166D5A" w:rsidP="00D423F8">
            <w:pPr>
              <w:pStyle w:val="SingleTxtG"/>
              <w:spacing w:after="40" w:line="220" w:lineRule="exact"/>
              <w:ind w:left="0" w:right="0"/>
              <w:jc w:val="right"/>
              <w:rPr>
                <w:sz w:val="18"/>
                <w:szCs w:val="18"/>
                <w:lang w:val="en-GB"/>
              </w:rPr>
            </w:pPr>
            <w:r w:rsidRPr="00080565">
              <w:rPr>
                <w:sz w:val="18"/>
                <w:szCs w:val="18"/>
                <w:lang w:val="en-GB"/>
              </w:rPr>
              <w:t>25.8</w:t>
            </w:r>
          </w:p>
        </w:tc>
        <w:tc>
          <w:tcPr>
            <w:tcW w:w="645" w:type="dxa"/>
            <w:vAlign w:val="bottom"/>
          </w:tcPr>
          <w:p w:rsidR="00166D5A" w:rsidRPr="00080565" w:rsidRDefault="00166D5A" w:rsidP="00D423F8">
            <w:pPr>
              <w:pStyle w:val="SingleTxtG"/>
              <w:spacing w:after="40" w:line="220" w:lineRule="exact"/>
              <w:ind w:left="0" w:right="0"/>
              <w:jc w:val="right"/>
              <w:rPr>
                <w:sz w:val="18"/>
                <w:szCs w:val="18"/>
                <w:lang w:val="en-GB"/>
              </w:rPr>
            </w:pPr>
            <w:r w:rsidRPr="00080565">
              <w:rPr>
                <w:sz w:val="18"/>
                <w:szCs w:val="18"/>
                <w:lang w:val="en-GB"/>
              </w:rPr>
              <w:t>28.3</w:t>
            </w:r>
          </w:p>
        </w:tc>
        <w:tc>
          <w:tcPr>
            <w:cnfStyle w:val="000100000000" w:firstRow="0" w:lastRow="0" w:firstColumn="0" w:lastColumn="1" w:oddVBand="0" w:evenVBand="0" w:oddHBand="0" w:evenHBand="0" w:firstRowFirstColumn="0" w:firstRowLastColumn="0" w:lastRowFirstColumn="0" w:lastRowLastColumn="0"/>
            <w:tcW w:w="646" w:type="dxa"/>
            <w:vAlign w:val="bottom"/>
          </w:tcPr>
          <w:p w:rsidR="00166D5A" w:rsidRPr="00080565" w:rsidRDefault="00166D5A" w:rsidP="00D423F8">
            <w:pPr>
              <w:pStyle w:val="SingleTxtG"/>
              <w:spacing w:after="40" w:line="220" w:lineRule="exact"/>
              <w:ind w:left="0" w:right="0"/>
              <w:jc w:val="right"/>
              <w:rPr>
                <w:sz w:val="18"/>
                <w:szCs w:val="18"/>
                <w:lang w:val="en-GB"/>
              </w:rPr>
            </w:pPr>
            <w:r w:rsidRPr="00080565">
              <w:rPr>
                <w:sz w:val="18"/>
                <w:szCs w:val="18"/>
                <w:lang w:val="en-GB"/>
              </w:rPr>
              <w:t>32.7</w:t>
            </w:r>
          </w:p>
        </w:tc>
      </w:tr>
    </w:tbl>
    <w:p w:rsidR="00C9251E" w:rsidRPr="00DD14C2" w:rsidRDefault="00166D5A" w:rsidP="002D7406">
      <w:pPr>
        <w:pStyle w:val="SingleTxtG"/>
        <w:spacing w:before="240"/>
        <w:rPr>
          <w:lang w:val="en-GB"/>
        </w:rPr>
      </w:pPr>
      <w:r w:rsidRPr="00DD14C2">
        <w:rPr>
          <w:lang w:val="en-GB"/>
        </w:rPr>
        <w:t xml:space="preserve">719. </w:t>
      </w:r>
      <w:r w:rsidRPr="00DD14C2">
        <w:rPr>
          <w:lang w:val="en-GB"/>
        </w:rPr>
        <w:tab/>
        <w:t>In recent years, aggregate and real income increased significantly and customer demand grew steadily as a result of measures taken to raise wages, pensions, allowances and benefits, reduce personal income tax rates and curb inflation. Actually, in the period 2000-2009 the average wage increased by a factor of 28.5, the average pension by a factor of almost 18, and per capita income by a factor of 12. In 2010, wages are expected to rise by at least 30 per cent and real income by 23 per cent. Expenditures on non-food and durable industrial goods have increased substantially.</w:t>
      </w:r>
    </w:p>
    <w:p w:rsidR="00C9251E" w:rsidRPr="00DD14C2" w:rsidRDefault="00166D5A" w:rsidP="00DD14C2">
      <w:pPr>
        <w:pStyle w:val="SingleTxtG"/>
        <w:rPr>
          <w:lang w:val="en-GB"/>
        </w:rPr>
      </w:pPr>
      <w:r w:rsidRPr="00DD14C2">
        <w:rPr>
          <w:lang w:val="en-GB"/>
        </w:rPr>
        <w:t>720.</w:t>
      </w:r>
      <w:r w:rsidRPr="00DD14C2">
        <w:rPr>
          <w:lang w:val="en-GB"/>
        </w:rPr>
        <w:tab/>
        <w:t>The measures taken by the Government to create the social and economic conditions necessary for ensuring a high standard of living for the population are supplemented with annual State programmes aimed at mobilizing the forces of State and society for the attainment of specific objectives conducive to raising the population</w:t>
      </w:r>
      <w:r w:rsidR="00B745E4">
        <w:rPr>
          <w:lang w:val="en-GB"/>
        </w:rPr>
        <w:t>’</w:t>
      </w:r>
      <w:r w:rsidRPr="00DD14C2">
        <w:rPr>
          <w:lang w:val="en-GB"/>
        </w:rPr>
        <w:t>s standard of living from an economic, social and cultural perspective.</w:t>
      </w:r>
    </w:p>
    <w:p w:rsidR="002D7406" w:rsidRDefault="00166D5A" w:rsidP="00DD14C2">
      <w:pPr>
        <w:pStyle w:val="SingleTxtG"/>
        <w:rPr>
          <w:lang w:val="en-GB"/>
        </w:rPr>
      </w:pPr>
      <w:r w:rsidRPr="00DD14C2">
        <w:rPr>
          <w:lang w:val="en-GB"/>
        </w:rPr>
        <w:t xml:space="preserve">721. </w:t>
      </w:r>
      <w:r w:rsidRPr="00DD14C2">
        <w:rPr>
          <w:lang w:val="en-GB"/>
        </w:rPr>
        <w:tab/>
        <w:t>Between 1997, declared in Uzbekistan Year of the Implementation of Human Interests, and 2010, Year of a harmoniously Developed Generation, every year was devoted to addressing the most pressing needs of vulnerable social groups, namely women, children, youth and older persons. The implementation of respective State programmes has contributed to strengthening support for the population and raising the citizens</w:t>
      </w:r>
      <w:r w:rsidR="00B745E4">
        <w:rPr>
          <w:lang w:val="en-GB"/>
        </w:rPr>
        <w:t>’</w:t>
      </w:r>
      <w:r w:rsidR="002D7406">
        <w:rPr>
          <w:lang w:val="en-GB"/>
        </w:rPr>
        <w:t xml:space="preserve"> standard of living.</w:t>
      </w:r>
    </w:p>
    <w:p w:rsidR="00166D5A" w:rsidRPr="00DD14C2" w:rsidRDefault="002D7406" w:rsidP="00DD14C2">
      <w:pPr>
        <w:pStyle w:val="SingleTxtG"/>
        <w:rPr>
          <w:lang w:val="en-GB"/>
        </w:rPr>
      </w:pPr>
      <w:r>
        <w:rPr>
          <w:lang w:val="en-GB"/>
        </w:rPr>
        <w:t>722.</w:t>
      </w:r>
      <w:r>
        <w:rPr>
          <w:lang w:val="en-GB"/>
        </w:rPr>
        <w:tab/>
      </w:r>
      <w:r w:rsidR="00166D5A" w:rsidRPr="00DD14C2">
        <w:rPr>
          <w:lang w:val="en-GB"/>
        </w:rPr>
        <w:t>In 2007, Year of Social Protection, the following important measures were taken:</w:t>
      </w:r>
    </w:p>
    <w:p w:rsidR="00166D5A" w:rsidRPr="00DD14C2" w:rsidRDefault="00166D5A" w:rsidP="002D7406">
      <w:pPr>
        <w:pStyle w:val="Bullet1G"/>
        <w:rPr>
          <w:lang w:val="en-GB"/>
        </w:rPr>
      </w:pPr>
      <w:r w:rsidRPr="00DD14C2">
        <w:rPr>
          <w:lang w:val="en-GB"/>
        </w:rPr>
        <w:t xml:space="preserve">26 acts and legal and regulatory instruments were adopted, including in particular the Disabled Persons Social Protection Act, the Voluntary Associations Act and the Iodine Deficiency Prevention Act; </w:t>
      </w:r>
    </w:p>
    <w:p w:rsidR="00166D5A" w:rsidRPr="00DD14C2" w:rsidRDefault="00166D5A" w:rsidP="002D7406">
      <w:pPr>
        <w:pStyle w:val="Bullet1G"/>
        <w:rPr>
          <w:lang w:val="en-GB"/>
        </w:rPr>
      </w:pPr>
      <w:r w:rsidRPr="00DD14C2">
        <w:rPr>
          <w:lang w:val="en-GB"/>
        </w:rPr>
        <w:t>Presidential decrees and decisions were adopted in order to enhance the effectiveness of the social protection system, particularly those on structural reform of the Ministry of Labour and Social Welfare, its provincial, district and city agencies, and on additional measures for material and moral support for young families, instruments crucial to improvement in the social sphere;</w:t>
      </w:r>
    </w:p>
    <w:p w:rsidR="00166D5A" w:rsidRPr="00DD14C2" w:rsidRDefault="00166D5A" w:rsidP="002D7406">
      <w:pPr>
        <w:pStyle w:val="Bullet1G"/>
        <w:rPr>
          <w:lang w:val="en-GB"/>
        </w:rPr>
      </w:pPr>
      <w:r w:rsidRPr="00DD14C2">
        <w:rPr>
          <w:lang w:val="en-GB"/>
        </w:rPr>
        <w:t xml:space="preserve">Measures were taken to improve the infrastructure of </w:t>
      </w:r>
      <w:r w:rsidRPr="00C84744">
        <w:rPr>
          <w:i/>
          <w:lang w:val="en-GB"/>
        </w:rPr>
        <w:t>Mekhribonlik</w:t>
      </w:r>
      <w:r w:rsidRPr="00DD14C2">
        <w:rPr>
          <w:lang w:val="en-GB"/>
        </w:rPr>
        <w:t xml:space="preserve"> homes and specialized residential schools; strengthen the State</w:t>
      </w:r>
      <w:r w:rsidR="00B745E4">
        <w:rPr>
          <w:lang w:val="en-GB"/>
        </w:rPr>
        <w:t>’</w:t>
      </w:r>
      <w:r w:rsidRPr="00DD14C2">
        <w:rPr>
          <w:lang w:val="en-GB"/>
        </w:rPr>
        <w:t>s and society</w:t>
      </w:r>
      <w:r w:rsidR="00B745E4">
        <w:rPr>
          <w:lang w:val="en-GB"/>
        </w:rPr>
        <w:t>’</w:t>
      </w:r>
      <w:r w:rsidRPr="00DD14C2">
        <w:rPr>
          <w:lang w:val="en-GB"/>
        </w:rPr>
        <w:t xml:space="preserve">s interest in and concern for children having lost their breadwinner; and lend substance and relevance to the assertion </w:t>
      </w:r>
      <w:r w:rsidR="00130D14">
        <w:rPr>
          <w:lang w:val="en-GB"/>
        </w:rPr>
        <w:t>“</w:t>
      </w:r>
      <w:r w:rsidRPr="00DD14C2">
        <w:rPr>
          <w:lang w:val="en-GB"/>
        </w:rPr>
        <w:t>You are not alone</w:t>
      </w:r>
      <w:r w:rsidR="00130D14" w:rsidRPr="00DF736A">
        <w:rPr>
          <w:lang w:val="en-GB"/>
        </w:rPr>
        <w:t>”</w:t>
      </w:r>
      <w:r w:rsidRPr="00DD14C2">
        <w:rPr>
          <w:lang w:val="en-GB"/>
        </w:rPr>
        <w:t xml:space="preserve">; </w:t>
      </w:r>
    </w:p>
    <w:p w:rsidR="00166D5A" w:rsidRPr="00DD14C2" w:rsidRDefault="00166D5A" w:rsidP="002D7406">
      <w:pPr>
        <w:pStyle w:val="Bullet1G"/>
        <w:rPr>
          <w:lang w:val="en-GB"/>
        </w:rPr>
      </w:pPr>
      <w:r w:rsidRPr="00DD14C2">
        <w:rPr>
          <w:lang w:val="en-GB"/>
        </w:rPr>
        <w:t xml:space="preserve">SUM 4,800 million were spent on construction and repairs and the installation of modern equipment in 15 specialized residential schools and </w:t>
      </w:r>
      <w:r w:rsidRPr="00C84744">
        <w:rPr>
          <w:i/>
          <w:lang w:val="en-GB"/>
        </w:rPr>
        <w:t>Mekhribonlik</w:t>
      </w:r>
      <w:r w:rsidRPr="00DD14C2">
        <w:rPr>
          <w:lang w:val="en-GB"/>
        </w:rPr>
        <w:t xml:space="preserve"> homes; and the Ministry of National Education distributed to </w:t>
      </w:r>
      <w:r w:rsidRPr="00C84744">
        <w:rPr>
          <w:i/>
          <w:lang w:val="en-GB"/>
        </w:rPr>
        <w:t>Mekhribonlik</w:t>
      </w:r>
      <w:r w:rsidRPr="00DD14C2">
        <w:rPr>
          <w:lang w:val="en-GB"/>
        </w:rPr>
        <w:t xml:space="preserve"> home pupils clothing and other necessary supplies of an approximate value of SUM 112 million; </w:t>
      </w:r>
    </w:p>
    <w:p w:rsidR="00166D5A" w:rsidRPr="00DD14C2" w:rsidRDefault="00166D5A" w:rsidP="002D7406">
      <w:pPr>
        <w:pStyle w:val="Bullet1G"/>
        <w:rPr>
          <w:lang w:val="en-GB"/>
        </w:rPr>
      </w:pPr>
      <w:r w:rsidRPr="00DD14C2">
        <w:rPr>
          <w:lang w:val="en-GB"/>
        </w:rPr>
        <w:t xml:space="preserve">SUM 4,600 million were allocated under the budget to the acquisition of 114 buses, manufactured in Samarkand, by 28 </w:t>
      </w:r>
      <w:r w:rsidRPr="00C84744">
        <w:rPr>
          <w:i/>
          <w:lang w:val="en-GB"/>
        </w:rPr>
        <w:t>Mekhribonlik</w:t>
      </w:r>
      <w:r w:rsidRPr="00DD14C2">
        <w:rPr>
          <w:lang w:val="en-GB"/>
        </w:rPr>
        <w:t xml:space="preserve"> homes and 86 specialized residential schools, and of Damas minibuses by 4 family orphanages;</w:t>
      </w:r>
    </w:p>
    <w:p w:rsidR="00166D5A" w:rsidRPr="00DD14C2" w:rsidRDefault="00166D5A" w:rsidP="002D7406">
      <w:pPr>
        <w:pStyle w:val="Bullet1G"/>
        <w:rPr>
          <w:lang w:val="en-GB"/>
        </w:rPr>
      </w:pPr>
      <w:r w:rsidRPr="00DD14C2">
        <w:rPr>
          <w:lang w:val="en-GB"/>
        </w:rPr>
        <w:t>50,000 families were provided with free cattle; and commercial banks extended more than SUM 8.5 million in preferential loans to 10,580 families for the purchase of such animals;</w:t>
      </w:r>
    </w:p>
    <w:p w:rsidR="00166D5A" w:rsidRPr="00DD14C2" w:rsidRDefault="00166D5A" w:rsidP="002D7406">
      <w:pPr>
        <w:pStyle w:val="Bullet1G"/>
        <w:rPr>
          <w:lang w:val="en-GB"/>
        </w:rPr>
      </w:pPr>
      <w:r w:rsidRPr="00DD14C2">
        <w:rPr>
          <w:lang w:val="en-GB"/>
        </w:rPr>
        <w:t xml:space="preserve">3.1 million older persons living alone, disabled persons, pensioners and low-income families received almost SUM 9 billion in charitable assistance from sponsors and donors; </w:t>
      </w:r>
    </w:p>
    <w:p w:rsidR="00166D5A" w:rsidRPr="00DD14C2" w:rsidRDefault="00166D5A" w:rsidP="002D7406">
      <w:pPr>
        <w:pStyle w:val="Bullet1G"/>
        <w:rPr>
          <w:lang w:val="en-GB"/>
        </w:rPr>
      </w:pPr>
      <w:r w:rsidRPr="00DD14C2">
        <w:rPr>
          <w:lang w:val="en-GB"/>
        </w:rPr>
        <w:t>2,400 persons received free specialized medical attention in specialized medical centres in Tashkent; and disabled persons were provided free of charge with 8,000 orthopaedic prostheses, 3,000 wheelchairs, 1,500 hearing aids and 5,000 special appliances;</w:t>
      </w:r>
    </w:p>
    <w:p w:rsidR="00166D5A" w:rsidRPr="00DD14C2" w:rsidRDefault="00166D5A" w:rsidP="002D7406">
      <w:pPr>
        <w:pStyle w:val="Bullet1G"/>
        <w:rPr>
          <w:lang w:val="en-GB"/>
        </w:rPr>
      </w:pPr>
      <w:r w:rsidRPr="00DD14C2">
        <w:rPr>
          <w:lang w:val="en-GB"/>
        </w:rPr>
        <w:t>Textbooks and school supplies of a value of SUM 5,157 million were distributed to 485,000 first-graders, and warm winter clothing of a value of SUM 17,816 million was distributed to 715,000 students from low-income families;</w:t>
      </w:r>
    </w:p>
    <w:p w:rsidR="00166D5A" w:rsidRPr="00DD14C2" w:rsidRDefault="00166D5A" w:rsidP="002D7406">
      <w:pPr>
        <w:pStyle w:val="Bullet1G"/>
        <w:rPr>
          <w:lang w:val="en-GB"/>
        </w:rPr>
      </w:pPr>
      <w:r w:rsidRPr="00DD14C2">
        <w:rPr>
          <w:lang w:val="en-GB"/>
        </w:rPr>
        <w:t xml:space="preserve">234,000 children, including 3,000 boys and girls from Karakalpakstan and Khorezm province (areas with challenging environmental conditions) and more than 8,000 pupils of </w:t>
      </w:r>
      <w:r w:rsidRPr="00C84744">
        <w:rPr>
          <w:i/>
          <w:lang w:val="en-GB"/>
        </w:rPr>
        <w:t>Mekhribonlik</w:t>
      </w:r>
      <w:r w:rsidRPr="00DD14C2">
        <w:rPr>
          <w:lang w:val="en-GB"/>
        </w:rPr>
        <w:t xml:space="preserve"> homes and specialized residential schools were enabled to vacation free of charge in summer health camps; </w:t>
      </w:r>
    </w:p>
    <w:p w:rsidR="00166D5A" w:rsidRPr="00DD14C2" w:rsidRDefault="00166D5A" w:rsidP="002D7406">
      <w:pPr>
        <w:pStyle w:val="Bullet1G"/>
        <w:rPr>
          <w:lang w:val="en-GB"/>
        </w:rPr>
      </w:pPr>
      <w:r w:rsidRPr="00DD14C2">
        <w:rPr>
          <w:lang w:val="en-GB"/>
        </w:rPr>
        <w:t>In cooperation with the Health and Development Fund of the Republic of Korea, the children</w:t>
      </w:r>
      <w:r w:rsidR="00B745E4">
        <w:rPr>
          <w:lang w:val="en-GB"/>
        </w:rPr>
        <w:t>’</w:t>
      </w:r>
      <w:r w:rsidRPr="00DD14C2">
        <w:rPr>
          <w:lang w:val="en-GB"/>
        </w:rPr>
        <w:t xml:space="preserve">s hospital Urtachirchik district in Tashkent province underwent major repairs and endowed with modern medical equipment, 180 children were operated with the help of foreign specialists and treated for congenital ailments, and 22 sick children were treated in clinics in Germany; </w:t>
      </w:r>
    </w:p>
    <w:p w:rsidR="00C9251E" w:rsidRPr="00DD14C2" w:rsidRDefault="00166D5A" w:rsidP="002D7406">
      <w:pPr>
        <w:pStyle w:val="Bullet1G"/>
        <w:rPr>
          <w:lang w:val="en-GB"/>
        </w:rPr>
      </w:pPr>
      <w:r w:rsidRPr="00DD14C2">
        <w:rPr>
          <w:lang w:val="en-GB"/>
        </w:rPr>
        <w:t xml:space="preserve">More than 125 million SUM were earmarked, in 2007 alone, for wage raises of teachers and other personnel of </w:t>
      </w:r>
      <w:r w:rsidRPr="00C84744">
        <w:rPr>
          <w:i/>
          <w:lang w:val="en-GB"/>
        </w:rPr>
        <w:t>Muruvvat</w:t>
      </w:r>
      <w:r w:rsidRPr="00DD14C2">
        <w:rPr>
          <w:lang w:val="en-GB"/>
        </w:rPr>
        <w:t xml:space="preserve"> homes; and 15 per cent raises were granted to the personnel of sanatoria for war and labour veterans; SUM 230 million were spent for workers providing social care in homes; and more than SUM 1.5 billion for home-education teachers for disabled children.</w:t>
      </w:r>
    </w:p>
    <w:p w:rsidR="00C9251E" w:rsidRPr="00DD14C2" w:rsidRDefault="00166D5A" w:rsidP="00DD14C2">
      <w:pPr>
        <w:pStyle w:val="SingleTxtG"/>
        <w:rPr>
          <w:lang w:val="en-GB"/>
        </w:rPr>
      </w:pPr>
      <w:r w:rsidRPr="00DD14C2">
        <w:rPr>
          <w:lang w:val="en-GB"/>
        </w:rPr>
        <w:t>723.</w:t>
      </w:r>
      <w:r w:rsidRPr="00DD14C2">
        <w:rPr>
          <w:lang w:val="en-GB"/>
        </w:rPr>
        <w:tab/>
        <w:t>Of the SUM 483,600 million spent on the implementation of measures under the State programme on the Year of Social Protection, SUM 213,200 million were allocated under the budget and SUM 270,400 million were financed from sponsor funds and from grants.</w:t>
      </w:r>
    </w:p>
    <w:p w:rsidR="00C9251E" w:rsidRPr="00DD14C2" w:rsidRDefault="00166D5A" w:rsidP="00DD14C2">
      <w:pPr>
        <w:pStyle w:val="SingleTxtG"/>
        <w:rPr>
          <w:lang w:val="en-GB"/>
        </w:rPr>
      </w:pPr>
      <w:r w:rsidRPr="00DD14C2">
        <w:rPr>
          <w:lang w:val="en-GB"/>
        </w:rPr>
        <w:t xml:space="preserve">724. </w:t>
      </w:r>
      <w:r w:rsidRPr="00DD14C2">
        <w:rPr>
          <w:lang w:val="en-GB"/>
        </w:rPr>
        <w:tab/>
        <w:t>In 2008, Year of Young Persons, the country</w:t>
      </w:r>
      <w:r w:rsidR="00B745E4">
        <w:rPr>
          <w:lang w:val="en-GB"/>
        </w:rPr>
        <w:t>’</w:t>
      </w:r>
      <w:r w:rsidRPr="00DD14C2">
        <w:rPr>
          <w:lang w:val="en-GB"/>
        </w:rPr>
        <w:t>s transition to a 12-year intermediate education was practically completed. In that year alone, more than SUM 370 billion were spent to that purpose, 184 modern lycées and colleges were erected, and building and reconstruction work of a value of SUM 364 billion was carried out in 1,875 schools.</w:t>
      </w:r>
    </w:p>
    <w:p w:rsidR="00C9251E" w:rsidRPr="00DD14C2" w:rsidRDefault="00166D5A" w:rsidP="00DD14C2">
      <w:pPr>
        <w:pStyle w:val="SingleTxtG"/>
        <w:rPr>
          <w:lang w:val="en-GB"/>
        </w:rPr>
      </w:pPr>
      <w:r w:rsidRPr="00DD14C2">
        <w:rPr>
          <w:lang w:val="en-GB"/>
        </w:rPr>
        <w:t>725.</w:t>
      </w:r>
      <w:r w:rsidRPr="00DD14C2">
        <w:rPr>
          <w:lang w:val="en-GB"/>
        </w:rPr>
        <w:tab/>
        <w:t xml:space="preserve">The number of jobs created for young persons in the country in 2008 exceeded 660,000 and was considerably greater than in 2007. Equipment of an approximate value of US$ 3.5 million was provided to medical establishments as part of the projects entitled </w:t>
      </w:r>
      <w:r w:rsidR="00130D14">
        <w:rPr>
          <w:lang w:val="en-GB"/>
        </w:rPr>
        <w:t>“</w:t>
      </w:r>
      <w:r w:rsidRPr="00DD14C2">
        <w:rPr>
          <w:lang w:val="en-GB"/>
        </w:rPr>
        <w:t>Improvement of women</w:t>
      </w:r>
      <w:r w:rsidR="00B745E4">
        <w:rPr>
          <w:lang w:val="en-GB"/>
        </w:rPr>
        <w:t>’</w:t>
      </w:r>
      <w:r w:rsidRPr="00DD14C2">
        <w:rPr>
          <w:lang w:val="en-GB"/>
        </w:rPr>
        <w:t>s and children</w:t>
      </w:r>
      <w:r w:rsidR="00B745E4">
        <w:rPr>
          <w:lang w:val="en-GB"/>
        </w:rPr>
        <w:t>’</w:t>
      </w:r>
      <w:r w:rsidRPr="00DD14C2">
        <w:rPr>
          <w:lang w:val="en-GB"/>
        </w:rPr>
        <w:t>s health</w:t>
      </w:r>
      <w:r w:rsidR="00130D14" w:rsidRPr="00DF736A">
        <w:rPr>
          <w:lang w:val="en-GB"/>
        </w:rPr>
        <w:t>”</w:t>
      </w:r>
      <w:r w:rsidRPr="00DD14C2">
        <w:rPr>
          <w:lang w:val="en-GB"/>
        </w:rPr>
        <w:t xml:space="preserve"> and </w:t>
      </w:r>
      <w:r w:rsidR="00130D14">
        <w:rPr>
          <w:lang w:val="en-GB"/>
        </w:rPr>
        <w:t>“</w:t>
      </w:r>
      <w:r w:rsidRPr="00DD14C2">
        <w:rPr>
          <w:lang w:val="en-GB"/>
        </w:rPr>
        <w:t>Health-2</w:t>
      </w:r>
      <w:r w:rsidR="00130D14" w:rsidRPr="00DF736A">
        <w:rPr>
          <w:lang w:val="en-GB"/>
        </w:rPr>
        <w:t>”</w:t>
      </w:r>
      <w:r w:rsidRPr="00DD14C2">
        <w:rPr>
          <w:lang w:val="en-GB"/>
        </w:rPr>
        <w:t>.</w:t>
      </w:r>
    </w:p>
    <w:p w:rsidR="00C9251E" w:rsidRPr="00DD14C2" w:rsidRDefault="00166D5A" w:rsidP="00DD14C2">
      <w:pPr>
        <w:pStyle w:val="SingleTxtG"/>
        <w:rPr>
          <w:lang w:val="en-GB"/>
        </w:rPr>
      </w:pPr>
      <w:r w:rsidRPr="00DD14C2">
        <w:rPr>
          <w:lang w:val="en-GB"/>
        </w:rPr>
        <w:t>726.</w:t>
      </w:r>
      <w:r w:rsidRPr="00DD14C2">
        <w:rPr>
          <w:lang w:val="en-GB"/>
        </w:rPr>
        <w:tab/>
        <w:t>Modern flour-fortification technologies are implemented thanks to US$ 6 million provided by the Global Alliance for Improved Nutrition. A grant from the Government of Japan made it possible to endow the National Scientific Research Institute of Obstetrics and Gynaecology with modern diagnostic and treatment equipment at a cost of US$ 3.5 million.</w:t>
      </w:r>
    </w:p>
    <w:p w:rsidR="00C9251E" w:rsidRPr="00DD14C2" w:rsidRDefault="00166D5A" w:rsidP="00DD14C2">
      <w:pPr>
        <w:pStyle w:val="SingleTxtG"/>
        <w:rPr>
          <w:lang w:val="en-GB"/>
        </w:rPr>
      </w:pPr>
      <w:r w:rsidRPr="00DD14C2">
        <w:rPr>
          <w:lang w:val="en-GB"/>
        </w:rPr>
        <w:t xml:space="preserve">727. </w:t>
      </w:r>
      <w:r w:rsidRPr="00DD14C2">
        <w:rPr>
          <w:lang w:val="en-GB"/>
        </w:rPr>
        <w:tab/>
        <w:t>The Saudi Fund for Development and the OPEC International Development Fund provided US$ 21 million for the building of 28 new schools. The Kuwait-based Arab Fund for Economic and Social Development provided US$ 13 million for the building of the National Centre of Neurosurgery. The Islamic Development Bank provided US$ 10 million for the building of five vocational colleges. Lastly, the United Arab Emirates provided US$ 16 million for equipping new schools, including with computers.</w:t>
      </w:r>
    </w:p>
    <w:p w:rsidR="00C9251E" w:rsidRPr="00DD14C2" w:rsidRDefault="00166D5A" w:rsidP="00DD14C2">
      <w:pPr>
        <w:pStyle w:val="SingleTxtG"/>
        <w:rPr>
          <w:lang w:val="en-GB"/>
        </w:rPr>
      </w:pPr>
      <w:r w:rsidRPr="00DD14C2">
        <w:rPr>
          <w:lang w:val="en-GB"/>
        </w:rPr>
        <w:t>728.</w:t>
      </w:r>
      <w:r w:rsidRPr="00DD14C2">
        <w:rPr>
          <w:lang w:val="en-GB"/>
        </w:rPr>
        <w:tab/>
        <w:t>In 2008, in order to familiarize young persons with a healthy lifestyle and to promote popular sports, construction and repair work was carried out in 186 sport facilities and every effort was made to facilitate the active participation of millions of children in sport.</w:t>
      </w:r>
    </w:p>
    <w:p w:rsidR="00C9251E" w:rsidRPr="00DD14C2" w:rsidRDefault="00166D5A" w:rsidP="00DD14C2">
      <w:pPr>
        <w:pStyle w:val="SingleTxtG"/>
        <w:rPr>
          <w:lang w:val="en-GB"/>
        </w:rPr>
      </w:pPr>
      <w:r w:rsidRPr="00DD14C2">
        <w:rPr>
          <w:lang w:val="en-GB"/>
        </w:rPr>
        <w:t>729.</w:t>
      </w:r>
      <w:r w:rsidRPr="00DD14C2">
        <w:rPr>
          <w:lang w:val="en-GB"/>
        </w:rPr>
        <w:tab/>
        <w:t>Of the total funds, in excess of SUM 1,248 billion, used in 2008 for the implementation of measures under the State programme on the Year of Young Persons, budget allocations accounted for SUM 1,096 billion and more than SUM 151 billion were provided by sponsors.</w:t>
      </w:r>
    </w:p>
    <w:p w:rsidR="00C9251E" w:rsidRPr="00DD14C2" w:rsidRDefault="00166D5A" w:rsidP="00DD14C2">
      <w:pPr>
        <w:pStyle w:val="SingleTxtG"/>
        <w:rPr>
          <w:lang w:val="en-GB"/>
        </w:rPr>
      </w:pPr>
      <w:r w:rsidRPr="00DD14C2">
        <w:rPr>
          <w:lang w:val="en-GB"/>
        </w:rPr>
        <w:t xml:space="preserve">730. </w:t>
      </w:r>
      <w:r w:rsidRPr="00DD14C2">
        <w:rPr>
          <w:lang w:val="en-GB"/>
        </w:rPr>
        <w:tab/>
        <w:t>Ensuring housing for the population is a Government priority. In 2008, in the area of housing for young families, loans totalling SUM 46 billion were granted for construction, 15 apartment buildings were made available for use, and 530 young families obtained apartments. In 2009, 52 additional apartment buildings were completed and 1,900 young families provided with housing. Moreover, land plots were distributed to 1,300 families of young teachers for housing construction.</w:t>
      </w:r>
    </w:p>
    <w:p w:rsidR="00C9251E" w:rsidRPr="00DD14C2" w:rsidRDefault="00166D5A" w:rsidP="00DD14C2">
      <w:pPr>
        <w:pStyle w:val="SingleTxtG"/>
        <w:rPr>
          <w:lang w:val="en-GB"/>
        </w:rPr>
      </w:pPr>
      <w:r w:rsidRPr="00DD14C2">
        <w:rPr>
          <w:lang w:val="en-GB"/>
        </w:rPr>
        <w:t>731.</w:t>
      </w:r>
      <w:r w:rsidRPr="00DD14C2">
        <w:rPr>
          <w:lang w:val="en-GB"/>
        </w:rPr>
        <w:tab/>
        <w:t>In 2008, a system for ensuring housing for persons leaving orphanages was created on a priority basis. As a result, 90 young persons obtained apartments.</w:t>
      </w:r>
    </w:p>
    <w:p w:rsidR="00166D5A" w:rsidRPr="00DD14C2" w:rsidRDefault="00166D5A" w:rsidP="00DD14C2">
      <w:pPr>
        <w:pStyle w:val="SingleTxtG"/>
        <w:rPr>
          <w:lang w:val="en-GB"/>
        </w:rPr>
      </w:pPr>
      <w:r w:rsidRPr="00DD14C2">
        <w:rPr>
          <w:lang w:val="en-GB"/>
        </w:rPr>
        <w:t>732.</w:t>
      </w:r>
      <w:r w:rsidRPr="00DD14C2">
        <w:rPr>
          <w:lang w:val="en-GB"/>
        </w:rPr>
        <w:tab/>
        <w:t>Significant steps have been taken to promote the citizens</w:t>
      </w:r>
      <w:r w:rsidR="00B745E4">
        <w:rPr>
          <w:lang w:val="en-GB"/>
        </w:rPr>
        <w:t>’</w:t>
      </w:r>
      <w:r w:rsidRPr="00DD14C2">
        <w:rPr>
          <w:lang w:val="en-GB"/>
        </w:rPr>
        <w:t xml:space="preserve"> housing rights through legislation. The following presidential and Government decisions have been adopted to stimulate home construction:</w:t>
      </w:r>
    </w:p>
    <w:p w:rsidR="00166D5A" w:rsidRPr="00DD14C2" w:rsidRDefault="00166D5A" w:rsidP="002D7406">
      <w:pPr>
        <w:pStyle w:val="Bullet1G"/>
        <w:rPr>
          <w:lang w:val="en-GB"/>
        </w:rPr>
      </w:pPr>
      <w:r w:rsidRPr="00DD14C2">
        <w:rPr>
          <w:lang w:val="en-GB"/>
        </w:rPr>
        <w:t xml:space="preserve">29 January 2009. Presidential Decision on additional measures to stimulate contractual turnkey reconstruction and repair work on existing housing. As a result, specialized construction organizations were set up in cities and regions to carry out the work in question, hiring young persons in need of better housing conditions; and a system of tax and customs advantages was </w:t>
      </w:r>
      <w:r w:rsidR="00D960B3">
        <w:rPr>
          <w:lang w:val="en-GB"/>
        </w:rPr>
        <w:t>created for such organizations.</w:t>
      </w:r>
    </w:p>
    <w:p w:rsidR="00166D5A" w:rsidRPr="00DD14C2" w:rsidRDefault="00166D5A" w:rsidP="002D7406">
      <w:pPr>
        <w:pStyle w:val="Bullet1G"/>
        <w:rPr>
          <w:lang w:val="en-GB"/>
        </w:rPr>
      </w:pPr>
      <w:r w:rsidRPr="00DD14C2">
        <w:rPr>
          <w:lang w:val="en-GB"/>
        </w:rPr>
        <w:t>28 March 2009. Cabinet of Ministers Decision on the creation of a network of company stores to sell building materials for housing and small business construction. This decision laid the basis for contractual cooperation between the relevant commercial</w:t>
      </w:r>
      <w:r w:rsidR="00D960B3">
        <w:rPr>
          <w:lang w:val="en-GB"/>
        </w:rPr>
        <w:t xml:space="preserve"> and home construction entities.</w:t>
      </w:r>
    </w:p>
    <w:p w:rsidR="00166D5A" w:rsidRPr="00DD14C2" w:rsidRDefault="00166D5A" w:rsidP="002D7406">
      <w:pPr>
        <w:pStyle w:val="Bullet1G"/>
        <w:rPr>
          <w:lang w:val="en-GB"/>
        </w:rPr>
      </w:pPr>
      <w:r w:rsidRPr="00DD14C2">
        <w:rPr>
          <w:lang w:val="en-GB"/>
        </w:rPr>
        <w:t xml:space="preserve">25 May 2009. Cabinet of Ministers Decision adopting a regulation on the procedure for preferential mortgage loans extended by the </w:t>
      </w:r>
      <w:r w:rsidRPr="00411DDF">
        <w:rPr>
          <w:i/>
          <w:lang w:val="en-GB"/>
        </w:rPr>
        <w:t>Kishlok Kurilish</w:t>
      </w:r>
      <w:r w:rsidRPr="00DD14C2">
        <w:rPr>
          <w:lang w:val="en-GB"/>
        </w:rPr>
        <w:t xml:space="preserve"> joint-stock commercial bank for the construction of private standard-model housing. The regulation adopted by the Government laid down the terms for loans of the type in question, with a 15-year duration and a six-month grace period, in an amount not exceeding the mi</w:t>
      </w:r>
      <w:r w:rsidR="00D960B3">
        <w:rPr>
          <w:lang w:val="en-GB"/>
        </w:rPr>
        <w:t>nimum wage multiplied by 1,000.</w:t>
      </w:r>
    </w:p>
    <w:p w:rsidR="00C9251E" w:rsidRPr="00DD14C2" w:rsidRDefault="00166D5A" w:rsidP="002D7406">
      <w:pPr>
        <w:pStyle w:val="Bullet1G"/>
        <w:rPr>
          <w:lang w:val="en-GB"/>
        </w:rPr>
      </w:pPr>
      <w:r w:rsidRPr="00DD14C2">
        <w:rPr>
          <w:lang w:val="en-GB"/>
        </w:rPr>
        <w:t xml:space="preserve">3 August 2009. Presidential Decision on additional measures for extending the scale of rural housing construction. This decision launched the creation and operation of the </w:t>
      </w:r>
      <w:r w:rsidRPr="00411DDF">
        <w:rPr>
          <w:i/>
          <w:lang w:val="en-GB"/>
        </w:rPr>
        <w:t>Kishlok Kurilish</w:t>
      </w:r>
      <w:r w:rsidRPr="00DD14C2">
        <w:rPr>
          <w:lang w:val="en-GB"/>
        </w:rPr>
        <w:t xml:space="preserve"> specialized engineering affiliate with branches in every region of the country, assisting individual constructors in building standard-model housing.</w:t>
      </w:r>
    </w:p>
    <w:p w:rsidR="00C9251E" w:rsidRPr="00DD14C2" w:rsidRDefault="00166D5A" w:rsidP="00DD14C2">
      <w:pPr>
        <w:pStyle w:val="SingleTxtG"/>
        <w:rPr>
          <w:lang w:val="en-GB"/>
        </w:rPr>
      </w:pPr>
      <w:r w:rsidRPr="00DD14C2">
        <w:rPr>
          <w:lang w:val="en-GB"/>
        </w:rPr>
        <w:t>733.</w:t>
      </w:r>
      <w:r w:rsidRPr="00DD14C2">
        <w:rPr>
          <w:lang w:val="en-GB"/>
        </w:rPr>
        <w:tab/>
        <w:t>With a view to improved housing and living conditions for the country</w:t>
      </w:r>
      <w:r w:rsidR="00B745E4">
        <w:rPr>
          <w:lang w:val="en-GB"/>
        </w:rPr>
        <w:t>’</w:t>
      </w:r>
      <w:r w:rsidRPr="00DD14C2">
        <w:rPr>
          <w:lang w:val="en-GB"/>
        </w:rPr>
        <w:t>s young families, preferential consumer loans totalling SUM 31.2 billion were granted to 2,300 families, preferential mortgage loans totalling SUM 26.3 billion were granted for housing constriction, and land plots were distributed to 1,800 families of teachers for private housing construction.</w:t>
      </w:r>
    </w:p>
    <w:p w:rsidR="00C9251E" w:rsidRPr="00DD14C2" w:rsidRDefault="00166D5A" w:rsidP="00DD14C2">
      <w:pPr>
        <w:pStyle w:val="SingleTxtG"/>
        <w:rPr>
          <w:lang w:val="en-GB"/>
        </w:rPr>
      </w:pPr>
      <w:r w:rsidRPr="00DD14C2">
        <w:rPr>
          <w:lang w:val="en-GB"/>
        </w:rPr>
        <w:t>734.</w:t>
      </w:r>
      <w:r w:rsidRPr="00DD14C2">
        <w:rPr>
          <w:lang w:val="en-GB"/>
        </w:rPr>
        <w:tab/>
        <w:t>In 2009 the State programme on the Year of Rural Development and Improvement was adopted to deal with tasks considered as a priority since the early years of independence, namely changing the look of villages, furthering reforms in the agro</w:t>
      </w:r>
      <w:r w:rsidR="00EB1623">
        <w:rPr>
          <w:lang w:val="en-GB"/>
        </w:rPr>
        <w:noBreakHyphen/>
      </w:r>
      <w:r w:rsidRPr="00DD14C2">
        <w:rPr>
          <w:lang w:val="en-GB"/>
        </w:rPr>
        <w:t>industrial sector, improving the quality of life in rural areas, and raising the social, political and cultural level of rural inhabitants.</w:t>
      </w:r>
    </w:p>
    <w:p w:rsidR="00C9251E" w:rsidRPr="00DD14C2" w:rsidRDefault="00166D5A" w:rsidP="00DD14C2">
      <w:pPr>
        <w:pStyle w:val="SingleTxtG"/>
        <w:rPr>
          <w:lang w:val="en-GB"/>
        </w:rPr>
      </w:pPr>
      <w:r w:rsidRPr="00DD14C2">
        <w:rPr>
          <w:lang w:val="en-GB"/>
        </w:rPr>
        <w:t>735.</w:t>
      </w:r>
      <w:r w:rsidRPr="00DD14C2">
        <w:rPr>
          <w:lang w:val="en-GB"/>
        </w:rPr>
        <w:tab/>
        <w:t xml:space="preserve">To that end, a presidential decision on modern architectural design of buildings, improved rules for the design and construction of rural housing and social building units and creation of the </w:t>
      </w:r>
      <w:r w:rsidRPr="003A744E">
        <w:rPr>
          <w:i/>
          <w:lang w:val="en-GB"/>
        </w:rPr>
        <w:t>KishlokKurilishLoyikha</w:t>
      </w:r>
      <w:r w:rsidRPr="00DD14C2">
        <w:rPr>
          <w:lang w:val="en-GB"/>
        </w:rPr>
        <w:t xml:space="preserve"> design-research institute was adopted in January 2009.</w:t>
      </w:r>
    </w:p>
    <w:p w:rsidR="00C9251E" w:rsidRPr="00DD14C2" w:rsidRDefault="00166D5A" w:rsidP="00DD14C2">
      <w:pPr>
        <w:pStyle w:val="SingleTxtG"/>
        <w:rPr>
          <w:lang w:val="en-GB"/>
        </w:rPr>
      </w:pPr>
      <w:r w:rsidRPr="00DD14C2">
        <w:rPr>
          <w:lang w:val="en-GB"/>
        </w:rPr>
        <w:t>736.</w:t>
      </w:r>
      <w:r w:rsidRPr="00DD14C2">
        <w:rPr>
          <w:lang w:val="en-GB"/>
        </w:rPr>
        <w:tab/>
        <w:t xml:space="preserve">In 2009, the aforementioned </w:t>
      </w:r>
      <w:r w:rsidRPr="003A744E">
        <w:rPr>
          <w:i/>
          <w:lang w:val="en-GB"/>
        </w:rPr>
        <w:t>Kishlok Kurilish</w:t>
      </w:r>
      <w:r w:rsidRPr="00DD14C2">
        <w:rPr>
          <w:lang w:val="en-GB"/>
        </w:rPr>
        <w:t xml:space="preserve"> bank made available SUM 60 billion for rural construction. Of the amount of almost SUM 530 billion earmarked in 2010 for the same purpose, more than SUM 256 billion are provided by the State.</w:t>
      </w:r>
    </w:p>
    <w:p w:rsidR="00C9251E" w:rsidRPr="00DD14C2" w:rsidRDefault="00166D5A" w:rsidP="00DD14C2">
      <w:pPr>
        <w:pStyle w:val="SingleTxtG"/>
        <w:rPr>
          <w:lang w:val="en-GB"/>
        </w:rPr>
      </w:pPr>
      <w:r w:rsidRPr="00DD14C2">
        <w:rPr>
          <w:lang w:val="en-GB"/>
        </w:rPr>
        <w:t>737.</w:t>
      </w:r>
      <w:r w:rsidRPr="00DD14C2">
        <w:rPr>
          <w:lang w:val="en-GB"/>
        </w:rPr>
        <w:tab/>
        <w:t>In view of construction requirements, 670 specialized construction and repair organizations, staffed with highly skilled and experienced specialists, have been created.</w:t>
      </w:r>
    </w:p>
    <w:p w:rsidR="00C9251E" w:rsidRPr="00DD14C2" w:rsidRDefault="00166D5A" w:rsidP="00DD14C2">
      <w:pPr>
        <w:pStyle w:val="SingleTxtG"/>
        <w:rPr>
          <w:lang w:val="en-GB"/>
        </w:rPr>
      </w:pPr>
      <w:r w:rsidRPr="00DD14C2">
        <w:rPr>
          <w:lang w:val="en-GB"/>
        </w:rPr>
        <w:t>738.</w:t>
      </w:r>
      <w:r w:rsidRPr="00DD14C2">
        <w:rPr>
          <w:lang w:val="en-GB"/>
        </w:rPr>
        <w:tab/>
        <w:t>In 2009, 42 land areas were made available in Karakalpakstan and the provinces on the basis of a comprehensively worked-out plan; and 840 private housing units were built in rural areas on a pilot basis and delivered in March-April 2010.</w:t>
      </w:r>
    </w:p>
    <w:p w:rsidR="00C9251E" w:rsidRPr="00DD14C2" w:rsidRDefault="00166D5A" w:rsidP="00DD14C2">
      <w:pPr>
        <w:pStyle w:val="SingleTxtG"/>
        <w:rPr>
          <w:lang w:val="en-GB"/>
        </w:rPr>
      </w:pPr>
      <w:r w:rsidRPr="00DD14C2">
        <w:rPr>
          <w:lang w:val="en-GB"/>
        </w:rPr>
        <w:t>739.</w:t>
      </w:r>
      <w:r w:rsidRPr="00DD14C2">
        <w:rPr>
          <w:lang w:val="en-GB"/>
        </w:rPr>
        <w:tab/>
        <w:t>For 2010, work in this area was planned on a larger scale, involving 7,630 housing units built in all 159 of the country</w:t>
      </w:r>
      <w:r w:rsidR="00B745E4">
        <w:rPr>
          <w:lang w:val="en-GB"/>
        </w:rPr>
        <w:t>’</w:t>
      </w:r>
      <w:r w:rsidRPr="00DD14C2">
        <w:rPr>
          <w:lang w:val="en-GB"/>
        </w:rPr>
        <w:t>s rural regions under standard projects, with the keys delivered to the new occupants in August-September 2010.</w:t>
      </w:r>
    </w:p>
    <w:p w:rsidR="00C9251E" w:rsidRPr="00DD14C2" w:rsidRDefault="00166D5A" w:rsidP="00DD14C2">
      <w:pPr>
        <w:pStyle w:val="SingleTxtG"/>
        <w:rPr>
          <w:lang w:val="en-GB"/>
        </w:rPr>
      </w:pPr>
      <w:r w:rsidRPr="00DD14C2">
        <w:rPr>
          <w:lang w:val="en-GB"/>
        </w:rPr>
        <w:t xml:space="preserve">740. </w:t>
      </w:r>
      <w:r w:rsidRPr="00DD14C2">
        <w:rPr>
          <w:lang w:val="en-GB"/>
        </w:rPr>
        <w:tab/>
        <w:t>Plans do not provide only for the construction of modern and well-built houses, but also for modern residential area complexes, including kindergartens, general education schools, schools for music and the arts, sport facilities, medical establishments, premises for various services and adequate roads, in short, everything that is required for ensuring a comfortable and decent life for the rural population.</w:t>
      </w:r>
    </w:p>
    <w:p w:rsidR="00C9251E" w:rsidRPr="00DD14C2" w:rsidRDefault="00166D5A" w:rsidP="00DD14C2">
      <w:pPr>
        <w:pStyle w:val="SingleTxtG"/>
        <w:rPr>
          <w:lang w:val="en-GB"/>
        </w:rPr>
      </w:pPr>
      <w:r w:rsidRPr="00DD14C2">
        <w:rPr>
          <w:lang w:val="en-GB"/>
        </w:rPr>
        <w:t xml:space="preserve">741. </w:t>
      </w:r>
      <w:r w:rsidRPr="00DD14C2">
        <w:rPr>
          <w:lang w:val="en-GB"/>
        </w:rPr>
        <w:tab/>
        <w:t>More than SUM 2,612 billion, regardless of source, were channelled into the implementation of the programme on the Year of Rural Development and Improvement.</w:t>
      </w:r>
    </w:p>
    <w:p w:rsidR="00C9251E" w:rsidRPr="00DD14C2" w:rsidRDefault="00166D5A" w:rsidP="00DD14C2">
      <w:pPr>
        <w:pStyle w:val="SingleTxtG"/>
        <w:rPr>
          <w:lang w:val="en-GB"/>
        </w:rPr>
      </w:pPr>
      <w:r w:rsidRPr="00DD14C2">
        <w:rPr>
          <w:lang w:val="en-GB"/>
        </w:rPr>
        <w:t>742.</w:t>
      </w:r>
      <w:r w:rsidRPr="00DD14C2">
        <w:rPr>
          <w:lang w:val="en-GB"/>
        </w:rPr>
        <w:tab/>
        <w:t>The State makes considerable efforts to protect the citizens</w:t>
      </w:r>
      <w:r w:rsidR="00B745E4">
        <w:rPr>
          <w:lang w:val="en-GB"/>
        </w:rPr>
        <w:t>’</w:t>
      </w:r>
      <w:r w:rsidRPr="00DD14C2">
        <w:rPr>
          <w:lang w:val="en-GB"/>
        </w:rPr>
        <w:t xml:space="preserve"> right to housing and prevent unlawful evictions.</w:t>
      </w:r>
    </w:p>
    <w:p w:rsidR="00C9251E" w:rsidRPr="00DD14C2" w:rsidRDefault="00166D5A" w:rsidP="00DD14C2">
      <w:pPr>
        <w:pStyle w:val="SingleTxtG"/>
        <w:rPr>
          <w:lang w:val="en-GB"/>
        </w:rPr>
      </w:pPr>
      <w:r w:rsidRPr="00DD14C2">
        <w:rPr>
          <w:lang w:val="en-GB"/>
        </w:rPr>
        <w:t xml:space="preserve">743. </w:t>
      </w:r>
      <w:r w:rsidRPr="00DD14C2">
        <w:rPr>
          <w:lang w:val="en-GB"/>
        </w:rPr>
        <w:tab/>
        <w:t>The Housing Code of 24 December 1998 plays an important role in the realization of the right to housing. It lays down the role of the State in that area, defines the concept and types of living accommodations, and establishes a framework for the acquisition of private living quarters by individuals and legal entities. In the case of an owner of a housing unit subject to demolition to meet State or social requirements, the Code affirms the right to equivalent housing and damages (art</w:t>
      </w:r>
      <w:r w:rsidR="009330D7">
        <w:rPr>
          <w:lang w:val="en-GB"/>
        </w:rPr>
        <w:t>.</w:t>
      </w:r>
      <w:r w:rsidRPr="00DD14C2">
        <w:rPr>
          <w:lang w:val="en-GB"/>
        </w:rPr>
        <w:t xml:space="preserve"> 27).</w:t>
      </w:r>
    </w:p>
    <w:p w:rsidR="00C9251E" w:rsidRPr="00DD14C2" w:rsidRDefault="00166D5A" w:rsidP="00DD14C2">
      <w:pPr>
        <w:pStyle w:val="SingleTxtG"/>
        <w:rPr>
          <w:lang w:val="en-GB"/>
        </w:rPr>
      </w:pPr>
      <w:r w:rsidRPr="00DD14C2">
        <w:rPr>
          <w:lang w:val="en-GB"/>
        </w:rPr>
        <w:t>744.</w:t>
      </w:r>
      <w:r w:rsidRPr="00DD14C2">
        <w:rPr>
          <w:lang w:val="en-GB"/>
        </w:rPr>
        <w:tab/>
        <w:t>The Housing Code contains rules for evicting tenants from official or special</w:t>
      </w:r>
      <w:r w:rsidR="00EB1623">
        <w:rPr>
          <w:lang w:val="en-GB"/>
        </w:rPr>
        <w:noBreakHyphen/>
      </w:r>
      <w:r w:rsidRPr="00DD14C2">
        <w:rPr>
          <w:lang w:val="en-GB"/>
        </w:rPr>
        <w:t>purpose living quarters with or without the provision of other accommodations (</w:t>
      </w:r>
      <w:r w:rsidR="009330D7">
        <w:rPr>
          <w:lang w:val="en-GB"/>
        </w:rPr>
        <w:t xml:space="preserve">arts. </w:t>
      </w:r>
      <w:r w:rsidRPr="00DD14C2">
        <w:rPr>
          <w:lang w:val="en-GB"/>
        </w:rPr>
        <w:t>79, 80 and 85). In the second case, a court order is required.</w:t>
      </w:r>
    </w:p>
    <w:p w:rsidR="00C9251E" w:rsidRPr="00DD14C2" w:rsidRDefault="00166D5A" w:rsidP="00DD14C2">
      <w:pPr>
        <w:pStyle w:val="SingleTxtG"/>
        <w:rPr>
          <w:lang w:val="en-GB"/>
        </w:rPr>
      </w:pPr>
      <w:r w:rsidRPr="00DD14C2">
        <w:rPr>
          <w:lang w:val="en-GB"/>
        </w:rPr>
        <w:t>745.</w:t>
      </w:r>
      <w:r w:rsidRPr="00DD14C2">
        <w:rPr>
          <w:lang w:val="en-GB"/>
        </w:rPr>
        <w:tab/>
        <w:t>The State makes considerable efforts to protect the citizens</w:t>
      </w:r>
      <w:r w:rsidR="00B745E4">
        <w:rPr>
          <w:lang w:val="en-GB"/>
        </w:rPr>
        <w:t>’</w:t>
      </w:r>
      <w:r w:rsidRPr="00DD14C2">
        <w:rPr>
          <w:lang w:val="en-GB"/>
        </w:rPr>
        <w:t xml:space="preserve"> right to housing and prevent unlawful evictions of citizens from their homes.</w:t>
      </w:r>
    </w:p>
    <w:p w:rsidR="00C9251E" w:rsidRPr="00DD14C2" w:rsidRDefault="00166D5A" w:rsidP="00DD14C2">
      <w:pPr>
        <w:pStyle w:val="SingleTxtG"/>
        <w:rPr>
          <w:lang w:val="en-GB"/>
        </w:rPr>
      </w:pPr>
      <w:r w:rsidRPr="00DD14C2">
        <w:rPr>
          <w:lang w:val="en-GB"/>
        </w:rPr>
        <w:t xml:space="preserve">746. </w:t>
      </w:r>
      <w:r w:rsidRPr="00DD14C2">
        <w:rPr>
          <w:lang w:val="en-GB"/>
        </w:rPr>
        <w:tab/>
        <w:t>Procurators examine all civil cases involving forced evictions with a view to ensuring the legality of any court decisions imposing such evictions.</w:t>
      </w:r>
    </w:p>
    <w:p w:rsidR="00C9251E" w:rsidRPr="00DD14C2" w:rsidRDefault="00166D5A" w:rsidP="00DD14C2">
      <w:pPr>
        <w:pStyle w:val="SingleTxtG"/>
        <w:rPr>
          <w:lang w:val="en-GB"/>
        </w:rPr>
      </w:pPr>
      <w:r w:rsidRPr="00DD14C2">
        <w:rPr>
          <w:lang w:val="en-GB"/>
        </w:rPr>
        <w:t>747.</w:t>
      </w:r>
      <w:r w:rsidRPr="00DD14C2">
        <w:rPr>
          <w:lang w:val="en-GB"/>
        </w:rPr>
        <w:tab/>
        <w:t>Of the 750 complaints filed in the period 2006-2010 by procuratorial authorities after examining civil cases of forced eviction, 46 were upheld.</w:t>
      </w:r>
    </w:p>
    <w:p w:rsidR="00C9251E" w:rsidRPr="00DD14C2" w:rsidRDefault="00166D5A" w:rsidP="00DD14C2">
      <w:pPr>
        <w:pStyle w:val="SingleTxtG"/>
        <w:rPr>
          <w:lang w:val="en-GB"/>
        </w:rPr>
      </w:pPr>
      <w:r w:rsidRPr="00DD14C2">
        <w:rPr>
          <w:lang w:val="en-GB"/>
        </w:rPr>
        <w:t>748.</w:t>
      </w:r>
      <w:r w:rsidRPr="00DD14C2">
        <w:rPr>
          <w:lang w:val="en-GB"/>
        </w:rPr>
        <w:tab/>
        <w:t>As a result of 788 inspections conducted in the period 2006-2010 as to compliance with housing law, procuratorial authorities filed 1,108 applications to remedy legal violations, lodged 912 contestations of documents as illegal on the grounds that they infringed the law on housing rights, issued 874 warnings to officials regarding violations of the law, instituted proceedings involving disciplinary, administrative, or financial liability against 3,548 persons, initiated action in 1,972 cases to claim SUM 221.1 million in favour of citizens, and brought criminal charges in 226 criminal cases.</w:t>
      </w:r>
    </w:p>
    <w:p w:rsidR="00C9251E" w:rsidRPr="00DD14C2" w:rsidRDefault="00166D5A" w:rsidP="00DD14C2">
      <w:pPr>
        <w:pStyle w:val="SingleTxtG"/>
        <w:rPr>
          <w:lang w:val="en-GB"/>
        </w:rPr>
      </w:pPr>
      <w:r w:rsidRPr="00DD14C2">
        <w:rPr>
          <w:lang w:val="en-GB"/>
        </w:rPr>
        <w:t xml:space="preserve">749. </w:t>
      </w:r>
      <w:r w:rsidRPr="00DD14C2">
        <w:rPr>
          <w:lang w:val="en-GB"/>
        </w:rPr>
        <w:tab/>
        <w:t>Of the contestations lodged by procuratorial authorities against 644 of the 7,146 court decisions handed down in the period 2006-2010 regarding forced evictions, 287 were addressed to appellate, 237 to cassational and 120 to supervisory bodies. All of the appeals were upheld.</w:t>
      </w:r>
    </w:p>
    <w:p w:rsidR="00C9251E" w:rsidRPr="00DD14C2" w:rsidRDefault="00166D5A" w:rsidP="00DD14C2">
      <w:pPr>
        <w:pStyle w:val="SingleTxtG"/>
        <w:rPr>
          <w:lang w:val="en-GB"/>
        </w:rPr>
      </w:pPr>
      <w:r w:rsidRPr="00DD14C2">
        <w:rPr>
          <w:lang w:val="en-GB"/>
        </w:rPr>
        <w:t xml:space="preserve">750. </w:t>
      </w:r>
      <w:r w:rsidRPr="00DD14C2">
        <w:rPr>
          <w:lang w:val="en-GB"/>
        </w:rPr>
        <w:tab/>
        <w:t>The courts heard civil cases involving hou</w:t>
      </w:r>
      <w:r w:rsidR="002D7406">
        <w:rPr>
          <w:lang w:val="en-GB"/>
        </w:rPr>
        <w:t>sing issues as described below.</w:t>
      </w:r>
    </w:p>
    <w:p w:rsidR="00C9251E" w:rsidRPr="00DD14C2" w:rsidRDefault="00166D5A" w:rsidP="00DD14C2">
      <w:pPr>
        <w:pStyle w:val="SingleTxtG"/>
        <w:rPr>
          <w:lang w:val="en-GB"/>
        </w:rPr>
      </w:pPr>
      <w:r w:rsidRPr="00DD14C2">
        <w:rPr>
          <w:lang w:val="en-GB"/>
        </w:rPr>
        <w:t>751.</w:t>
      </w:r>
      <w:r w:rsidRPr="00DD14C2">
        <w:rPr>
          <w:lang w:val="en-GB"/>
        </w:rPr>
        <w:tab/>
        <w:t xml:space="preserve">Of the 4,255 petitions heard in 2008, 3,015 were granted and 310 rejected, while 274 proceedings were discontinued. In particular, 1,356 concerned occupancy, 908 eviction, 553 sharing of premises, and 1,438 forfeiture of the right to abode. </w:t>
      </w:r>
    </w:p>
    <w:p w:rsidR="00C9251E" w:rsidRPr="00DD14C2" w:rsidRDefault="00166D5A" w:rsidP="00DD14C2">
      <w:pPr>
        <w:pStyle w:val="SingleTxtG"/>
        <w:rPr>
          <w:lang w:val="en-GB"/>
        </w:rPr>
      </w:pPr>
      <w:r w:rsidRPr="00DD14C2">
        <w:rPr>
          <w:lang w:val="en-GB"/>
        </w:rPr>
        <w:t xml:space="preserve">752. </w:t>
      </w:r>
      <w:r w:rsidRPr="00DD14C2">
        <w:rPr>
          <w:lang w:val="en-GB"/>
        </w:rPr>
        <w:tab/>
        <w:t xml:space="preserve">Of the 4,202 petitions heard in 2009, 2,986 were granted and 296 rejected, while 288 proceedings were discontinued. In particular, 1,475 petitions concerned occupancy, 872 eviction, 610 sharing of premises, and 1,245 forfeiture of the right to abode. </w:t>
      </w:r>
    </w:p>
    <w:p w:rsidR="00C9251E" w:rsidRPr="00DD14C2" w:rsidRDefault="00166D5A" w:rsidP="00DD14C2">
      <w:pPr>
        <w:pStyle w:val="SingleTxtG"/>
        <w:rPr>
          <w:lang w:val="en-GB"/>
        </w:rPr>
      </w:pPr>
      <w:r w:rsidRPr="00DD14C2">
        <w:rPr>
          <w:lang w:val="en-GB"/>
        </w:rPr>
        <w:t>753.</w:t>
      </w:r>
      <w:r w:rsidRPr="00DD14C2">
        <w:rPr>
          <w:lang w:val="en-GB"/>
        </w:rPr>
        <w:tab/>
        <w:t>The State pays special attention to nutrition as part of promoting the population</w:t>
      </w:r>
      <w:r w:rsidR="00B745E4">
        <w:rPr>
          <w:lang w:val="en-GB"/>
        </w:rPr>
        <w:t>’</w:t>
      </w:r>
      <w:r w:rsidRPr="00DD14C2">
        <w:rPr>
          <w:lang w:val="en-GB"/>
        </w:rPr>
        <w:t>s standard of living.</w:t>
      </w:r>
    </w:p>
    <w:p w:rsidR="00C9251E" w:rsidRPr="00DD14C2" w:rsidRDefault="00166D5A" w:rsidP="00DD14C2">
      <w:pPr>
        <w:pStyle w:val="SingleTxtG"/>
        <w:rPr>
          <w:lang w:val="en-GB"/>
        </w:rPr>
      </w:pPr>
      <w:r w:rsidRPr="00DD14C2">
        <w:rPr>
          <w:lang w:val="en-GB"/>
        </w:rPr>
        <w:t>754.</w:t>
      </w:r>
      <w:r w:rsidRPr="00DD14C2">
        <w:rPr>
          <w:lang w:val="en-GB"/>
        </w:rPr>
        <w:tab/>
        <w:t>The basic health problems faced by the country</w:t>
      </w:r>
      <w:r w:rsidR="00B745E4">
        <w:rPr>
          <w:lang w:val="en-GB"/>
        </w:rPr>
        <w:t>’</w:t>
      </w:r>
      <w:r w:rsidRPr="00DD14C2">
        <w:rPr>
          <w:lang w:val="en-GB"/>
        </w:rPr>
        <w:t>s population are caused by iron, folic-acid or retinol (vitamin A) deficiency in traditional diets, and iodine deficiency in the water. Nutrition issues and the tangible positive results obtained through programmes and projects for wheat flour fortification, common salt iodization, breast-feeding advocacy and micronutrient supplementation for women of childbearing age and children aged up to 5 led to the formulation and implementation of a nutrition improvement strategy, 2009-2011, pursuing the goals described below.</w:t>
      </w:r>
    </w:p>
    <w:p w:rsidR="00166D5A" w:rsidRPr="00DD14C2" w:rsidRDefault="00166D5A" w:rsidP="00DD14C2">
      <w:pPr>
        <w:pStyle w:val="SingleTxtG"/>
        <w:rPr>
          <w:lang w:val="en-GB"/>
        </w:rPr>
      </w:pPr>
      <w:r w:rsidRPr="00DD14C2">
        <w:rPr>
          <w:lang w:val="en-GB"/>
        </w:rPr>
        <w:t xml:space="preserve">755. </w:t>
      </w:r>
      <w:r w:rsidRPr="00DD14C2">
        <w:rPr>
          <w:lang w:val="en-GB"/>
        </w:rPr>
        <w:tab/>
        <w:t>Ensuring the ongoing coverage of:</w:t>
      </w:r>
    </w:p>
    <w:p w:rsidR="00166D5A" w:rsidRPr="00DD14C2" w:rsidRDefault="00166D5A" w:rsidP="002D7406">
      <w:pPr>
        <w:pStyle w:val="Bullet1G"/>
        <w:rPr>
          <w:lang w:val="en-GB"/>
        </w:rPr>
      </w:pPr>
      <w:r w:rsidRPr="00DD14C2">
        <w:rPr>
          <w:lang w:val="en-GB"/>
        </w:rPr>
        <w:t>80 per cent of population by fortified flour consumption;</w:t>
      </w:r>
    </w:p>
    <w:p w:rsidR="00166D5A" w:rsidRPr="00DD14C2" w:rsidRDefault="00166D5A" w:rsidP="002D7406">
      <w:pPr>
        <w:pStyle w:val="Bullet1G"/>
        <w:rPr>
          <w:lang w:val="en-GB"/>
        </w:rPr>
      </w:pPr>
      <w:r w:rsidRPr="00DD14C2">
        <w:rPr>
          <w:lang w:val="en-GB"/>
        </w:rPr>
        <w:t>85 per cent of population by iodized salt consumption;</w:t>
      </w:r>
    </w:p>
    <w:p w:rsidR="00166D5A" w:rsidRPr="00DD14C2" w:rsidRDefault="00166D5A" w:rsidP="002D7406">
      <w:pPr>
        <w:pStyle w:val="Bullet1G"/>
        <w:rPr>
          <w:lang w:val="en-GB"/>
        </w:rPr>
      </w:pPr>
      <w:r w:rsidRPr="00DD14C2">
        <w:rPr>
          <w:lang w:val="en-GB"/>
        </w:rPr>
        <w:t xml:space="preserve">99 per cent of pregnant women and 90 per cent of mothers with children 6-60 months of age, and of those children, by supplementation with iron and folic-acid preparations; </w:t>
      </w:r>
    </w:p>
    <w:p w:rsidR="00166D5A" w:rsidRPr="00DD14C2" w:rsidRDefault="00166D5A" w:rsidP="002D7406">
      <w:pPr>
        <w:pStyle w:val="Bullet1G"/>
        <w:rPr>
          <w:lang w:val="en-GB"/>
        </w:rPr>
      </w:pPr>
      <w:r w:rsidRPr="00DD14C2">
        <w:rPr>
          <w:lang w:val="en-GB"/>
        </w:rPr>
        <w:t>90 per cent of children 6-60 months of age by supple</w:t>
      </w:r>
      <w:r w:rsidR="00D960B3">
        <w:rPr>
          <w:lang w:val="en-GB"/>
        </w:rPr>
        <w:t>mentation with retinol (vitamin </w:t>
      </w:r>
      <w:r w:rsidRPr="00DD14C2">
        <w:rPr>
          <w:lang w:val="en-GB"/>
        </w:rPr>
        <w:t>A);</w:t>
      </w:r>
    </w:p>
    <w:p w:rsidR="00C9251E" w:rsidRPr="00DD14C2" w:rsidRDefault="00166D5A" w:rsidP="002D7406">
      <w:pPr>
        <w:pStyle w:val="Bullet1G"/>
        <w:rPr>
          <w:lang w:val="en-GB"/>
        </w:rPr>
      </w:pPr>
      <w:r w:rsidRPr="00DD14C2">
        <w:rPr>
          <w:lang w:val="en-GB"/>
        </w:rPr>
        <w:t>95 per cent of children up to the age of 6 months by exclusive breast feeding.</w:t>
      </w:r>
    </w:p>
    <w:p w:rsidR="00166D5A" w:rsidRPr="00DD14C2" w:rsidRDefault="00166D5A" w:rsidP="00DD14C2">
      <w:pPr>
        <w:pStyle w:val="SingleTxtG"/>
        <w:rPr>
          <w:lang w:val="en-GB"/>
        </w:rPr>
      </w:pPr>
      <w:r w:rsidRPr="00DD14C2">
        <w:rPr>
          <w:lang w:val="en-GB"/>
        </w:rPr>
        <w:t>756.</w:t>
      </w:r>
      <w:r w:rsidRPr="00DD14C2">
        <w:rPr>
          <w:lang w:val="en-GB"/>
        </w:rPr>
        <w:tab/>
        <w:t xml:space="preserve">Formulating and implementing projects: </w:t>
      </w:r>
    </w:p>
    <w:p w:rsidR="00166D5A" w:rsidRPr="00DD14C2" w:rsidRDefault="002D7406" w:rsidP="00DD14C2">
      <w:pPr>
        <w:pStyle w:val="SingleTxtG"/>
        <w:rPr>
          <w:lang w:val="en-GB"/>
        </w:rPr>
      </w:pPr>
      <w:r>
        <w:rPr>
          <w:lang w:val="en-GB"/>
        </w:rPr>
        <w:tab/>
      </w:r>
      <w:r w:rsidR="00166D5A" w:rsidRPr="00DD14C2">
        <w:rPr>
          <w:lang w:val="en-GB"/>
        </w:rPr>
        <w:t>(a)</w:t>
      </w:r>
      <w:r w:rsidR="00166D5A" w:rsidRPr="00DD14C2">
        <w:rPr>
          <w:lang w:val="en-GB"/>
        </w:rPr>
        <w:tab/>
        <w:t>For the fortification of cotton-seed oil with retinol (vitamin A);</w:t>
      </w:r>
    </w:p>
    <w:p w:rsidR="00C9251E" w:rsidRPr="00DD14C2" w:rsidRDefault="002D7406" w:rsidP="00DD14C2">
      <w:pPr>
        <w:pStyle w:val="SingleTxtG"/>
        <w:rPr>
          <w:lang w:val="en-GB"/>
        </w:rPr>
      </w:pPr>
      <w:r>
        <w:rPr>
          <w:lang w:val="en-GB"/>
        </w:rPr>
        <w:tab/>
      </w:r>
      <w:r w:rsidR="00166D5A" w:rsidRPr="00DD14C2">
        <w:rPr>
          <w:lang w:val="en-GB"/>
        </w:rPr>
        <w:t>(b)</w:t>
      </w:r>
      <w:r w:rsidR="00166D5A" w:rsidRPr="00DD14C2">
        <w:rPr>
          <w:lang w:val="en-GB"/>
        </w:rPr>
        <w:tab/>
        <w:t>For supplementation with iron and folic-acid preparations in the case of girls aged 12-16.</w:t>
      </w:r>
    </w:p>
    <w:p w:rsidR="00C9251E" w:rsidRPr="00DD14C2" w:rsidRDefault="00166D5A" w:rsidP="00DD14C2">
      <w:pPr>
        <w:pStyle w:val="SingleTxtG"/>
        <w:rPr>
          <w:lang w:val="en-GB"/>
        </w:rPr>
      </w:pPr>
      <w:r w:rsidRPr="00DD14C2">
        <w:rPr>
          <w:lang w:val="en-GB"/>
        </w:rPr>
        <w:t>757.</w:t>
      </w:r>
      <w:r w:rsidRPr="00DD14C2">
        <w:rPr>
          <w:lang w:val="en-GB"/>
        </w:rPr>
        <w:tab/>
        <w:t xml:space="preserve">Based on the estimates of international and national experts, SUM 7,922.4 million and US$ 3,414,700 are required to fund the implementation of the above strategy. That funding includes the contribution of SUM 864.0 million from the State budget, SUM 7,058.4 million by industry (producers of flour and salt) and US$ 3,414,700 by international donors. </w:t>
      </w:r>
    </w:p>
    <w:p w:rsidR="00166D5A" w:rsidRPr="00DD14C2" w:rsidRDefault="00166D5A" w:rsidP="00DD14C2">
      <w:pPr>
        <w:pStyle w:val="SingleTxtG"/>
        <w:rPr>
          <w:lang w:val="en-GB"/>
        </w:rPr>
      </w:pPr>
      <w:r w:rsidRPr="00DD14C2">
        <w:rPr>
          <w:lang w:val="en-GB"/>
        </w:rPr>
        <w:t xml:space="preserve">758. </w:t>
      </w:r>
      <w:r w:rsidRPr="00DD14C2">
        <w:rPr>
          <w:lang w:val="en-GB"/>
        </w:rPr>
        <w:tab/>
        <w:t xml:space="preserve">The implementation of the above strategy is to include: </w:t>
      </w:r>
    </w:p>
    <w:p w:rsidR="00166D5A" w:rsidRPr="00DD14C2" w:rsidRDefault="00166D5A" w:rsidP="002D7406">
      <w:pPr>
        <w:pStyle w:val="Bullet1G"/>
        <w:rPr>
          <w:lang w:val="en-GB"/>
        </w:rPr>
      </w:pPr>
      <w:r w:rsidRPr="00DD14C2">
        <w:rPr>
          <w:lang w:val="en-GB"/>
        </w:rPr>
        <w:t>Drawing up an inventory of the legal and regulatory instruments in force in the area of nutrition with a view to their improvement;</w:t>
      </w:r>
    </w:p>
    <w:p w:rsidR="00166D5A" w:rsidRPr="00DD14C2" w:rsidRDefault="00166D5A" w:rsidP="002D7406">
      <w:pPr>
        <w:pStyle w:val="Bullet1G"/>
        <w:rPr>
          <w:lang w:val="en-GB"/>
        </w:rPr>
      </w:pPr>
      <w:r w:rsidRPr="00DD14C2">
        <w:rPr>
          <w:lang w:val="en-GB"/>
        </w:rPr>
        <w:t xml:space="preserve">Continuation of flour-fortification, salt-iodization and micronutrient supplementation projects; </w:t>
      </w:r>
    </w:p>
    <w:p w:rsidR="00166D5A" w:rsidRPr="00DD14C2" w:rsidRDefault="00166D5A" w:rsidP="002D7406">
      <w:pPr>
        <w:pStyle w:val="Bullet1G"/>
        <w:rPr>
          <w:lang w:val="en-GB"/>
        </w:rPr>
      </w:pPr>
      <w:r w:rsidRPr="00DD14C2">
        <w:rPr>
          <w:lang w:val="en-GB"/>
        </w:rPr>
        <w:t xml:space="preserve">Implementation of the project of cotton-seed oil fortification with vitamin A; </w:t>
      </w:r>
    </w:p>
    <w:p w:rsidR="00C9251E" w:rsidRPr="00DD14C2" w:rsidRDefault="00166D5A" w:rsidP="002D7406">
      <w:pPr>
        <w:pStyle w:val="Bullet1G"/>
        <w:rPr>
          <w:lang w:val="en-GB"/>
        </w:rPr>
      </w:pPr>
      <w:r w:rsidRPr="00DD14C2">
        <w:rPr>
          <w:lang w:val="en-GB"/>
        </w:rPr>
        <w:t>Raising of the population</w:t>
      </w:r>
      <w:r w:rsidR="00B745E4">
        <w:rPr>
          <w:lang w:val="en-GB"/>
        </w:rPr>
        <w:t>’</w:t>
      </w:r>
      <w:r w:rsidRPr="00DD14C2">
        <w:rPr>
          <w:lang w:val="en-GB"/>
        </w:rPr>
        <w:t>s awareness of the stakes involved in rational nutrition.</w:t>
      </w:r>
    </w:p>
    <w:p w:rsidR="00C9251E" w:rsidRPr="00DD14C2" w:rsidRDefault="00166D5A" w:rsidP="00DD14C2">
      <w:pPr>
        <w:pStyle w:val="SingleTxtG"/>
        <w:rPr>
          <w:lang w:val="en-GB"/>
        </w:rPr>
      </w:pPr>
      <w:r w:rsidRPr="00DD14C2">
        <w:rPr>
          <w:lang w:val="en-GB"/>
        </w:rPr>
        <w:t xml:space="preserve">759. </w:t>
      </w:r>
      <w:r w:rsidRPr="00DD14C2">
        <w:rPr>
          <w:lang w:val="en-GB"/>
        </w:rPr>
        <w:tab/>
        <w:t>The strategy coordination centre has been set up in the Tashkent Paediatric Institute.</w:t>
      </w:r>
    </w:p>
    <w:p w:rsidR="00C9251E" w:rsidRPr="00DD14C2" w:rsidRDefault="00166D5A" w:rsidP="00DD14C2">
      <w:pPr>
        <w:pStyle w:val="SingleTxtG"/>
        <w:rPr>
          <w:lang w:val="en-GB"/>
        </w:rPr>
      </w:pPr>
      <w:r w:rsidRPr="00DD14C2">
        <w:rPr>
          <w:lang w:val="en-GB"/>
        </w:rPr>
        <w:t>760.</w:t>
      </w:r>
      <w:r w:rsidRPr="00DD14C2">
        <w:rPr>
          <w:lang w:val="en-GB"/>
        </w:rPr>
        <w:tab/>
        <w:t>The Ministry of Health participates in the implementation of the above strategy and its programmes for the prevention and elimination of micronutrient deficiency and for salt iodization, iron and vitamin-A supplementation for given groups, and flour fortification with iron.</w:t>
      </w:r>
    </w:p>
    <w:p w:rsidR="00C9251E" w:rsidRPr="00DD14C2" w:rsidRDefault="00166D5A" w:rsidP="00DD14C2">
      <w:pPr>
        <w:pStyle w:val="SingleTxtG"/>
        <w:rPr>
          <w:lang w:val="en-GB"/>
        </w:rPr>
      </w:pPr>
      <w:r w:rsidRPr="00DD14C2">
        <w:rPr>
          <w:lang w:val="en-GB"/>
        </w:rPr>
        <w:t xml:space="preserve">761. </w:t>
      </w:r>
      <w:r w:rsidRPr="00DD14C2">
        <w:rPr>
          <w:lang w:val="en-GB"/>
        </w:rPr>
        <w:tab/>
        <w:t>A draft act on the prevention of micronutrient deficiency among the population has been drawn up and submitted to the Legislative Chamber of the Oliy Majlis according to established procedure.</w:t>
      </w:r>
    </w:p>
    <w:p w:rsidR="00C9251E" w:rsidRPr="00DD14C2" w:rsidRDefault="00166D5A" w:rsidP="00DD14C2">
      <w:pPr>
        <w:pStyle w:val="SingleTxtG"/>
        <w:rPr>
          <w:lang w:val="en-GB"/>
        </w:rPr>
      </w:pPr>
      <w:r w:rsidRPr="00DD14C2">
        <w:rPr>
          <w:lang w:val="en-GB"/>
        </w:rPr>
        <w:t>762.</w:t>
      </w:r>
      <w:r w:rsidRPr="00DD14C2">
        <w:rPr>
          <w:lang w:val="en-GB"/>
        </w:rPr>
        <w:tab/>
        <w:t>The problem of vitamin-A deficiency is successfully addressed in the country. With the help of UNICEF, vitamin-A supplementation has taken place twice a year since 2003, covering 90-94 per cent of children 6-60 months of age.</w:t>
      </w:r>
    </w:p>
    <w:p w:rsidR="00C9251E" w:rsidRPr="00DD14C2" w:rsidRDefault="00166D5A" w:rsidP="00DD14C2">
      <w:pPr>
        <w:pStyle w:val="SingleTxtG"/>
        <w:rPr>
          <w:lang w:val="en-GB"/>
        </w:rPr>
      </w:pPr>
      <w:r w:rsidRPr="00DD14C2">
        <w:rPr>
          <w:lang w:val="en-GB"/>
        </w:rPr>
        <w:t xml:space="preserve">763. </w:t>
      </w:r>
      <w:r w:rsidRPr="00DD14C2">
        <w:rPr>
          <w:lang w:val="en-GB"/>
        </w:rPr>
        <w:tab/>
        <w:t xml:space="preserve">The implementation of the National Programme on the fortification of flour with micro-elements and vitamins, funded by the Government and with a grant from the Global Alliance for Improved Nutrition in the amount of US$ 6 million in total, is continuing. Under that programme, 58 flour mills, including 13 private ones, located throughout the country, were furnished with special flour-fortification equipment and the necessary fortification inputs. In all, approximately 3 million tons of fortified flour have been produced since the beginning of implementation of the programme. </w:t>
      </w:r>
    </w:p>
    <w:p w:rsidR="00C9251E" w:rsidRPr="00DD14C2" w:rsidRDefault="00166D5A" w:rsidP="00DD14C2">
      <w:pPr>
        <w:pStyle w:val="SingleTxtG"/>
        <w:rPr>
          <w:lang w:val="en-GB"/>
        </w:rPr>
      </w:pPr>
      <w:r w:rsidRPr="00DD14C2">
        <w:rPr>
          <w:lang w:val="en-GB"/>
        </w:rPr>
        <w:t>764.</w:t>
      </w:r>
      <w:r w:rsidRPr="00DD14C2">
        <w:rPr>
          <w:lang w:val="en-GB"/>
        </w:rPr>
        <w:tab/>
        <w:t>In the period 2000-2007, the country</w:t>
      </w:r>
      <w:r w:rsidR="00B745E4">
        <w:rPr>
          <w:lang w:val="en-GB"/>
        </w:rPr>
        <w:t>’</w:t>
      </w:r>
      <w:r w:rsidRPr="00DD14C2">
        <w:rPr>
          <w:lang w:val="en-GB"/>
        </w:rPr>
        <w:t>s production of foodstuffs increased by a factor of 2.6. Domestic sugar production has been organized; and the country</w:t>
      </w:r>
      <w:r w:rsidR="00B745E4">
        <w:rPr>
          <w:lang w:val="en-GB"/>
        </w:rPr>
        <w:t>’</w:t>
      </w:r>
      <w:r w:rsidRPr="00DD14C2">
        <w:rPr>
          <w:lang w:val="en-GB"/>
        </w:rPr>
        <w:t>s grain independence has been secured. The population is fully supplied with meat, milk, flour, vegetable oil and margarine. Through import substitution, flour imports have been divided almost by 3, meat imports by 10 and sugar imports by 3.5.</w:t>
      </w:r>
    </w:p>
    <w:p w:rsidR="00C9251E" w:rsidRPr="00DD14C2" w:rsidRDefault="00166D5A" w:rsidP="00DD14C2">
      <w:pPr>
        <w:pStyle w:val="SingleTxtG"/>
        <w:rPr>
          <w:lang w:val="en-GB"/>
        </w:rPr>
      </w:pPr>
      <w:r w:rsidRPr="00DD14C2">
        <w:rPr>
          <w:lang w:val="en-GB"/>
        </w:rPr>
        <w:t>765.</w:t>
      </w:r>
      <w:r w:rsidRPr="00DD14C2">
        <w:rPr>
          <w:lang w:val="en-GB"/>
        </w:rPr>
        <w:tab/>
        <w:t xml:space="preserve">The country now has a legislative and regulatory framework for ensuring security and quality as regards food production. </w:t>
      </w:r>
      <w:r w:rsidRPr="00A0480B">
        <w:rPr>
          <w:i/>
          <w:lang w:val="en-GB"/>
        </w:rPr>
        <w:t>Inter alia</w:t>
      </w:r>
      <w:r w:rsidRPr="00DD14C2">
        <w:rPr>
          <w:lang w:val="en-GB"/>
        </w:rPr>
        <w:t>, acts have been adopted on product certification, health- and hygiene-related supervision, and the prevention of diseases caused by deficiency in iodine. Optimal food and bioactive-substance consumption levels have been established through basic research, and rational nutrition principles have been formulated.</w:t>
      </w:r>
    </w:p>
    <w:p w:rsidR="00C9251E" w:rsidRPr="00DD14C2" w:rsidRDefault="00166D5A" w:rsidP="00DD14C2">
      <w:pPr>
        <w:pStyle w:val="SingleTxtG"/>
        <w:rPr>
          <w:lang w:val="en-GB"/>
        </w:rPr>
      </w:pPr>
      <w:r w:rsidRPr="00DD14C2">
        <w:rPr>
          <w:lang w:val="en-GB"/>
        </w:rPr>
        <w:t>766.</w:t>
      </w:r>
      <w:r w:rsidRPr="00DD14C2">
        <w:rPr>
          <w:lang w:val="en-GB"/>
        </w:rPr>
        <w:tab/>
        <w:t>The Government has adopted the following legal and regulatory instruments in support of food and non-food item producers</w:t>
      </w:r>
      <w:r w:rsidR="00C02520">
        <w:rPr>
          <w:lang w:val="en-GB"/>
        </w:rPr>
        <w:t>.</w:t>
      </w:r>
    </w:p>
    <w:p w:rsidR="00C9251E" w:rsidRPr="00DD14C2" w:rsidRDefault="00166D5A" w:rsidP="00DD14C2">
      <w:pPr>
        <w:pStyle w:val="SingleTxtG"/>
        <w:rPr>
          <w:lang w:val="en-GB"/>
        </w:rPr>
      </w:pPr>
      <w:r w:rsidRPr="00DD14C2">
        <w:rPr>
          <w:lang w:val="en-GB"/>
        </w:rPr>
        <w:t xml:space="preserve">767. </w:t>
      </w:r>
      <w:r w:rsidRPr="00DD14C2">
        <w:rPr>
          <w:lang w:val="en-GB"/>
        </w:rPr>
        <w:tab/>
        <w:t>Presidential Decree of 20 October 2008 on measures for optimizing planted areas and increasing food crop production, aimed at meeting the population</w:t>
      </w:r>
      <w:r w:rsidR="00B745E4">
        <w:rPr>
          <w:lang w:val="en-GB"/>
        </w:rPr>
        <w:t>’</w:t>
      </w:r>
      <w:r w:rsidRPr="00DD14C2">
        <w:rPr>
          <w:lang w:val="en-GB"/>
        </w:rPr>
        <w:t>s nutrition needs by reducing the surface of cotton cultivation and increasing the areas used to grow cereals, vegetables and other food crops.</w:t>
      </w:r>
    </w:p>
    <w:p w:rsidR="00C9251E" w:rsidRPr="00DD14C2" w:rsidRDefault="00166D5A" w:rsidP="00DD14C2">
      <w:pPr>
        <w:pStyle w:val="SingleTxtG"/>
        <w:rPr>
          <w:lang w:val="en-GB"/>
        </w:rPr>
      </w:pPr>
      <w:r w:rsidRPr="00DD14C2">
        <w:rPr>
          <w:lang w:val="en-GB"/>
        </w:rPr>
        <w:t>768.</w:t>
      </w:r>
      <w:r w:rsidRPr="00DD14C2">
        <w:rPr>
          <w:lang w:val="en-GB"/>
        </w:rPr>
        <w:tab/>
        <w:t xml:space="preserve">Presidential Decision of 26 January 2009 on additional measures for expanding the production of foodstuffs to meet the needs of the domestic market, which laid down key parameters for the production of the main types of foodstuffs in 2009; forecast the respective output volumes; created specialized companies for the preparation, storage and wholesale distribution of fruit and vegetables; and regulated commercial bank loans to farming units and agro-industrial firms for, </w:t>
      </w:r>
      <w:r w:rsidRPr="00A0480B">
        <w:rPr>
          <w:i/>
          <w:lang w:val="en-GB"/>
        </w:rPr>
        <w:t>inter alia</w:t>
      </w:r>
      <w:r w:rsidRPr="00DD14C2">
        <w:rPr>
          <w:lang w:val="en-GB"/>
        </w:rPr>
        <w:t>, setting up greenhouses and introducing drip irrigation.</w:t>
      </w:r>
    </w:p>
    <w:p w:rsidR="00C9251E" w:rsidRPr="00DD14C2" w:rsidRDefault="00166D5A" w:rsidP="00DD14C2">
      <w:pPr>
        <w:pStyle w:val="SingleTxtG"/>
        <w:rPr>
          <w:lang w:val="en-GB"/>
        </w:rPr>
      </w:pPr>
      <w:r w:rsidRPr="00DD14C2">
        <w:rPr>
          <w:lang w:val="en-GB"/>
        </w:rPr>
        <w:t>769.</w:t>
      </w:r>
      <w:r w:rsidRPr="00DD14C2">
        <w:rPr>
          <w:lang w:val="en-GB"/>
        </w:rPr>
        <w:tab/>
        <w:t>Cabinet of Ministers Decision of 20 August 2009 on measures for a rational use of horticultural resources and vineyards in 2009, which created a working group on continuous satisfaction of domestic demand for fruit, vegetables, other horticultural products, potatoes, grapes and beans production, and on monitoring prices for such products.</w:t>
      </w:r>
    </w:p>
    <w:p w:rsidR="00166D5A" w:rsidRPr="00DD14C2" w:rsidRDefault="00166D5A" w:rsidP="00DD14C2">
      <w:pPr>
        <w:pStyle w:val="SingleTxtG"/>
        <w:rPr>
          <w:lang w:val="en-GB"/>
        </w:rPr>
      </w:pPr>
      <w:r w:rsidRPr="00DD14C2">
        <w:rPr>
          <w:lang w:val="en-GB"/>
        </w:rPr>
        <w:t xml:space="preserve">770. </w:t>
      </w:r>
      <w:r w:rsidRPr="00DD14C2">
        <w:rPr>
          <w:lang w:val="en-GB"/>
        </w:rPr>
        <w:tab/>
        <w:t>Presidential Decision of 29 January 2009 on additional measures to encourage expanding the domestic production of non-food consumer items, which adopted a set of measures for increasing the volume and range of non-food items produced in 2009-2011, established a system of tax and customs advantages for the producers concerned, and provided for bank loans to enable them to purchase production equipment, raw materials and supplies.</w:t>
      </w:r>
    </w:p>
    <w:p w:rsidR="00C9251E" w:rsidRPr="00DD14C2" w:rsidRDefault="002D7406" w:rsidP="002D7406">
      <w:pPr>
        <w:pStyle w:val="H1G"/>
        <w:rPr>
          <w:lang w:val="en-GB"/>
        </w:rPr>
      </w:pPr>
      <w:r>
        <w:rPr>
          <w:lang w:val="en-GB"/>
        </w:rPr>
        <w:tab/>
      </w:r>
      <w:r>
        <w:rPr>
          <w:lang w:val="en-GB"/>
        </w:rPr>
        <w:tab/>
      </w:r>
      <w:r w:rsidR="00166D5A" w:rsidRPr="00DD14C2">
        <w:rPr>
          <w:lang w:val="en-GB"/>
        </w:rPr>
        <w:t>Article 12</w:t>
      </w:r>
      <w:r>
        <w:rPr>
          <w:lang w:val="en-GB"/>
        </w:rPr>
        <w:br/>
      </w:r>
      <w:r w:rsidR="00166D5A" w:rsidRPr="00DD14C2">
        <w:rPr>
          <w:lang w:val="en-GB"/>
        </w:rPr>
        <w:t xml:space="preserve">Right to the highest attainable standard of physical and mental </w:t>
      </w:r>
      <w:r>
        <w:rPr>
          <w:lang w:val="en-GB"/>
        </w:rPr>
        <w:br/>
      </w:r>
      <w:r w:rsidR="00166D5A" w:rsidRPr="00DD14C2">
        <w:rPr>
          <w:lang w:val="en-GB"/>
        </w:rPr>
        <w:t>health</w:t>
      </w:r>
    </w:p>
    <w:p w:rsidR="00C9251E" w:rsidRPr="00DD14C2" w:rsidRDefault="00166D5A" w:rsidP="00DD14C2">
      <w:pPr>
        <w:pStyle w:val="SingleTxtG"/>
        <w:rPr>
          <w:lang w:val="en-GB"/>
        </w:rPr>
      </w:pPr>
      <w:r w:rsidRPr="00DD14C2">
        <w:rPr>
          <w:lang w:val="en-GB"/>
        </w:rPr>
        <w:t xml:space="preserve">771. </w:t>
      </w:r>
      <w:r w:rsidRPr="00DD14C2">
        <w:rPr>
          <w:lang w:val="en-GB"/>
        </w:rPr>
        <w:tab/>
        <w:t>The citizens</w:t>
      </w:r>
      <w:r w:rsidR="00B745E4">
        <w:rPr>
          <w:lang w:val="en-GB"/>
        </w:rPr>
        <w:t>’</w:t>
      </w:r>
      <w:r w:rsidRPr="00DD14C2">
        <w:rPr>
          <w:lang w:val="en-GB"/>
        </w:rPr>
        <w:t xml:space="preserve"> right to health care is enshrined in the Constitution and the Health Care Act, the Disabled Persons Social Protection Act, the State Health Inspection Act, the Medicines and Pharmaceutical Activities Act, the Act on the Compulsory Treatment of Persons Suffering from Alcoholism or Addiction to Drugs or Substances, the Prevention of Diseases Caused by the Human Immunodeficiency Virus (HIV Infection) Act, the Narcotic Drugs and Psychotropic Substances Act, the Psychiatric Assistance Act, the Protection against Tuberculosis Act, the Donation of Blood and its Components Act, the Iodine Deficiency Prevention Act and other legal and regulatory instruments. </w:t>
      </w:r>
    </w:p>
    <w:p w:rsidR="00C9251E" w:rsidRPr="00DD14C2" w:rsidRDefault="00166D5A" w:rsidP="00DD14C2">
      <w:pPr>
        <w:pStyle w:val="SingleTxtG"/>
        <w:rPr>
          <w:lang w:val="en-GB"/>
        </w:rPr>
      </w:pPr>
      <w:r w:rsidRPr="00DD14C2">
        <w:rPr>
          <w:lang w:val="en-GB"/>
        </w:rPr>
        <w:t>772.</w:t>
      </w:r>
      <w:r w:rsidRPr="00DD14C2">
        <w:rPr>
          <w:lang w:val="en-GB"/>
        </w:rPr>
        <w:tab/>
        <w:t>Total annual budget allocations to the development of the health care system have steadily increased, from SUM 480.8 billion in 2006; to SUM 625.6 billion in 2007, SUM 861.5 billion in 2008, SUM 1,233.5 billion in 2009 and SUM 1,704.1 billion in 2010.</w:t>
      </w:r>
    </w:p>
    <w:p w:rsidR="00C9251E" w:rsidRPr="00DD14C2" w:rsidRDefault="00166D5A" w:rsidP="00DD14C2">
      <w:pPr>
        <w:pStyle w:val="SingleTxtG"/>
        <w:rPr>
          <w:lang w:val="en-GB"/>
        </w:rPr>
      </w:pPr>
      <w:r w:rsidRPr="00DD14C2">
        <w:rPr>
          <w:lang w:val="en-GB"/>
        </w:rPr>
        <w:tab/>
        <w:t>As a percentage of GDP, total expenditures on health increased from 2.8 in 2006 to 2.3 in 2007, 2.5 in 2008 and 3.2 in 2009.</w:t>
      </w:r>
    </w:p>
    <w:p w:rsidR="00C9251E" w:rsidRPr="00DD14C2" w:rsidRDefault="00166D5A" w:rsidP="00DD14C2">
      <w:pPr>
        <w:pStyle w:val="SingleTxtG"/>
        <w:rPr>
          <w:lang w:val="en-GB"/>
        </w:rPr>
      </w:pPr>
      <w:r w:rsidRPr="00DD14C2">
        <w:rPr>
          <w:lang w:val="en-GB"/>
        </w:rPr>
        <w:t xml:space="preserve">773. </w:t>
      </w:r>
      <w:r w:rsidRPr="00DD14C2">
        <w:rPr>
          <w:lang w:val="en-GB"/>
        </w:rPr>
        <w:tab/>
        <w:t>As a percentage of total State expenditures, State expenditures on health increased from 11.8 in 2006 to 11.2 in 2007, 11.4 in 2008 and 11.8 in 2009.</w:t>
      </w:r>
    </w:p>
    <w:p w:rsidR="00C9251E" w:rsidRPr="00DD14C2" w:rsidRDefault="00166D5A" w:rsidP="00DD14C2">
      <w:pPr>
        <w:pStyle w:val="SingleTxtG"/>
        <w:rPr>
          <w:lang w:val="en-GB"/>
        </w:rPr>
      </w:pPr>
      <w:r w:rsidRPr="00DD14C2">
        <w:rPr>
          <w:lang w:val="en-GB"/>
        </w:rPr>
        <w:t xml:space="preserve">774. </w:t>
      </w:r>
      <w:r w:rsidRPr="00DD14C2">
        <w:rPr>
          <w:lang w:val="en-GB"/>
        </w:rPr>
        <w:tab/>
        <w:t>The number of physicians per 10,000 inhabitants developed as follows: 26.5 in 2007, 26.3 in 2008 and 25.7 in 2009. In the same period, the average number of health workers per 10,000 inhabitants remained stable at 102.0 (100.4 in 2007 and 102.1 in 2008).</w:t>
      </w:r>
    </w:p>
    <w:p w:rsidR="00C9251E" w:rsidRPr="00DD14C2" w:rsidRDefault="00166D5A" w:rsidP="00DD14C2">
      <w:pPr>
        <w:pStyle w:val="SingleTxtG"/>
        <w:rPr>
          <w:lang w:val="en-GB"/>
        </w:rPr>
      </w:pPr>
      <w:r w:rsidRPr="00DD14C2">
        <w:rPr>
          <w:lang w:val="en-GB"/>
        </w:rPr>
        <w:t xml:space="preserve">775. </w:t>
      </w:r>
      <w:r w:rsidRPr="00DD14C2">
        <w:rPr>
          <w:lang w:val="en-GB"/>
        </w:rPr>
        <w:tab/>
        <w:t>As at 1 January 2010, the country</w:t>
      </w:r>
      <w:r w:rsidR="00B745E4">
        <w:rPr>
          <w:lang w:val="en-GB"/>
        </w:rPr>
        <w:t>’</w:t>
      </w:r>
      <w:r w:rsidRPr="00DD14C2">
        <w:rPr>
          <w:lang w:val="en-GB"/>
        </w:rPr>
        <w:t>s medical care capacity consisted of 4,191 out</w:t>
      </w:r>
      <w:r w:rsidR="00EB1623">
        <w:rPr>
          <w:lang w:val="en-GB"/>
        </w:rPr>
        <w:noBreakHyphen/>
      </w:r>
      <w:r w:rsidRPr="00DD14C2">
        <w:rPr>
          <w:lang w:val="en-GB"/>
        </w:rPr>
        <w:t>patient polyclinic-type establishment (including 3,762 rural medical establishments and their subsidiaries) and 780 hospitals (of which 281 in rural areas).</w:t>
      </w:r>
    </w:p>
    <w:p w:rsidR="00C9251E" w:rsidRPr="00DD14C2" w:rsidRDefault="00166D5A" w:rsidP="00DD14C2">
      <w:pPr>
        <w:pStyle w:val="SingleTxtG"/>
        <w:rPr>
          <w:lang w:val="en-GB"/>
        </w:rPr>
      </w:pPr>
      <w:r w:rsidRPr="00DD14C2">
        <w:rPr>
          <w:lang w:val="en-GB"/>
        </w:rPr>
        <w:t xml:space="preserve">776. </w:t>
      </w:r>
      <w:r w:rsidRPr="00DD14C2">
        <w:rPr>
          <w:lang w:val="en-GB"/>
        </w:rPr>
        <w:tab/>
        <w:t>In 2009 the number of in-patients treated in the country as a whole was 4,543,703 (compared to 4,138,470 in 2006, 4,385,996 in 2007 and 4,370,861 in 2008). Approximately 50 per cent of all patients are treated in rural establishments. The annual number of out</w:t>
      </w:r>
      <w:r w:rsidR="00EB1623">
        <w:rPr>
          <w:lang w:val="en-GB"/>
        </w:rPr>
        <w:noBreakHyphen/>
      </w:r>
      <w:r w:rsidRPr="00DD14C2">
        <w:rPr>
          <w:lang w:val="en-GB"/>
        </w:rPr>
        <w:t>patient visits to polyclinic-type establishments per inhabitant was 9.0 (compared to 8.8 in 2006, and 9.0 in 2007 and 2008). In rural areas that number was 8.9 (compared to 7.4 in 2006, 7.6 in 2007 and 7.9 in 2008).</w:t>
      </w:r>
    </w:p>
    <w:p w:rsidR="00C9251E" w:rsidRPr="00DD14C2" w:rsidRDefault="00166D5A" w:rsidP="00DD14C2">
      <w:pPr>
        <w:pStyle w:val="SingleTxtG"/>
        <w:rPr>
          <w:lang w:val="en-GB"/>
        </w:rPr>
      </w:pPr>
      <w:r w:rsidRPr="00DD14C2">
        <w:rPr>
          <w:lang w:val="en-GB"/>
        </w:rPr>
        <w:t>777.</w:t>
      </w:r>
      <w:r w:rsidRPr="00DD14C2">
        <w:rPr>
          <w:lang w:val="en-GB"/>
        </w:rPr>
        <w:tab/>
        <w:t>For social protection purposes, the health care system provides for particular benefits specific to various patient categories.</w:t>
      </w:r>
    </w:p>
    <w:p w:rsidR="00C9251E" w:rsidRPr="00DD14C2" w:rsidRDefault="00166D5A" w:rsidP="00DD14C2">
      <w:pPr>
        <w:pStyle w:val="SingleTxtG"/>
        <w:rPr>
          <w:lang w:val="en-GB"/>
        </w:rPr>
      </w:pPr>
      <w:r w:rsidRPr="00DD14C2">
        <w:rPr>
          <w:lang w:val="en-GB"/>
        </w:rPr>
        <w:t>778.</w:t>
      </w:r>
      <w:r w:rsidRPr="00DD14C2">
        <w:rPr>
          <w:lang w:val="en-GB"/>
        </w:rPr>
        <w:tab/>
        <w:t>Under the Cabinet of Ministers Decision of 1997 on improving financing arrangements for medical institutions, persons disabled since childhood, orphans, persons with category I or II disabilities, disabled ex-servicemen and veterans of the 1941-1945 war, persons assimilated to them, pensioners registered with social welfare services as living alone, home front workers of the above war, disabled participants in the clean-up after the Chernobyl disaster and overseas war veterans are entitled to free board during treatment at in-patient establishments.</w:t>
      </w:r>
    </w:p>
    <w:p w:rsidR="00C9251E" w:rsidRPr="00DD14C2" w:rsidRDefault="00166D5A" w:rsidP="00DD14C2">
      <w:pPr>
        <w:pStyle w:val="SingleTxtG"/>
        <w:rPr>
          <w:lang w:val="en-GB"/>
        </w:rPr>
      </w:pPr>
      <w:r w:rsidRPr="00DD14C2">
        <w:rPr>
          <w:lang w:val="en-GB"/>
        </w:rPr>
        <w:t>779.</w:t>
      </w:r>
      <w:r w:rsidRPr="00DD14C2">
        <w:rPr>
          <w:lang w:val="en-GB"/>
        </w:rPr>
        <w:tab/>
        <w:t>Under the same decision, older persons living alone who require home care, home front workers of the above war, disabled ex-servicemen and war veterans, disabled participants in the clean-up after the Chernobyl disaster, overseas war veterans and persons of pensionable age who did military service in nuclear testing areas and other nuclear radiation facilities are entitled to free medication during treatment at out-patient polyclinic</w:t>
      </w:r>
      <w:r w:rsidR="00EB1623">
        <w:rPr>
          <w:lang w:val="en-GB"/>
        </w:rPr>
        <w:noBreakHyphen/>
      </w:r>
      <w:r w:rsidRPr="00DD14C2">
        <w:rPr>
          <w:lang w:val="en-GB"/>
        </w:rPr>
        <w:t>type establishments.</w:t>
      </w:r>
    </w:p>
    <w:p w:rsidR="00C9251E" w:rsidRPr="00DD14C2" w:rsidRDefault="00166D5A" w:rsidP="00DD14C2">
      <w:pPr>
        <w:pStyle w:val="SingleTxtG"/>
        <w:rPr>
          <w:lang w:val="en-GB"/>
        </w:rPr>
      </w:pPr>
      <w:r w:rsidRPr="00DD14C2">
        <w:rPr>
          <w:lang w:val="en-GB"/>
        </w:rPr>
        <w:t>780.</w:t>
      </w:r>
      <w:r w:rsidRPr="00DD14C2">
        <w:rPr>
          <w:lang w:val="en-GB"/>
        </w:rPr>
        <w:tab/>
        <w:t>In 2009, 308,787 patients with socially significant diseases or persons entitled to preferential treatment were provided with free medication of a total value of SUM 3,107.8 million, representing a per patient expenditure of SUM 10,064.</w:t>
      </w:r>
    </w:p>
    <w:p w:rsidR="00C9251E" w:rsidRPr="00DD14C2" w:rsidRDefault="00166D5A" w:rsidP="00DD14C2">
      <w:pPr>
        <w:pStyle w:val="SingleTxtG"/>
        <w:rPr>
          <w:lang w:val="en-GB"/>
        </w:rPr>
      </w:pPr>
      <w:r w:rsidRPr="00DD14C2">
        <w:rPr>
          <w:lang w:val="en-GB"/>
        </w:rPr>
        <w:t>781.</w:t>
      </w:r>
      <w:r w:rsidRPr="00DD14C2">
        <w:rPr>
          <w:lang w:val="en-GB"/>
        </w:rPr>
        <w:tab/>
        <w:t>Under Ministry of Health Order No. 90 of 27 February 2003, in-patients belonging to certain categories of persons entitled to preferential treatment receive concessional hospitalization vouchers.</w:t>
      </w:r>
    </w:p>
    <w:p w:rsidR="00C9251E" w:rsidRPr="00DD14C2" w:rsidRDefault="00166D5A" w:rsidP="00DD14C2">
      <w:pPr>
        <w:pStyle w:val="SingleTxtG"/>
        <w:rPr>
          <w:lang w:val="en-GB"/>
        </w:rPr>
      </w:pPr>
      <w:r w:rsidRPr="00DD14C2">
        <w:rPr>
          <w:lang w:val="en-GB"/>
        </w:rPr>
        <w:t xml:space="preserve">782. </w:t>
      </w:r>
      <w:r w:rsidRPr="00DD14C2">
        <w:rPr>
          <w:lang w:val="en-GB"/>
        </w:rPr>
        <w:tab/>
        <w:t>Under Presidential Decree No. 3214 of 26 February 2003, medical care by qualified physicians in specialized scientific centres of urology, surgery, cardiology and eye microsurgery is provided free of charge on the basis of concessional vouchers to persons disabled since childhood, orphans, persons with category I or II disabilities, disabled ex</w:t>
      </w:r>
      <w:r w:rsidR="00EB1623">
        <w:rPr>
          <w:lang w:val="en-GB"/>
        </w:rPr>
        <w:noBreakHyphen/>
      </w:r>
      <w:r w:rsidRPr="00DD14C2">
        <w:rPr>
          <w:lang w:val="en-GB"/>
        </w:rPr>
        <w:t>servicemen and veterans of the 1941-1945 war, persons assimilated to them, pensioners, wartime home front workers, disabled participants in the clean-up after the Chernobyl disaster, overseas war veterans and persons from low-income families receiving financial assistance from citizens</w:t>
      </w:r>
      <w:r w:rsidR="00B745E4">
        <w:rPr>
          <w:lang w:val="en-GB"/>
        </w:rPr>
        <w:t>’</w:t>
      </w:r>
      <w:r w:rsidRPr="00DD14C2">
        <w:rPr>
          <w:lang w:val="en-GB"/>
        </w:rPr>
        <w:t xml:space="preserve"> self-governance bodies.</w:t>
      </w:r>
    </w:p>
    <w:p w:rsidR="00C9251E" w:rsidRPr="00DD14C2" w:rsidRDefault="00166D5A" w:rsidP="00DD14C2">
      <w:pPr>
        <w:pStyle w:val="SingleTxtG"/>
        <w:rPr>
          <w:lang w:val="en-GB"/>
        </w:rPr>
      </w:pPr>
      <w:r w:rsidRPr="00DD14C2">
        <w:rPr>
          <w:lang w:val="en-GB"/>
        </w:rPr>
        <w:t xml:space="preserve">783. </w:t>
      </w:r>
      <w:r w:rsidRPr="00DD14C2">
        <w:rPr>
          <w:lang w:val="en-GB"/>
        </w:rPr>
        <w:tab/>
        <w:t>Of the 35,504 patients treated in specialized health-improvement centres in 2009, 5,040 (14.2 per cent) belonged to the preferential treatment category provided for in the budget.</w:t>
      </w:r>
    </w:p>
    <w:p w:rsidR="00C9251E" w:rsidRPr="00DD14C2" w:rsidRDefault="00166D5A" w:rsidP="00DD14C2">
      <w:pPr>
        <w:pStyle w:val="SingleTxtG"/>
        <w:rPr>
          <w:lang w:val="en-GB"/>
        </w:rPr>
      </w:pPr>
      <w:r w:rsidRPr="00DD14C2">
        <w:rPr>
          <w:lang w:val="en-GB"/>
        </w:rPr>
        <w:t>784.</w:t>
      </w:r>
      <w:r w:rsidRPr="00DD14C2">
        <w:rPr>
          <w:lang w:val="en-GB"/>
        </w:rPr>
        <w:tab/>
        <w:t>Pursuant to Presidential Decision No. 459 of 7 September 2006 on a programme of measures for 2007-2010 further strengthening targeted social protection and social services for older persons living alone, pensioners and persons with disabilities, members of the groups in question undergo a thorough medical check-up every year. Depending on the medical findings, such persons are treated in out- or in-patient facilities, in sanatoria, at home or in rehabilitation centres.</w:t>
      </w:r>
    </w:p>
    <w:p w:rsidR="00C9251E" w:rsidRPr="00DD14C2" w:rsidRDefault="00166D5A" w:rsidP="00DD14C2">
      <w:pPr>
        <w:pStyle w:val="SingleTxtG"/>
        <w:rPr>
          <w:lang w:val="en-GB"/>
        </w:rPr>
      </w:pPr>
      <w:r w:rsidRPr="00DD14C2">
        <w:rPr>
          <w:lang w:val="en-GB"/>
        </w:rPr>
        <w:t>785.</w:t>
      </w:r>
      <w:r w:rsidRPr="00DD14C2">
        <w:rPr>
          <w:lang w:val="en-GB"/>
        </w:rPr>
        <w:tab/>
        <w:t>As part of the State programme on the Year of Rural Development and Improvement, the rural population underwent thorough medical check-ups. Of the 4,165,202 persons thus examined throughout 2009, 2,325,218 were diagnosed with various ailments. In-patient medical care in national specialized centres and medical institutions, provincial multidisciplinary medical centres and central regional hospitals was provided to 395,920 rural persons entitled to preferential treatment.</w:t>
      </w:r>
    </w:p>
    <w:p w:rsidR="00C9251E" w:rsidRPr="00DD14C2" w:rsidRDefault="00166D5A" w:rsidP="00DD14C2">
      <w:pPr>
        <w:pStyle w:val="SingleTxtG"/>
        <w:rPr>
          <w:lang w:val="en-GB"/>
        </w:rPr>
      </w:pPr>
      <w:r w:rsidRPr="00DD14C2">
        <w:rPr>
          <w:lang w:val="en-GB"/>
        </w:rPr>
        <w:t xml:space="preserve">786. </w:t>
      </w:r>
      <w:r w:rsidRPr="00DD14C2">
        <w:rPr>
          <w:lang w:val="en-GB"/>
        </w:rPr>
        <w:tab/>
        <w:t>Order No. 381/170 of 13 February 2004, issued in cooperation with Ministry of Labour and Social Welfare, provided for individual programmes for the rehabilitation of persons with disabilities. Approximately 500 persons affected by a first- or second-degree sight disability are operated every year for the implantation of acrylic lenses to be cured and resume their activities in life.</w:t>
      </w:r>
    </w:p>
    <w:p w:rsidR="00C9251E" w:rsidRPr="00DD14C2" w:rsidRDefault="00166D5A" w:rsidP="00DD14C2">
      <w:pPr>
        <w:pStyle w:val="SingleTxtG"/>
        <w:rPr>
          <w:lang w:val="en-GB"/>
        </w:rPr>
      </w:pPr>
      <w:r w:rsidRPr="00DD14C2">
        <w:rPr>
          <w:lang w:val="en-GB"/>
        </w:rPr>
        <w:t xml:space="preserve">787. </w:t>
      </w:r>
      <w:r w:rsidRPr="00DD14C2">
        <w:rPr>
          <w:lang w:val="en-GB"/>
        </w:rPr>
        <w:tab/>
        <w:t>Under Cabinet of Ministers Decision No. 532 of 2 December 1997, free medication during out-patient treatment is financed from the budget for patients suffering from cancer, tuberculosis, leprosy, endocrine diseases, mental ailments or HIV infection, or living with a prosthetic cardiac valve or transplanted organ.</w:t>
      </w:r>
    </w:p>
    <w:p w:rsidR="00166D5A" w:rsidRPr="00DD14C2" w:rsidRDefault="00166D5A" w:rsidP="00DD14C2">
      <w:pPr>
        <w:pStyle w:val="SingleTxtG"/>
        <w:rPr>
          <w:lang w:val="en-GB"/>
        </w:rPr>
      </w:pPr>
      <w:r w:rsidRPr="00DD14C2">
        <w:rPr>
          <w:lang w:val="en-GB"/>
        </w:rPr>
        <w:t>788.</w:t>
      </w:r>
      <w:r w:rsidRPr="00DD14C2">
        <w:rPr>
          <w:lang w:val="en-GB"/>
        </w:rPr>
        <w:tab/>
        <w:t>Free medical attention is available to the following categories groups:</w:t>
      </w:r>
    </w:p>
    <w:p w:rsidR="00166D5A" w:rsidRPr="00DD14C2" w:rsidRDefault="00166D5A" w:rsidP="002D7406">
      <w:pPr>
        <w:pStyle w:val="Bullet1G"/>
        <w:rPr>
          <w:lang w:val="en-GB"/>
        </w:rPr>
      </w:pPr>
      <w:r w:rsidRPr="00DD14C2">
        <w:rPr>
          <w:lang w:val="en-GB"/>
        </w:rPr>
        <w:t>Pensioners living alone who require home care;</w:t>
      </w:r>
    </w:p>
    <w:p w:rsidR="00166D5A" w:rsidRPr="00DD14C2" w:rsidRDefault="00166D5A" w:rsidP="002D7406">
      <w:pPr>
        <w:pStyle w:val="Bullet1G"/>
        <w:rPr>
          <w:lang w:val="en-GB"/>
        </w:rPr>
      </w:pPr>
      <w:r w:rsidRPr="00DD14C2">
        <w:rPr>
          <w:lang w:val="en-GB"/>
        </w:rPr>
        <w:t>Home front workers of the 1941-1945 war;</w:t>
      </w:r>
    </w:p>
    <w:p w:rsidR="00166D5A" w:rsidRPr="00DD14C2" w:rsidRDefault="00166D5A" w:rsidP="002D7406">
      <w:pPr>
        <w:pStyle w:val="Bullet1G"/>
        <w:rPr>
          <w:lang w:val="en-GB"/>
        </w:rPr>
      </w:pPr>
      <w:r w:rsidRPr="00DD14C2">
        <w:rPr>
          <w:lang w:val="en-GB"/>
        </w:rPr>
        <w:t>Disabled ex-servicemen and veterans of that war and persons assimilated to them;</w:t>
      </w:r>
    </w:p>
    <w:p w:rsidR="00166D5A" w:rsidRPr="00DD14C2" w:rsidRDefault="00166D5A" w:rsidP="002D7406">
      <w:pPr>
        <w:pStyle w:val="Bullet1G"/>
        <w:rPr>
          <w:lang w:val="en-GB"/>
        </w:rPr>
      </w:pPr>
      <w:r w:rsidRPr="00DD14C2">
        <w:rPr>
          <w:lang w:val="en-GB"/>
        </w:rPr>
        <w:t>Disabled participants in the clean-up after the Chernobyl disaster;</w:t>
      </w:r>
    </w:p>
    <w:p w:rsidR="00166D5A" w:rsidRPr="00DD14C2" w:rsidRDefault="00166D5A" w:rsidP="002D7406">
      <w:pPr>
        <w:pStyle w:val="Bullet1G"/>
        <w:rPr>
          <w:lang w:val="en-GB"/>
        </w:rPr>
      </w:pPr>
      <w:r w:rsidRPr="00DD14C2">
        <w:rPr>
          <w:lang w:val="en-GB"/>
        </w:rPr>
        <w:t>Overseas war veterans;</w:t>
      </w:r>
    </w:p>
    <w:p w:rsidR="00C9251E" w:rsidRPr="00DD14C2" w:rsidRDefault="00166D5A" w:rsidP="002D7406">
      <w:pPr>
        <w:pStyle w:val="Bullet1G"/>
        <w:rPr>
          <w:lang w:val="en-GB"/>
        </w:rPr>
      </w:pPr>
      <w:r w:rsidRPr="00DD14C2">
        <w:rPr>
          <w:lang w:val="en-GB"/>
        </w:rPr>
        <w:t>Pensionable military veterans having served in nuclear testing areas or other nuclear radiation facilities.</w:t>
      </w:r>
    </w:p>
    <w:p w:rsidR="00C9251E" w:rsidRPr="00DD14C2" w:rsidRDefault="00166D5A" w:rsidP="00DD14C2">
      <w:pPr>
        <w:pStyle w:val="SingleTxtG"/>
        <w:rPr>
          <w:lang w:val="en-GB"/>
        </w:rPr>
      </w:pPr>
      <w:r w:rsidRPr="00DD14C2">
        <w:rPr>
          <w:lang w:val="en-GB"/>
        </w:rPr>
        <w:t>789.</w:t>
      </w:r>
      <w:r w:rsidRPr="00DD14C2">
        <w:rPr>
          <w:lang w:val="en-GB"/>
        </w:rPr>
        <w:tab/>
        <w:t>As a result of nationwide preventive measures, in the period 2006-2009 the number of cases declined from 68 to 32 in the case of typhoid fever, from 3 to 1 in the case of anthrax, from 115 to 35 in the case of whooping cough, 19 times in the case of malaria and by 7.8 per cent in the case of acute intestinal disease.</w:t>
      </w:r>
    </w:p>
    <w:p w:rsidR="00C9251E" w:rsidRPr="00DD14C2" w:rsidRDefault="00166D5A" w:rsidP="00DD14C2">
      <w:pPr>
        <w:pStyle w:val="SingleTxtG"/>
        <w:rPr>
          <w:lang w:val="en-GB"/>
        </w:rPr>
      </w:pPr>
      <w:r w:rsidRPr="00DD14C2">
        <w:rPr>
          <w:lang w:val="en-GB"/>
        </w:rPr>
        <w:t xml:space="preserve">790. </w:t>
      </w:r>
      <w:r w:rsidRPr="00DD14C2">
        <w:rPr>
          <w:lang w:val="en-GB"/>
        </w:rPr>
        <w:tab/>
        <w:t>The number of recorded cases of measles declined from 808 in 2006 to 2 in 2008 and 0 in 2009.</w:t>
      </w:r>
    </w:p>
    <w:p w:rsidR="00C9251E" w:rsidRPr="00DD14C2" w:rsidRDefault="00166D5A" w:rsidP="00DD14C2">
      <w:pPr>
        <w:pStyle w:val="SingleTxtG"/>
        <w:rPr>
          <w:lang w:val="en-GB"/>
        </w:rPr>
      </w:pPr>
      <w:r w:rsidRPr="00DD14C2">
        <w:rPr>
          <w:lang w:val="en-GB"/>
        </w:rPr>
        <w:t>791.</w:t>
      </w:r>
      <w:r w:rsidRPr="00DD14C2">
        <w:rPr>
          <w:lang w:val="en-GB"/>
        </w:rPr>
        <w:tab/>
        <w:t>In the same period, the number of influenza cases increased 1.6 times in connection with the registration of the pandemic influenza affecting many countries. The Expanded Programme on Immunization (EPI) execution rate attained 98.3-99.5 per cent.</w:t>
      </w:r>
    </w:p>
    <w:p w:rsidR="00C9251E" w:rsidRPr="00DD14C2" w:rsidRDefault="00166D5A" w:rsidP="00DD14C2">
      <w:pPr>
        <w:pStyle w:val="SingleTxtG"/>
        <w:rPr>
          <w:lang w:val="en-GB"/>
        </w:rPr>
      </w:pPr>
      <w:r w:rsidRPr="00DD14C2">
        <w:rPr>
          <w:lang w:val="en-GB"/>
        </w:rPr>
        <w:t>792.</w:t>
      </w:r>
      <w:r w:rsidRPr="00DD14C2">
        <w:rPr>
          <w:lang w:val="en-GB"/>
        </w:rPr>
        <w:tab/>
        <w:t>The structure of regional and local morbidity indicators testify to the relative stability of the oncological situation in the country during the last 10 years.</w:t>
      </w:r>
    </w:p>
    <w:p w:rsidR="00C9251E" w:rsidRPr="00DD14C2" w:rsidRDefault="00166D5A" w:rsidP="00DD14C2">
      <w:pPr>
        <w:pStyle w:val="SingleTxtG"/>
        <w:rPr>
          <w:lang w:val="en-GB"/>
        </w:rPr>
      </w:pPr>
      <w:r w:rsidRPr="00DD14C2">
        <w:rPr>
          <w:lang w:val="en-GB"/>
        </w:rPr>
        <w:t>793.</w:t>
      </w:r>
      <w:r w:rsidRPr="00DD14C2">
        <w:rPr>
          <w:lang w:val="en-GB"/>
        </w:rPr>
        <w:tab/>
        <w:t>In 2009, malignant neoplasms were newly diagnosed in 19,005 patients nationwide, which translates into a rate of 68.2 (compared to 68.1 in 2008) per 100,000 inhabitants.</w:t>
      </w:r>
    </w:p>
    <w:p w:rsidR="00C9251E" w:rsidRPr="00DD14C2" w:rsidRDefault="00166D5A" w:rsidP="00DD14C2">
      <w:pPr>
        <w:pStyle w:val="SingleTxtG"/>
        <w:rPr>
          <w:lang w:val="en-GB"/>
        </w:rPr>
      </w:pPr>
      <w:r w:rsidRPr="00DD14C2">
        <w:rPr>
          <w:lang w:val="en-GB"/>
        </w:rPr>
        <w:t>794.</w:t>
      </w:r>
      <w:r w:rsidRPr="00DD14C2">
        <w:rPr>
          <w:lang w:val="en-GB"/>
        </w:rPr>
        <w:tab/>
        <w:t>Oncological morbidity presents the following structure: breast cancer 10.6 per cent, stomach cancer 8.7 per cent, colon and rectum cancer 7.7 per cent, lung cancer 6.7 per cent and cervical cancer 6.1 per cent.</w:t>
      </w:r>
    </w:p>
    <w:p w:rsidR="00C9251E" w:rsidRPr="00DD14C2" w:rsidRDefault="00166D5A" w:rsidP="00DD14C2">
      <w:pPr>
        <w:pStyle w:val="SingleTxtG"/>
        <w:rPr>
          <w:lang w:val="en-GB"/>
        </w:rPr>
      </w:pPr>
      <w:r w:rsidRPr="00DD14C2">
        <w:rPr>
          <w:lang w:val="en-GB"/>
        </w:rPr>
        <w:t>795.</w:t>
      </w:r>
      <w:r w:rsidRPr="00DD14C2">
        <w:rPr>
          <w:lang w:val="en-GB"/>
        </w:rPr>
        <w:tab/>
        <w:t>The mortality rate is stable (34.5 and 34.6 per 100,000 inhabitants in, respectively, 2006 and 2009).</w:t>
      </w:r>
    </w:p>
    <w:p w:rsidR="00C9251E" w:rsidRPr="00DD14C2" w:rsidRDefault="00166D5A" w:rsidP="00DD14C2">
      <w:pPr>
        <w:pStyle w:val="SingleTxtG"/>
        <w:rPr>
          <w:lang w:val="en-GB"/>
        </w:rPr>
      </w:pPr>
      <w:r w:rsidRPr="00DD14C2">
        <w:rPr>
          <w:lang w:val="en-GB"/>
        </w:rPr>
        <w:t>796.</w:t>
      </w:r>
      <w:r w:rsidRPr="00DD14C2">
        <w:rPr>
          <w:lang w:val="en-GB"/>
        </w:rPr>
        <w:tab/>
        <w:t>One-year mortality displays a certain decline, from 20.8 per cent in 2006 to 18.3 per cent in 2009.</w:t>
      </w:r>
    </w:p>
    <w:p w:rsidR="00C9251E" w:rsidRPr="00DD14C2" w:rsidRDefault="00166D5A" w:rsidP="00DD14C2">
      <w:pPr>
        <w:pStyle w:val="SingleTxtG"/>
        <w:rPr>
          <w:lang w:val="en-GB"/>
        </w:rPr>
      </w:pPr>
      <w:r w:rsidRPr="00DD14C2">
        <w:rPr>
          <w:lang w:val="en-GB"/>
        </w:rPr>
        <w:t xml:space="preserve">797. </w:t>
      </w:r>
      <w:r w:rsidRPr="00DD14C2">
        <w:rPr>
          <w:lang w:val="en-GB"/>
        </w:rPr>
        <w:tab/>
        <w:t>The five-year survival rate declined from 44.8 per cent in 2006 to 42.1 per cent in 2009. In particular, the five-year survival indicator for skin, cervical and mammary-gland cancer, bone and soft-tissue tumours and malignant lymphomas ranged between 45 and 60 per cent; for prostate, bladder and colon and rectum cancer between 30 and 43 per cent; and for oesophagus, stomach, lung and liver cancer up to 30 per cent.</w:t>
      </w:r>
    </w:p>
    <w:p w:rsidR="00C9251E" w:rsidRPr="00DD14C2" w:rsidRDefault="00166D5A" w:rsidP="00DD14C2">
      <w:pPr>
        <w:pStyle w:val="SingleTxtG"/>
        <w:rPr>
          <w:lang w:val="en-GB"/>
        </w:rPr>
      </w:pPr>
      <w:r w:rsidRPr="00DD14C2">
        <w:rPr>
          <w:lang w:val="en-GB"/>
        </w:rPr>
        <w:t xml:space="preserve">798. </w:t>
      </w:r>
      <w:r w:rsidRPr="00DD14C2">
        <w:rPr>
          <w:lang w:val="en-GB"/>
        </w:rPr>
        <w:tab/>
        <w:t xml:space="preserve">In the last 3 years extensive work for the prevention of breast and cervical cancer is carried out at a national scale with the participation of the non-Government public organizations </w:t>
      </w:r>
      <w:r w:rsidR="00130D14">
        <w:rPr>
          <w:lang w:val="en-GB"/>
        </w:rPr>
        <w:t>“</w:t>
      </w:r>
      <w:r w:rsidRPr="00DD14C2">
        <w:rPr>
          <w:lang w:val="en-GB"/>
        </w:rPr>
        <w:t>Women</w:t>
      </w:r>
      <w:r w:rsidR="00B745E4">
        <w:rPr>
          <w:lang w:val="en-GB"/>
        </w:rPr>
        <w:t>’</w:t>
      </w:r>
      <w:r w:rsidRPr="00DD14C2">
        <w:rPr>
          <w:lang w:val="en-GB"/>
        </w:rPr>
        <w:t>s Assembly</w:t>
      </w:r>
      <w:r w:rsidR="00130D14" w:rsidRPr="00DF736A">
        <w:rPr>
          <w:lang w:val="en-GB"/>
        </w:rPr>
        <w:t>”</w:t>
      </w:r>
      <w:r w:rsidRPr="00DD14C2">
        <w:rPr>
          <w:lang w:val="en-GB"/>
        </w:rPr>
        <w:t xml:space="preserve"> and </w:t>
      </w:r>
      <w:r w:rsidRPr="00D56862">
        <w:rPr>
          <w:i/>
          <w:lang w:val="en-GB"/>
        </w:rPr>
        <w:t>Soglom Avlod Uchun</w:t>
      </w:r>
      <w:r w:rsidRPr="00DD14C2">
        <w:rPr>
          <w:lang w:val="en-GB"/>
        </w:rPr>
        <w:t xml:space="preserve"> (</w:t>
      </w:r>
      <w:r w:rsidR="00130D14">
        <w:rPr>
          <w:lang w:val="en-GB"/>
        </w:rPr>
        <w:t>“</w:t>
      </w:r>
      <w:r w:rsidRPr="00DD14C2">
        <w:rPr>
          <w:lang w:val="en-GB"/>
        </w:rPr>
        <w:t>For a Healthy Generation</w:t>
      </w:r>
      <w:r w:rsidR="00130D14" w:rsidRPr="00DF736A">
        <w:rPr>
          <w:lang w:val="en-GB"/>
        </w:rPr>
        <w:t>”</w:t>
      </w:r>
      <w:r w:rsidRPr="00DD14C2">
        <w:rPr>
          <w:lang w:val="en-GB"/>
        </w:rPr>
        <w:t>) Foundation.</w:t>
      </w:r>
    </w:p>
    <w:p w:rsidR="00C9251E" w:rsidRPr="00DD14C2" w:rsidRDefault="00166D5A" w:rsidP="00DD14C2">
      <w:pPr>
        <w:pStyle w:val="SingleTxtG"/>
        <w:rPr>
          <w:lang w:val="en-GB"/>
        </w:rPr>
      </w:pPr>
      <w:r w:rsidRPr="00DD14C2">
        <w:rPr>
          <w:lang w:val="en-GB"/>
        </w:rPr>
        <w:t xml:space="preserve">799. </w:t>
      </w:r>
      <w:r w:rsidRPr="00DD14C2">
        <w:rPr>
          <w:lang w:val="en-GB"/>
        </w:rPr>
        <w:tab/>
        <w:t>In all regions, provincial oncological clinics keep records of patients with pretumorous mammary-gland and cervix ailments. Women undergo health checks in a timely manner. There are plans to create a secondary-prevention and breast-specialist office.</w:t>
      </w:r>
    </w:p>
    <w:p w:rsidR="00C9251E" w:rsidRPr="00DD14C2" w:rsidRDefault="00166D5A" w:rsidP="00DD14C2">
      <w:pPr>
        <w:pStyle w:val="SingleTxtG"/>
        <w:rPr>
          <w:lang w:val="en-GB"/>
        </w:rPr>
      </w:pPr>
      <w:r w:rsidRPr="00DD14C2">
        <w:rPr>
          <w:lang w:val="en-GB"/>
        </w:rPr>
        <w:t>800.</w:t>
      </w:r>
      <w:r w:rsidRPr="00DD14C2">
        <w:rPr>
          <w:lang w:val="en-GB"/>
        </w:rPr>
        <w:tab/>
        <w:t>Carcinogenic substance pollution in Tashkent City is under study with a view to cancer prevention. Preventive work aimed at improving the health and sanitary conditions of production in the chemical industry, mining and metallurgical complexes, furniture production, the coal industry and agriculture.</w:t>
      </w:r>
    </w:p>
    <w:p w:rsidR="00C9251E" w:rsidRPr="00DD14C2" w:rsidRDefault="00166D5A" w:rsidP="00DD14C2">
      <w:pPr>
        <w:pStyle w:val="SingleTxtG"/>
        <w:rPr>
          <w:lang w:val="en-GB"/>
        </w:rPr>
      </w:pPr>
      <w:r w:rsidRPr="00DD14C2">
        <w:rPr>
          <w:lang w:val="en-GB"/>
        </w:rPr>
        <w:t>801.</w:t>
      </w:r>
      <w:r w:rsidRPr="00DD14C2">
        <w:rPr>
          <w:lang w:val="en-GB"/>
        </w:rPr>
        <w:tab/>
        <w:t>The impact of social, everyday and nutrition factors on the development of cancer at various locations is studied on the basis of a State grant.</w:t>
      </w:r>
    </w:p>
    <w:p w:rsidR="00C9251E" w:rsidRPr="00DD14C2" w:rsidRDefault="00166D5A" w:rsidP="00DD14C2">
      <w:pPr>
        <w:pStyle w:val="SingleTxtG"/>
        <w:rPr>
          <w:lang w:val="en-GB"/>
        </w:rPr>
      </w:pPr>
      <w:r w:rsidRPr="00DD14C2">
        <w:rPr>
          <w:lang w:val="en-GB"/>
        </w:rPr>
        <w:t>802.</w:t>
      </w:r>
      <w:r w:rsidRPr="00DD14C2">
        <w:rPr>
          <w:lang w:val="en-GB"/>
        </w:rPr>
        <w:tab/>
        <w:t>Considerable attention is paid to oncological treatment. Oncological assistance is currently provided by the National Oncological Centre, 16 regional oncology clinics and 271 local oncology units (with 2,175 in-patient beds). In recent years, the oncological services infrastructure has improved and modern methods have been introduced for diagnosis and treatment in accordance with approved standards.</w:t>
      </w:r>
    </w:p>
    <w:p w:rsidR="00C9251E" w:rsidRPr="00DD14C2" w:rsidRDefault="00166D5A" w:rsidP="00DD14C2">
      <w:pPr>
        <w:pStyle w:val="SingleTxtG"/>
        <w:rPr>
          <w:lang w:val="en-GB"/>
        </w:rPr>
      </w:pPr>
      <w:r w:rsidRPr="00DD14C2">
        <w:rPr>
          <w:lang w:val="en-GB"/>
        </w:rPr>
        <w:t>803.</w:t>
      </w:r>
      <w:r w:rsidRPr="00DD14C2">
        <w:rPr>
          <w:lang w:val="en-GB"/>
        </w:rPr>
        <w:tab/>
        <w:t>Every year the volume and quality of the drugs purchased are enhanced. The rate of provision of oncological establishments with antineoplastic drugs increased from 44 per cent in 2006 to 60.2 per cent in 2009. In that year, US$ 1.5 million were spent for the purchase of such drugs for those establishments.</w:t>
      </w:r>
    </w:p>
    <w:p w:rsidR="00C9251E" w:rsidRPr="00DD14C2" w:rsidRDefault="00166D5A" w:rsidP="00DD14C2">
      <w:pPr>
        <w:pStyle w:val="SingleTxtG"/>
        <w:rPr>
          <w:lang w:val="en-GB"/>
        </w:rPr>
      </w:pPr>
      <w:r w:rsidRPr="00DD14C2">
        <w:rPr>
          <w:lang w:val="en-GB"/>
        </w:rPr>
        <w:t>804.</w:t>
      </w:r>
      <w:r w:rsidRPr="00DD14C2">
        <w:rPr>
          <w:lang w:val="en-GB"/>
        </w:rPr>
        <w:tab/>
        <w:t>Shortly after independence, maternal and child health protection was elevated to State policy rank.</w:t>
      </w:r>
    </w:p>
    <w:p w:rsidR="00C9251E" w:rsidRPr="00DD14C2" w:rsidRDefault="00166D5A" w:rsidP="00DD14C2">
      <w:pPr>
        <w:pStyle w:val="SingleTxtG"/>
        <w:rPr>
          <w:lang w:val="en-GB"/>
        </w:rPr>
      </w:pPr>
      <w:r w:rsidRPr="00DD14C2">
        <w:rPr>
          <w:lang w:val="en-GB"/>
        </w:rPr>
        <w:t>805.</w:t>
      </w:r>
      <w:r w:rsidRPr="00DD14C2">
        <w:rPr>
          <w:lang w:val="en-GB"/>
        </w:rPr>
        <w:tab/>
        <w:t>In order to protect further the health of women of child-bearing age and ensure the development of a healthy generation, the Ministry of Health endeavours to carry out the measures specified in Presidential Decision No. PP-1096 of 13 April 2009 on additional measures for protecting maternal and child health and shaping a healthy young generation, pursuant to which a Government commission was formed to ensure the coordination of the activities of all ministries, departments and regional administrative entities concerned, with a view to overall consistency and pertinence, primarily in all medical institutions and the related obstetrical units, centres for women</w:t>
      </w:r>
      <w:r w:rsidR="00B745E4">
        <w:rPr>
          <w:lang w:val="en-GB"/>
        </w:rPr>
        <w:t>’</w:t>
      </w:r>
      <w:r w:rsidRPr="00DD14C2">
        <w:rPr>
          <w:lang w:val="en-GB"/>
        </w:rPr>
        <w:t>s reproductive health and perinatal and screening centres; and the organization of broad awareness-raising and information campaigns among the population, particularly among all young persons and in medical and educational institutions, citizens</w:t>
      </w:r>
      <w:r w:rsidR="00B745E4">
        <w:rPr>
          <w:lang w:val="en-GB"/>
        </w:rPr>
        <w:t>’</w:t>
      </w:r>
      <w:r w:rsidRPr="00DD14C2">
        <w:rPr>
          <w:lang w:val="en-GB"/>
        </w:rPr>
        <w:t xml:space="preserve"> self-governing bodies, women</w:t>
      </w:r>
      <w:r w:rsidR="00B745E4">
        <w:rPr>
          <w:lang w:val="en-GB"/>
        </w:rPr>
        <w:t>’</w:t>
      </w:r>
      <w:r w:rsidRPr="00DD14C2">
        <w:rPr>
          <w:lang w:val="en-GB"/>
        </w:rPr>
        <w:t>s committees and the media, regarding the development of healthy families, the protection of the health of mothers and children and the attainment of the</w:t>
      </w:r>
      <w:r w:rsidR="00B31AF3">
        <w:rPr>
          <w:lang w:val="en-GB"/>
        </w:rPr>
        <w:t xml:space="preserve"> </w:t>
      </w:r>
      <w:r w:rsidR="00130D14">
        <w:rPr>
          <w:lang w:val="en-GB"/>
        </w:rPr>
        <w:t>“</w:t>
      </w:r>
      <w:r w:rsidRPr="00DD14C2">
        <w:rPr>
          <w:lang w:val="en-GB"/>
        </w:rPr>
        <w:t xml:space="preserve">Healthy mother </w:t>
      </w:r>
      <w:r w:rsidR="00EB1623" w:rsidRPr="00EB1623">
        <w:rPr>
          <w:szCs w:val="24"/>
          <w:lang w:val="es-AR"/>
        </w:rPr>
        <w:t>–</w:t>
      </w:r>
      <w:r w:rsidRPr="00DD14C2">
        <w:rPr>
          <w:lang w:val="en-GB"/>
        </w:rPr>
        <w:t xml:space="preserve"> healthy child</w:t>
      </w:r>
      <w:r w:rsidR="00130D14" w:rsidRPr="00DF736A">
        <w:rPr>
          <w:lang w:val="en-GB"/>
        </w:rPr>
        <w:t>”</w:t>
      </w:r>
      <w:r w:rsidRPr="00DD14C2">
        <w:rPr>
          <w:lang w:val="en-GB"/>
        </w:rPr>
        <w:t xml:space="preserve"> objective.</w:t>
      </w:r>
    </w:p>
    <w:p w:rsidR="00C9251E" w:rsidRPr="00DD14C2" w:rsidRDefault="00166D5A" w:rsidP="00DD14C2">
      <w:pPr>
        <w:pStyle w:val="SingleTxtG"/>
        <w:rPr>
          <w:lang w:val="en-GB"/>
        </w:rPr>
      </w:pPr>
      <w:r w:rsidRPr="00DD14C2">
        <w:rPr>
          <w:lang w:val="en-GB"/>
        </w:rPr>
        <w:t>806.</w:t>
      </w:r>
      <w:r w:rsidRPr="00DD14C2">
        <w:rPr>
          <w:lang w:val="en-GB"/>
        </w:rPr>
        <w:tab/>
        <w:t>Pursuant to Presidential Decree No. 3923 of 19 September 2007, Presidential Decision No. 700 of 2 October 2007 and Cabinet of Ministers Decision No. 145 of 21 May 2009, the Paediatric Research Institute was transformed into the National Specialized Centre for Theoretical and Applied Paediatrics (RSNPMTsP). A single structure was formed to provide specialized assistance to children and encompass 13 provincial interdisciplinary medical centres for children [ODMMTS], established within provincial children</w:t>
      </w:r>
      <w:r w:rsidR="00B745E4">
        <w:rPr>
          <w:lang w:val="en-GB"/>
        </w:rPr>
        <w:t>’</w:t>
      </w:r>
      <w:r w:rsidRPr="00DD14C2">
        <w:rPr>
          <w:lang w:val="en-GB"/>
        </w:rPr>
        <w:t>s hospitals. The network of those centres, including specialized units along the lines of RSNPMTsP, makes it possible to ensure the accessibility of quality specialized care at the regional level.</w:t>
      </w:r>
    </w:p>
    <w:p w:rsidR="00C9251E" w:rsidRPr="00DD14C2" w:rsidRDefault="00166D5A" w:rsidP="00DD14C2">
      <w:pPr>
        <w:pStyle w:val="SingleTxtG"/>
        <w:rPr>
          <w:lang w:val="en-GB"/>
        </w:rPr>
      </w:pPr>
      <w:r w:rsidRPr="00DD14C2">
        <w:rPr>
          <w:lang w:val="en-GB"/>
        </w:rPr>
        <w:t>807.</w:t>
      </w:r>
      <w:r w:rsidRPr="00DD14C2">
        <w:rPr>
          <w:lang w:val="en-GB"/>
        </w:rPr>
        <w:tab/>
        <w:t>Qualified perinatal care is provided by the National Specialized Medical Centre for Practical Obstetrics and Gynaecology, with four regional subsidiaries; the National Perinatal Care Centre; 10 provincial and urban perinatal care centres; 40 obstetrical complexes; 280 obstetrical departments in university clinics and other medical facilities; and regional or urban medical associations.</w:t>
      </w:r>
    </w:p>
    <w:p w:rsidR="00C9251E" w:rsidRPr="00DD14C2" w:rsidRDefault="00166D5A" w:rsidP="00DD14C2">
      <w:pPr>
        <w:pStyle w:val="SingleTxtG"/>
        <w:rPr>
          <w:lang w:val="en-GB"/>
        </w:rPr>
      </w:pPr>
      <w:r w:rsidRPr="00DD14C2">
        <w:rPr>
          <w:lang w:val="en-GB"/>
        </w:rPr>
        <w:t>808.</w:t>
      </w:r>
      <w:r w:rsidRPr="00DD14C2">
        <w:rPr>
          <w:lang w:val="en-GB"/>
        </w:rPr>
        <w:tab/>
        <w:t>Currently, the country</w:t>
      </w:r>
      <w:r w:rsidR="00B745E4">
        <w:rPr>
          <w:lang w:val="en-GB"/>
        </w:rPr>
        <w:t>’</w:t>
      </w:r>
      <w:r w:rsidRPr="00DD14C2">
        <w:rPr>
          <w:lang w:val="en-GB"/>
        </w:rPr>
        <w:t xml:space="preserve">s 4,214 out-patient polyclinic-type establishments which service the population as a whole provide care for children, reproductive health care for women of childbearing age and antenatal care for pregnant women. Health care for mothers and children is ensured by approximately 5,600 gynaecologists/obstetricians, 1,405 neonatal care specialists, 15,230 midwives, 8,812 paediatricians and 31,000 middle-level health workers (nurses). </w:t>
      </w:r>
    </w:p>
    <w:p w:rsidR="00C9251E" w:rsidRPr="00DD14C2" w:rsidRDefault="00166D5A" w:rsidP="00DD14C2">
      <w:pPr>
        <w:pStyle w:val="SingleTxtG"/>
        <w:rPr>
          <w:lang w:val="en-GB"/>
        </w:rPr>
      </w:pPr>
      <w:r w:rsidRPr="00DD14C2">
        <w:rPr>
          <w:lang w:val="en-GB"/>
        </w:rPr>
        <w:t xml:space="preserve">809. </w:t>
      </w:r>
      <w:r w:rsidRPr="00DD14C2">
        <w:rPr>
          <w:lang w:val="en-GB"/>
        </w:rPr>
        <w:tab/>
        <w:t xml:space="preserve">Regional training centres for paediatricians, neonatal care specialists and gynaecologists/obstetricians are organized in all regions within the framework of the projects entitled </w:t>
      </w:r>
      <w:r w:rsidR="00130D14">
        <w:rPr>
          <w:lang w:val="en-GB"/>
        </w:rPr>
        <w:t>“</w:t>
      </w:r>
      <w:r w:rsidRPr="00DD14C2">
        <w:rPr>
          <w:lang w:val="en-GB"/>
        </w:rPr>
        <w:t>Improvement of the health of women and children</w:t>
      </w:r>
      <w:r w:rsidR="00130D14" w:rsidRPr="00DF736A">
        <w:rPr>
          <w:lang w:val="en-GB"/>
        </w:rPr>
        <w:t>”</w:t>
      </w:r>
      <w:r w:rsidRPr="00DD14C2">
        <w:rPr>
          <w:lang w:val="en-GB"/>
        </w:rPr>
        <w:t xml:space="preserve">, supported by </w:t>
      </w:r>
      <w:r w:rsidR="005B1B49">
        <w:rPr>
          <w:lang w:val="en-GB"/>
        </w:rPr>
        <w:t>ADB</w:t>
      </w:r>
      <w:r w:rsidRPr="00DD14C2">
        <w:rPr>
          <w:lang w:val="en-GB"/>
        </w:rPr>
        <w:t xml:space="preserve">, and </w:t>
      </w:r>
      <w:r w:rsidR="00130D14">
        <w:rPr>
          <w:lang w:val="en-GB"/>
        </w:rPr>
        <w:t>“</w:t>
      </w:r>
      <w:r w:rsidRPr="00DD14C2">
        <w:rPr>
          <w:lang w:val="en-GB"/>
        </w:rPr>
        <w:t>Improvement of mother and child protection services</w:t>
      </w:r>
      <w:r w:rsidR="00130D14" w:rsidRPr="00DF736A">
        <w:rPr>
          <w:lang w:val="en-GB"/>
        </w:rPr>
        <w:t>”</w:t>
      </w:r>
      <w:r w:rsidRPr="00DD14C2">
        <w:rPr>
          <w:lang w:val="en-GB"/>
        </w:rPr>
        <w:t>, supported by the European Union and UNICEF.</w:t>
      </w:r>
    </w:p>
    <w:p w:rsidR="00C9251E" w:rsidRPr="00DD14C2" w:rsidRDefault="00166D5A" w:rsidP="00DD14C2">
      <w:pPr>
        <w:pStyle w:val="SingleTxtG"/>
        <w:rPr>
          <w:lang w:val="en-GB"/>
        </w:rPr>
      </w:pPr>
      <w:r w:rsidRPr="00DD14C2">
        <w:rPr>
          <w:lang w:val="en-GB"/>
        </w:rPr>
        <w:t>810.</w:t>
      </w:r>
      <w:r w:rsidRPr="00DD14C2">
        <w:rPr>
          <w:lang w:val="en-GB"/>
        </w:rPr>
        <w:tab/>
        <w:t>Reproductive health centres, 19 in number, have been set up and given as a main task to provide training for reproductive health specialists and introduce relevant international medical-service standards.</w:t>
      </w:r>
    </w:p>
    <w:p w:rsidR="00C9251E" w:rsidRPr="00DD14C2" w:rsidRDefault="00166D5A" w:rsidP="00DD14C2">
      <w:pPr>
        <w:pStyle w:val="SingleTxtG"/>
        <w:rPr>
          <w:lang w:val="en-GB"/>
        </w:rPr>
      </w:pPr>
      <w:r w:rsidRPr="00DD14C2">
        <w:rPr>
          <w:lang w:val="en-GB"/>
        </w:rPr>
        <w:t>811.</w:t>
      </w:r>
      <w:r w:rsidRPr="00DD14C2">
        <w:rPr>
          <w:lang w:val="en-GB"/>
        </w:rPr>
        <w:tab/>
        <w:t>Precautionary check-ups for women are organized in the country every year in order to identify and prevent women</w:t>
      </w:r>
      <w:r w:rsidR="00B745E4">
        <w:rPr>
          <w:lang w:val="en-GB"/>
        </w:rPr>
        <w:t>’</w:t>
      </w:r>
      <w:r w:rsidRPr="00DD14C2">
        <w:rPr>
          <w:lang w:val="en-GB"/>
        </w:rPr>
        <w:t>s ailments and to ensure broad access to modern methods of contraception. The population</w:t>
      </w:r>
      <w:r w:rsidR="00B745E4">
        <w:rPr>
          <w:lang w:val="en-GB"/>
        </w:rPr>
        <w:t>’</w:t>
      </w:r>
      <w:r w:rsidRPr="00DD14C2">
        <w:rPr>
          <w:lang w:val="en-GB"/>
        </w:rPr>
        <w:t>s awareness of the significance of forming a healthy family has increased, and 68.7 per cent of married women have recourse to contraception.</w:t>
      </w:r>
    </w:p>
    <w:p w:rsidR="00C9251E" w:rsidRPr="00DD14C2" w:rsidRDefault="00166D5A" w:rsidP="00DD14C2">
      <w:pPr>
        <w:pStyle w:val="SingleTxtG"/>
        <w:rPr>
          <w:lang w:val="en-GB"/>
        </w:rPr>
      </w:pPr>
      <w:r w:rsidRPr="00DD14C2">
        <w:rPr>
          <w:lang w:val="en-GB"/>
        </w:rPr>
        <w:t>812.</w:t>
      </w:r>
      <w:r w:rsidRPr="00DD14C2">
        <w:rPr>
          <w:lang w:val="en-GB"/>
        </w:rPr>
        <w:tab/>
        <w:t>As a result of the introduction of new perinatal technologies in maternity units, the rate of pathological labour cases declined from 13.40 per cent in 2002 to 12.5 per cent in 2008.</w:t>
      </w:r>
    </w:p>
    <w:p w:rsidR="00C9251E" w:rsidRPr="00DD14C2" w:rsidRDefault="00166D5A" w:rsidP="00DD14C2">
      <w:pPr>
        <w:pStyle w:val="SingleTxtG"/>
        <w:rPr>
          <w:lang w:val="en-GB"/>
        </w:rPr>
      </w:pPr>
      <w:r w:rsidRPr="00DD14C2">
        <w:rPr>
          <w:lang w:val="en-GB"/>
        </w:rPr>
        <w:t xml:space="preserve">813. </w:t>
      </w:r>
      <w:r w:rsidRPr="00DD14C2">
        <w:rPr>
          <w:lang w:val="en-GB"/>
        </w:rPr>
        <w:tab/>
        <w:t>The number of children in health group 1 (</w:t>
      </w:r>
      <w:r w:rsidR="00130D14">
        <w:rPr>
          <w:lang w:val="en-GB"/>
        </w:rPr>
        <w:t>“</w:t>
      </w:r>
      <w:r w:rsidRPr="00DD14C2">
        <w:rPr>
          <w:lang w:val="en-GB"/>
        </w:rPr>
        <w:t>apparently healthy</w:t>
      </w:r>
      <w:r w:rsidR="00130D14" w:rsidRPr="00DF736A">
        <w:rPr>
          <w:lang w:val="en-GB"/>
        </w:rPr>
        <w:t>”</w:t>
      </w:r>
      <w:r w:rsidRPr="00DD14C2">
        <w:rPr>
          <w:lang w:val="en-GB"/>
        </w:rPr>
        <w:t>) increased from 38.3 per cent in 2003 to 46.7 per cent in 2008.</w:t>
      </w:r>
    </w:p>
    <w:p w:rsidR="00C9251E" w:rsidRPr="00DD14C2" w:rsidRDefault="00166D5A" w:rsidP="00DD14C2">
      <w:pPr>
        <w:pStyle w:val="SingleTxtG"/>
        <w:rPr>
          <w:lang w:val="en-GB"/>
        </w:rPr>
      </w:pPr>
      <w:r w:rsidRPr="00DD14C2">
        <w:rPr>
          <w:lang w:val="en-GB"/>
        </w:rPr>
        <w:t>814.</w:t>
      </w:r>
      <w:r w:rsidRPr="00DD14C2">
        <w:rPr>
          <w:lang w:val="en-GB"/>
        </w:rPr>
        <w:tab/>
        <w:t>Since 2000, the rate of newborns with congenital anomalies has decreased by 14 per cent.</w:t>
      </w:r>
    </w:p>
    <w:p w:rsidR="00C9251E" w:rsidRPr="00DD14C2" w:rsidRDefault="00166D5A" w:rsidP="00DD14C2">
      <w:pPr>
        <w:pStyle w:val="SingleTxtG"/>
        <w:rPr>
          <w:lang w:val="en-GB"/>
        </w:rPr>
      </w:pPr>
      <w:r w:rsidRPr="00DD14C2">
        <w:rPr>
          <w:lang w:val="en-GB"/>
        </w:rPr>
        <w:t xml:space="preserve">815. </w:t>
      </w:r>
      <w:r w:rsidRPr="00DD14C2">
        <w:rPr>
          <w:lang w:val="en-GB"/>
        </w:rPr>
        <w:tab/>
        <w:t>In 2008, infant mortality, per 1,000 live births, decreased from 35.4 in 1991 to 12.4.</w:t>
      </w:r>
    </w:p>
    <w:p w:rsidR="00C9251E" w:rsidRPr="00DD14C2" w:rsidRDefault="00166D5A" w:rsidP="00DD14C2">
      <w:pPr>
        <w:pStyle w:val="SingleTxtG"/>
        <w:rPr>
          <w:lang w:val="en-GB"/>
        </w:rPr>
      </w:pPr>
      <w:r w:rsidRPr="00DD14C2">
        <w:rPr>
          <w:lang w:val="en-GB"/>
        </w:rPr>
        <w:t xml:space="preserve">816. </w:t>
      </w:r>
      <w:r w:rsidRPr="00DD14C2">
        <w:rPr>
          <w:lang w:val="en-GB"/>
        </w:rPr>
        <w:tab/>
        <w:t>In 2008, maternal mortality, per 100,000 live births, decreased from 65.3 in 2002 to 21.3.</w:t>
      </w:r>
    </w:p>
    <w:p w:rsidR="00C9251E" w:rsidRPr="00DD14C2" w:rsidRDefault="00166D5A" w:rsidP="00DD14C2">
      <w:pPr>
        <w:pStyle w:val="SingleTxtG"/>
        <w:rPr>
          <w:lang w:val="en-GB"/>
        </w:rPr>
      </w:pPr>
      <w:r w:rsidRPr="00DD14C2">
        <w:rPr>
          <w:lang w:val="en-GB"/>
        </w:rPr>
        <w:t>817.</w:t>
      </w:r>
      <w:r w:rsidRPr="00DD14C2">
        <w:rPr>
          <w:lang w:val="en-GB"/>
        </w:rPr>
        <w:tab/>
        <w:t>The rate of children born to mothers aged up to 20 is only 4.7 per cent, a level considered better than the rate in other countries of Eastern Europe and Central Asia.</w:t>
      </w:r>
    </w:p>
    <w:p w:rsidR="00C9251E" w:rsidRPr="00DD14C2" w:rsidRDefault="00166D5A" w:rsidP="00DD14C2">
      <w:pPr>
        <w:pStyle w:val="SingleTxtG"/>
        <w:rPr>
          <w:lang w:val="en-GB"/>
        </w:rPr>
      </w:pPr>
      <w:r w:rsidRPr="00DD14C2">
        <w:rPr>
          <w:lang w:val="en-GB"/>
        </w:rPr>
        <w:t>818.</w:t>
      </w:r>
      <w:r w:rsidRPr="00DD14C2">
        <w:rPr>
          <w:lang w:val="en-GB"/>
        </w:rPr>
        <w:tab/>
        <w:t>The national birth rate follows a decreasing trend and declined, per 1,000 inhabitants, from 34.5 in 1991 to 23.7 in 2008.</w:t>
      </w:r>
    </w:p>
    <w:p w:rsidR="00C9251E" w:rsidRPr="00DD14C2" w:rsidRDefault="00166D5A" w:rsidP="00DD14C2">
      <w:pPr>
        <w:pStyle w:val="SingleTxtG"/>
        <w:rPr>
          <w:lang w:val="en-GB"/>
        </w:rPr>
      </w:pPr>
      <w:r w:rsidRPr="00DD14C2">
        <w:rPr>
          <w:lang w:val="en-GB"/>
        </w:rPr>
        <w:t>819.</w:t>
      </w:r>
      <w:r w:rsidRPr="00DD14C2">
        <w:rPr>
          <w:lang w:val="en-GB"/>
        </w:rPr>
        <w:tab/>
        <w:t xml:space="preserve">According to </w:t>
      </w:r>
      <w:r w:rsidR="00130D14">
        <w:rPr>
          <w:lang w:val="en-GB"/>
        </w:rPr>
        <w:t>“</w:t>
      </w:r>
      <w:r w:rsidRPr="00DD14C2">
        <w:rPr>
          <w:lang w:val="en-GB"/>
        </w:rPr>
        <w:t>Save the children</w:t>
      </w:r>
      <w:r w:rsidR="00130D14" w:rsidRPr="00DF736A">
        <w:rPr>
          <w:lang w:val="en-GB"/>
        </w:rPr>
        <w:t>”</w:t>
      </w:r>
      <w:r w:rsidRPr="00DD14C2">
        <w:rPr>
          <w:lang w:val="en-GB"/>
        </w:rPr>
        <w:t xml:space="preserve"> data for 2006, among 125 countries Uzbekistan ranks nineteenth as regards favourable conditions for children and twenty-seventh as regards protection for mothers. That is the top performance in Central Asia and one of the highest in the Commonwealth of Independent States (CIS) and Asia.</w:t>
      </w:r>
    </w:p>
    <w:p w:rsidR="00C9251E" w:rsidRPr="00DD14C2" w:rsidRDefault="00166D5A" w:rsidP="00DD14C2">
      <w:pPr>
        <w:pStyle w:val="SingleTxtG"/>
        <w:rPr>
          <w:lang w:val="en-GB"/>
        </w:rPr>
      </w:pPr>
      <w:r w:rsidRPr="00DD14C2">
        <w:rPr>
          <w:lang w:val="en-GB"/>
        </w:rPr>
        <w:t>820.</w:t>
      </w:r>
      <w:r w:rsidRPr="00DD14C2">
        <w:rPr>
          <w:lang w:val="en-GB"/>
        </w:rPr>
        <w:tab/>
        <w:t>Specialized care for children with congenital heart disorders is provided by the department of heart surgery of the Clinic of the Tashkent Paediatric Institute in cooperation with specialists from other countries. Of the 538 heart operations performed in the last two years, 301 involved artificial blood circulation. In 2009, 11 heart patients were operated in clinics in the Republic of Korea on a charitable basis.</w:t>
      </w:r>
    </w:p>
    <w:p w:rsidR="00C9251E" w:rsidRPr="00DD14C2" w:rsidRDefault="00166D5A" w:rsidP="00DD14C2">
      <w:pPr>
        <w:pStyle w:val="SingleTxtG"/>
        <w:rPr>
          <w:lang w:val="en-GB"/>
        </w:rPr>
      </w:pPr>
      <w:r w:rsidRPr="00DD14C2">
        <w:rPr>
          <w:lang w:val="en-GB"/>
        </w:rPr>
        <w:t xml:space="preserve">821. </w:t>
      </w:r>
      <w:r w:rsidRPr="00DD14C2">
        <w:rPr>
          <w:lang w:val="en-GB"/>
        </w:rPr>
        <w:tab/>
        <w:t>The Tashkent Paediatric Institute provides care for children with a hearing disability. In the period 2007-2008, 143 children with a hearing impairment were operated.</w:t>
      </w:r>
    </w:p>
    <w:p w:rsidR="00C9251E" w:rsidRPr="00DD14C2" w:rsidRDefault="00166D5A" w:rsidP="00DD14C2">
      <w:pPr>
        <w:pStyle w:val="SingleTxtG"/>
        <w:rPr>
          <w:lang w:val="en-GB"/>
        </w:rPr>
      </w:pPr>
      <w:r w:rsidRPr="00DD14C2">
        <w:rPr>
          <w:lang w:val="en-GB"/>
        </w:rPr>
        <w:t>822.</w:t>
      </w:r>
      <w:r w:rsidRPr="00DD14C2">
        <w:rPr>
          <w:lang w:val="en-GB"/>
        </w:rPr>
        <w:tab/>
        <w:t>In the Clinic of the Tashkent Paediatric Institute, 101 plastic surgery operations were performed in cooperation with surgeons from Ansan University, Republic of Korea, and Singaporean specialists. In the Urtachirchik district children</w:t>
      </w:r>
      <w:r w:rsidR="00B745E4">
        <w:rPr>
          <w:lang w:val="en-GB"/>
        </w:rPr>
        <w:t>’</w:t>
      </w:r>
      <w:r w:rsidRPr="00DD14C2">
        <w:rPr>
          <w:lang w:val="en-GB"/>
        </w:rPr>
        <w:t>s hospital, Tashkent province, 11 plastic surgery operations were performed in cooperation with plastic surgeons from the Republic of Korea. In the Nukus subsidiary of the National Centre for Emergency Medicine (RNTsEMP), specialists from Turkey in cooperation with specialists of the Tashkent Paediatric Institute carried out reconstructive plastic surgery on 30 low-income family children with congenital facial-development defects.</w:t>
      </w:r>
    </w:p>
    <w:p w:rsidR="00C9251E" w:rsidRPr="00DD14C2" w:rsidRDefault="00166D5A" w:rsidP="00DD14C2">
      <w:pPr>
        <w:pStyle w:val="SingleTxtG"/>
        <w:rPr>
          <w:lang w:val="en-GB"/>
        </w:rPr>
      </w:pPr>
      <w:r w:rsidRPr="00DD14C2">
        <w:rPr>
          <w:lang w:val="en-GB"/>
        </w:rPr>
        <w:t>823.</w:t>
      </w:r>
      <w:r w:rsidRPr="00DD14C2">
        <w:rPr>
          <w:lang w:val="en-GB"/>
        </w:rPr>
        <w:tab/>
        <w:t xml:space="preserve">Specialized care for children with congenital developmental anomalies continues to be provided in cooperation with the </w:t>
      </w:r>
      <w:r w:rsidRPr="00800442">
        <w:rPr>
          <w:i/>
          <w:lang w:val="en-GB"/>
        </w:rPr>
        <w:t>Soglom Avlod Uchun</w:t>
      </w:r>
      <w:r w:rsidRPr="00DD14C2">
        <w:rPr>
          <w:lang w:val="en-GB"/>
        </w:rPr>
        <w:t xml:space="preserve"> Foundation. In 2009, 359 children underwent reconstructive plastic (maxillofacial and orthopaedic) surgery operations; 16 children were sent for treatment in Germany; and 19 children sent earlier were cured and returned to Uzbekistan.</w:t>
      </w:r>
    </w:p>
    <w:p w:rsidR="00166D5A" w:rsidRPr="00DD14C2" w:rsidRDefault="00166D5A" w:rsidP="00DD14C2">
      <w:pPr>
        <w:pStyle w:val="SingleTxtG"/>
        <w:rPr>
          <w:lang w:val="en-GB"/>
        </w:rPr>
      </w:pPr>
      <w:r w:rsidRPr="00DD14C2">
        <w:rPr>
          <w:lang w:val="en-GB"/>
        </w:rPr>
        <w:t xml:space="preserve">824. </w:t>
      </w:r>
      <w:r w:rsidRPr="00DD14C2">
        <w:rPr>
          <w:lang w:val="en-GB"/>
        </w:rPr>
        <w:tab/>
        <w:t>Moreover, specialized care for disabled children is available in the following establishments:</w:t>
      </w:r>
    </w:p>
    <w:p w:rsidR="00166D5A" w:rsidRPr="00DD14C2" w:rsidRDefault="00166D5A" w:rsidP="002D7406">
      <w:pPr>
        <w:pStyle w:val="Bullet1G"/>
        <w:rPr>
          <w:lang w:val="en-GB"/>
        </w:rPr>
      </w:pPr>
      <w:r w:rsidRPr="00DD14C2">
        <w:rPr>
          <w:lang w:val="en-GB"/>
        </w:rPr>
        <w:t>National Psychoneurological Hospital, which provides care for children with nervous system disturbances. Extensive work is carried out on medical and rehabilitation assistance to children with cerebral palsy, perinatal encephalopathy, spastic diplegia, infantile hemiplegia, atactic hemiplegia, retarded deve</w:t>
      </w:r>
      <w:r w:rsidR="00B3666E">
        <w:rPr>
          <w:lang w:val="en-GB"/>
        </w:rPr>
        <w:t>lopment and mental deficiencies.</w:t>
      </w:r>
    </w:p>
    <w:p w:rsidR="00166D5A" w:rsidRPr="00DD14C2" w:rsidRDefault="00166D5A" w:rsidP="002D7406">
      <w:pPr>
        <w:pStyle w:val="Bullet1G"/>
        <w:rPr>
          <w:lang w:val="en-GB"/>
        </w:rPr>
      </w:pPr>
      <w:r w:rsidRPr="00DD14C2">
        <w:rPr>
          <w:lang w:val="en-GB"/>
        </w:rPr>
        <w:t>National Centre for Children</w:t>
      </w:r>
      <w:r w:rsidR="00B745E4">
        <w:rPr>
          <w:lang w:val="en-GB"/>
        </w:rPr>
        <w:t>’</w:t>
      </w:r>
      <w:r w:rsidRPr="00DD14C2">
        <w:rPr>
          <w:lang w:val="en-GB"/>
        </w:rPr>
        <w:t>s Orthopaedics, which provides specialized care for children with musculoskeletal system diseases (spinal disorders or deformation of t</w:t>
      </w:r>
      <w:r w:rsidR="00B3666E">
        <w:rPr>
          <w:lang w:val="en-GB"/>
        </w:rPr>
        <w:t>he upper and lower extremities).</w:t>
      </w:r>
    </w:p>
    <w:p w:rsidR="00C9251E" w:rsidRPr="00DD14C2" w:rsidRDefault="00166D5A" w:rsidP="002D7406">
      <w:pPr>
        <w:pStyle w:val="Bullet1G"/>
        <w:rPr>
          <w:lang w:val="en-GB"/>
        </w:rPr>
      </w:pPr>
      <w:r w:rsidRPr="00DD14C2">
        <w:rPr>
          <w:lang w:val="en-GB"/>
        </w:rPr>
        <w:t>National Children</w:t>
      </w:r>
      <w:r w:rsidR="00B745E4">
        <w:rPr>
          <w:lang w:val="en-GB"/>
        </w:rPr>
        <w:t>’</w:t>
      </w:r>
      <w:r w:rsidRPr="00DD14C2">
        <w:rPr>
          <w:lang w:val="en-GB"/>
        </w:rPr>
        <w:t>s Sanatorium for Osteotubercular Ailments, which provides specialized care for children with tuberculosis of the bones, chronic osteomyelitis or osteochondropathy.</w:t>
      </w:r>
    </w:p>
    <w:p w:rsidR="00C9251E" w:rsidRPr="00DD14C2" w:rsidRDefault="00166D5A" w:rsidP="00DD14C2">
      <w:pPr>
        <w:pStyle w:val="SingleTxtG"/>
        <w:rPr>
          <w:lang w:val="en-GB"/>
        </w:rPr>
      </w:pPr>
      <w:r w:rsidRPr="00DD14C2">
        <w:rPr>
          <w:lang w:val="en-GB"/>
        </w:rPr>
        <w:t>825.</w:t>
      </w:r>
      <w:r w:rsidRPr="00DD14C2">
        <w:rPr>
          <w:lang w:val="en-GB"/>
        </w:rPr>
        <w:tab/>
        <w:t>As part of Uzbekistan</w:t>
      </w:r>
      <w:r w:rsidR="00B745E4">
        <w:rPr>
          <w:lang w:val="en-GB"/>
        </w:rPr>
        <w:t>’</w:t>
      </w:r>
      <w:r w:rsidRPr="00DD14C2">
        <w:rPr>
          <w:lang w:val="en-GB"/>
        </w:rPr>
        <w:t>s public health reform in the period 2006-2010, the Ministry of Health took measures to raise the effectiveness of the prevention of alcoholism and addiction and to enhance the quality and accessibility of assistance in the area of drugs.</w:t>
      </w:r>
    </w:p>
    <w:p w:rsidR="00C9251E" w:rsidRPr="00DD14C2" w:rsidRDefault="00166D5A" w:rsidP="00DD14C2">
      <w:pPr>
        <w:pStyle w:val="SingleTxtG"/>
        <w:rPr>
          <w:lang w:val="en-GB"/>
        </w:rPr>
      </w:pPr>
      <w:r w:rsidRPr="00DD14C2">
        <w:rPr>
          <w:lang w:val="en-GB"/>
        </w:rPr>
        <w:t>826.</w:t>
      </w:r>
      <w:r w:rsidRPr="00DD14C2">
        <w:rPr>
          <w:lang w:val="en-GB"/>
        </w:rPr>
        <w:tab/>
        <w:t>In view of the observations and recommendations contained in paragraphs 32 and 63 of the Committee</w:t>
      </w:r>
      <w:r w:rsidR="00B745E4">
        <w:rPr>
          <w:lang w:val="en-GB"/>
        </w:rPr>
        <w:t>’</w:t>
      </w:r>
      <w:r w:rsidRPr="00DD14C2">
        <w:rPr>
          <w:lang w:val="en-GB"/>
        </w:rPr>
        <w:t>s concluding observations, the spread of drug trafficking and the related services available to the population are constantly monitored. All drug dependency treatment bodies are provided with the necessary office equipment (computers, printers, scanners, photocopiers and faxes). A network for the transmission of operational information through the Internet has been set up within the framework of the Drug Epidemiology Data Base Collection and Development (DAMOS) programme component of the relevant regional information systems (NADIN-2).</w:t>
      </w:r>
    </w:p>
    <w:p w:rsidR="00C9251E" w:rsidRPr="00DD14C2" w:rsidRDefault="00166D5A" w:rsidP="00DD14C2">
      <w:pPr>
        <w:pStyle w:val="SingleTxtG"/>
        <w:rPr>
          <w:lang w:val="en-GB"/>
        </w:rPr>
      </w:pPr>
      <w:r w:rsidRPr="00DD14C2">
        <w:rPr>
          <w:lang w:val="en-GB"/>
        </w:rPr>
        <w:t xml:space="preserve">827. </w:t>
      </w:r>
      <w:r w:rsidRPr="00DD14C2">
        <w:rPr>
          <w:lang w:val="en-GB"/>
        </w:rPr>
        <w:tab/>
        <w:t>Ministry of Health Order No. 433 of 12 October 2006 establishing standards for diagnosis and treatment of drug-related ailments established types, volume and quality norms for specialized care related to drug abuse. The national drug control service adopted an updated (rehabilitation-oriented) model for assisting addicts.</w:t>
      </w:r>
    </w:p>
    <w:p w:rsidR="00C9251E" w:rsidRPr="00DD14C2" w:rsidRDefault="00166D5A" w:rsidP="00DD14C2">
      <w:pPr>
        <w:pStyle w:val="SingleTxtG"/>
        <w:rPr>
          <w:lang w:val="en-GB"/>
        </w:rPr>
      </w:pPr>
      <w:r w:rsidRPr="00DD14C2">
        <w:rPr>
          <w:lang w:val="en-GB"/>
        </w:rPr>
        <w:t xml:space="preserve">828. </w:t>
      </w:r>
      <w:r w:rsidRPr="00DD14C2">
        <w:rPr>
          <w:lang w:val="en-GB"/>
        </w:rPr>
        <w:tab/>
        <w:t>Ministry of Health Order No. 403 of 8 September 2008 on the improvement of drug</w:t>
      </w:r>
      <w:r w:rsidR="00EB1623">
        <w:rPr>
          <w:lang w:val="en-GB"/>
        </w:rPr>
        <w:noBreakHyphen/>
      </w:r>
      <w:r w:rsidRPr="00DD14C2">
        <w:rPr>
          <w:lang w:val="en-GB"/>
        </w:rPr>
        <w:t>related assistance provides for the organization of rehabilitation units in all in-patient addiction-treatment facilities, the introduction of rehabilitation programmes in the relevant sections of out-patient addiction-treatment clinics and in-patient compulsory-treatment facilities, and the establishment of posts for psychotherapists, clinical psychologists and social workers. Pursuant to that order, medical and social rehabilitation sections were organized in the National Drug Control Centre, the public out-patient addiction-treatment clinic of Karakalpakstan, and the relevant out-patient clinics in the provinces of Bokharan, Kashkadarya, Samarkand, Tashkent, Fergana and Khorezm. The social rehabilitation section launched in the addiction-treatment centre of Surkhandarya province trains patients in carpentry, confectionery, and shoe and garment making.</w:t>
      </w:r>
    </w:p>
    <w:p w:rsidR="00C9251E" w:rsidRPr="00DD14C2" w:rsidRDefault="00166D5A" w:rsidP="00DD14C2">
      <w:pPr>
        <w:pStyle w:val="SingleTxtG"/>
        <w:rPr>
          <w:lang w:val="en-GB"/>
        </w:rPr>
      </w:pPr>
      <w:r w:rsidRPr="00DD14C2">
        <w:rPr>
          <w:lang w:val="en-GB"/>
        </w:rPr>
        <w:t>829.</w:t>
      </w:r>
      <w:r w:rsidRPr="00DD14C2">
        <w:rPr>
          <w:lang w:val="en-GB"/>
        </w:rPr>
        <w:tab/>
        <w:t>In line with the modern conception of drug control services, posts for psychotherapists, clinical psychologists and social workers have been established in the country</w:t>
      </w:r>
      <w:r w:rsidR="00B745E4">
        <w:rPr>
          <w:lang w:val="en-GB"/>
        </w:rPr>
        <w:t>’</w:t>
      </w:r>
      <w:r w:rsidRPr="00DD14C2">
        <w:rPr>
          <w:lang w:val="en-GB"/>
        </w:rPr>
        <w:t>s addiction-treatment centres. Clinical psychologists work in the National Drug Control Centre, the public out-patient addiction-treatment clinic of Karakalpakstan, and the relevant out-patient clinics in Tashkent City and the provinces of Andizhan, Bokharan, Djizzak, Surkhandarya, Fergana and Kashkadarya. Social workers are on post in the relevant clinics of the Republic of Karakalpakstan, Tashkent City and the Fergana province.</w:t>
      </w:r>
    </w:p>
    <w:p w:rsidR="00C9251E" w:rsidRPr="00DD14C2" w:rsidRDefault="00166D5A" w:rsidP="00DD14C2">
      <w:pPr>
        <w:pStyle w:val="SingleTxtG"/>
        <w:rPr>
          <w:lang w:val="en-GB"/>
        </w:rPr>
      </w:pPr>
      <w:r w:rsidRPr="00DD14C2">
        <w:rPr>
          <w:lang w:val="en-GB"/>
        </w:rPr>
        <w:t>830.</w:t>
      </w:r>
      <w:r w:rsidRPr="00DD14C2">
        <w:rPr>
          <w:lang w:val="en-GB"/>
        </w:rPr>
        <w:tab/>
        <w:t>Considerable attention is paid to training as a means of securing qualified staff to improve the quality of medical and social assistance to addicts. An adjusted programme for specialization and further training in adictology and a training programme in adictology for resident physicians have been developed and adopted. New preparatory cycles have been introduced to provide training in psychotherapy and medical and social rehabilitation. Of the 258 physicians trained in the Tashkent Institute for Advanced Medical Training in the period 2007-2009, 70 specialized primarily in adictology, 105 received training in psychotherapy and rehabilitation of addicts and 83 received advanced training in adictology.</w:t>
      </w:r>
    </w:p>
    <w:p w:rsidR="00C9251E" w:rsidRPr="00DD14C2" w:rsidRDefault="00166D5A" w:rsidP="00DD14C2">
      <w:pPr>
        <w:pStyle w:val="SingleTxtG"/>
        <w:rPr>
          <w:lang w:val="en-GB"/>
        </w:rPr>
      </w:pPr>
      <w:r w:rsidRPr="00DD14C2">
        <w:rPr>
          <w:lang w:val="en-GB"/>
        </w:rPr>
        <w:t>831.</w:t>
      </w:r>
      <w:r w:rsidRPr="00DD14C2">
        <w:rPr>
          <w:lang w:val="en-GB"/>
        </w:rPr>
        <w:tab/>
        <w:t>The system of day patient facilities was enhanced in order to ensure the implementation of medical and social rehabilitation programmes on an out-patient basis. Currently, day patient facilities are thus organized in addiction treatment centres in the provinces of Namangan, Samarkand, Surkhandarya, Fergana and Khorezm and the cities of Tashkent, Kokand and Margilan.</w:t>
      </w:r>
    </w:p>
    <w:p w:rsidR="00C9251E" w:rsidRPr="00DD14C2" w:rsidRDefault="00166D5A" w:rsidP="00DD14C2">
      <w:pPr>
        <w:pStyle w:val="SingleTxtG"/>
        <w:rPr>
          <w:lang w:val="en-GB"/>
        </w:rPr>
      </w:pPr>
      <w:r w:rsidRPr="00DD14C2">
        <w:rPr>
          <w:lang w:val="en-GB"/>
        </w:rPr>
        <w:t>832.</w:t>
      </w:r>
      <w:r w:rsidRPr="00DD14C2">
        <w:rPr>
          <w:lang w:val="en-GB"/>
        </w:rPr>
        <w:tab/>
        <w:t>For greater effectiveness in combating addiction and its harmful effects, measures were taken to coordinate efforts to prevent drug dependency and to identify, treat and rehabilitate addicts. The Ministry of Health issued Order No. 425 of 22 September 2008 on cooperation between the drug control service and AIDS centres, the Health Care Institute and primary medical and sanitary care establishments in preventing addiction, identifying, treating and rehabilitating addicts, and preventing the spread of HIV infections.</w:t>
      </w:r>
    </w:p>
    <w:p w:rsidR="00C9251E" w:rsidRPr="00DD14C2" w:rsidRDefault="00166D5A" w:rsidP="00DD14C2">
      <w:pPr>
        <w:pStyle w:val="SingleTxtG"/>
        <w:rPr>
          <w:lang w:val="en-GB"/>
        </w:rPr>
      </w:pPr>
      <w:r w:rsidRPr="00DD14C2">
        <w:rPr>
          <w:lang w:val="en-GB"/>
        </w:rPr>
        <w:t xml:space="preserve">833. </w:t>
      </w:r>
      <w:r w:rsidRPr="00DD14C2">
        <w:rPr>
          <w:lang w:val="en-GB"/>
        </w:rPr>
        <w:tab/>
        <w:t>Pursuant to the Cabinet of Ministers Decision of 8 January 2009 adopting a regulation on reporting procedures regarding activities involving trade in drugs, psychotropic substances and precursors in the country, legal entities licensed to prepare or produce such items submit standard quarterly and annual reports on the volume of every substance produced and the respective stock at the end of the reporting period.</w:t>
      </w:r>
    </w:p>
    <w:p w:rsidR="00C9251E" w:rsidRPr="00DD14C2" w:rsidRDefault="00166D5A" w:rsidP="00DD14C2">
      <w:pPr>
        <w:pStyle w:val="SingleTxtG"/>
        <w:rPr>
          <w:lang w:val="en-GB"/>
        </w:rPr>
      </w:pPr>
      <w:r w:rsidRPr="00DD14C2">
        <w:rPr>
          <w:lang w:val="en-GB"/>
        </w:rPr>
        <w:t>834.</w:t>
      </w:r>
      <w:r w:rsidRPr="00DD14C2">
        <w:rPr>
          <w:lang w:val="en-GB"/>
        </w:rPr>
        <w:tab/>
        <w:t>Public health authorities ascribe importance to preventing and treating psychological disorders.</w:t>
      </w:r>
    </w:p>
    <w:p w:rsidR="00C9251E" w:rsidRPr="00DD14C2" w:rsidRDefault="00166D5A" w:rsidP="00DD14C2">
      <w:pPr>
        <w:pStyle w:val="SingleTxtG"/>
        <w:rPr>
          <w:lang w:val="en-GB"/>
        </w:rPr>
      </w:pPr>
      <w:r w:rsidRPr="00DD14C2">
        <w:rPr>
          <w:lang w:val="en-GB"/>
        </w:rPr>
        <w:t>835.</w:t>
      </w:r>
      <w:r w:rsidRPr="00DD14C2">
        <w:rPr>
          <w:lang w:val="en-GB"/>
        </w:rPr>
        <w:tab/>
        <w:t>In 2009, 83,509 patients received medical treatment in the round-the-clock and day care facilities of psychiatric establishments.</w:t>
      </w:r>
    </w:p>
    <w:p w:rsidR="00C9251E" w:rsidRPr="00DD14C2" w:rsidRDefault="00166D5A" w:rsidP="00DD14C2">
      <w:pPr>
        <w:pStyle w:val="SingleTxtG"/>
        <w:rPr>
          <w:lang w:val="en-GB"/>
        </w:rPr>
      </w:pPr>
      <w:r w:rsidRPr="00DD14C2">
        <w:rPr>
          <w:lang w:val="en-GB"/>
        </w:rPr>
        <w:t>836.</w:t>
      </w:r>
      <w:r w:rsidRPr="00DD14C2">
        <w:rPr>
          <w:lang w:val="en-GB"/>
        </w:rPr>
        <w:tab/>
        <w:t>Pursuant to Cabinet of Ministers Decision No. 15 of 8 January 1993, free medication is provided to persons in the preferential treatment category who suffer from mental disorders, namely schizophrenia, epilepsy, a category I or II psychological disability, psychological disabilities in children aged up to 16 and psychological disorders in children aged up to 3.</w:t>
      </w:r>
    </w:p>
    <w:p w:rsidR="00C9251E" w:rsidRPr="00DD14C2" w:rsidRDefault="00166D5A" w:rsidP="00DD14C2">
      <w:pPr>
        <w:pStyle w:val="SingleTxtG"/>
        <w:rPr>
          <w:lang w:val="en-GB"/>
        </w:rPr>
      </w:pPr>
      <w:r w:rsidRPr="00DD14C2">
        <w:rPr>
          <w:lang w:val="en-GB"/>
        </w:rPr>
        <w:t>837.</w:t>
      </w:r>
      <w:r w:rsidRPr="00DD14C2">
        <w:rPr>
          <w:lang w:val="en-GB"/>
        </w:rPr>
        <w:tab/>
        <w:t>In 2009, therapeutic support through preferential-treatment prescriptions was offered to 62,626 patients suffering from by schizophrenia,</w:t>
      </w:r>
      <w:r w:rsidR="00B31AF3">
        <w:rPr>
          <w:lang w:val="en-GB"/>
        </w:rPr>
        <w:t xml:space="preserve"> </w:t>
      </w:r>
      <w:r w:rsidRPr="00DD14C2">
        <w:rPr>
          <w:lang w:val="en-GB"/>
        </w:rPr>
        <w:t>33,168 patients suffering from epilepsy, 27,486 persons with a category I or II disability (other than those suffering from schizophrenia or epilepsy), 11,790 disabled children aged up to 16 (other than those suffering from schizophrenia or epilepsy) and 545 children aged up to 3.</w:t>
      </w:r>
    </w:p>
    <w:p w:rsidR="00C9251E" w:rsidRPr="00DD14C2" w:rsidRDefault="00166D5A" w:rsidP="00DD14C2">
      <w:pPr>
        <w:pStyle w:val="SingleTxtG"/>
        <w:rPr>
          <w:lang w:val="en-GB"/>
        </w:rPr>
      </w:pPr>
      <w:r w:rsidRPr="00DD14C2">
        <w:rPr>
          <w:lang w:val="en-GB"/>
        </w:rPr>
        <w:t>838.</w:t>
      </w:r>
      <w:r w:rsidRPr="00DD14C2">
        <w:rPr>
          <w:lang w:val="en-GB"/>
        </w:rPr>
        <w:tab/>
        <w:t>In 2009, a total of 135,615 mentally ill persons received therapeutic support through psychotropic medication on an out-patient basis.</w:t>
      </w:r>
    </w:p>
    <w:p w:rsidR="00C9251E" w:rsidRPr="00DD14C2" w:rsidRDefault="00166D5A" w:rsidP="00DD14C2">
      <w:pPr>
        <w:pStyle w:val="SingleTxtG"/>
        <w:rPr>
          <w:lang w:val="en-GB"/>
        </w:rPr>
      </w:pPr>
      <w:r w:rsidRPr="00DD14C2">
        <w:rPr>
          <w:lang w:val="en-GB"/>
        </w:rPr>
        <w:t>839.</w:t>
      </w:r>
      <w:r w:rsidRPr="00DD14C2">
        <w:rPr>
          <w:lang w:val="en-GB"/>
        </w:rPr>
        <w:tab/>
        <w:t>Of the 339 persons having committed dangerous acts who were released in 2009 (after compulsory medical treatment) on the basis of court decisions and of psychiatric commission reports, 104 were discharged after intensive observation in a hospital, 132 from specialized rehabilitation sections and 103 from general psychiatry departments.</w:t>
      </w:r>
    </w:p>
    <w:p w:rsidR="00C9251E" w:rsidRPr="00DD14C2" w:rsidRDefault="00166D5A" w:rsidP="00DD14C2">
      <w:pPr>
        <w:pStyle w:val="SingleTxtG"/>
        <w:rPr>
          <w:lang w:val="en-GB"/>
        </w:rPr>
      </w:pPr>
      <w:r w:rsidRPr="00DD14C2">
        <w:rPr>
          <w:lang w:val="en-GB"/>
        </w:rPr>
        <w:t>840.</w:t>
      </w:r>
      <w:r w:rsidRPr="00DD14C2">
        <w:rPr>
          <w:lang w:val="en-GB"/>
        </w:rPr>
        <w:tab/>
        <w:t>In 2006-2010, compulsory treatment in closed medical institutions were ordered by courts for 1,144 persons with psychological disorders and alcohol or drug addicts involved in 1,008 criminal cases.</w:t>
      </w:r>
    </w:p>
    <w:p w:rsidR="00C9251E" w:rsidRPr="00DD14C2" w:rsidRDefault="00166D5A" w:rsidP="00DD14C2">
      <w:pPr>
        <w:pStyle w:val="SingleTxtG"/>
        <w:rPr>
          <w:lang w:val="en-GB"/>
        </w:rPr>
      </w:pPr>
      <w:r w:rsidRPr="00DD14C2">
        <w:rPr>
          <w:lang w:val="en-GB"/>
        </w:rPr>
        <w:t>841.</w:t>
      </w:r>
      <w:r w:rsidRPr="00DD14C2">
        <w:rPr>
          <w:lang w:val="en-GB"/>
        </w:rPr>
        <w:tab/>
        <w:t>After examining the validity of the court decisions, procuratorial authorities lodged five contestations, two of which were based on the examination of complaints filed by detainees.</w:t>
      </w:r>
    </w:p>
    <w:p w:rsidR="00C9251E" w:rsidRPr="00DD14C2" w:rsidRDefault="00166D5A" w:rsidP="00DD14C2">
      <w:pPr>
        <w:pStyle w:val="SingleTxtG"/>
        <w:rPr>
          <w:lang w:val="en-GB"/>
        </w:rPr>
      </w:pPr>
      <w:r w:rsidRPr="00DD14C2">
        <w:rPr>
          <w:lang w:val="en-GB"/>
        </w:rPr>
        <w:t>842.</w:t>
      </w:r>
      <w:r w:rsidRPr="00DD14C2">
        <w:rPr>
          <w:lang w:val="en-GB"/>
        </w:rPr>
        <w:tab/>
        <w:t>In line with the recommendation contained in paragraph 66 of the Committee</w:t>
      </w:r>
      <w:r w:rsidR="00B745E4">
        <w:rPr>
          <w:lang w:val="en-GB"/>
        </w:rPr>
        <w:t>’</w:t>
      </w:r>
      <w:r w:rsidRPr="00DD14C2">
        <w:rPr>
          <w:lang w:val="en-GB"/>
        </w:rPr>
        <w:t>s concluding observations, procuratorial authorities, after considering the validity of court decisions for the compulsory treatment of five persons with psychological disorders or addicted to alcohol or drugs in closed medical establishments, filed contestations in two of the cases concerned, requesting the cancellation of the court decisions imposing such treatment.</w:t>
      </w:r>
    </w:p>
    <w:p w:rsidR="00C9251E" w:rsidRPr="00DD14C2" w:rsidRDefault="00166D5A" w:rsidP="00DD14C2">
      <w:pPr>
        <w:pStyle w:val="SingleTxtG"/>
        <w:rPr>
          <w:lang w:val="en-GB"/>
        </w:rPr>
      </w:pPr>
      <w:r w:rsidRPr="00DD14C2">
        <w:rPr>
          <w:lang w:val="en-GB"/>
        </w:rPr>
        <w:t>843.</w:t>
      </w:r>
      <w:r w:rsidRPr="00DD14C2">
        <w:rPr>
          <w:lang w:val="en-GB"/>
        </w:rPr>
        <w:tab/>
        <w:t>Systematic measures are taken in the country to combat HIV/AIDS, as recommended in paragraph 64 of the Committee</w:t>
      </w:r>
      <w:r w:rsidR="00B745E4">
        <w:rPr>
          <w:lang w:val="en-GB"/>
        </w:rPr>
        <w:t>’</w:t>
      </w:r>
      <w:r w:rsidRPr="00DD14C2">
        <w:rPr>
          <w:lang w:val="en-GB"/>
        </w:rPr>
        <w:t>s concluding observations and its general comment No. 14.</w:t>
      </w:r>
    </w:p>
    <w:p w:rsidR="00C9251E" w:rsidRPr="00DD14C2" w:rsidRDefault="00166D5A" w:rsidP="00DD14C2">
      <w:pPr>
        <w:pStyle w:val="SingleTxtG"/>
        <w:rPr>
          <w:lang w:val="en-GB"/>
        </w:rPr>
      </w:pPr>
      <w:r w:rsidRPr="00DD14C2">
        <w:rPr>
          <w:lang w:val="en-GB"/>
        </w:rPr>
        <w:t>844.</w:t>
      </w:r>
      <w:r w:rsidRPr="00DD14C2">
        <w:rPr>
          <w:lang w:val="en-GB"/>
        </w:rPr>
        <w:tab/>
        <w:t xml:space="preserve">In 2007, the Cabinet of Ministers adopted the </w:t>
      </w:r>
      <w:r w:rsidR="00130D14">
        <w:rPr>
          <w:lang w:val="en-GB"/>
        </w:rPr>
        <w:t>“</w:t>
      </w:r>
      <w:r w:rsidRPr="00DD14C2">
        <w:rPr>
          <w:lang w:val="en-GB"/>
        </w:rPr>
        <w:t>Strategic Programme against the spread of the HIV/AIDS epidemic in Uzbekistan, 2007-2011</w:t>
      </w:r>
      <w:r w:rsidR="00130D14" w:rsidRPr="00DF736A">
        <w:rPr>
          <w:lang w:val="en-GB"/>
        </w:rPr>
        <w:t>”</w:t>
      </w:r>
      <w:r w:rsidRPr="00DD14C2">
        <w:rPr>
          <w:lang w:val="en-GB"/>
        </w:rPr>
        <w:t>. Since 2005, modern technology has been introduced in order to raise the effectiveness of support extended to pregnant women in the country</w:t>
      </w:r>
      <w:r w:rsidR="00B745E4">
        <w:rPr>
          <w:lang w:val="en-GB"/>
        </w:rPr>
        <w:t>’</w:t>
      </w:r>
      <w:r w:rsidRPr="00DD14C2">
        <w:rPr>
          <w:lang w:val="en-GB"/>
        </w:rPr>
        <w:t>s primarily medical and sanitary care establishments; and women are screened twice for HIV during pregnancy. Currently, only pregnant women belonging to high-risk groups are screened.</w:t>
      </w:r>
    </w:p>
    <w:p w:rsidR="00C9251E" w:rsidRPr="00DD14C2" w:rsidRDefault="00166D5A" w:rsidP="00DD14C2">
      <w:pPr>
        <w:pStyle w:val="SingleTxtG"/>
        <w:rPr>
          <w:lang w:val="en-GB"/>
        </w:rPr>
      </w:pPr>
      <w:r w:rsidRPr="00DD14C2">
        <w:rPr>
          <w:lang w:val="en-GB"/>
        </w:rPr>
        <w:t>845.</w:t>
      </w:r>
      <w:r w:rsidRPr="00DD14C2">
        <w:rPr>
          <w:lang w:val="en-GB"/>
        </w:rPr>
        <w:tab/>
        <w:t>The following instruments were adopted in order to strengthen the fight against the spread of HIV infection in the country</w:t>
      </w:r>
      <w:r w:rsidR="004A66D9">
        <w:rPr>
          <w:lang w:val="en-GB"/>
        </w:rPr>
        <w:t>.</w:t>
      </w:r>
    </w:p>
    <w:p w:rsidR="00C9251E" w:rsidRPr="00DD14C2" w:rsidRDefault="00166D5A" w:rsidP="00DD14C2">
      <w:pPr>
        <w:pStyle w:val="SingleTxtG"/>
        <w:rPr>
          <w:lang w:val="en-GB"/>
        </w:rPr>
      </w:pPr>
      <w:r w:rsidRPr="00DD14C2">
        <w:rPr>
          <w:lang w:val="en-GB"/>
        </w:rPr>
        <w:t>846.</w:t>
      </w:r>
      <w:r w:rsidRPr="00DD14C2">
        <w:rPr>
          <w:lang w:val="en-GB"/>
        </w:rPr>
        <w:tab/>
        <w:t xml:space="preserve">Presidential Decision of 26 December 2006 on additional measures for raising effectiveness in combating the spread </w:t>
      </w:r>
      <w:r w:rsidR="007E580B">
        <w:rPr>
          <w:lang w:val="en-GB"/>
        </w:rPr>
        <w:t>of HIV infection in the country.</w:t>
      </w:r>
    </w:p>
    <w:p w:rsidR="00C9251E" w:rsidRPr="00DD14C2" w:rsidRDefault="00166D5A" w:rsidP="00DD14C2">
      <w:pPr>
        <w:pStyle w:val="SingleTxtG"/>
        <w:rPr>
          <w:lang w:val="en-GB"/>
        </w:rPr>
      </w:pPr>
      <w:r w:rsidRPr="00DD14C2">
        <w:rPr>
          <w:lang w:val="en-GB"/>
        </w:rPr>
        <w:t>847.</w:t>
      </w:r>
      <w:r w:rsidRPr="00DD14C2">
        <w:rPr>
          <w:lang w:val="en-GB"/>
        </w:rPr>
        <w:tab/>
        <w:t>Cabinet of Ministers Decision of 5 January 2009 on measures for improving the organizational structure and activity of AIDS prevention centres. Under this decision, national and regional AIDS prevention centres were created; a national action plan for stemming the spread of HIV infection, 2009-2011 was adopted; a national commission for the coordination of relevant measures was set up; and the establishment of a system for ongoing training of medical workers and other specialists in the area of preventing HIV infections was provided for.</w:t>
      </w:r>
    </w:p>
    <w:p w:rsidR="00C9251E" w:rsidRPr="00DD14C2" w:rsidRDefault="00166D5A" w:rsidP="00DD14C2">
      <w:pPr>
        <w:pStyle w:val="SingleTxtG"/>
        <w:rPr>
          <w:lang w:val="en-GB"/>
        </w:rPr>
      </w:pPr>
      <w:r w:rsidRPr="00DD14C2">
        <w:rPr>
          <w:lang w:val="en-GB"/>
        </w:rPr>
        <w:t>848.</w:t>
      </w:r>
      <w:r w:rsidRPr="00DD14C2">
        <w:rPr>
          <w:lang w:val="en-GB"/>
        </w:rPr>
        <w:tab/>
        <w:t xml:space="preserve">In 2009, the Uzbek National Association of Non-Profit NGOs launched the project entitled </w:t>
      </w:r>
      <w:r w:rsidR="00130D14">
        <w:rPr>
          <w:lang w:val="en-GB"/>
        </w:rPr>
        <w:t>“</w:t>
      </w:r>
      <w:r w:rsidRPr="00DD14C2">
        <w:rPr>
          <w:lang w:val="en-GB"/>
        </w:rPr>
        <w:t>Civil society against HIV/AIDS</w:t>
      </w:r>
      <w:r w:rsidR="00130D14" w:rsidRPr="00DF736A">
        <w:rPr>
          <w:lang w:val="en-GB"/>
        </w:rPr>
        <w:t>”</w:t>
      </w:r>
      <w:r w:rsidRPr="00DD14C2">
        <w:rPr>
          <w:lang w:val="en-GB"/>
        </w:rPr>
        <w:t>, which is implemented with financial support from the Central Asia AIDS Control Project and addresses key problems related to combating HIV infection effectively. This 12-month project is expected to contribute to the development of social partnerships between State bodies and international organizations and to raise the potential of non-profit NGOs within the framework of the implementation of the national action plan on prevention of the spread of HIV infection.</w:t>
      </w:r>
    </w:p>
    <w:p w:rsidR="00C9251E" w:rsidRPr="00DD14C2" w:rsidRDefault="00166D5A" w:rsidP="00DD14C2">
      <w:pPr>
        <w:pStyle w:val="SingleTxtG"/>
        <w:rPr>
          <w:lang w:val="en-GB"/>
        </w:rPr>
      </w:pPr>
      <w:r w:rsidRPr="00DD14C2">
        <w:rPr>
          <w:lang w:val="en-GB"/>
        </w:rPr>
        <w:t>849.</w:t>
      </w:r>
      <w:r w:rsidRPr="00DD14C2">
        <w:rPr>
          <w:lang w:val="en-GB"/>
        </w:rPr>
        <w:tab/>
        <w:t>The project provides for assessing the quality of the HIV/AIDS-related services provided by NGOs to vulnerable population groups; extending (through small grants) financial and technical support to NGOs furnishing such services; conducting training programmes based on site visits; making technical assistance locally available and involving experts in NGO work; holding a national conference to exchange best practices; and raising awareness of HIV/AIDS problems through the existing network of media partnerships</w:t>
      </w:r>
      <w:r w:rsidR="00A55419">
        <w:rPr>
          <w:lang w:val="en-GB"/>
        </w:rPr>
        <w:t>.</w:t>
      </w:r>
    </w:p>
    <w:p w:rsidR="00C9251E" w:rsidRPr="00DD14C2" w:rsidRDefault="00166D5A" w:rsidP="00DD14C2">
      <w:pPr>
        <w:pStyle w:val="SingleTxtG"/>
        <w:rPr>
          <w:lang w:val="en-GB"/>
        </w:rPr>
      </w:pPr>
      <w:r w:rsidRPr="00DD14C2">
        <w:rPr>
          <w:lang w:val="en-GB"/>
        </w:rPr>
        <w:t>850.</w:t>
      </w:r>
      <w:r w:rsidRPr="00DD14C2">
        <w:rPr>
          <w:lang w:val="en-GB"/>
        </w:rPr>
        <w:tab/>
        <w:t xml:space="preserve">The </w:t>
      </w:r>
      <w:r w:rsidRPr="009E47DC">
        <w:rPr>
          <w:i/>
          <w:lang w:val="en-GB"/>
        </w:rPr>
        <w:t>Soglom Avlod Uchun</w:t>
      </w:r>
      <w:r w:rsidRPr="00DD14C2">
        <w:rPr>
          <w:lang w:val="en-GB"/>
        </w:rPr>
        <w:t xml:space="preserve"> foundation, in cooperation with the Ministry of Health and regional chief administrations, participates in the implementation of the medical/social home-visiting (MSP) system, whose task consists in integrating the work of State and public structures into health care for women and children, and undertaking extensive advocacy for family planning, inoculation and disease prevention. In the regions, the above system is implemented by MSP committees created at the district, city and provincial chief administration levels.</w:t>
      </w:r>
    </w:p>
    <w:p w:rsidR="00C9251E" w:rsidRPr="00DD14C2" w:rsidRDefault="00166D5A" w:rsidP="00DD14C2">
      <w:pPr>
        <w:pStyle w:val="SingleTxtG"/>
        <w:rPr>
          <w:lang w:val="en-GB"/>
        </w:rPr>
      </w:pPr>
      <w:r w:rsidRPr="00DD14C2">
        <w:rPr>
          <w:lang w:val="en-GB"/>
        </w:rPr>
        <w:t>851.</w:t>
      </w:r>
      <w:r w:rsidRPr="00DD14C2">
        <w:rPr>
          <w:lang w:val="en-GB"/>
        </w:rPr>
        <w:tab/>
        <w:t>In accordance with the Constitution and the Health Care Act, measures are taken to improve medical care. The activity of the Ministry of Health is being enhanced to that purpose. The Presidential Decision of 2 October 2007 on measures to upgrade the activity of the country</w:t>
      </w:r>
      <w:r w:rsidR="00B745E4">
        <w:rPr>
          <w:lang w:val="en-GB"/>
        </w:rPr>
        <w:t>’</w:t>
      </w:r>
      <w:r w:rsidRPr="00DD14C2">
        <w:rPr>
          <w:lang w:val="en-GB"/>
        </w:rPr>
        <w:t>s medical establishments provides for the yearly certification of senior health workers and the development of a system upgrading the relevant qualifications and training, and establishes the terms and procedure for the operation of private medical establishments, currently in the number of 1,800.</w:t>
      </w:r>
    </w:p>
    <w:p w:rsidR="00C9251E" w:rsidRPr="00DD14C2" w:rsidRDefault="00166D5A" w:rsidP="00DD14C2">
      <w:pPr>
        <w:pStyle w:val="SingleTxtG"/>
        <w:rPr>
          <w:lang w:val="en-GB"/>
        </w:rPr>
      </w:pPr>
      <w:r w:rsidRPr="00DD14C2">
        <w:rPr>
          <w:lang w:val="en-GB"/>
        </w:rPr>
        <w:t>852.</w:t>
      </w:r>
      <w:r w:rsidRPr="00DD14C2">
        <w:rPr>
          <w:lang w:val="en-GB"/>
        </w:rPr>
        <w:tab/>
        <w:t>The Cabinet of Ministers decision adopted on 13 March 2008 on measures to improve the organizational structure and activity of regional health establishments specified the legal status of provincial multidisciplinary medical centres, district (city) medical centres and rural medical offices and tasked the Ministry of Health with monitoring the centres</w:t>
      </w:r>
      <w:r w:rsidR="00B745E4">
        <w:rPr>
          <w:lang w:val="en-GB"/>
        </w:rPr>
        <w:t>’</w:t>
      </w:r>
      <w:r w:rsidRPr="00DD14C2">
        <w:rPr>
          <w:lang w:val="en-GB"/>
        </w:rPr>
        <w:t xml:space="preserve"> activity and resolving any relevant problems.</w:t>
      </w:r>
    </w:p>
    <w:p w:rsidR="00C9251E" w:rsidRPr="00DD14C2" w:rsidRDefault="00166D5A" w:rsidP="00DD14C2">
      <w:pPr>
        <w:pStyle w:val="SingleTxtG"/>
        <w:rPr>
          <w:lang w:val="en-GB"/>
        </w:rPr>
      </w:pPr>
      <w:r w:rsidRPr="00DD14C2">
        <w:rPr>
          <w:lang w:val="en-GB"/>
        </w:rPr>
        <w:t xml:space="preserve">853. </w:t>
      </w:r>
      <w:r w:rsidRPr="00DD14C2">
        <w:rPr>
          <w:lang w:val="en-GB"/>
        </w:rPr>
        <w:tab/>
        <w:t>The Cabinet of Ministers decision adopted on 16 February 2010 on improving the activity of the country</w:t>
      </w:r>
      <w:r w:rsidR="00B745E4">
        <w:rPr>
          <w:lang w:val="en-GB"/>
        </w:rPr>
        <w:t>’</w:t>
      </w:r>
      <w:r w:rsidRPr="00DD14C2">
        <w:rPr>
          <w:lang w:val="en-GB"/>
        </w:rPr>
        <w:t>s pharmaceutical establishments prohibited the use and sale of medicines and medical items not registered in Uzbekistan and lacking a conformity certificate and the sale of counterfeit or inferior medicines.</w:t>
      </w:r>
    </w:p>
    <w:p w:rsidR="00C9251E" w:rsidRPr="00DD14C2" w:rsidRDefault="00166D5A" w:rsidP="00DD14C2">
      <w:pPr>
        <w:pStyle w:val="SingleTxtG"/>
        <w:rPr>
          <w:lang w:val="en-GB"/>
        </w:rPr>
      </w:pPr>
      <w:r w:rsidRPr="00DD14C2">
        <w:rPr>
          <w:lang w:val="en-GB"/>
        </w:rPr>
        <w:t xml:space="preserve">854. </w:t>
      </w:r>
      <w:r w:rsidRPr="00DD14C2">
        <w:rPr>
          <w:lang w:val="en-GB"/>
        </w:rPr>
        <w:tab/>
        <w:t>The Presidential Decision of 21 May 2009 on improving the emergency medical aid system laid down norms for equipping that sector with a vehicle fleet in the period 2010</w:t>
      </w:r>
      <w:r w:rsidR="00EB1623">
        <w:rPr>
          <w:lang w:val="en-GB"/>
        </w:rPr>
        <w:noBreakHyphen/>
      </w:r>
      <w:r w:rsidRPr="00DD14C2">
        <w:rPr>
          <w:lang w:val="en-GB"/>
        </w:rPr>
        <w:t>2012, reinforced the liability of officials and drivers of public health establishments for inappropriate use of medical transport vehicles, and equipped the National Centre for Specialized Medical Support with 100 ambulances acquired through a grant extended by the Government of the Republic of Korea.</w:t>
      </w:r>
    </w:p>
    <w:p w:rsidR="00166D5A" w:rsidRPr="00DD14C2" w:rsidRDefault="00166D5A" w:rsidP="00DD14C2">
      <w:pPr>
        <w:pStyle w:val="SingleTxtG"/>
        <w:rPr>
          <w:lang w:val="en-GB"/>
        </w:rPr>
      </w:pPr>
      <w:r w:rsidRPr="00DD14C2">
        <w:rPr>
          <w:lang w:val="en-GB"/>
        </w:rPr>
        <w:t xml:space="preserve">855. </w:t>
      </w:r>
      <w:r w:rsidRPr="00DD14C2">
        <w:rPr>
          <w:lang w:val="en-GB"/>
        </w:rPr>
        <w:tab/>
        <w:t>The Cabinet of Ministers decision adopted on 18 December 2009 on improving the system of qualifications upgrading and retraining for health workers established regulations and a procedure for such upgrading and retraining and a regulation on resident physicians.</w:t>
      </w:r>
    </w:p>
    <w:p w:rsidR="00C9251E" w:rsidRPr="00DD14C2" w:rsidRDefault="002D7406" w:rsidP="002D7406">
      <w:pPr>
        <w:pStyle w:val="H1G"/>
        <w:rPr>
          <w:lang w:val="en-GB"/>
        </w:rPr>
      </w:pPr>
      <w:r>
        <w:rPr>
          <w:lang w:val="en-GB"/>
        </w:rPr>
        <w:tab/>
      </w:r>
      <w:r>
        <w:rPr>
          <w:lang w:val="en-GB"/>
        </w:rPr>
        <w:tab/>
      </w:r>
      <w:r w:rsidR="00166D5A" w:rsidRPr="00DD14C2">
        <w:rPr>
          <w:lang w:val="en-GB"/>
        </w:rPr>
        <w:t>Articles 13 and 14</w:t>
      </w:r>
      <w:r>
        <w:rPr>
          <w:lang w:val="en-GB"/>
        </w:rPr>
        <w:br/>
      </w:r>
      <w:r w:rsidR="00166D5A" w:rsidRPr="00DD14C2">
        <w:rPr>
          <w:lang w:val="en-GB"/>
        </w:rPr>
        <w:t>Right to education</w:t>
      </w:r>
    </w:p>
    <w:p w:rsidR="00C9251E" w:rsidRPr="00DD14C2" w:rsidRDefault="00166D5A" w:rsidP="00DD14C2">
      <w:pPr>
        <w:pStyle w:val="SingleTxtG"/>
        <w:rPr>
          <w:lang w:val="en-GB"/>
        </w:rPr>
      </w:pPr>
      <w:r w:rsidRPr="00DD14C2">
        <w:rPr>
          <w:lang w:val="en-GB"/>
        </w:rPr>
        <w:t xml:space="preserve">856. </w:t>
      </w:r>
      <w:r w:rsidRPr="00DD14C2">
        <w:rPr>
          <w:lang w:val="en-GB"/>
        </w:rPr>
        <w:tab/>
        <w:t>Under article 41 of the Constitution, every person is entitled to education, and the State must guarantee free general education. The right to education is further enshrined in the Education Act, the Rights of the Child</w:t>
      </w:r>
      <w:r w:rsidR="00B31AF3">
        <w:rPr>
          <w:lang w:val="en-GB"/>
        </w:rPr>
        <w:t xml:space="preserve"> </w:t>
      </w:r>
      <w:r w:rsidRPr="00DD14C2">
        <w:rPr>
          <w:lang w:val="en-GB"/>
        </w:rPr>
        <w:t>Safeguards Act and other legal and regulatory instruments.</w:t>
      </w:r>
    </w:p>
    <w:p w:rsidR="00C9251E" w:rsidRPr="00DD14C2" w:rsidRDefault="00166D5A" w:rsidP="00DD14C2">
      <w:pPr>
        <w:pStyle w:val="SingleTxtG"/>
        <w:rPr>
          <w:lang w:val="en-GB"/>
        </w:rPr>
      </w:pPr>
      <w:r w:rsidRPr="00DD14C2">
        <w:rPr>
          <w:lang w:val="en-GB"/>
        </w:rPr>
        <w:t>857.</w:t>
      </w:r>
      <w:r w:rsidRPr="00DD14C2">
        <w:rPr>
          <w:lang w:val="en-GB"/>
        </w:rPr>
        <w:tab/>
        <w:t xml:space="preserve">The legal regulation and content of the right to education are complex issues. They are governed by provisions laid down in various areas of law, namely labour, family, civil, administrative and </w:t>
      </w:r>
      <w:r w:rsidR="00EB1623" w:rsidRPr="00EB1623">
        <w:rPr>
          <w:lang w:val="es-ES"/>
        </w:rPr>
        <w:t>—</w:t>
      </w:r>
      <w:r w:rsidRPr="00DD14C2">
        <w:rPr>
          <w:lang w:val="en-GB"/>
        </w:rPr>
        <w:t xml:space="preserve"> to ensure legal protection of that right against criminal acts </w:t>
      </w:r>
      <w:r w:rsidR="00EB1623" w:rsidRPr="00EB1623">
        <w:rPr>
          <w:lang w:val="es-ES"/>
        </w:rPr>
        <w:t>—</w:t>
      </w:r>
      <w:r w:rsidRPr="00DD14C2">
        <w:rPr>
          <w:lang w:val="en-GB"/>
        </w:rPr>
        <w:t xml:space="preserve"> criminal law. The right to education, in law and in practice, concerns primarily children and young persons. Accordingly, all social and legal issues involved in the realization and protection of that right affect the interests of those age groups.</w:t>
      </w:r>
    </w:p>
    <w:p w:rsidR="00C9251E" w:rsidRPr="00DD14C2" w:rsidRDefault="00166D5A" w:rsidP="00DD14C2">
      <w:pPr>
        <w:pStyle w:val="SingleTxtG"/>
        <w:rPr>
          <w:lang w:val="en-GB"/>
        </w:rPr>
      </w:pPr>
      <w:r w:rsidRPr="00DD14C2">
        <w:rPr>
          <w:lang w:val="en-GB"/>
        </w:rPr>
        <w:t>858.</w:t>
      </w:r>
      <w:r w:rsidRPr="00DD14C2">
        <w:rPr>
          <w:lang w:val="en-GB"/>
        </w:rPr>
        <w:tab/>
        <w:t>The traditional individual right to education changed in substance with the transition to a market economy. Some education is now offered on a fee-paying or contractual basis; primary, secondary, specialized and vocational education remain free at public educational institutions.</w:t>
      </w:r>
    </w:p>
    <w:p w:rsidR="00C9251E" w:rsidRPr="00DD14C2" w:rsidRDefault="00166D5A" w:rsidP="00DD14C2">
      <w:pPr>
        <w:pStyle w:val="SingleTxtG"/>
        <w:rPr>
          <w:lang w:val="en-GB"/>
        </w:rPr>
      </w:pPr>
      <w:r w:rsidRPr="00DD14C2">
        <w:rPr>
          <w:lang w:val="en-GB"/>
        </w:rPr>
        <w:t xml:space="preserve">859. </w:t>
      </w:r>
      <w:r w:rsidRPr="00DD14C2">
        <w:rPr>
          <w:lang w:val="en-GB"/>
        </w:rPr>
        <w:tab/>
        <w:t xml:space="preserve">Public funding of education is the main State guarantee that citizens can have an education that meets State educational standards. </w:t>
      </w:r>
    </w:p>
    <w:p w:rsidR="00C9251E" w:rsidRPr="00DD14C2" w:rsidRDefault="002D7406" w:rsidP="00DD14C2">
      <w:pPr>
        <w:pStyle w:val="SingleTxtG"/>
        <w:rPr>
          <w:lang w:val="en-GB"/>
        </w:rPr>
      </w:pPr>
      <w:r>
        <w:rPr>
          <w:lang w:val="en-GB"/>
        </w:rPr>
        <w:t>860.</w:t>
      </w:r>
      <w:r>
        <w:rPr>
          <w:lang w:val="en-GB"/>
        </w:rPr>
        <w:tab/>
      </w:r>
      <w:r w:rsidR="00166D5A" w:rsidRPr="00DD14C2">
        <w:rPr>
          <w:lang w:val="en-GB"/>
        </w:rPr>
        <w:t>Parents or legal representatives of minors must protect the children</w:t>
      </w:r>
      <w:r w:rsidR="00B745E4">
        <w:rPr>
          <w:lang w:val="en-GB"/>
        </w:rPr>
        <w:t>’</w:t>
      </w:r>
      <w:r w:rsidR="00166D5A" w:rsidRPr="00DD14C2">
        <w:rPr>
          <w:lang w:val="en-GB"/>
        </w:rPr>
        <w:t xml:space="preserve">s lawful rights and interests and are responsible for their upbringing and for ensuring that they receive preschool and general, specialized or vocational secondary education. </w:t>
      </w:r>
    </w:p>
    <w:p w:rsidR="00C9251E" w:rsidRPr="00DD14C2" w:rsidRDefault="00166D5A" w:rsidP="00DD14C2">
      <w:pPr>
        <w:pStyle w:val="SingleTxtG"/>
        <w:rPr>
          <w:lang w:val="en-GB"/>
        </w:rPr>
      </w:pPr>
      <w:r w:rsidRPr="00DD14C2">
        <w:rPr>
          <w:lang w:val="en-GB"/>
        </w:rPr>
        <w:t>861.</w:t>
      </w:r>
      <w:r w:rsidRPr="00DD14C2">
        <w:rPr>
          <w:lang w:val="en-GB"/>
        </w:rPr>
        <w:tab/>
        <w:t>Uzbekistan has attained the MDG target of full access to universal education.</w:t>
      </w:r>
    </w:p>
    <w:p w:rsidR="00C9251E" w:rsidRPr="00DD14C2" w:rsidRDefault="00166D5A" w:rsidP="00DD14C2">
      <w:pPr>
        <w:pStyle w:val="SingleTxtG"/>
        <w:rPr>
          <w:lang w:val="en-GB"/>
        </w:rPr>
      </w:pPr>
      <w:r w:rsidRPr="00DD14C2">
        <w:rPr>
          <w:lang w:val="en-GB"/>
        </w:rPr>
        <w:t xml:space="preserve">862. </w:t>
      </w:r>
      <w:r w:rsidRPr="00DD14C2">
        <w:rPr>
          <w:lang w:val="en-GB"/>
        </w:rPr>
        <w:tab/>
        <w:t>According to World Bank data, the country</w:t>
      </w:r>
      <w:r w:rsidR="00B745E4">
        <w:rPr>
          <w:lang w:val="en-GB"/>
        </w:rPr>
        <w:t>’</w:t>
      </w:r>
      <w:r w:rsidRPr="00DD14C2">
        <w:rPr>
          <w:lang w:val="en-GB"/>
        </w:rPr>
        <w:t>s literacy rate is 99.7 per cent, one of the world</w:t>
      </w:r>
      <w:r w:rsidR="00B745E4">
        <w:rPr>
          <w:lang w:val="en-GB"/>
        </w:rPr>
        <w:t>’</w:t>
      </w:r>
      <w:r w:rsidRPr="00DD14C2">
        <w:rPr>
          <w:lang w:val="en-GB"/>
        </w:rPr>
        <w:t>s highest.</w:t>
      </w:r>
    </w:p>
    <w:p w:rsidR="00C9251E" w:rsidRPr="00DD14C2" w:rsidRDefault="00166D5A" w:rsidP="00DD14C2">
      <w:pPr>
        <w:pStyle w:val="SingleTxtG"/>
        <w:rPr>
          <w:lang w:val="en-GB"/>
        </w:rPr>
      </w:pPr>
      <w:r w:rsidRPr="00DD14C2">
        <w:rPr>
          <w:lang w:val="en-GB"/>
        </w:rPr>
        <w:t xml:space="preserve">863. </w:t>
      </w:r>
      <w:r w:rsidRPr="00DD14C2">
        <w:rPr>
          <w:lang w:val="en-GB"/>
        </w:rPr>
        <w:tab/>
        <w:t>Uzbekistan is rightfully referred to as the country of the young. Children and adolescents up to 18 years of age account for more than 45 per cent of the population. Expenditures on education correspond to approximately 12 per cent of GDP, more than 50 per cent of the total State expenditures under the budget.</w:t>
      </w:r>
    </w:p>
    <w:p w:rsidR="00C9251E" w:rsidRPr="00DD14C2" w:rsidRDefault="00166D5A" w:rsidP="00DD14C2">
      <w:pPr>
        <w:pStyle w:val="SingleTxtG"/>
        <w:rPr>
          <w:lang w:val="en-GB"/>
        </w:rPr>
      </w:pPr>
      <w:r w:rsidRPr="00DD14C2">
        <w:rPr>
          <w:lang w:val="en-GB"/>
        </w:rPr>
        <w:t xml:space="preserve">864. </w:t>
      </w:r>
      <w:r w:rsidRPr="00DD14C2">
        <w:rPr>
          <w:lang w:val="en-GB"/>
        </w:rPr>
        <w:tab/>
        <w:t>In accordance with the Education Act and the National Personnel Training Programme, the country has fully switched to free, universal and compulsory 12-year education.</w:t>
      </w:r>
    </w:p>
    <w:p w:rsidR="00166D5A" w:rsidRPr="00DD14C2" w:rsidRDefault="00B630D4" w:rsidP="00DD14C2">
      <w:pPr>
        <w:pStyle w:val="SingleTxtG"/>
        <w:rPr>
          <w:lang w:val="en-GB"/>
        </w:rPr>
      </w:pPr>
      <w:r>
        <w:rPr>
          <w:lang w:val="en-GB"/>
        </w:rPr>
        <w:t>865.</w:t>
      </w:r>
      <w:r>
        <w:rPr>
          <w:lang w:val="en-GB"/>
        </w:rPr>
        <w:tab/>
      </w:r>
      <w:r w:rsidR="00166D5A" w:rsidRPr="00DD14C2">
        <w:rPr>
          <w:lang w:val="en-GB"/>
        </w:rPr>
        <w:t xml:space="preserve">Education in Uzbekistan comprises the following levels: </w:t>
      </w:r>
    </w:p>
    <w:p w:rsidR="00166D5A" w:rsidRPr="00DD14C2" w:rsidRDefault="002D7406" w:rsidP="00DD14C2">
      <w:pPr>
        <w:pStyle w:val="SingleTxtG"/>
        <w:rPr>
          <w:lang w:val="en-GB"/>
        </w:rPr>
      </w:pPr>
      <w:r>
        <w:rPr>
          <w:lang w:val="en-GB"/>
        </w:rPr>
        <w:tab/>
      </w:r>
      <w:r w:rsidR="00166D5A" w:rsidRPr="00DD14C2">
        <w:rPr>
          <w:lang w:val="en-GB"/>
        </w:rPr>
        <w:t>(a)</w:t>
      </w:r>
      <w:r w:rsidR="00166D5A" w:rsidRPr="00DD14C2">
        <w:rPr>
          <w:lang w:val="en-GB"/>
        </w:rPr>
        <w:tab/>
        <w:t>Preschool education, up to 6-7 years of age, includes care, attention, health improvement, education and training, development of a healthy and blossoming personality, and preparation for systematic education; and takes place in the family and in preschool establishments. The Cabinet of Ministers decision of 25 October 2007 on the adoption of legal and regulatory instruments in the area of preschool education specified the legal status of State and non-State preschool educational institutions, established a legal regulation on short-duration classes, and provided for systematic monitoring of the work of preschool educational institutions and comprehensive support in</w:t>
      </w:r>
      <w:r w:rsidR="00B3666E">
        <w:rPr>
          <w:lang w:val="en-GB"/>
        </w:rPr>
        <w:t xml:space="preserve"> the performance of their tasks.</w:t>
      </w:r>
    </w:p>
    <w:p w:rsidR="00C9251E" w:rsidRPr="00DD14C2" w:rsidRDefault="002D7406" w:rsidP="00DD14C2">
      <w:pPr>
        <w:pStyle w:val="SingleTxtG"/>
        <w:rPr>
          <w:lang w:val="en-GB"/>
        </w:rPr>
      </w:pPr>
      <w:r>
        <w:rPr>
          <w:lang w:val="en-GB"/>
        </w:rPr>
        <w:tab/>
      </w:r>
      <w:r w:rsidR="00166D5A" w:rsidRPr="00DD14C2">
        <w:rPr>
          <w:lang w:val="en-GB"/>
        </w:rPr>
        <w:t>(b)</w:t>
      </w:r>
      <w:r w:rsidR="00166D5A" w:rsidRPr="00DD14C2">
        <w:rPr>
          <w:lang w:val="en-GB"/>
        </w:rPr>
        <w:tab/>
        <w:t>General secondary education with a nine-year duration and the following levels: primary education, comprising grades 1-4; and general secondary education, comprising grades 1-9.</w:t>
      </w:r>
    </w:p>
    <w:p w:rsidR="00C9251E" w:rsidRPr="00DD14C2" w:rsidRDefault="00166D5A" w:rsidP="00DD14C2">
      <w:pPr>
        <w:pStyle w:val="SingleTxtG"/>
        <w:rPr>
          <w:lang w:val="en-GB"/>
        </w:rPr>
      </w:pPr>
      <w:r w:rsidRPr="00DD14C2">
        <w:rPr>
          <w:lang w:val="en-GB"/>
        </w:rPr>
        <w:t>866.</w:t>
      </w:r>
      <w:r w:rsidRPr="00DD14C2">
        <w:rPr>
          <w:lang w:val="en-GB"/>
        </w:rPr>
        <w:tab/>
        <w:t>Primary education is compulsory and free for all and aims at laying the foundation for literacy, knowledge and habits crucial to general secondary education. The first grade is for children aged 6-7.</w:t>
      </w:r>
    </w:p>
    <w:p w:rsidR="00C9251E" w:rsidRPr="00DD14C2" w:rsidRDefault="00166D5A" w:rsidP="00DD14C2">
      <w:pPr>
        <w:pStyle w:val="SingleTxtG"/>
        <w:rPr>
          <w:lang w:val="en-GB"/>
        </w:rPr>
      </w:pPr>
      <w:r w:rsidRPr="00DD14C2">
        <w:rPr>
          <w:lang w:val="en-GB"/>
        </w:rPr>
        <w:t>867.</w:t>
      </w:r>
      <w:r w:rsidRPr="00DD14C2">
        <w:rPr>
          <w:lang w:val="en-GB"/>
        </w:rPr>
        <w:tab/>
        <w:t>General secondary compulsory education covers the necessary range of knowledge, develops the habits of independent thinking, organizational capabilities and practical experience, and contributes to basic professional orientation and the selection of the next educational stage.</w:t>
      </w:r>
    </w:p>
    <w:p w:rsidR="00C9251E" w:rsidRPr="00DD14C2" w:rsidRDefault="00166D5A" w:rsidP="00DD14C2">
      <w:pPr>
        <w:pStyle w:val="SingleTxtG"/>
        <w:rPr>
          <w:lang w:val="en-GB"/>
        </w:rPr>
      </w:pPr>
      <w:r w:rsidRPr="00DD14C2">
        <w:rPr>
          <w:lang w:val="en-GB"/>
        </w:rPr>
        <w:t xml:space="preserve">868. </w:t>
      </w:r>
      <w:r w:rsidRPr="00DD14C2">
        <w:rPr>
          <w:lang w:val="en-GB"/>
        </w:rPr>
        <w:tab/>
        <w:t>Of the 5,108,217 general education students, 2,502,862 (48.7 per cent) are girls.</w:t>
      </w:r>
    </w:p>
    <w:p w:rsidR="00C9251E" w:rsidRPr="00DD14C2" w:rsidRDefault="00166D5A" w:rsidP="00DD14C2">
      <w:pPr>
        <w:pStyle w:val="SingleTxtG"/>
        <w:rPr>
          <w:lang w:val="en-GB"/>
        </w:rPr>
      </w:pPr>
      <w:r w:rsidRPr="00DD14C2">
        <w:rPr>
          <w:lang w:val="en-GB"/>
        </w:rPr>
        <w:t>869.</w:t>
      </w:r>
      <w:r w:rsidRPr="00DD14C2">
        <w:rPr>
          <w:lang w:val="en-GB"/>
        </w:rPr>
        <w:tab/>
        <w:t>The country</w:t>
      </w:r>
      <w:r w:rsidR="00B745E4">
        <w:rPr>
          <w:lang w:val="en-GB"/>
        </w:rPr>
        <w:t>’</w:t>
      </w:r>
      <w:r w:rsidRPr="00DD14C2">
        <w:rPr>
          <w:lang w:val="en-GB"/>
        </w:rPr>
        <w:t>s school age children are offered all conditions needed for general secondary education. Everyone is guaranteed equal rights to education, regardless of gender, language, age, racial or ethnic origin, views, attitude towards religion, social origin, occupation, social status, place of residence, or length of residence in the territory of Uzbekistan.</w:t>
      </w:r>
    </w:p>
    <w:p w:rsidR="00C9251E" w:rsidRPr="00DD14C2" w:rsidRDefault="00166D5A" w:rsidP="00DD14C2">
      <w:pPr>
        <w:pStyle w:val="SingleTxtG"/>
        <w:rPr>
          <w:lang w:val="en-GB"/>
        </w:rPr>
      </w:pPr>
      <w:r w:rsidRPr="00DD14C2">
        <w:rPr>
          <w:lang w:val="en-GB"/>
        </w:rPr>
        <w:t>870.</w:t>
      </w:r>
      <w:r w:rsidRPr="00DD14C2">
        <w:rPr>
          <w:lang w:val="en-GB"/>
        </w:rPr>
        <w:tab/>
        <w:t>General education establishments, 9,772 in number, are attended by 4,895,631 students. There are 89 special educational institutions for children with special physical or mental needs.</w:t>
      </w:r>
    </w:p>
    <w:p w:rsidR="00C9251E" w:rsidRPr="00DD14C2" w:rsidRDefault="00166D5A" w:rsidP="00DD14C2">
      <w:pPr>
        <w:pStyle w:val="SingleTxtG"/>
        <w:rPr>
          <w:lang w:val="en-GB"/>
        </w:rPr>
      </w:pPr>
      <w:r w:rsidRPr="00DD14C2">
        <w:rPr>
          <w:lang w:val="en-GB"/>
        </w:rPr>
        <w:t xml:space="preserve">871. </w:t>
      </w:r>
      <w:r w:rsidRPr="00DD14C2">
        <w:rPr>
          <w:lang w:val="en-GB"/>
        </w:rPr>
        <w:tab/>
        <w:t>Tuition is provided in general education schools in seven languages, including Karakalpak, taught in 378 schools with 94,132 students; Russian, taught in 769 schools with 316,003 students; Kazakh, taught in 493 schools with 71,409 students; Tajik, taught in 203 schools with 79,604 students; Kyrgyz, taught in 61 schools with 10,030 students; and Turkmen, taught in 47 schools with 9,227 students.</w:t>
      </w:r>
    </w:p>
    <w:p w:rsidR="00C9251E" w:rsidRPr="00DD14C2" w:rsidRDefault="00166D5A" w:rsidP="00DD14C2">
      <w:pPr>
        <w:pStyle w:val="SingleTxtG"/>
        <w:rPr>
          <w:lang w:val="en-GB"/>
        </w:rPr>
      </w:pPr>
      <w:r w:rsidRPr="00DD14C2">
        <w:rPr>
          <w:lang w:val="en-GB"/>
        </w:rPr>
        <w:t>872.</w:t>
      </w:r>
      <w:r w:rsidRPr="00DD14C2">
        <w:rPr>
          <w:lang w:val="en-GB"/>
        </w:rPr>
        <w:tab/>
        <w:t>Of the 434,542 teachers working in the country</w:t>
      </w:r>
      <w:r w:rsidR="00B745E4">
        <w:rPr>
          <w:lang w:val="en-GB"/>
        </w:rPr>
        <w:t>’</w:t>
      </w:r>
      <w:r w:rsidRPr="00DD14C2">
        <w:rPr>
          <w:lang w:val="en-GB"/>
        </w:rPr>
        <w:t xml:space="preserve">s 9,772 schools, 299,774 (69 per cent) are women. The time-honoured approach known as </w:t>
      </w:r>
      <w:r w:rsidR="00EF3DC5">
        <w:rPr>
          <w:lang w:val="en-GB"/>
        </w:rPr>
        <w:t>“</w:t>
      </w:r>
      <w:r w:rsidRPr="00DD14C2">
        <w:rPr>
          <w:lang w:val="en-GB"/>
        </w:rPr>
        <w:t>Teacher-student</w:t>
      </w:r>
      <w:r w:rsidR="00EF3DC5" w:rsidRPr="00DF736A">
        <w:rPr>
          <w:lang w:val="en-GB"/>
        </w:rPr>
        <w:t>”</w:t>
      </w:r>
      <w:r w:rsidRPr="00DD14C2">
        <w:rPr>
          <w:lang w:val="en-GB"/>
        </w:rPr>
        <w:t xml:space="preserve"> or </w:t>
      </w:r>
      <w:r w:rsidR="00EF3DC5">
        <w:rPr>
          <w:lang w:val="en-GB"/>
        </w:rPr>
        <w:t>“</w:t>
      </w:r>
      <w:r w:rsidRPr="00DD14C2">
        <w:rPr>
          <w:lang w:val="en-GB"/>
        </w:rPr>
        <w:t>Young teachers</w:t>
      </w:r>
      <w:r w:rsidR="00B745E4">
        <w:rPr>
          <w:lang w:val="en-GB"/>
        </w:rPr>
        <w:t>’</w:t>
      </w:r>
      <w:r w:rsidRPr="00DD14C2">
        <w:rPr>
          <w:lang w:val="en-GB"/>
        </w:rPr>
        <w:t xml:space="preserve"> school</w:t>
      </w:r>
      <w:r w:rsidR="00EF3DC5" w:rsidRPr="00DF736A">
        <w:rPr>
          <w:lang w:val="en-GB"/>
        </w:rPr>
        <w:t>”</w:t>
      </w:r>
      <w:r w:rsidRPr="00DD14C2">
        <w:rPr>
          <w:lang w:val="en-GB"/>
        </w:rPr>
        <w:t xml:space="preserve"> which prevails in the schools signifies that young higher education graduates work alongside a school</w:t>
      </w:r>
      <w:r w:rsidR="00B745E4">
        <w:rPr>
          <w:lang w:val="en-GB"/>
        </w:rPr>
        <w:t>’</w:t>
      </w:r>
      <w:r w:rsidRPr="00DD14C2">
        <w:rPr>
          <w:lang w:val="en-GB"/>
        </w:rPr>
        <w:t>s experienced teachers for three years.</w:t>
      </w:r>
    </w:p>
    <w:p w:rsidR="00166D5A" w:rsidRPr="00DD14C2" w:rsidRDefault="00166D5A" w:rsidP="00DD14C2">
      <w:pPr>
        <w:pStyle w:val="SingleTxtG"/>
        <w:rPr>
          <w:lang w:val="en-GB"/>
        </w:rPr>
      </w:pPr>
      <w:r w:rsidRPr="00DD14C2">
        <w:rPr>
          <w:lang w:val="en-GB"/>
        </w:rPr>
        <w:t xml:space="preserve">873. </w:t>
      </w:r>
      <w:r w:rsidRPr="00DD14C2">
        <w:rPr>
          <w:lang w:val="en-GB"/>
        </w:rPr>
        <w:tab/>
        <w:t>Budget allocations used to finance Ministry of National Education activities and programme implementation amounted to SUM 2,644.5 billion in 2009 and SUM 3,305.6 billion in 2010, of which SUM 121.9 billion came from the State budget and SUM 3,183.7 billion from local budgets. The funds allocated in 2010 were 25 per cent more than in 2009.</w:t>
      </w:r>
    </w:p>
    <w:p w:rsidR="00166D5A" w:rsidRDefault="002D7406" w:rsidP="005C2ED4">
      <w:pPr>
        <w:pStyle w:val="H23G"/>
        <w:spacing w:after="0"/>
        <w:rPr>
          <w:lang w:val="en-GB"/>
        </w:rPr>
      </w:pPr>
      <w:r>
        <w:rPr>
          <w:lang w:val="en-GB"/>
        </w:rPr>
        <w:tab/>
      </w:r>
      <w:r>
        <w:rPr>
          <w:lang w:val="en-GB"/>
        </w:rPr>
        <w:tab/>
      </w:r>
      <w:r w:rsidR="00166D5A" w:rsidRPr="00DD14C2">
        <w:rPr>
          <w:lang w:val="en-GB"/>
        </w:rPr>
        <w:t>Budget allocations to education, 2</w:t>
      </w:r>
      <w:r w:rsidR="00EB1623">
        <w:rPr>
          <w:lang w:val="en-GB"/>
        </w:rPr>
        <w:t>006-2010</w:t>
      </w:r>
    </w:p>
    <w:p w:rsidR="005C2ED4" w:rsidRPr="005C2ED4" w:rsidRDefault="005C2ED4" w:rsidP="005C2ED4">
      <w:pPr>
        <w:pStyle w:val="SingleTxtG"/>
        <w:rPr>
          <w:lang w:val="en-GB"/>
        </w:rPr>
      </w:pPr>
      <w:r w:rsidRPr="005C2ED4">
        <w:rPr>
          <w:sz w:val="16"/>
          <w:lang w:val="en-GB"/>
        </w:rPr>
        <w:t>Budget allocations in SUM million</w:t>
      </w:r>
    </w:p>
    <w:tbl>
      <w:tblPr>
        <w:tblStyle w:val="TabNum"/>
        <w:tblW w:w="7372" w:type="dxa"/>
        <w:tblInd w:w="1134" w:type="dxa"/>
        <w:tblLayout w:type="fixed"/>
        <w:tblCellMar>
          <w:left w:w="0" w:type="dxa"/>
          <w:right w:w="0" w:type="dxa"/>
        </w:tblCellMar>
        <w:tblLook w:val="01E0" w:firstRow="1" w:lastRow="1" w:firstColumn="1" w:lastColumn="1" w:noHBand="0" w:noVBand="0"/>
      </w:tblPr>
      <w:tblGrid>
        <w:gridCol w:w="891"/>
        <w:gridCol w:w="113"/>
        <w:gridCol w:w="1138"/>
        <w:gridCol w:w="1311"/>
        <w:gridCol w:w="1311"/>
        <w:gridCol w:w="1311"/>
        <w:gridCol w:w="1297"/>
      </w:tblGrid>
      <w:tr w:rsidR="005C2ED4" w:rsidRPr="00080565">
        <w:trPr>
          <w:trHeight w:val="20"/>
          <w:tblHeader/>
        </w:trPr>
        <w:tc>
          <w:tcPr>
            <w:cnfStyle w:val="001000000000" w:firstRow="0" w:lastRow="0" w:firstColumn="1" w:lastColumn="0" w:oddVBand="0" w:evenVBand="0" w:oddHBand="0" w:evenHBand="0" w:firstRowFirstColumn="0" w:firstRowLastColumn="0" w:lastRowFirstColumn="0" w:lastRowLastColumn="0"/>
            <w:tcW w:w="891" w:type="dxa"/>
            <w:vMerge w:val="restart"/>
            <w:shd w:val="clear" w:color="auto" w:fill="auto"/>
          </w:tcPr>
          <w:p w:rsidR="005C2ED4" w:rsidRPr="00080565" w:rsidRDefault="005C2ED4" w:rsidP="0003277A">
            <w:pPr>
              <w:pStyle w:val="SingleTxtG"/>
              <w:spacing w:before="80" w:after="80" w:line="200" w:lineRule="exact"/>
              <w:ind w:left="0" w:right="0"/>
              <w:jc w:val="left"/>
              <w:rPr>
                <w:i/>
                <w:sz w:val="16"/>
                <w:lang w:val="en-GB"/>
              </w:rPr>
            </w:pPr>
            <w:r w:rsidRPr="00080565">
              <w:rPr>
                <w:i/>
                <w:sz w:val="16"/>
                <w:lang w:val="en-GB"/>
              </w:rPr>
              <w:t>Item</w:t>
            </w:r>
          </w:p>
        </w:tc>
        <w:tc>
          <w:tcPr>
            <w:tcW w:w="113" w:type="dxa"/>
            <w:tcBorders>
              <w:top w:val="single" w:sz="4" w:space="0" w:color="auto"/>
              <w:bottom w:val="nil"/>
            </w:tcBorders>
            <w:shd w:val="clear" w:color="auto" w:fill="auto"/>
          </w:tcPr>
          <w:p w:rsidR="005C2ED4" w:rsidRPr="00080565" w:rsidRDefault="005C2ED4" w:rsidP="0003277A">
            <w:pPr>
              <w:pStyle w:val="SingleTxtG"/>
              <w:spacing w:before="80" w:after="80" w:line="200" w:lineRule="exact"/>
              <w:ind w:left="0" w:right="0"/>
              <w:jc w:val="center"/>
              <w:cnfStyle w:val="000000000000" w:firstRow="0" w:lastRow="0" w:firstColumn="0" w:lastColumn="0" w:oddVBand="0" w:evenVBand="0" w:oddHBand="0" w:evenHBand="0" w:firstRowFirstColumn="0" w:firstRowLastColumn="0" w:lastRowFirstColumn="0" w:lastRowLastColumn="0"/>
              <w:rPr>
                <w:i/>
                <w:sz w:val="16"/>
                <w:lang w:val="en-GB"/>
              </w:rPr>
            </w:pPr>
          </w:p>
        </w:tc>
        <w:tc>
          <w:tcPr>
            <w:tcW w:w="6368" w:type="dxa"/>
            <w:gridSpan w:val="5"/>
            <w:tcBorders>
              <w:top w:val="single" w:sz="4" w:space="0" w:color="auto"/>
            </w:tcBorders>
            <w:shd w:val="clear" w:color="auto" w:fill="auto"/>
          </w:tcPr>
          <w:p w:rsidR="005C2ED4" w:rsidRPr="00080565" w:rsidRDefault="005C2ED4" w:rsidP="0003277A">
            <w:pPr>
              <w:pStyle w:val="SingleTxtG"/>
              <w:spacing w:before="80" w:after="80" w:line="200" w:lineRule="exact"/>
              <w:ind w:left="0" w:right="0"/>
              <w:jc w:val="center"/>
              <w:cnfStyle w:val="000000000000" w:firstRow="0" w:lastRow="0" w:firstColumn="0" w:lastColumn="0" w:oddVBand="0" w:evenVBand="0" w:oddHBand="0" w:evenHBand="0" w:firstRowFirstColumn="0" w:firstRowLastColumn="0" w:lastRowFirstColumn="0" w:lastRowLastColumn="0"/>
              <w:rPr>
                <w:i/>
                <w:sz w:val="16"/>
                <w:lang w:val="en-GB"/>
              </w:rPr>
            </w:pPr>
            <w:r w:rsidRPr="00080565">
              <w:rPr>
                <w:i/>
                <w:sz w:val="16"/>
                <w:lang w:val="en-GB"/>
              </w:rPr>
              <w:t>Accounting year</w:t>
            </w:r>
          </w:p>
        </w:tc>
      </w:tr>
      <w:tr w:rsidR="00FA630E" w:rsidRPr="00080565">
        <w:trPr>
          <w:trHeight w:val="20"/>
          <w:tblHeader/>
        </w:trPr>
        <w:tc>
          <w:tcPr>
            <w:cnfStyle w:val="001000000000" w:firstRow="0" w:lastRow="0" w:firstColumn="1" w:lastColumn="0" w:oddVBand="0" w:evenVBand="0" w:oddHBand="0" w:evenHBand="0" w:firstRowFirstColumn="0" w:firstRowLastColumn="0" w:lastRowFirstColumn="0" w:lastRowLastColumn="0"/>
            <w:tcW w:w="891" w:type="dxa"/>
            <w:vMerge/>
            <w:tcBorders>
              <w:bottom w:val="single" w:sz="12" w:space="0" w:color="auto"/>
            </w:tcBorders>
            <w:shd w:val="clear" w:color="auto" w:fill="auto"/>
          </w:tcPr>
          <w:p w:rsidR="00FA630E" w:rsidRPr="00080565" w:rsidRDefault="00FA630E" w:rsidP="0003277A">
            <w:pPr>
              <w:pStyle w:val="SingleTxtG"/>
              <w:spacing w:before="80" w:after="80" w:line="200" w:lineRule="exact"/>
              <w:ind w:left="0" w:right="0"/>
              <w:jc w:val="left"/>
              <w:rPr>
                <w:i/>
                <w:sz w:val="16"/>
                <w:lang w:val="en-GB"/>
              </w:rPr>
            </w:pPr>
          </w:p>
        </w:tc>
        <w:tc>
          <w:tcPr>
            <w:tcW w:w="113" w:type="dxa"/>
            <w:tcBorders>
              <w:top w:val="nil"/>
              <w:bottom w:val="single" w:sz="12" w:space="0" w:color="auto"/>
            </w:tcBorders>
            <w:shd w:val="clear" w:color="auto" w:fill="auto"/>
          </w:tcPr>
          <w:p w:rsidR="00FA630E" w:rsidRPr="00080565" w:rsidRDefault="00FA630E" w:rsidP="0003277A">
            <w:pPr>
              <w:pStyle w:val="SingleTxtG"/>
              <w:spacing w:before="80" w:after="80" w:line="200" w:lineRule="exact"/>
              <w:ind w:left="0" w:right="0"/>
              <w:jc w:val="right"/>
              <w:cnfStyle w:val="000000000000" w:firstRow="0" w:lastRow="0" w:firstColumn="0" w:lastColumn="0" w:oddVBand="0" w:evenVBand="0" w:oddHBand="0" w:evenHBand="0" w:firstRowFirstColumn="0" w:firstRowLastColumn="0" w:lastRowFirstColumn="0" w:lastRowLastColumn="0"/>
              <w:rPr>
                <w:i/>
                <w:sz w:val="16"/>
                <w:lang w:val="en-GB"/>
              </w:rPr>
            </w:pPr>
          </w:p>
        </w:tc>
        <w:tc>
          <w:tcPr>
            <w:tcW w:w="1138" w:type="dxa"/>
            <w:tcBorders>
              <w:top w:val="single" w:sz="4" w:space="0" w:color="auto"/>
              <w:bottom w:val="single" w:sz="12" w:space="0" w:color="auto"/>
            </w:tcBorders>
            <w:shd w:val="clear" w:color="auto" w:fill="auto"/>
          </w:tcPr>
          <w:p w:rsidR="00FA630E" w:rsidRPr="00080565" w:rsidRDefault="00FA630E" w:rsidP="0003277A">
            <w:pPr>
              <w:pStyle w:val="SingleTxtG"/>
              <w:spacing w:before="80" w:after="80" w:line="200" w:lineRule="exact"/>
              <w:ind w:left="0" w:right="0"/>
              <w:jc w:val="right"/>
              <w:cnfStyle w:val="000000000000" w:firstRow="0" w:lastRow="0" w:firstColumn="0" w:lastColumn="0" w:oddVBand="0" w:evenVBand="0" w:oddHBand="0" w:evenHBand="0" w:firstRowFirstColumn="0" w:firstRowLastColumn="0" w:lastRowFirstColumn="0" w:lastRowLastColumn="0"/>
              <w:rPr>
                <w:i/>
                <w:sz w:val="16"/>
                <w:lang w:val="en-GB"/>
              </w:rPr>
            </w:pPr>
            <w:r w:rsidRPr="00080565">
              <w:rPr>
                <w:i/>
                <w:sz w:val="16"/>
                <w:lang w:val="en-GB"/>
              </w:rPr>
              <w:t>2006</w:t>
            </w:r>
          </w:p>
        </w:tc>
        <w:tc>
          <w:tcPr>
            <w:tcW w:w="1311" w:type="dxa"/>
            <w:tcBorders>
              <w:top w:val="single" w:sz="4" w:space="0" w:color="auto"/>
              <w:bottom w:val="single" w:sz="12" w:space="0" w:color="auto"/>
            </w:tcBorders>
            <w:shd w:val="clear" w:color="auto" w:fill="auto"/>
          </w:tcPr>
          <w:p w:rsidR="00FA630E" w:rsidRPr="00080565" w:rsidRDefault="00FA630E" w:rsidP="0003277A">
            <w:pPr>
              <w:pStyle w:val="SingleTxtG"/>
              <w:spacing w:before="80" w:after="80" w:line="200" w:lineRule="exact"/>
              <w:ind w:left="0" w:right="0"/>
              <w:jc w:val="right"/>
              <w:cnfStyle w:val="000000000000" w:firstRow="0" w:lastRow="0" w:firstColumn="0" w:lastColumn="0" w:oddVBand="0" w:evenVBand="0" w:oddHBand="0" w:evenHBand="0" w:firstRowFirstColumn="0" w:firstRowLastColumn="0" w:lastRowFirstColumn="0" w:lastRowLastColumn="0"/>
              <w:rPr>
                <w:i/>
                <w:sz w:val="16"/>
                <w:lang w:val="en-GB"/>
              </w:rPr>
            </w:pPr>
            <w:r w:rsidRPr="00080565">
              <w:rPr>
                <w:i/>
                <w:sz w:val="16"/>
                <w:lang w:val="en-GB"/>
              </w:rPr>
              <w:t>2007</w:t>
            </w:r>
          </w:p>
        </w:tc>
        <w:tc>
          <w:tcPr>
            <w:tcW w:w="1311" w:type="dxa"/>
            <w:tcBorders>
              <w:top w:val="single" w:sz="4" w:space="0" w:color="auto"/>
              <w:bottom w:val="single" w:sz="12" w:space="0" w:color="auto"/>
            </w:tcBorders>
            <w:shd w:val="clear" w:color="auto" w:fill="auto"/>
          </w:tcPr>
          <w:p w:rsidR="00FA630E" w:rsidRPr="00080565" w:rsidRDefault="00FA630E" w:rsidP="0003277A">
            <w:pPr>
              <w:pStyle w:val="SingleTxtG"/>
              <w:spacing w:before="80" w:after="80" w:line="200" w:lineRule="exact"/>
              <w:ind w:left="0" w:right="0"/>
              <w:jc w:val="right"/>
              <w:cnfStyle w:val="000000000000" w:firstRow="0" w:lastRow="0" w:firstColumn="0" w:lastColumn="0" w:oddVBand="0" w:evenVBand="0" w:oddHBand="0" w:evenHBand="0" w:firstRowFirstColumn="0" w:firstRowLastColumn="0" w:lastRowFirstColumn="0" w:lastRowLastColumn="0"/>
              <w:rPr>
                <w:i/>
                <w:sz w:val="16"/>
                <w:lang w:val="en-GB"/>
              </w:rPr>
            </w:pPr>
            <w:r w:rsidRPr="00080565">
              <w:rPr>
                <w:i/>
                <w:sz w:val="16"/>
                <w:lang w:val="en-GB"/>
              </w:rPr>
              <w:t>2008</w:t>
            </w:r>
          </w:p>
        </w:tc>
        <w:tc>
          <w:tcPr>
            <w:tcW w:w="1311" w:type="dxa"/>
            <w:tcBorders>
              <w:top w:val="single" w:sz="4" w:space="0" w:color="auto"/>
              <w:bottom w:val="single" w:sz="12" w:space="0" w:color="auto"/>
            </w:tcBorders>
            <w:shd w:val="clear" w:color="auto" w:fill="auto"/>
          </w:tcPr>
          <w:p w:rsidR="00FA630E" w:rsidRPr="00080565" w:rsidRDefault="00FA630E" w:rsidP="0003277A">
            <w:pPr>
              <w:pStyle w:val="SingleTxtG"/>
              <w:spacing w:before="80" w:after="80" w:line="200" w:lineRule="exact"/>
              <w:ind w:left="0" w:right="0"/>
              <w:jc w:val="right"/>
              <w:cnfStyle w:val="000000000000" w:firstRow="0" w:lastRow="0" w:firstColumn="0" w:lastColumn="0" w:oddVBand="0" w:evenVBand="0" w:oddHBand="0" w:evenHBand="0" w:firstRowFirstColumn="0" w:firstRowLastColumn="0" w:lastRowFirstColumn="0" w:lastRowLastColumn="0"/>
              <w:rPr>
                <w:i/>
                <w:sz w:val="16"/>
                <w:lang w:val="en-GB"/>
              </w:rPr>
            </w:pPr>
            <w:r w:rsidRPr="00080565">
              <w:rPr>
                <w:i/>
                <w:sz w:val="16"/>
                <w:lang w:val="en-GB"/>
              </w:rPr>
              <w:t>2009</w:t>
            </w:r>
          </w:p>
        </w:tc>
        <w:tc>
          <w:tcPr>
            <w:tcW w:w="1297" w:type="dxa"/>
            <w:tcBorders>
              <w:top w:val="single" w:sz="4" w:space="0" w:color="auto"/>
              <w:bottom w:val="single" w:sz="12" w:space="0" w:color="auto"/>
            </w:tcBorders>
            <w:shd w:val="clear" w:color="auto" w:fill="auto"/>
          </w:tcPr>
          <w:p w:rsidR="00FA630E" w:rsidRPr="00080565" w:rsidRDefault="00FA630E" w:rsidP="0003277A">
            <w:pPr>
              <w:pStyle w:val="SingleTxtG"/>
              <w:spacing w:before="80" w:after="80" w:line="200" w:lineRule="exact"/>
              <w:ind w:left="0" w:right="0"/>
              <w:jc w:val="right"/>
              <w:cnfStyle w:val="000000000000" w:firstRow="0" w:lastRow="0" w:firstColumn="0" w:lastColumn="0" w:oddVBand="0" w:evenVBand="0" w:oddHBand="0" w:evenHBand="0" w:firstRowFirstColumn="0" w:firstRowLastColumn="0" w:lastRowFirstColumn="0" w:lastRowLastColumn="0"/>
              <w:rPr>
                <w:i/>
                <w:sz w:val="16"/>
                <w:lang w:val="en-GB"/>
              </w:rPr>
            </w:pPr>
            <w:r w:rsidRPr="00080565">
              <w:rPr>
                <w:i/>
                <w:sz w:val="16"/>
                <w:lang w:val="en-GB"/>
              </w:rPr>
              <w:t>2010 (forecast)</w:t>
            </w:r>
          </w:p>
        </w:tc>
      </w:tr>
      <w:tr w:rsidR="00FA630E" w:rsidRPr="00DD14C2">
        <w:trPr>
          <w:trHeight w:val="20"/>
        </w:trPr>
        <w:tc>
          <w:tcPr>
            <w:cnfStyle w:val="001000000000" w:firstRow="0" w:lastRow="0" w:firstColumn="1" w:lastColumn="0" w:oddVBand="0" w:evenVBand="0" w:oddHBand="0" w:evenHBand="0" w:firstRowFirstColumn="0" w:firstRowLastColumn="0" w:lastRowFirstColumn="0" w:lastRowLastColumn="0"/>
            <w:tcW w:w="891" w:type="dxa"/>
            <w:tcBorders>
              <w:top w:val="single" w:sz="12" w:space="0" w:color="auto"/>
            </w:tcBorders>
          </w:tcPr>
          <w:p w:rsidR="00FA630E" w:rsidRPr="00DD14C2" w:rsidRDefault="00FA630E" w:rsidP="00080565">
            <w:pPr>
              <w:pStyle w:val="SingleTxtG"/>
              <w:spacing w:after="40" w:line="220" w:lineRule="exact"/>
              <w:ind w:left="0" w:right="0"/>
              <w:jc w:val="left"/>
              <w:rPr>
                <w:lang w:val="en-GB"/>
              </w:rPr>
            </w:pPr>
            <w:r w:rsidRPr="00DD14C2">
              <w:rPr>
                <w:lang w:val="en-GB"/>
              </w:rPr>
              <w:t>Education</w:t>
            </w:r>
          </w:p>
        </w:tc>
        <w:tc>
          <w:tcPr>
            <w:tcW w:w="1251" w:type="dxa"/>
            <w:gridSpan w:val="2"/>
            <w:tcBorders>
              <w:top w:val="single" w:sz="12" w:space="0" w:color="auto"/>
              <w:bottom w:val="single" w:sz="12" w:space="0" w:color="auto"/>
            </w:tcBorders>
          </w:tcPr>
          <w:p w:rsidR="00FA630E" w:rsidRPr="00DD14C2" w:rsidRDefault="00FA630E" w:rsidP="00080565">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1</w:t>
            </w:r>
            <w:r>
              <w:rPr>
                <w:lang w:val="en-GB"/>
              </w:rPr>
              <w:t xml:space="preserve"> </w:t>
            </w:r>
            <w:r w:rsidRPr="00DD14C2">
              <w:rPr>
                <w:lang w:val="en-GB"/>
              </w:rPr>
              <w:t>301</w:t>
            </w:r>
            <w:r>
              <w:rPr>
                <w:lang w:val="en-GB"/>
              </w:rPr>
              <w:t xml:space="preserve"> </w:t>
            </w:r>
            <w:r w:rsidRPr="00DD14C2">
              <w:rPr>
                <w:lang w:val="en-GB"/>
              </w:rPr>
              <w:t>129.1</w:t>
            </w:r>
          </w:p>
        </w:tc>
        <w:tc>
          <w:tcPr>
            <w:tcW w:w="1311" w:type="dxa"/>
            <w:tcBorders>
              <w:top w:val="single" w:sz="12" w:space="0" w:color="auto"/>
              <w:bottom w:val="single" w:sz="12" w:space="0" w:color="auto"/>
            </w:tcBorders>
          </w:tcPr>
          <w:p w:rsidR="00FA630E" w:rsidRPr="00DD14C2" w:rsidRDefault="00FA630E" w:rsidP="00080565">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1</w:t>
            </w:r>
            <w:r>
              <w:rPr>
                <w:lang w:val="en-GB"/>
              </w:rPr>
              <w:t xml:space="preserve"> </w:t>
            </w:r>
            <w:r w:rsidRPr="00DD14C2">
              <w:rPr>
                <w:lang w:val="en-GB"/>
              </w:rPr>
              <w:t>726</w:t>
            </w:r>
            <w:r>
              <w:rPr>
                <w:lang w:val="en-GB"/>
              </w:rPr>
              <w:t xml:space="preserve"> </w:t>
            </w:r>
            <w:r w:rsidRPr="00DD14C2">
              <w:rPr>
                <w:lang w:val="en-GB"/>
              </w:rPr>
              <w:t>739.2</w:t>
            </w:r>
          </w:p>
        </w:tc>
        <w:tc>
          <w:tcPr>
            <w:tcW w:w="1311" w:type="dxa"/>
            <w:tcBorders>
              <w:top w:val="single" w:sz="12" w:space="0" w:color="auto"/>
              <w:bottom w:val="single" w:sz="12" w:space="0" w:color="auto"/>
            </w:tcBorders>
          </w:tcPr>
          <w:p w:rsidR="00FA630E" w:rsidRPr="00DD14C2" w:rsidRDefault="00FA630E" w:rsidP="00080565">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2</w:t>
            </w:r>
            <w:r>
              <w:rPr>
                <w:lang w:val="en-GB"/>
              </w:rPr>
              <w:t xml:space="preserve"> </w:t>
            </w:r>
            <w:r w:rsidRPr="00DD14C2">
              <w:rPr>
                <w:lang w:val="en-GB"/>
              </w:rPr>
              <w:t>469</w:t>
            </w:r>
            <w:r>
              <w:rPr>
                <w:lang w:val="en-GB"/>
              </w:rPr>
              <w:t xml:space="preserve"> </w:t>
            </w:r>
            <w:r w:rsidRPr="00DD14C2">
              <w:rPr>
                <w:lang w:val="en-GB"/>
              </w:rPr>
              <w:t>100.2</w:t>
            </w:r>
          </w:p>
        </w:tc>
        <w:tc>
          <w:tcPr>
            <w:tcW w:w="1311" w:type="dxa"/>
            <w:tcBorders>
              <w:top w:val="single" w:sz="12" w:space="0" w:color="auto"/>
              <w:bottom w:val="single" w:sz="12" w:space="0" w:color="auto"/>
            </w:tcBorders>
          </w:tcPr>
          <w:p w:rsidR="00FA630E" w:rsidRPr="00DD14C2" w:rsidRDefault="00FA630E" w:rsidP="00080565">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3</w:t>
            </w:r>
            <w:r>
              <w:rPr>
                <w:lang w:val="en-GB"/>
              </w:rPr>
              <w:t xml:space="preserve"> </w:t>
            </w:r>
            <w:r w:rsidRPr="00DD14C2">
              <w:rPr>
                <w:lang w:val="en-GB"/>
              </w:rPr>
              <w:t>562</w:t>
            </w:r>
            <w:r>
              <w:rPr>
                <w:lang w:val="en-GB"/>
              </w:rPr>
              <w:t xml:space="preserve"> </w:t>
            </w:r>
            <w:r w:rsidRPr="00DD14C2">
              <w:rPr>
                <w:lang w:val="en-GB"/>
              </w:rPr>
              <w:t>916.5</w:t>
            </w:r>
          </w:p>
        </w:tc>
        <w:tc>
          <w:tcPr>
            <w:tcW w:w="1297" w:type="dxa"/>
            <w:tcBorders>
              <w:top w:val="single" w:sz="12" w:space="0" w:color="auto"/>
              <w:bottom w:val="single" w:sz="12" w:space="0" w:color="auto"/>
            </w:tcBorders>
          </w:tcPr>
          <w:p w:rsidR="00FA630E" w:rsidRPr="00DD14C2" w:rsidRDefault="00FA630E" w:rsidP="00080565">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4</w:t>
            </w:r>
            <w:r>
              <w:rPr>
                <w:lang w:val="en-GB"/>
              </w:rPr>
              <w:t xml:space="preserve"> </w:t>
            </w:r>
            <w:r w:rsidRPr="00DD14C2">
              <w:rPr>
                <w:lang w:val="en-GB"/>
              </w:rPr>
              <w:t>635</w:t>
            </w:r>
            <w:r>
              <w:rPr>
                <w:lang w:val="en-GB"/>
              </w:rPr>
              <w:t xml:space="preserve"> </w:t>
            </w:r>
            <w:r w:rsidRPr="00DD14C2">
              <w:rPr>
                <w:lang w:val="en-GB"/>
              </w:rPr>
              <w:t>065.9</w:t>
            </w:r>
          </w:p>
        </w:tc>
      </w:tr>
    </w:tbl>
    <w:p w:rsidR="00C9251E" w:rsidRPr="00DD14C2" w:rsidRDefault="00B630D4" w:rsidP="002D7406">
      <w:pPr>
        <w:pStyle w:val="SingleTxtG"/>
        <w:spacing w:before="240"/>
        <w:rPr>
          <w:lang w:val="en-GB"/>
        </w:rPr>
      </w:pPr>
      <w:r>
        <w:rPr>
          <w:lang w:val="en-GB"/>
        </w:rPr>
        <w:t>874.</w:t>
      </w:r>
      <w:r>
        <w:rPr>
          <w:lang w:val="en-GB"/>
        </w:rPr>
        <w:tab/>
      </w:r>
      <w:r w:rsidR="00166D5A" w:rsidRPr="00DD14C2">
        <w:rPr>
          <w:lang w:val="en-GB"/>
        </w:rPr>
        <w:t>In the 2003-2004 school year, 251 textbook versions were published in 8,713,087 copies in total. The respective numbers in subsequent years were: 2004-2005, 541 versions and 10,764,591 copies; 2005-2006, 463 versions and 16,907,438 copies; 2006-2007, 333 versions of a total value of SUM 21.4 billion; 2007-2008, 248 versions and 19,475,767 copies of a total value of SUM 15.5 billion; 2008-2009, 243 textbook and study guide versions and 16,190,733 copies; and 2009-2010, 315 versions and 22.6 million copies.</w:t>
      </w:r>
    </w:p>
    <w:p w:rsidR="00C9251E" w:rsidRPr="00DD14C2" w:rsidRDefault="00166D5A" w:rsidP="00DD14C2">
      <w:pPr>
        <w:pStyle w:val="SingleTxtG"/>
        <w:rPr>
          <w:lang w:val="en-GB"/>
        </w:rPr>
      </w:pPr>
      <w:r w:rsidRPr="00DD14C2">
        <w:rPr>
          <w:lang w:val="en-GB"/>
        </w:rPr>
        <w:t>875.</w:t>
      </w:r>
      <w:r w:rsidRPr="00DD14C2">
        <w:rPr>
          <w:lang w:val="en-GB"/>
        </w:rPr>
        <w:tab/>
        <w:t>The percentage of the country</w:t>
      </w:r>
      <w:r w:rsidR="00B745E4">
        <w:rPr>
          <w:lang w:val="en-GB"/>
        </w:rPr>
        <w:t>’</w:t>
      </w:r>
      <w:r w:rsidRPr="00DD14C2">
        <w:rPr>
          <w:lang w:val="en-GB"/>
        </w:rPr>
        <w:t>s general education students who were provided with textbooks increased from 82.3 per cent in 2004-2005 to 98.1 per cent in 2008-2009 and 99.4 per cent in 2009-2010.</w:t>
      </w:r>
    </w:p>
    <w:p w:rsidR="00C9251E" w:rsidRPr="00DD14C2" w:rsidRDefault="00166D5A" w:rsidP="00DD14C2">
      <w:pPr>
        <w:pStyle w:val="SingleTxtG"/>
        <w:rPr>
          <w:lang w:val="en-GB"/>
        </w:rPr>
      </w:pPr>
      <w:r w:rsidRPr="00DD14C2">
        <w:rPr>
          <w:lang w:val="en-GB"/>
        </w:rPr>
        <w:t>876.</w:t>
      </w:r>
      <w:r w:rsidRPr="00DD14C2">
        <w:rPr>
          <w:lang w:val="en-GB"/>
        </w:rPr>
        <w:tab/>
        <w:t>At the start of the 2009-2010 school year, 10,825 disabled children lacking the possibility to attend school and studying at home received special study guides (for grades 1-9) in the basic and related areas.</w:t>
      </w:r>
    </w:p>
    <w:p w:rsidR="00C9251E" w:rsidRPr="00DD14C2" w:rsidRDefault="00166D5A" w:rsidP="00DD14C2">
      <w:pPr>
        <w:pStyle w:val="SingleTxtG"/>
        <w:rPr>
          <w:lang w:val="en-GB"/>
        </w:rPr>
      </w:pPr>
      <w:r w:rsidRPr="00DD14C2">
        <w:rPr>
          <w:lang w:val="en-GB"/>
        </w:rPr>
        <w:t>877.</w:t>
      </w:r>
      <w:r w:rsidRPr="00DD14C2">
        <w:rPr>
          <w:lang w:val="en-GB"/>
        </w:rPr>
        <w:tab/>
        <w:t>Considerable attention is paid to the social protection of students and to support for low-income family children. In 2009, in particular, 656,838 full 4-item sets of winter clothing of a total value of SUM 20.9 billion and 486,746 full 12-item sets of student articles of a total value of SUM 6.6 billion were distributed.</w:t>
      </w:r>
    </w:p>
    <w:p w:rsidR="00C9251E" w:rsidRPr="00DD14C2" w:rsidRDefault="00166D5A" w:rsidP="00DD14C2">
      <w:pPr>
        <w:pStyle w:val="SingleTxtG"/>
        <w:rPr>
          <w:lang w:val="en-GB"/>
        </w:rPr>
      </w:pPr>
      <w:r w:rsidRPr="00DD14C2">
        <w:rPr>
          <w:lang w:val="en-GB"/>
        </w:rPr>
        <w:t>878.</w:t>
      </w:r>
      <w:r w:rsidRPr="00DD14C2">
        <w:rPr>
          <w:lang w:val="en-GB"/>
        </w:rPr>
        <w:tab/>
        <w:t xml:space="preserve">Compliance with health and sanitary standards in educational institutions is monitored by local sanitary control bodies. The subject </w:t>
      </w:r>
      <w:r w:rsidR="00EF3DC5">
        <w:rPr>
          <w:lang w:val="en-GB"/>
        </w:rPr>
        <w:t>“</w:t>
      </w:r>
      <w:r w:rsidRPr="00DD14C2">
        <w:rPr>
          <w:lang w:val="en-GB"/>
        </w:rPr>
        <w:t>Health</w:t>
      </w:r>
      <w:r w:rsidR="00EF3DC5" w:rsidRPr="00DF736A">
        <w:rPr>
          <w:lang w:val="en-GB"/>
        </w:rPr>
        <w:t>”</w:t>
      </w:r>
      <w:r w:rsidRPr="00DD14C2">
        <w:rPr>
          <w:lang w:val="en-GB"/>
        </w:rPr>
        <w:t xml:space="preserve"> is taught in grades 1-4, </w:t>
      </w:r>
      <w:r w:rsidR="00EF3DC5">
        <w:rPr>
          <w:lang w:val="en-GB"/>
        </w:rPr>
        <w:t>“</w:t>
      </w:r>
      <w:r w:rsidRPr="00DD14C2">
        <w:rPr>
          <w:lang w:val="en-GB"/>
        </w:rPr>
        <w:t>Foundations of a healthy younger generation</w:t>
      </w:r>
      <w:r w:rsidR="00EF3DC5" w:rsidRPr="00DF736A">
        <w:rPr>
          <w:lang w:val="en-GB"/>
        </w:rPr>
        <w:t>”</w:t>
      </w:r>
      <w:r w:rsidRPr="00DD14C2">
        <w:rPr>
          <w:lang w:val="en-GB"/>
        </w:rPr>
        <w:t xml:space="preserve"> in grades 5-9 and </w:t>
      </w:r>
      <w:r w:rsidR="00EF3DC5">
        <w:rPr>
          <w:lang w:val="en-GB"/>
        </w:rPr>
        <w:t>“</w:t>
      </w:r>
      <w:r w:rsidRPr="00DD14C2">
        <w:rPr>
          <w:lang w:val="en-GB"/>
        </w:rPr>
        <w:t>Foundations of a healthy lifestyle and family</w:t>
      </w:r>
      <w:r w:rsidR="00EF3DC5" w:rsidRPr="00DF736A">
        <w:rPr>
          <w:lang w:val="en-GB"/>
        </w:rPr>
        <w:t>”</w:t>
      </w:r>
      <w:r w:rsidRPr="00DD14C2">
        <w:rPr>
          <w:lang w:val="en-GB"/>
        </w:rPr>
        <w:t xml:space="preserve"> in grades 10-11, the instruction being offered by highly qualified and specially trained teachers, biologists or psychologists.</w:t>
      </w:r>
    </w:p>
    <w:p w:rsidR="00C9251E" w:rsidRPr="00DD14C2" w:rsidRDefault="00166D5A" w:rsidP="00DD14C2">
      <w:pPr>
        <w:pStyle w:val="SingleTxtG"/>
        <w:rPr>
          <w:lang w:val="en-GB"/>
        </w:rPr>
      </w:pPr>
      <w:r w:rsidRPr="00DD14C2">
        <w:rPr>
          <w:lang w:val="en-GB"/>
        </w:rPr>
        <w:t>879.</w:t>
      </w:r>
      <w:r w:rsidRPr="00DD14C2">
        <w:rPr>
          <w:lang w:val="en-GB"/>
        </w:rPr>
        <w:tab/>
        <w:t>School children undergo regular check-ups in school physician</w:t>
      </w:r>
      <w:r w:rsidR="00B745E4">
        <w:rPr>
          <w:lang w:val="en-GB"/>
        </w:rPr>
        <w:t>’</w:t>
      </w:r>
      <w:r w:rsidRPr="00DD14C2">
        <w:rPr>
          <w:lang w:val="en-GB"/>
        </w:rPr>
        <w:t>s offices, 2,043 of which were provided with modern medical equipment. Currently, one nurse works in each of the 9,772 schools and one physician attends to 2-3 schools.</w:t>
      </w:r>
    </w:p>
    <w:p w:rsidR="00C9251E" w:rsidRPr="00DD14C2" w:rsidRDefault="00166D5A" w:rsidP="00DD14C2">
      <w:pPr>
        <w:pStyle w:val="SingleTxtG"/>
        <w:rPr>
          <w:lang w:val="en-GB"/>
        </w:rPr>
      </w:pPr>
      <w:r w:rsidRPr="00DD14C2">
        <w:rPr>
          <w:lang w:val="en-GB"/>
        </w:rPr>
        <w:t>880.</w:t>
      </w:r>
      <w:r w:rsidRPr="00DD14C2">
        <w:rPr>
          <w:lang w:val="en-GB"/>
        </w:rPr>
        <w:tab/>
        <w:t>School attendance is monitored by the Ministry of National Education. City and provincial departments of education submit weekly school-attendance reports. Where school children are found not to attend school or to miss classes frequently, steps are taken to ensure that they resume regular attendance.</w:t>
      </w:r>
    </w:p>
    <w:p w:rsidR="00C9251E" w:rsidRPr="00DD14C2" w:rsidRDefault="00166D5A" w:rsidP="00DD14C2">
      <w:pPr>
        <w:pStyle w:val="SingleTxtG"/>
        <w:rPr>
          <w:lang w:val="en-GB"/>
        </w:rPr>
      </w:pPr>
      <w:r w:rsidRPr="00DD14C2">
        <w:rPr>
          <w:lang w:val="en-GB"/>
        </w:rPr>
        <w:t>881.</w:t>
      </w:r>
      <w:r w:rsidRPr="00DD14C2">
        <w:rPr>
          <w:lang w:val="en-GB"/>
        </w:rPr>
        <w:tab/>
        <w:t>Prevention of juvenile delinquency is the work of education, internal-affairs and citizens</w:t>
      </w:r>
      <w:r w:rsidR="00B745E4">
        <w:rPr>
          <w:lang w:val="en-GB"/>
        </w:rPr>
        <w:t>’</w:t>
      </w:r>
      <w:r w:rsidRPr="00DD14C2">
        <w:rPr>
          <w:lang w:val="en-GB"/>
        </w:rPr>
        <w:t xml:space="preserve"> self-governance bodies.</w:t>
      </w:r>
    </w:p>
    <w:p w:rsidR="00C9251E" w:rsidRPr="00DD14C2" w:rsidRDefault="00166D5A" w:rsidP="00DD14C2">
      <w:pPr>
        <w:pStyle w:val="SingleTxtG"/>
        <w:rPr>
          <w:lang w:val="en-GB"/>
        </w:rPr>
      </w:pPr>
      <w:r w:rsidRPr="00DD14C2">
        <w:rPr>
          <w:lang w:val="en-GB"/>
        </w:rPr>
        <w:t>882.</w:t>
      </w:r>
      <w:r w:rsidRPr="00DD14C2">
        <w:rPr>
          <w:lang w:val="en-GB"/>
        </w:rPr>
        <w:tab/>
        <w:t>The number of instances of school children taken to internal affairs offices was 30,190 in 2009, 980 more than in 2008 (29,210). The number of school children on internal affairs records was 2,926 in 2009, 527 less than in 2008 (3,453).</w:t>
      </w:r>
    </w:p>
    <w:p w:rsidR="00C9251E" w:rsidRPr="00DD14C2" w:rsidRDefault="00166D5A" w:rsidP="00DD14C2">
      <w:pPr>
        <w:pStyle w:val="SingleTxtG"/>
        <w:rPr>
          <w:lang w:val="en-GB"/>
        </w:rPr>
      </w:pPr>
      <w:r w:rsidRPr="00DD14C2">
        <w:rPr>
          <w:lang w:val="en-GB"/>
        </w:rPr>
        <w:t>883.</w:t>
      </w:r>
      <w:r w:rsidRPr="00DD14C2">
        <w:rPr>
          <w:lang w:val="en-GB"/>
        </w:rPr>
        <w:tab/>
        <w:t>According to Ministry of Internal Affairs data, the number of offences committed by school children declined from 822 in 2006 to 556 in 2009.</w:t>
      </w:r>
    </w:p>
    <w:p w:rsidR="00C9251E" w:rsidRPr="00DD14C2" w:rsidRDefault="00166D5A" w:rsidP="00DD14C2">
      <w:pPr>
        <w:pStyle w:val="SingleTxtG"/>
        <w:rPr>
          <w:lang w:val="en-GB"/>
        </w:rPr>
      </w:pPr>
      <w:r w:rsidRPr="00DD14C2">
        <w:rPr>
          <w:lang w:val="en-GB"/>
        </w:rPr>
        <w:t xml:space="preserve">884. </w:t>
      </w:r>
      <w:r w:rsidRPr="00DD14C2">
        <w:rPr>
          <w:lang w:val="en-GB"/>
        </w:rPr>
        <w:tab/>
        <w:t xml:space="preserve">School children regularly participate in cultural events. As part of an </w:t>
      </w:r>
      <w:r w:rsidR="005B1B49">
        <w:rPr>
          <w:lang w:val="en-GB"/>
        </w:rPr>
        <w:t>ADB</w:t>
      </w:r>
      <w:r w:rsidRPr="00DD14C2">
        <w:rPr>
          <w:lang w:val="en-GB"/>
        </w:rPr>
        <w:t xml:space="preserve"> project, 951 information and resource centres have been set up, while 1,151 such centres have been organized in the country as a whole, in order to encourage school children to read. The relevant book collections of 7,462,338 copies in total, added to 15,546,297 books in school libraries, form an overall stock of 23,008,635 books.</w:t>
      </w:r>
    </w:p>
    <w:p w:rsidR="00C9251E" w:rsidRPr="00DD14C2" w:rsidRDefault="00166D5A" w:rsidP="00DD14C2">
      <w:pPr>
        <w:pStyle w:val="SingleTxtG"/>
        <w:rPr>
          <w:lang w:val="en-GB"/>
        </w:rPr>
      </w:pPr>
      <w:r w:rsidRPr="00DD14C2">
        <w:rPr>
          <w:lang w:val="en-GB"/>
        </w:rPr>
        <w:t>885.</w:t>
      </w:r>
      <w:r w:rsidRPr="00DD14C2">
        <w:rPr>
          <w:lang w:val="en-GB"/>
        </w:rPr>
        <w:tab/>
        <w:t>In order to engage children not vacationing in camps in interesting activities, health</w:t>
      </w:r>
      <w:r w:rsidR="00EB1623">
        <w:rPr>
          <w:lang w:val="en-GB"/>
        </w:rPr>
        <w:noBreakHyphen/>
      </w:r>
      <w:r w:rsidRPr="00DD14C2">
        <w:rPr>
          <w:lang w:val="en-GB"/>
        </w:rPr>
        <w:t xml:space="preserve">improvement facilities were organized in 7,571 schools. Of the 1,171,597 children participating in 33,680 groups and sport teams, 635,052 attended extra-scholastic educational establishments, 319,817 joined tours in Tashkent City and the provinces, and 1,290,784 participated in </w:t>
      </w:r>
      <w:r w:rsidR="00EF3DC5">
        <w:rPr>
          <w:lang w:val="en-GB"/>
        </w:rPr>
        <w:t>“</w:t>
      </w:r>
      <w:r w:rsidRPr="00DD14C2">
        <w:rPr>
          <w:lang w:val="en-GB"/>
        </w:rPr>
        <w:t>Summer 2009</w:t>
      </w:r>
      <w:r w:rsidR="00EF3DC5" w:rsidRPr="00DF736A">
        <w:rPr>
          <w:lang w:val="en-GB"/>
        </w:rPr>
        <w:t>”</w:t>
      </w:r>
      <w:r w:rsidRPr="00DD14C2">
        <w:rPr>
          <w:lang w:val="en-GB"/>
        </w:rPr>
        <w:t xml:space="preserve"> sport schools and games for children and adolescents. Summer vacation was meaningfully organized for 3,663,438 children.</w:t>
      </w:r>
    </w:p>
    <w:p w:rsidR="00C9251E" w:rsidRPr="00DD14C2" w:rsidRDefault="00166D5A" w:rsidP="00DD14C2">
      <w:pPr>
        <w:pStyle w:val="SingleTxtG"/>
        <w:rPr>
          <w:lang w:val="en-GB"/>
        </w:rPr>
      </w:pPr>
      <w:r w:rsidRPr="00DD14C2">
        <w:rPr>
          <w:lang w:val="en-GB"/>
        </w:rPr>
        <w:t>886.</w:t>
      </w:r>
      <w:r w:rsidRPr="00DD14C2">
        <w:rPr>
          <w:lang w:val="en-GB"/>
        </w:rPr>
        <w:tab/>
        <w:t>All of the country</w:t>
      </w:r>
      <w:r w:rsidR="00B745E4">
        <w:rPr>
          <w:lang w:val="en-GB"/>
        </w:rPr>
        <w:t>’</w:t>
      </w:r>
      <w:r w:rsidRPr="00DD14C2">
        <w:rPr>
          <w:lang w:val="en-GB"/>
        </w:rPr>
        <w:t xml:space="preserve">s general education schools cooperate with the </w:t>
      </w:r>
      <w:r w:rsidRPr="005C2ED4">
        <w:rPr>
          <w:i/>
          <w:lang w:val="en-GB"/>
        </w:rPr>
        <w:t>Kamalak</w:t>
      </w:r>
      <w:r w:rsidRPr="00DD14C2">
        <w:rPr>
          <w:lang w:val="en-GB"/>
        </w:rPr>
        <w:t xml:space="preserve"> (Rainbow) Children</w:t>
      </w:r>
      <w:r w:rsidR="00B745E4">
        <w:rPr>
          <w:lang w:val="en-GB"/>
        </w:rPr>
        <w:t>’</w:t>
      </w:r>
      <w:r w:rsidRPr="00DD14C2">
        <w:rPr>
          <w:lang w:val="en-GB"/>
        </w:rPr>
        <w:t xml:space="preserve">s Movement and the </w:t>
      </w:r>
      <w:r w:rsidRPr="005C2ED4">
        <w:rPr>
          <w:i/>
          <w:lang w:val="en-GB"/>
        </w:rPr>
        <w:t>Kamolot</w:t>
      </w:r>
      <w:r w:rsidRPr="00DD14C2">
        <w:rPr>
          <w:lang w:val="en-GB"/>
        </w:rPr>
        <w:t xml:space="preserve"> Youth Movement. In cooperation with the every regional or city centre of these public movements, a procedure is developed for carrying out </w:t>
      </w:r>
      <w:r w:rsidR="00EF3DC5">
        <w:rPr>
          <w:lang w:val="en-GB"/>
        </w:rPr>
        <w:t>“</w:t>
      </w:r>
      <w:r w:rsidRPr="00DD14C2">
        <w:rPr>
          <w:lang w:val="en-GB"/>
        </w:rPr>
        <w:t>school child</w:t>
      </w:r>
      <w:r w:rsidR="00EF3DC5" w:rsidRPr="00DF736A">
        <w:rPr>
          <w:lang w:val="en-GB"/>
        </w:rPr>
        <w:t>”</w:t>
      </w:r>
      <w:r w:rsidRPr="00DD14C2">
        <w:rPr>
          <w:lang w:val="en-GB"/>
        </w:rPr>
        <w:t xml:space="preserve"> raids, regular searches for talented children; and intellectual contests such as </w:t>
      </w:r>
      <w:r w:rsidRPr="005C2ED4">
        <w:rPr>
          <w:i/>
          <w:lang w:val="en-GB"/>
        </w:rPr>
        <w:t>Uyla, izla, top!</w:t>
      </w:r>
      <w:r w:rsidRPr="00DD14C2">
        <w:rPr>
          <w:lang w:val="en-GB"/>
        </w:rPr>
        <w:t xml:space="preserve">, </w:t>
      </w:r>
      <w:r w:rsidR="00EF3DC5">
        <w:rPr>
          <w:lang w:val="en-GB"/>
        </w:rPr>
        <w:t>“</w:t>
      </w:r>
      <w:r w:rsidRPr="00DD14C2">
        <w:rPr>
          <w:lang w:val="en-GB"/>
        </w:rPr>
        <w:t>New generation</w:t>
      </w:r>
      <w:r w:rsidR="00EF3DC5" w:rsidRPr="00DF736A">
        <w:rPr>
          <w:lang w:val="en-GB"/>
        </w:rPr>
        <w:t>”</w:t>
      </w:r>
      <w:r w:rsidRPr="00DD14C2">
        <w:rPr>
          <w:lang w:val="en-GB"/>
        </w:rPr>
        <w:t xml:space="preserve">, </w:t>
      </w:r>
      <w:r w:rsidR="00EF3DC5">
        <w:rPr>
          <w:lang w:val="en-GB"/>
        </w:rPr>
        <w:t>“</w:t>
      </w:r>
      <w:r w:rsidRPr="00DD14C2">
        <w:rPr>
          <w:lang w:val="en-GB"/>
        </w:rPr>
        <w:t>Girl</w:t>
      </w:r>
      <w:r w:rsidR="00B745E4">
        <w:rPr>
          <w:lang w:val="en-GB"/>
        </w:rPr>
        <w:t>’</w:t>
      </w:r>
      <w:r w:rsidRPr="00DD14C2">
        <w:rPr>
          <w:lang w:val="en-GB"/>
        </w:rPr>
        <w:t xml:space="preserve">s </w:t>
      </w:r>
      <w:r w:rsidRPr="005C2ED4">
        <w:rPr>
          <w:i/>
          <w:lang w:val="en-GB"/>
        </w:rPr>
        <w:t>Zulfiyakhonim</w:t>
      </w:r>
      <w:r w:rsidR="00EF3DC5" w:rsidRPr="00DF736A">
        <w:rPr>
          <w:lang w:val="en-GB"/>
        </w:rPr>
        <w:t>”</w:t>
      </w:r>
      <w:r w:rsidRPr="00DD14C2">
        <w:rPr>
          <w:lang w:val="en-GB"/>
        </w:rPr>
        <w:t xml:space="preserve">, the </w:t>
      </w:r>
      <w:r w:rsidRPr="00EF3DC5">
        <w:rPr>
          <w:i/>
          <w:lang w:val="en-GB"/>
        </w:rPr>
        <w:t>Kelajak Ovozi</w:t>
      </w:r>
      <w:r w:rsidRPr="00DD14C2">
        <w:rPr>
          <w:lang w:val="en-GB"/>
        </w:rPr>
        <w:t xml:space="preserve"> (</w:t>
      </w:r>
      <w:r w:rsidR="00EF3DC5">
        <w:rPr>
          <w:lang w:val="en-GB"/>
        </w:rPr>
        <w:t>“</w:t>
      </w:r>
      <w:r w:rsidRPr="00DD14C2">
        <w:rPr>
          <w:lang w:val="en-GB"/>
        </w:rPr>
        <w:t>Voice of the Future</w:t>
      </w:r>
      <w:r w:rsidR="00EF3DC5" w:rsidRPr="00DF736A">
        <w:rPr>
          <w:lang w:val="en-GB"/>
        </w:rPr>
        <w:t>”</w:t>
      </w:r>
      <w:r w:rsidRPr="00DD14C2">
        <w:rPr>
          <w:lang w:val="en-GB"/>
        </w:rPr>
        <w:t>) children</w:t>
      </w:r>
      <w:r w:rsidR="00B745E4">
        <w:rPr>
          <w:lang w:val="en-GB"/>
        </w:rPr>
        <w:t>’</w:t>
      </w:r>
      <w:r w:rsidRPr="00DD14C2">
        <w:rPr>
          <w:lang w:val="en-GB"/>
        </w:rPr>
        <w:t xml:space="preserve">s festivals, </w:t>
      </w:r>
      <w:r w:rsidR="00EF3DC5">
        <w:rPr>
          <w:lang w:val="en-GB"/>
        </w:rPr>
        <w:t>“</w:t>
      </w:r>
      <w:r w:rsidRPr="00DD14C2">
        <w:rPr>
          <w:lang w:val="en-GB"/>
        </w:rPr>
        <w:t xml:space="preserve">Our Constitution </w:t>
      </w:r>
      <w:r w:rsidR="00EB1623" w:rsidRPr="00EB1623">
        <w:rPr>
          <w:szCs w:val="24"/>
          <w:lang w:val="es-AR"/>
        </w:rPr>
        <w:t>–</w:t>
      </w:r>
      <w:r w:rsidRPr="00DD14C2">
        <w:rPr>
          <w:lang w:val="en-GB"/>
        </w:rPr>
        <w:t xml:space="preserve"> guarantee for our happiness</w:t>
      </w:r>
      <w:r w:rsidR="00EF3DC5" w:rsidRPr="00DF736A">
        <w:rPr>
          <w:lang w:val="en-GB"/>
        </w:rPr>
        <w:t>”</w:t>
      </w:r>
      <w:r w:rsidRPr="00DD14C2">
        <w:rPr>
          <w:lang w:val="en-GB"/>
        </w:rPr>
        <w:t xml:space="preserve">, </w:t>
      </w:r>
      <w:r w:rsidR="00EF3DC5">
        <w:rPr>
          <w:lang w:val="en-GB"/>
        </w:rPr>
        <w:t>“</w:t>
      </w:r>
      <w:r w:rsidRPr="00DD14C2">
        <w:rPr>
          <w:lang w:val="en-GB"/>
        </w:rPr>
        <w:t>Expert on presidential works</w:t>
      </w:r>
      <w:r w:rsidR="00EF3DC5" w:rsidRPr="00DF736A">
        <w:rPr>
          <w:lang w:val="en-GB"/>
        </w:rPr>
        <w:t>”</w:t>
      </w:r>
      <w:r w:rsidRPr="00DD14C2">
        <w:rPr>
          <w:lang w:val="en-GB"/>
        </w:rPr>
        <w:t xml:space="preserve">, </w:t>
      </w:r>
      <w:r w:rsidR="00EF3DC5">
        <w:rPr>
          <w:lang w:val="en-GB"/>
        </w:rPr>
        <w:t>“</w:t>
      </w:r>
      <w:r w:rsidRPr="00DD14C2">
        <w:rPr>
          <w:lang w:val="en-GB"/>
        </w:rPr>
        <w:t>The seven wonders of Uzbekistan</w:t>
      </w:r>
      <w:r w:rsidR="00EF3DC5" w:rsidRPr="00DF736A">
        <w:rPr>
          <w:lang w:val="en-GB"/>
        </w:rPr>
        <w:t>”</w:t>
      </w:r>
      <w:r w:rsidRPr="00DD14C2">
        <w:rPr>
          <w:lang w:val="en-GB"/>
        </w:rPr>
        <w:t xml:space="preserve"> and </w:t>
      </w:r>
      <w:r w:rsidR="00EF3DC5">
        <w:rPr>
          <w:lang w:val="en-GB"/>
        </w:rPr>
        <w:t>“I </w:t>
      </w:r>
      <w:r w:rsidRPr="00DD14C2">
        <w:rPr>
          <w:lang w:val="en-GB"/>
        </w:rPr>
        <w:t xml:space="preserve">study my </w:t>
      </w:r>
      <w:r w:rsidRPr="005C2ED4">
        <w:rPr>
          <w:i/>
          <w:lang w:val="en-GB"/>
        </w:rPr>
        <w:t>makhalla</w:t>
      </w:r>
      <w:r w:rsidR="00B745E4">
        <w:rPr>
          <w:lang w:val="en-GB"/>
        </w:rPr>
        <w:t>’</w:t>
      </w:r>
      <w:r w:rsidRPr="00DD14C2">
        <w:rPr>
          <w:lang w:val="en-GB"/>
        </w:rPr>
        <w:t>s history</w:t>
      </w:r>
      <w:r w:rsidR="00EF3DC5" w:rsidRPr="00DF736A">
        <w:rPr>
          <w:lang w:val="en-GB"/>
        </w:rPr>
        <w:t>”</w:t>
      </w:r>
      <w:r w:rsidRPr="00DD14C2">
        <w:rPr>
          <w:lang w:val="en-GB"/>
        </w:rPr>
        <w:t>.</w:t>
      </w:r>
    </w:p>
    <w:p w:rsidR="00C9251E" w:rsidRPr="00DD14C2" w:rsidRDefault="00166D5A" w:rsidP="00DD14C2">
      <w:pPr>
        <w:pStyle w:val="SingleTxtG"/>
        <w:rPr>
          <w:lang w:val="en-GB"/>
        </w:rPr>
      </w:pPr>
      <w:r w:rsidRPr="00DD14C2">
        <w:rPr>
          <w:lang w:val="en-GB"/>
        </w:rPr>
        <w:t>887.</w:t>
      </w:r>
      <w:r w:rsidRPr="00DD14C2">
        <w:rPr>
          <w:lang w:val="en-GB"/>
        </w:rPr>
        <w:tab/>
        <w:t xml:space="preserve">In the period 2004-2009, 151 general education students received awards at the International Science Olympiads and 57 female students won the </w:t>
      </w:r>
      <w:r w:rsidRPr="005C2ED4">
        <w:rPr>
          <w:i/>
          <w:lang w:val="en-GB"/>
        </w:rPr>
        <w:t>Zulfiya</w:t>
      </w:r>
      <w:r w:rsidRPr="00DD14C2">
        <w:rPr>
          <w:lang w:val="en-GB"/>
        </w:rPr>
        <w:t xml:space="preserve"> State Prize.</w:t>
      </w:r>
    </w:p>
    <w:p w:rsidR="00C9251E" w:rsidRPr="00DD14C2" w:rsidRDefault="00166D5A" w:rsidP="00DD14C2">
      <w:pPr>
        <w:pStyle w:val="SingleTxtG"/>
        <w:rPr>
          <w:lang w:val="en-GB"/>
        </w:rPr>
      </w:pPr>
      <w:r w:rsidRPr="00DD14C2">
        <w:rPr>
          <w:lang w:val="en-GB"/>
        </w:rPr>
        <w:t>888.</w:t>
      </w:r>
      <w:r w:rsidRPr="00DD14C2">
        <w:rPr>
          <w:lang w:val="en-GB"/>
        </w:rPr>
        <w:tab/>
        <w:t>Of the 1,483,592 students attending in the 2009-2010 school year the 1,508 institutions of the specialized and vocational education system, 718,145 were girls.</w:t>
      </w:r>
    </w:p>
    <w:p w:rsidR="00C9251E" w:rsidRPr="00DD14C2" w:rsidRDefault="00166D5A" w:rsidP="00DD14C2">
      <w:pPr>
        <w:pStyle w:val="SingleTxtG"/>
        <w:rPr>
          <w:lang w:val="en-GB"/>
        </w:rPr>
      </w:pPr>
      <w:r w:rsidRPr="00DD14C2">
        <w:rPr>
          <w:lang w:val="en-GB"/>
        </w:rPr>
        <w:t xml:space="preserve">889. </w:t>
      </w:r>
      <w:r w:rsidRPr="00DD14C2">
        <w:rPr>
          <w:lang w:val="en-GB"/>
        </w:rPr>
        <w:tab/>
        <w:t>The country</w:t>
      </w:r>
      <w:r w:rsidR="00B745E4">
        <w:rPr>
          <w:lang w:val="en-GB"/>
        </w:rPr>
        <w:t>’</w:t>
      </w:r>
      <w:r w:rsidRPr="00DD14C2">
        <w:rPr>
          <w:lang w:val="en-GB"/>
        </w:rPr>
        <w:t>s 138 academic lycées and 1,370 vocational colleges are attended by, respectively, 105,140 and 1,378,452 students.</w:t>
      </w:r>
    </w:p>
    <w:p w:rsidR="00C9251E" w:rsidRPr="00DD14C2" w:rsidRDefault="00166D5A" w:rsidP="00DD14C2">
      <w:pPr>
        <w:pStyle w:val="SingleTxtG"/>
        <w:rPr>
          <w:lang w:val="en-GB"/>
        </w:rPr>
      </w:pPr>
      <w:r w:rsidRPr="00DD14C2">
        <w:rPr>
          <w:lang w:val="en-GB"/>
        </w:rPr>
        <w:t>890.</w:t>
      </w:r>
      <w:r w:rsidRPr="00DD14C2">
        <w:rPr>
          <w:lang w:val="en-GB"/>
        </w:rPr>
        <w:tab/>
        <w:t>Of the 313 secondary education institutions launched in the period 2007-2009, 11 were academic lycées and 162 vocational colleges.</w:t>
      </w:r>
    </w:p>
    <w:p w:rsidR="00166D5A" w:rsidRPr="00DD14C2" w:rsidRDefault="00166D5A" w:rsidP="00DD14C2">
      <w:pPr>
        <w:pStyle w:val="SingleTxtG"/>
        <w:rPr>
          <w:lang w:val="en-GB"/>
        </w:rPr>
      </w:pPr>
      <w:r w:rsidRPr="00DD14C2">
        <w:rPr>
          <w:lang w:val="en-GB"/>
        </w:rPr>
        <w:t xml:space="preserve">891. </w:t>
      </w:r>
      <w:r w:rsidRPr="00DD14C2">
        <w:rPr>
          <w:lang w:val="en-GB"/>
        </w:rPr>
        <w:tab/>
        <w:t>Currently, more than 1.5 million students attend 1,510 specialized or vocational secondary education institutions. Plans to increase that number in 2010 provided for 1,530 such schools, broken down into 138 academic lycées and 1,592 vocational colleges, attended by 1.6 million students.</w:t>
      </w:r>
    </w:p>
    <w:p w:rsidR="00166D5A" w:rsidRPr="00DD14C2" w:rsidRDefault="002D7406" w:rsidP="002D7406">
      <w:pPr>
        <w:pStyle w:val="H23G"/>
        <w:rPr>
          <w:lang w:val="en-GB"/>
        </w:rPr>
      </w:pPr>
      <w:r>
        <w:rPr>
          <w:lang w:val="en-GB"/>
        </w:rPr>
        <w:tab/>
      </w:r>
      <w:r>
        <w:rPr>
          <w:lang w:val="en-GB"/>
        </w:rPr>
        <w:tab/>
      </w:r>
      <w:r w:rsidR="00166D5A" w:rsidRPr="00DD14C2">
        <w:rPr>
          <w:lang w:val="en-GB"/>
        </w:rPr>
        <w:t>Number of specialized and vocational secondary education students, by language of instruction</w:t>
      </w:r>
    </w:p>
    <w:tbl>
      <w:tblPr>
        <w:tblStyle w:val="TabNum"/>
        <w:tblW w:w="7371" w:type="dxa"/>
        <w:tblInd w:w="1134" w:type="dxa"/>
        <w:tblLayout w:type="fixed"/>
        <w:tblCellMar>
          <w:left w:w="0" w:type="dxa"/>
          <w:right w:w="0" w:type="dxa"/>
        </w:tblCellMar>
        <w:tblLook w:val="01E0" w:firstRow="1" w:lastRow="1" w:firstColumn="1" w:lastColumn="1" w:noHBand="0" w:noVBand="0"/>
      </w:tblPr>
      <w:tblGrid>
        <w:gridCol w:w="1610"/>
        <w:gridCol w:w="1694"/>
        <w:gridCol w:w="1355"/>
        <w:gridCol w:w="1356"/>
        <w:gridCol w:w="1356"/>
      </w:tblGrid>
      <w:tr w:rsidR="00166D5A" w:rsidRPr="00BE76C5">
        <w:trPr>
          <w:tblHeader/>
        </w:trPr>
        <w:tc>
          <w:tcPr>
            <w:cnfStyle w:val="001000000000" w:firstRow="0" w:lastRow="0" w:firstColumn="1" w:lastColumn="0" w:oddVBand="0" w:evenVBand="0" w:oddHBand="0" w:evenHBand="0" w:firstRowFirstColumn="0" w:firstRowLastColumn="0" w:lastRowFirstColumn="0" w:lastRowLastColumn="0"/>
            <w:tcW w:w="1610" w:type="dxa"/>
            <w:vMerge w:val="restart"/>
            <w:shd w:val="clear" w:color="auto" w:fill="auto"/>
          </w:tcPr>
          <w:p w:rsidR="00166D5A" w:rsidRPr="00BE76C5" w:rsidRDefault="00166D5A" w:rsidP="00742FE1">
            <w:pPr>
              <w:pStyle w:val="SingleTxtG"/>
              <w:spacing w:before="80" w:after="80" w:line="200" w:lineRule="exact"/>
              <w:ind w:left="0" w:right="0"/>
              <w:rPr>
                <w:i/>
                <w:sz w:val="16"/>
                <w:lang w:val="en-GB"/>
              </w:rPr>
            </w:pPr>
          </w:p>
        </w:tc>
        <w:tc>
          <w:tcPr>
            <w:tcW w:w="1694" w:type="dxa"/>
            <w:vMerge w:val="restart"/>
            <w:tcBorders>
              <w:top w:val="single" w:sz="4" w:space="0" w:color="auto"/>
              <w:bottom w:val="nil"/>
            </w:tcBorders>
            <w:shd w:val="clear" w:color="auto" w:fill="auto"/>
          </w:tcPr>
          <w:p w:rsidR="00166D5A" w:rsidRPr="00742FE1" w:rsidRDefault="00166D5A" w:rsidP="00D66357">
            <w:pPr>
              <w:pStyle w:val="SingleTxtG"/>
              <w:spacing w:before="80" w:after="80" w:line="200" w:lineRule="exact"/>
              <w:ind w:left="0" w:right="113"/>
              <w:jc w:val="right"/>
              <w:cnfStyle w:val="000000000000" w:firstRow="0" w:lastRow="0" w:firstColumn="0" w:lastColumn="0" w:oddVBand="0" w:evenVBand="0" w:oddHBand="0" w:evenHBand="0" w:firstRowFirstColumn="0" w:firstRowLastColumn="0" w:lastRowFirstColumn="0" w:lastRowLastColumn="0"/>
              <w:rPr>
                <w:b/>
                <w:i/>
                <w:sz w:val="16"/>
                <w:lang w:val="en-GB"/>
              </w:rPr>
            </w:pPr>
            <w:r w:rsidRPr="00742FE1">
              <w:rPr>
                <w:b/>
                <w:i/>
                <w:sz w:val="16"/>
                <w:lang w:val="en-GB"/>
              </w:rPr>
              <w:t>Total students</w:t>
            </w:r>
          </w:p>
        </w:tc>
        <w:tc>
          <w:tcPr>
            <w:tcW w:w="4067" w:type="dxa"/>
            <w:gridSpan w:val="3"/>
            <w:tcBorders>
              <w:top w:val="single" w:sz="4" w:space="0" w:color="auto"/>
              <w:bottom w:val="single" w:sz="4" w:space="0" w:color="auto"/>
            </w:tcBorders>
            <w:shd w:val="clear" w:color="auto" w:fill="auto"/>
          </w:tcPr>
          <w:p w:rsidR="00166D5A" w:rsidRPr="00BE76C5" w:rsidRDefault="00166D5A" w:rsidP="00D66357">
            <w:pPr>
              <w:pStyle w:val="SingleTxtG"/>
              <w:spacing w:before="80" w:after="80" w:line="200" w:lineRule="exact"/>
              <w:ind w:left="0" w:right="0"/>
              <w:jc w:val="center"/>
              <w:cnfStyle w:val="000000000000" w:firstRow="0" w:lastRow="0" w:firstColumn="0" w:lastColumn="0" w:oddVBand="0" w:evenVBand="0" w:oddHBand="0" w:evenHBand="0" w:firstRowFirstColumn="0" w:firstRowLastColumn="0" w:lastRowFirstColumn="0" w:lastRowLastColumn="0"/>
              <w:rPr>
                <w:i/>
                <w:sz w:val="16"/>
                <w:lang w:val="en-GB"/>
              </w:rPr>
            </w:pPr>
            <w:r w:rsidRPr="00BE76C5">
              <w:rPr>
                <w:i/>
                <w:sz w:val="16"/>
                <w:lang w:val="en-GB"/>
              </w:rPr>
              <w:t>Languages of instruction</w:t>
            </w:r>
          </w:p>
        </w:tc>
      </w:tr>
      <w:tr w:rsidR="00166D5A" w:rsidRPr="00BE76C5">
        <w:trPr>
          <w:tblHeader/>
        </w:trPr>
        <w:tc>
          <w:tcPr>
            <w:cnfStyle w:val="001000000000" w:firstRow="0" w:lastRow="0" w:firstColumn="1" w:lastColumn="0" w:oddVBand="0" w:evenVBand="0" w:oddHBand="0" w:evenHBand="0" w:firstRowFirstColumn="0" w:firstRowLastColumn="0" w:lastRowFirstColumn="0" w:lastRowLastColumn="0"/>
            <w:tcW w:w="1610" w:type="dxa"/>
            <w:vMerge/>
            <w:tcBorders>
              <w:top w:val="nil"/>
              <w:bottom w:val="single" w:sz="12" w:space="0" w:color="auto"/>
            </w:tcBorders>
            <w:shd w:val="clear" w:color="auto" w:fill="auto"/>
          </w:tcPr>
          <w:p w:rsidR="00166D5A" w:rsidRPr="00BE76C5" w:rsidRDefault="00166D5A" w:rsidP="00742FE1">
            <w:pPr>
              <w:pStyle w:val="SingleTxtG"/>
              <w:spacing w:before="80" w:after="80" w:line="200" w:lineRule="exact"/>
              <w:ind w:left="0" w:right="0"/>
              <w:rPr>
                <w:i/>
                <w:sz w:val="16"/>
                <w:lang w:val="en-GB"/>
              </w:rPr>
            </w:pPr>
          </w:p>
        </w:tc>
        <w:tc>
          <w:tcPr>
            <w:tcW w:w="1694" w:type="dxa"/>
            <w:vMerge/>
            <w:tcBorders>
              <w:top w:val="nil"/>
              <w:bottom w:val="single" w:sz="12" w:space="0" w:color="auto"/>
            </w:tcBorders>
            <w:shd w:val="clear" w:color="auto" w:fill="auto"/>
          </w:tcPr>
          <w:p w:rsidR="00166D5A" w:rsidRPr="00742FE1" w:rsidRDefault="00166D5A" w:rsidP="00D66357">
            <w:pPr>
              <w:pStyle w:val="SingleTxtG"/>
              <w:spacing w:before="80" w:after="80" w:line="200" w:lineRule="exact"/>
              <w:ind w:left="0" w:right="113"/>
              <w:jc w:val="right"/>
              <w:cnfStyle w:val="000000000000" w:firstRow="0" w:lastRow="0" w:firstColumn="0" w:lastColumn="0" w:oddVBand="0" w:evenVBand="0" w:oddHBand="0" w:evenHBand="0" w:firstRowFirstColumn="0" w:firstRowLastColumn="0" w:lastRowFirstColumn="0" w:lastRowLastColumn="0"/>
              <w:rPr>
                <w:b/>
                <w:i/>
                <w:sz w:val="16"/>
                <w:lang w:val="en-GB"/>
              </w:rPr>
            </w:pPr>
          </w:p>
        </w:tc>
        <w:tc>
          <w:tcPr>
            <w:tcW w:w="1355" w:type="dxa"/>
            <w:tcBorders>
              <w:top w:val="single" w:sz="4" w:space="0" w:color="auto"/>
              <w:bottom w:val="single" w:sz="12" w:space="0" w:color="auto"/>
            </w:tcBorders>
            <w:shd w:val="clear" w:color="auto" w:fill="auto"/>
          </w:tcPr>
          <w:p w:rsidR="00166D5A" w:rsidRPr="00BE76C5" w:rsidRDefault="00166D5A" w:rsidP="00742FE1">
            <w:pPr>
              <w:pStyle w:val="SingleTxtG"/>
              <w:spacing w:before="80" w:after="80" w:line="200" w:lineRule="exact"/>
              <w:ind w:left="0" w:right="0"/>
              <w:jc w:val="right"/>
              <w:cnfStyle w:val="000000000000" w:firstRow="0" w:lastRow="0" w:firstColumn="0" w:lastColumn="0" w:oddVBand="0" w:evenVBand="0" w:oddHBand="0" w:evenHBand="0" w:firstRowFirstColumn="0" w:firstRowLastColumn="0" w:lastRowFirstColumn="0" w:lastRowLastColumn="0"/>
              <w:rPr>
                <w:i/>
                <w:sz w:val="16"/>
                <w:lang w:val="en-GB"/>
              </w:rPr>
            </w:pPr>
            <w:r w:rsidRPr="00BE76C5">
              <w:rPr>
                <w:i/>
                <w:sz w:val="16"/>
                <w:lang w:val="en-GB"/>
              </w:rPr>
              <w:t>Uzbek</w:t>
            </w:r>
          </w:p>
        </w:tc>
        <w:tc>
          <w:tcPr>
            <w:tcW w:w="1356" w:type="dxa"/>
            <w:tcBorders>
              <w:top w:val="single" w:sz="4" w:space="0" w:color="auto"/>
              <w:bottom w:val="single" w:sz="12" w:space="0" w:color="auto"/>
            </w:tcBorders>
            <w:shd w:val="clear" w:color="auto" w:fill="auto"/>
          </w:tcPr>
          <w:p w:rsidR="00166D5A" w:rsidRPr="00BE76C5" w:rsidRDefault="00166D5A" w:rsidP="00742FE1">
            <w:pPr>
              <w:pStyle w:val="SingleTxtG"/>
              <w:spacing w:before="80" w:after="80" w:line="200" w:lineRule="exact"/>
              <w:ind w:left="0" w:right="0"/>
              <w:jc w:val="right"/>
              <w:cnfStyle w:val="000000000000" w:firstRow="0" w:lastRow="0" w:firstColumn="0" w:lastColumn="0" w:oddVBand="0" w:evenVBand="0" w:oddHBand="0" w:evenHBand="0" w:firstRowFirstColumn="0" w:firstRowLastColumn="0" w:lastRowFirstColumn="0" w:lastRowLastColumn="0"/>
              <w:rPr>
                <w:i/>
                <w:sz w:val="16"/>
                <w:lang w:val="en-GB"/>
              </w:rPr>
            </w:pPr>
            <w:r w:rsidRPr="00BE76C5">
              <w:rPr>
                <w:i/>
                <w:sz w:val="16"/>
                <w:lang w:val="en-GB"/>
              </w:rPr>
              <w:t>Russian</w:t>
            </w:r>
          </w:p>
        </w:tc>
        <w:tc>
          <w:tcPr>
            <w:tcW w:w="1356" w:type="dxa"/>
            <w:tcBorders>
              <w:top w:val="single" w:sz="4" w:space="0" w:color="auto"/>
              <w:bottom w:val="single" w:sz="12" w:space="0" w:color="auto"/>
            </w:tcBorders>
            <w:shd w:val="clear" w:color="auto" w:fill="auto"/>
          </w:tcPr>
          <w:p w:rsidR="00166D5A" w:rsidRPr="00BE76C5" w:rsidRDefault="00166D5A" w:rsidP="00742FE1">
            <w:pPr>
              <w:pStyle w:val="SingleTxtG"/>
              <w:spacing w:before="80" w:after="80" w:line="200" w:lineRule="exact"/>
              <w:ind w:left="0" w:right="0"/>
              <w:jc w:val="right"/>
              <w:cnfStyle w:val="000000000000" w:firstRow="0" w:lastRow="0" w:firstColumn="0" w:lastColumn="0" w:oddVBand="0" w:evenVBand="0" w:oddHBand="0" w:evenHBand="0" w:firstRowFirstColumn="0" w:firstRowLastColumn="0" w:lastRowFirstColumn="0" w:lastRowLastColumn="0"/>
              <w:rPr>
                <w:i/>
                <w:sz w:val="16"/>
                <w:lang w:val="en-GB"/>
              </w:rPr>
            </w:pPr>
            <w:r w:rsidRPr="00BE76C5">
              <w:rPr>
                <w:i/>
                <w:sz w:val="16"/>
                <w:lang w:val="en-GB"/>
              </w:rPr>
              <w:t>Karakalpak</w:t>
            </w:r>
          </w:p>
        </w:tc>
      </w:tr>
      <w:tr w:rsidR="00166D5A" w:rsidRPr="00DD14C2">
        <w:tc>
          <w:tcPr>
            <w:cnfStyle w:val="001000000000" w:firstRow="0" w:lastRow="0" w:firstColumn="1" w:lastColumn="0" w:oddVBand="0" w:evenVBand="0" w:oddHBand="0" w:evenHBand="0" w:firstRowFirstColumn="0" w:firstRowLastColumn="0" w:lastRowFirstColumn="0" w:lastRowLastColumn="0"/>
            <w:tcW w:w="1610" w:type="dxa"/>
            <w:tcBorders>
              <w:top w:val="single" w:sz="12" w:space="0" w:color="auto"/>
            </w:tcBorders>
          </w:tcPr>
          <w:p w:rsidR="00166D5A" w:rsidRPr="00DD14C2" w:rsidRDefault="00166D5A" w:rsidP="002D7406">
            <w:pPr>
              <w:pStyle w:val="SingleTxtG"/>
              <w:spacing w:after="40" w:line="220" w:lineRule="exact"/>
              <w:ind w:left="0" w:right="0"/>
              <w:rPr>
                <w:lang w:val="en-GB"/>
              </w:rPr>
            </w:pPr>
            <w:r w:rsidRPr="00DD14C2">
              <w:rPr>
                <w:lang w:val="en-GB"/>
              </w:rPr>
              <w:t>Country as a whole</w:t>
            </w:r>
          </w:p>
        </w:tc>
        <w:tc>
          <w:tcPr>
            <w:tcW w:w="1694" w:type="dxa"/>
            <w:tcBorders>
              <w:top w:val="single" w:sz="12" w:space="0" w:color="auto"/>
            </w:tcBorders>
          </w:tcPr>
          <w:p w:rsidR="00166D5A" w:rsidRPr="00742FE1" w:rsidRDefault="00166D5A" w:rsidP="00D66357">
            <w:pPr>
              <w:pStyle w:val="SingleTxtG"/>
              <w:spacing w:after="40" w:line="220" w:lineRule="exact"/>
              <w:ind w:left="0" w:right="113"/>
              <w:jc w:val="right"/>
              <w:cnfStyle w:val="000000000000" w:firstRow="0" w:lastRow="0" w:firstColumn="0" w:lastColumn="0" w:oddVBand="0" w:evenVBand="0" w:oddHBand="0" w:evenHBand="0" w:firstRowFirstColumn="0" w:firstRowLastColumn="0" w:lastRowFirstColumn="0" w:lastRowLastColumn="0"/>
              <w:rPr>
                <w:b/>
                <w:lang w:val="en-GB"/>
              </w:rPr>
            </w:pPr>
            <w:r w:rsidRPr="00742FE1">
              <w:rPr>
                <w:b/>
                <w:lang w:val="en-GB"/>
              </w:rPr>
              <w:t>1</w:t>
            </w:r>
            <w:r w:rsidR="00742FE1">
              <w:rPr>
                <w:b/>
                <w:lang w:val="en-GB"/>
              </w:rPr>
              <w:t xml:space="preserve"> </w:t>
            </w:r>
            <w:r w:rsidRPr="00742FE1">
              <w:rPr>
                <w:b/>
                <w:lang w:val="en-GB"/>
              </w:rPr>
              <w:t>483</w:t>
            </w:r>
            <w:r w:rsidR="00742FE1">
              <w:rPr>
                <w:b/>
                <w:lang w:val="en-GB"/>
              </w:rPr>
              <w:t xml:space="preserve"> </w:t>
            </w:r>
            <w:r w:rsidRPr="00742FE1">
              <w:rPr>
                <w:b/>
                <w:lang w:val="en-GB"/>
              </w:rPr>
              <w:t>592</w:t>
            </w:r>
          </w:p>
        </w:tc>
        <w:tc>
          <w:tcPr>
            <w:tcW w:w="1355" w:type="dxa"/>
            <w:tcBorders>
              <w:top w:val="single" w:sz="12" w:space="0" w:color="auto"/>
            </w:tcBorders>
          </w:tcPr>
          <w:p w:rsidR="00166D5A" w:rsidRPr="00DD14C2" w:rsidRDefault="00166D5A" w:rsidP="00742FE1">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1</w:t>
            </w:r>
            <w:r w:rsidR="00742FE1">
              <w:rPr>
                <w:lang w:val="en-GB"/>
              </w:rPr>
              <w:t xml:space="preserve"> </w:t>
            </w:r>
            <w:r w:rsidRPr="00DD14C2">
              <w:rPr>
                <w:lang w:val="en-GB"/>
              </w:rPr>
              <w:t>366</w:t>
            </w:r>
            <w:r w:rsidR="00742FE1">
              <w:rPr>
                <w:lang w:val="en-GB"/>
              </w:rPr>
              <w:t xml:space="preserve"> </w:t>
            </w:r>
            <w:r w:rsidRPr="00DD14C2">
              <w:rPr>
                <w:lang w:val="en-GB"/>
              </w:rPr>
              <w:t>986</w:t>
            </w:r>
          </w:p>
        </w:tc>
        <w:tc>
          <w:tcPr>
            <w:tcW w:w="1356" w:type="dxa"/>
            <w:tcBorders>
              <w:top w:val="single" w:sz="12" w:space="0" w:color="auto"/>
            </w:tcBorders>
          </w:tcPr>
          <w:p w:rsidR="00166D5A" w:rsidRPr="00DD14C2" w:rsidRDefault="00166D5A" w:rsidP="00742FE1">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55</w:t>
            </w:r>
            <w:r w:rsidR="00742FE1">
              <w:rPr>
                <w:lang w:val="en-GB"/>
              </w:rPr>
              <w:t xml:space="preserve"> </w:t>
            </w:r>
            <w:r w:rsidRPr="00DD14C2">
              <w:rPr>
                <w:lang w:val="en-GB"/>
              </w:rPr>
              <w:t>874</w:t>
            </w:r>
          </w:p>
        </w:tc>
        <w:tc>
          <w:tcPr>
            <w:tcW w:w="1356" w:type="dxa"/>
            <w:tcBorders>
              <w:top w:val="single" w:sz="12" w:space="0" w:color="auto"/>
            </w:tcBorders>
          </w:tcPr>
          <w:p w:rsidR="00166D5A" w:rsidRPr="00DD14C2" w:rsidRDefault="00166D5A" w:rsidP="00742FE1">
            <w:pPr>
              <w:pStyle w:val="SingleTxtG"/>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lang w:val="en-GB"/>
              </w:rPr>
            </w:pPr>
            <w:r w:rsidRPr="00DD14C2">
              <w:rPr>
                <w:lang w:val="en-GB"/>
              </w:rPr>
              <w:t>60</w:t>
            </w:r>
            <w:r w:rsidR="00742FE1">
              <w:rPr>
                <w:lang w:val="en-GB"/>
              </w:rPr>
              <w:t xml:space="preserve"> </w:t>
            </w:r>
            <w:r w:rsidRPr="00DD14C2">
              <w:rPr>
                <w:lang w:val="en-GB"/>
              </w:rPr>
              <w:t>732</w:t>
            </w:r>
          </w:p>
        </w:tc>
      </w:tr>
    </w:tbl>
    <w:p w:rsidR="00C9251E" w:rsidRPr="00DD14C2" w:rsidRDefault="00166D5A" w:rsidP="002D7406">
      <w:pPr>
        <w:pStyle w:val="SingleTxtG"/>
        <w:spacing w:before="240"/>
        <w:rPr>
          <w:lang w:val="en-GB"/>
        </w:rPr>
      </w:pPr>
      <w:r w:rsidRPr="00DD14C2">
        <w:rPr>
          <w:lang w:val="en-GB"/>
        </w:rPr>
        <w:t>892.</w:t>
      </w:r>
      <w:r w:rsidRPr="00DD14C2">
        <w:rPr>
          <w:lang w:val="en-GB"/>
        </w:rPr>
        <w:tab/>
        <w:t>Currently, four specialized vocational colleges for persons with special needs provide training to more than 1,50</w:t>
      </w:r>
      <w:r w:rsidR="00D66357">
        <w:rPr>
          <w:lang w:val="en-GB"/>
        </w:rPr>
        <w:t>0 students, as described below.</w:t>
      </w:r>
    </w:p>
    <w:p w:rsidR="00C9251E" w:rsidRPr="00DD14C2" w:rsidRDefault="00166D5A" w:rsidP="00DD14C2">
      <w:pPr>
        <w:pStyle w:val="SingleTxtG"/>
        <w:rPr>
          <w:lang w:val="en-GB"/>
        </w:rPr>
      </w:pPr>
      <w:r w:rsidRPr="00DD14C2">
        <w:rPr>
          <w:lang w:val="en-GB"/>
        </w:rPr>
        <w:t xml:space="preserve">893. </w:t>
      </w:r>
      <w:r w:rsidRPr="00DD14C2">
        <w:rPr>
          <w:lang w:val="en-GB"/>
        </w:rPr>
        <w:tab/>
        <w:t>The Samarkand college provides training to 218 students, the Fergana college to 388 and the national college in Tashkent to 424, in the following specialties: garment making, shoe making, radio and television service and repair, accounting, carpentry and parquet work, computer maintenance and programming, making of haberdashery and hand-knitted items (by sight-impaired persons) and household appliance service and repair.</w:t>
      </w:r>
    </w:p>
    <w:p w:rsidR="002D7406" w:rsidRDefault="00166D5A" w:rsidP="00DD14C2">
      <w:pPr>
        <w:pStyle w:val="SingleTxtG"/>
        <w:rPr>
          <w:lang w:val="en-GB"/>
        </w:rPr>
      </w:pPr>
      <w:r w:rsidRPr="00DD14C2">
        <w:rPr>
          <w:lang w:val="en-GB"/>
        </w:rPr>
        <w:t xml:space="preserve">894. </w:t>
      </w:r>
      <w:r w:rsidRPr="00DD14C2">
        <w:rPr>
          <w:lang w:val="en-GB"/>
        </w:rPr>
        <w:tab/>
        <w:t>The Tashkent specialized industrial college provides 527 students with training in catering, gardening and landscaping, carpentry and parquet work, electro-gas welding, automobile service and repair, metalworking an</w:t>
      </w:r>
      <w:r w:rsidR="002D7406">
        <w:rPr>
          <w:lang w:val="en-GB"/>
        </w:rPr>
        <w:t xml:space="preserve">d garment making. </w:t>
      </w:r>
    </w:p>
    <w:p w:rsidR="00C9251E" w:rsidRPr="00DD14C2" w:rsidRDefault="00166D5A" w:rsidP="00DD14C2">
      <w:pPr>
        <w:pStyle w:val="SingleTxtG"/>
        <w:rPr>
          <w:lang w:val="en-GB"/>
        </w:rPr>
      </w:pPr>
      <w:r w:rsidRPr="00DD14C2">
        <w:rPr>
          <w:lang w:val="en-GB"/>
        </w:rPr>
        <w:t>895.</w:t>
      </w:r>
      <w:r w:rsidRPr="00DD14C2">
        <w:rPr>
          <w:lang w:val="en-GB"/>
        </w:rPr>
        <w:tab/>
        <w:t>Other special vocational schools provide training to 4,389 disabled children and 3,830 orphans.</w:t>
      </w:r>
    </w:p>
    <w:p w:rsidR="00C9251E" w:rsidRPr="00DD14C2" w:rsidRDefault="00166D5A" w:rsidP="00DD14C2">
      <w:pPr>
        <w:pStyle w:val="SingleTxtG"/>
        <w:rPr>
          <w:lang w:val="en-GB"/>
        </w:rPr>
      </w:pPr>
      <w:r w:rsidRPr="00DD14C2">
        <w:rPr>
          <w:lang w:val="en-GB"/>
        </w:rPr>
        <w:t>896.</w:t>
      </w:r>
      <w:r w:rsidRPr="00DD14C2">
        <w:rPr>
          <w:lang w:val="en-GB"/>
        </w:rPr>
        <w:tab/>
        <w:t>Of the 107,760 teachers and technical educational specialists currently employed in the system of specialized vocational secondary education, 61,746 teach general education subjects, 35,858 teach general and special vocational subjects and 10,156 are production</w:t>
      </w:r>
      <w:r w:rsidR="00EB1623">
        <w:rPr>
          <w:lang w:val="en-GB"/>
        </w:rPr>
        <w:noBreakHyphen/>
      </w:r>
      <w:r w:rsidRPr="00DD14C2">
        <w:rPr>
          <w:lang w:val="en-GB"/>
        </w:rPr>
        <w:t>related training experts. Academic lycées employ 4,810 and vocational colleges 28,265 female teachers and 2,929 persons over 60, including 1,185 with a science degree, of whom 100 are doctors of science and 1,085 candidates of science.</w:t>
      </w:r>
    </w:p>
    <w:p w:rsidR="00C9251E" w:rsidRPr="00DD14C2" w:rsidRDefault="00166D5A" w:rsidP="00DD14C2">
      <w:pPr>
        <w:pStyle w:val="SingleTxtG"/>
        <w:rPr>
          <w:lang w:val="en-GB"/>
        </w:rPr>
      </w:pPr>
      <w:r w:rsidRPr="00DD14C2">
        <w:rPr>
          <w:lang w:val="en-GB"/>
        </w:rPr>
        <w:t xml:space="preserve">897. </w:t>
      </w:r>
      <w:r w:rsidRPr="00DD14C2">
        <w:rPr>
          <w:lang w:val="en-GB"/>
        </w:rPr>
        <w:tab/>
        <w:t>In the 2009-2010 school year, 5,710 young higher-education graduates were hired in academic lycées and vocational colleges.</w:t>
      </w:r>
    </w:p>
    <w:p w:rsidR="00C9251E" w:rsidRPr="00DD14C2" w:rsidRDefault="00166D5A" w:rsidP="00DD14C2">
      <w:pPr>
        <w:pStyle w:val="SingleTxtG"/>
        <w:rPr>
          <w:lang w:val="en-GB"/>
        </w:rPr>
      </w:pPr>
      <w:r w:rsidRPr="00DD14C2">
        <w:rPr>
          <w:lang w:val="en-GB"/>
        </w:rPr>
        <w:t>898.</w:t>
      </w:r>
      <w:r w:rsidRPr="00DD14C2">
        <w:rPr>
          <w:lang w:val="en-GB"/>
        </w:rPr>
        <w:tab/>
        <w:t>In the 2006-2007 school year, of the 235,204 specialized and vocational education graduates, 181,052 (77 per cent) found a job and 14,067 (6.0 per cent) entered a higher education institution.</w:t>
      </w:r>
    </w:p>
    <w:p w:rsidR="00C9251E" w:rsidRPr="00DD14C2" w:rsidRDefault="00166D5A" w:rsidP="00DD14C2">
      <w:pPr>
        <w:pStyle w:val="SingleTxtG"/>
        <w:rPr>
          <w:lang w:val="en-GB"/>
        </w:rPr>
      </w:pPr>
      <w:r w:rsidRPr="00DD14C2">
        <w:rPr>
          <w:lang w:val="en-GB"/>
        </w:rPr>
        <w:t xml:space="preserve">899. </w:t>
      </w:r>
      <w:r w:rsidRPr="00DD14C2">
        <w:rPr>
          <w:lang w:val="en-GB"/>
        </w:rPr>
        <w:tab/>
        <w:t>In the 2007-2008 school year, of the 251,883 specialized and vocational education graduates, 218,107 (86.6 per cent) found a job and 13,776 (5.5 per cent) entered a higher education institution.</w:t>
      </w:r>
    </w:p>
    <w:p w:rsidR="00C9251E" w:rsidRPr="00DD14C2" w:rsidRDefault="00166D5A" w:rsidP="00DD14C2">
      <w:pPr>
        <w:pStyle w:val="SingleTxtG"/>
        <w:rPr>
          <w:lang w:val="en-GB"/>
        </w:rPr>
      </w:pPr>
      <w:r w:rsidRPr="00DD14C2">
        <w:rPr>
          <w:lang w:val="en-GB"/>
        </w:rPr>
        <w:t>900.</w:t>
      </w:r>
      <w:r w:rsidRPr="00DD14C2">
        <w:rPr>
          <w:lang w:val="en-GB"/>
        </w:rPr>
        <w:tab/>
        <w:t>In the 2008-2009 school year, of the 354,098 specialized and vocational education graduates, 297,196 (83.9 per cent) found a job and 12,768 (3.6 per cent) entered a higher education institution.</w:t>
      </w:r>
    </w:p>
    <w:p w:rsidR="00C9251E" w:rsidRPr="00DD14C2" w:rsidRDefault="00166D5A" w:rsidP="00DD14C2">
      <w:pPr>
        <w:pStyle w:val="SingleTxtG"/>
        <w:rPr>
          <w:lang w:val="en-GB"/>
        </w:rPr>
      </w:pPr>
      <w:r w:rsidRPr="00DD14C2">
        <w:rPr>
          <w:lang w:val="en-GB"/>
        </w:rPr>
        <w:t xml:space="preserve">901. </w:t>
      </w:r>
      <w:r w:rsidRPr="00DD14C2">
        <w:rPr>
          <w:lang w:val="en-GB"/>
        </w:rPr>
        <w:tab/>
        <w:t>In compliance with the Education Act and the detainees</w:t>
      </w:r>
      <w:r w:rsidR="00B745E4">
        <w:rPr>
          <w:lang w:val="en-GB"/>
        </w:rPr>
        <w:t>’</w:t>
      </w:r>
      <w:r w:rsidRPr="00DD14C2">
        <w:rPr>
          <w:lang w:val="en-GB"/>
        </w:rPr>
        <w:t xml:space="preserve"> right to education, general education and vocational schools are set up in penal establishments.</w:t>
      </w:r>
    </w:p>
    <w:p w:rsidR="00C9251E" w:rsidRPr="00DD14C2" w:rsidRDefault="00166D5A" w:rsidP="00DD14C2">
      <w:pPr>
        <w:pStyle w:val="SingleTxtG"/>
        <w:rPr>
          <w:lang w:val="en-GB"/>
        </w:rPr>
      </w:pPr>
      <w:r w:rsidRPr="00DD14C2">
        <w:rPr>
          <w:lang w:val="en-GB"/>
        </w:rPr>
        <w:t xml:space="preserve">902. </w:t>
      </w:r>
      <w:r w:rsidRPr="00DD14C2">
        <w:rPr>
          <w:lang w:val="en-GB"/>
        </w:rPr>
        <w:tab/>
        <w:t>The inmates attend the establishments</w:t>
      </w:r>
      <w:r w:rsidR="00B745E4">
        <w:rPr>
          <w:lang w:val="en-GB"/>
        </w:rPr>
        <w:t>’</w:t>
      </w:r>
      <w:r w:rsidRPr="00DD14C2">
        <w:rPr>
          <w:lang w:val="en-GB"/>
        </w:rPr>
        <w:t xml:space="preserve"> schools regardless of the gravity of their offence and their citizenship, social origin, nationality and religion. Instruction is provided free of charge in Russian and Uzbek on the basis of the annual educational programme drawn up by the National Education Centre of the Ministry of National Education.</w:t>
      </w:r>
    </w:p>
    <w:p w:rsidR="00C9251E" w:rsidRPr="00DD14C2" w:rsidRDefault="00166D5A" w:rsidP="00DD14C2">
      <w:pPr>
        <w:pStyle w:val="SingleTxtG"/>
        <w:rPr>
          <w:lang w:val="en-GB"/>
        </w:rPr>
      </w:pPr>
      <w:r w:rsidRPr="00DD14C2">
        <w:rPr>
          <w:lang w:val="en-GB"/>
        </w:rPr>
        <w:t xml:space="preserve">903. </w:t>
      </w:r>
      <w:r w:rsidRPr="00DD14C2">
        <w:rPr>
          <w:lang w:val="en-GB"/>
        </w:rPr>
        <w:tab/>
        <w:t xml:space="preserve">Under article 100 (2) of the Penal Enforcement Code, inmates over 30 or affected by a first- or second-degree disability attend classes on a voluntary basis. </w:t>
      </w:r>
    </w:p>
    <w:p w:rsidR="00C9251E" w:rsidRPr="00DD14C2" w:rsidRDefault="00166D5A" w:rsidP="00DD14C2">
      <w:pPr>
        <w:pStyle w:val="SingleTxtG"/>
        <w:rPr>
          <w:lang w:val="en-GB"/>
        </w:rPr>
      </w:pPr>
      <w:r w:rsidRPr="00DD14C2">
        <w:rPr>
          <w:lang w:val="en-GB"/>
        </w:rPr>
        <w:t xml:space="preserve">904. </w:t>
      </w:r>
      <w:r w:rsidRPr="00DD14C2">
        <w:rPr>
          <w:lang w:val="en-GB"/>
        </w:rPr>
        <w:tab/>
        <w:t>Under article 100 (3) of the Penal Enforcement Code, inmates may not attend specialized secondary or higher educational institutions unless they serve their sentence in open prisons, in which case they may register for education by correspondence with the relevant departments of educational institutions.</w:t>
      </w:r>
    </w:p>
    <w:p w:rsidR="00C9251E" w:rsidRPr="00DD14C2" w:rsidRDefault="00166D5A" w:rsidP="00DD14C2">
      <w:pPr>
        <w:pStyle w:val="SingleTxtG"/>
        <w:rPr>
          <w:lang w:val="en-GB"/>
        </w:rPr>
      </w:pPr>
      <w:r w:rsidRPr="00DD14C2">
        <w:rPr>
          <w:lang w:val="en-GB"/>
        </w:rPr>
        <w:t>905.</w:t>
      </w:r>
      <w:r w:rsidRPr="00DD14C2">
        <w:rPr>
          <w:lang w:val="en-GB"/>
        </w:rPr>
        <w:tab/>
        <w:t>During exams, inmates attending courses are exempted from work. Those finishing school-leaving classes receive a standard transcript allowing them to continue their education outside the penal establishment after their release.</w:t>
      </w:r>
    </w:p>
    <w:p w:rsidR="00C9251E" w:rsidRPr="00DD14C2" w:rsidRDefault="00166D5A" w:rsidP="00DD14C2">
      <w:pPr>
        <w:pStyle w:val="SingleTxtG"/>
        <w:rPr>
          <w:lang w:val="en-GB"/>
        </w:rPr>
      </w:pPr>
      <w:r w:rsidRPr="00DD14C2">
        <w:rPr>
          <w:lang w:val="en-GB"/>
        </w:rPr>
        <w:t>906.</w:t>
      </w:r>
      <w:r w:rsidRPr="00DD14C2">
        <w:rPr>
          <w:lang w:val="en-GB"/>
        </w:rPr>
        <w:tab/>
        <w:t>General and vocational-technical secondary education schools in women</w:t>
      </w:r>
      <w:r w:rsidR="00B745E4">
        <w:rPr>
          <w:lang w:val="en-GB"/>
        </w:rPr>
        <w:t>’</w:t>
      </w:r>
      <w:r w:rsidRPr="00DD14C2">
        <w:rPr>
          <w:lang w:val="en-GB"/>
        </w:rPr>
        <w:t>s penal establishments provide training in hand and machine embroidery, beadwork, macramé, tailoring, sewing-machine work, computer skills and sewing-machine service and repair.</w:t>
      </w:r>
    </w:p>
    <w:p w:rsidR="00C9251E" w:rsidRPr="00DD14C2" w:rsidRDefault="002D7406" w:rsidP="00DD14C2">
      <w:pPr>
        <w:pStyle w:val="SingleTxtG"/>
        <w:rPr>
          <w:lang w:val="en-GB"/>
        </w:rPr>
      </w:pPr>
      <w:r>
        <w:rPr>
          <w:lang w:val="en-GB"/>
        </w:rPr>
        <w:t>907.</w:t>
      </w:r>
      <w:r>
        <w:rPr>
          <w:lang w:val="en-GB"/>
        </w:rPr>
        <w:tab/>
      </w:r>
      <w:r w:rsidR="00166D5A" w:rsidRPr="00DD14C2">
        <w:rPr>
          <w:lang w:val="en-GB"/>
        </w:rPr>
        <w:t>In vocational schools organized in men</w:t>
      </w:r>
      <w:r w:rsidR="00B745E4">
        <w:rPr>
          <w:lang w:val="en-GB"/>
        </w:rPr>
        <w:t>’</w:t>
      </w:r>
      <w:r w:rsidR="00166D5A" w:rsidRPr="00DD14C2">
        <w:rPr>
          <w:lang w:val="en-GB"/>
        </w:rPr>
        <w:t>s penal establishments, under age inmates may be trained in the specialties of assembly fitter, machinist and motor mechanic, electric welder, automobile mechanic, and B and C category automobile driver.</w:t>
      </w:r>
    </w:p>
    <w:p w:rsidR="00C9251E" w:rsidRPr="00DD14C2" w:rsidRDefault="00166D5A" w:rsidP="00DD14C2">
      <w:pPr>
        <w:pStyle w:val="SingleTxtG"/>
        <w:rPr>
          <w:lang w:val="en-GB"/>
        </w:rPr>
      </w:pPr>
      <w:r w:rsidRPr="00DD14C2">
        <w:rPr>
          <w:lang w:val="en-GB"/>
        </w:rPr>
        <w:t>908.</w:t>
      </w:r>
      <w:r w:rsidRPr="00DD14C2">
        <w:rPr>
          <w:lang w:val="en-GB"/>
        </w:rPr>
        <w:tab/>
        <w:t>Establishment administrations, on an ongoing basis, ensure the availability of the supplies needed in the general education and vocational schools (including such learning accessories as, for instance, textbooks, notebooks and pens), use appropriate information displays and facilitate general and vocational education. The establishment constantly enriches the library stock with historical, artistic, legal, social, political and other books. The detainees are free to use that literature and other information resources.</w:t>
      </w:r>
    </w:p>
    <w:p w:rsidR="00C9251E" w:rsidRPr="00DD14C2" w:rsidRDefault="00166D5A" w:rsidP="00DD14C2">
      <w:pPr>
        <w:pStyle w:val="SingleTxtG"/>
        <w:rPr>
          <w:lang w:val="en-GB"/>
        </w:rPr>
      </w:pPr>
      <w:r w:rsidRPr="00DD14C2">
        <w:rPr>
          <w:lang w:val="en-GB"/>
        </w:rPr>
        <w:t>909.</w:t>
      </w:r>
      <w:r w:rsidRPr="00DD14C2">
        <w:rPr>
          <w:lang w:val="en-GB"/>
        </w:rPr>
        <w:tab/>
        <w:t xml:space="preserve">Uzbek higher education trains highly skilled specialists. Vocational higher education programmes are implemented in the relevant institutions, </w:t>
      </w:r>
      <w:r w:rsidRPr="00A0480B">
        <w:rPr>
          <w:i/>
          <w:lang w:val="en-GB"/>
        </w:rPr>
        <w:t>inter alia</w:t>
      </w:r>
      <w:r w:rsidRPr="00DD14C2">
        <w:rPr>
          <w:lang w:val="en-GB"/>
        </w:rPr>
        <w:t xml:space="preserve"> universities, academies and institutes.</w:t>
      </w:r>
    </w:p>
    <w:p w:rsidR="00C9251E" w:rsidRPr="00DD14C2" w:rsidRDefault="00166D5A" w:rsidP="00DD14C2">
      <w:pPr>
        <w:pStyle w:val="SingleTxtG"/>
        <w:rPr>
          <w:lang w:val="en-GB"/>
        </w:rPr>
      </w:pPr>
      <w:r w:rsidRPr="00DD14C2">
        <w:rPr>
          <w:lang w:val="en-GB"/>
        </w:rPr>
        <w:t xml:space="preserve">910. </w:t>
      </w:r>
      <w:r w:rsidRPr="00DD14C2">
        <w:rPr>
          <w:lang w:val="en-GB"/>
        </w:rPr>
        <w:tab/>
        <w:t>Of the 299,369 higher education students, 177,476 (59.3 per cent) are men and 121,893 (41 per cent) women.</w:t>
      </w:r>
    </w:p>
    <w:p w:rsidR="00166D5A" w:rsidRPr="00DD14C2" w:rsidRDefault="00166D5A" w:rsidP="00DD14C2">
      <w:pPr>
        <w:pStyle w:val="SingleTxtG"/>
        <w:rPr>
          <w:lang w:val="en-GB"/>
        </w:rPr>
      </w:pPr>
      <w:r w:rsidRPr="00DD14C2">
        <w:rPr>
          <w:lang w:val="en-GB"/>
        </w:rPr>
        <w:t xml:space="preserve">911. </w:t>
      </w:r>
      <w:r w:rsidRPr="00DD14C2">
        <w:rPr>
          <w:lang w:val="en-GB"/>
        </w:rPr>
        <w:tab/>
        <w:t xml:space="preserve">In connection with admission to a higher education institution, the following benefits are available to specific categories of students: </w:t>
      </w:r>
    </w:p>
    <w:p w:rsidR="00166D5A" w:rsidRPr="00DD14C2" w:rsidRDefault="002D7406" w:rsidP="00DD14C2">
      <w:pPr>
        <w:pStyle w:val="SingleTxtG"/>
        <w:rPr>
          <w:lang w:val="en-GB"/>
        </w:rPr>
      </w:pPr>
      <w:r>
        <w:rPr>
          <w:lang w:val="en-GB"/>
        </w:rPr>
        <w:tab/>
      </w:r>
      <w:r w:rsidR="00166D5A" w:rsidRPr="00DD14C2">
        <w:rPr>
          <w:lang w:val="en-GB"/>
        </w:rPr>
        <w:t>(a)</w:t>
      </w:r>
      <w:r w:rsidR="00166D5A" w:rsidRPr="00DD14C2">
        <w:rPr>
          <w:lang w:val="en-GB"/>
        </w:rPr>
        <w:tab/>
        <w:t xml:space="preserve">Under Presidential Decision No. 213 of 31 October 2005, school leavers serving in the armed forces and having proper documentation to that effect are entitled to an increment of the grade actually obtained equal to 25 per cent of the grading scale; </w:t>
      </w:r>
    </w:p>
    <w:p w:rsidR="00166D5A" w:rsidRPr="00DD14C2" w:rsidRDefault="002D7406" w:rsidP="00DD14C2">
      <w:pPr>
        <w:pStyle w:val="SingleTxtG"/>
        <w:rPr>
          <w:lang w:val="en-GB"/>
        </w:rPr>
      </w:pPr>
      <w:r>
        <w:rPr>
          <w:lang w:val="en-GB"/>
        </w:rPr>
        <w:tab/>
      </w:r>
      <w:r w:rsidR="00166D5A" w:rsidRPr="00DD14C2">
        <w:rPr>
          <w:lang w:val="en-GB"/>
        </w:rPr>
        <w:t>(b)</w:t>
      </w:r>
      <w:r w:rsidR="00166D5A" w:rsidRPr="00DD14C2">
        <w:rPr>
          <w:lang w:val="en-GB"/>
        </w:rPr>
        <w:tab/>
        <w:t>Disabled children, orphans and low-income family children may register in a higher education institution in areas for which State grants are available provided they score 30 per cent on the grading scale;</w:t>
      </w:r>
    </w:p>
    <w:p w:rsidR="00C9251E" w:rsidRPr="00DD14C2" w:rsidRDefault="002D7406" w:rsidP="00DD14C2">
      <w:pPr>
        <w:pStyle w:val="SingleTxtG"/>
        <w:rPr>
          <w:lang w:val="en-GB"/>
        </w:rPr>
      </w:pPr>
      <w:r>
        <w:rPr>
          <w:lang w:val="en-GB"/>
        </w:rPr>
        <w:tab/>
      </w:r>
      <w:r w:rsidR="00166D5A" w:rsidRPr="00DD14C2">
        <w:rPr>
          <w:lang w:val="en-GB"/>
        </w:rPr>
        <w:t>(c)</w:t>
      </w:r>
      <w:r w:rsidR="00166D5A" w:rsidRPr="00DD14C2">
        <w:rPr>
          <w:lang w:val="en-GB"/>
        </w:rPr>
        <w:tab/>
        <w:t>Under Cabinet of Ministers Decision No. 226 of 13 October 2008, national thematic-Olympiad, contest and sport-competition winners are admitted to higher education institutions on a priority basis, strictly in their area of excellence.</w:t>
      </w:r>
    </w:p>
    <w:p w:rsidR="00C9251E" w:rsidRPr="00DD14C2" w:rsidRDefault="00166D5A" w:rsidP="00DD14C2">
      <w:pPr>
        <w:pStyle w:val="SingleTxtG"/>
        <w:rPr>
          <w:lang w:val="en-GB"/>
        </w:rPr>
      </w:pPr>
      <w:r w:rsidRPr="00DD14C2">
        <w:rPr>
          <w:lang w:val="en-GB"/>
        </w:rPr>
        <w:t>912.</w:t>
      </w:r>
      <w:r w:rsidRPr="00DD14C2">
        <w:rPr>
          <w:lang w:val="en-GB"/>
        </w:rPr>
        <w:tab/>
        <w:t>Higher education comprises two levels, namely bachelor</w:t>
      </w:r>
      <w:r w:rsidR="00B745E4">
        <w:rPr>
          <w:lang w:val="en-GB"/>
        </w:rPr>
        <w:t>’</w:t>
      </w:r>
      <w:r w:rsidRPr="00DD14C2">
        <w:rPr>
          <w:lang w:val="en-GB"/>
        </w:rPr>
        <w:t>s and master</w:t>
      </w:r>
      <w:r w:rsidR="00B745E4">
        <w:rPr>
          <w:lang w:val="en-GB"/>
        </w:rPr>
        <w:t>’</w:t>
      </w:r>
      <w:r w:rsidRPr="00DD14C2">
        <w:rPr>
          <w:lang w:val="en-GB"/>
        </w:rPr>
        <w:t>s degree programmes.</w:t>
      </w:r>
    </w:p>
    <w:p w:rsidR="00C9251E" w:rsidRPr="00DD14C2" w:rsidRDefault="00166D5A" w:rsidP="00DD14C2">
      <w:pPr>
        <w:pStyle w:val="SingleTxtG"/>
        <w:rPr>
          <w:lang w:val="en-GB"/>
        </w:rPr>
      </w:pPr>
      <w:r w:rsidRPr="00DD14C2">
        <w:rPr>
          <w:lang w:val="en-GB"/>
        </w:rPr>
        <w:t>913.</w:t>
      </w:r>
      <w:r w:rsidRPr="00DD14C2">
        <w:rPr>
          <w:lang w:val="en-GB"/>
        </w:rPr>
        <w:tab/>
        <w:t>Women account for 42 and 35 per cent of, respectively, bachelor</w:t>
      </w:r>
      <w:r w:rsidR="00B745E4">
        <w:rPr>
          <w:lang w:val="en-GB"/>
        </w:rPr>
        <w:t>’</w:t>
      </w:r>
      <w:r w:rsidRPr="00DD14C2">
        <w:rPr>
          <w:lang w:val="en-GB"/>
        </w:rPr>
        <w:t>s and master</w:t>
      </w:r>
      <w:r w:rsidR="00B745E4">
        <w:rPr>
          <w:lang w:val="en-GB"/>
        </w:rPr>
        <w:t>’</w:t>
      </w:r>
      <w:r w:rsidRPr="00DD14C2">
        <w:rPr>
          <w:lang w:val="en-GB"/>
        </w:rPr>
        <w:t>s degree students. The respective percentages are 51 and 56 per cent in the humanities and 62 and 65 per cent in teachers</w:t>
      </w:r>
      <w:r w:rsidR="00B745E4">
        <w:rPr>
          <w:lang w:val="en-GB"/>
        </w:rPr>
        <w:t>’</w:t>
      </w:r>
      <w:r w:rsidRPr="00DD14C2">
        <w:rPr>
          <w:lang w:val="en-GB"/>
        </w:rPr>
        <w:t xml:space="preserve"> colleges.</w:t>
      </w:r>
    </w:p>
    <w:p w:rsidR="00C9251E" w:rsidRPr="00DD14C2" w:rsidRDefault="00166D5A" w:rsidP="00DD14C2">
      <w:pPr>
        <w:pStyle w:val="SingleTxtG"/>
        <w:rPr>
          <w:lang w:val="en-GB"/>
        </w:rPr>
      </w:pPr>
      <w:r w:rsidRPr="00DD14C2">
        <w:rPr>
          <w:lang w:val="en-GB"/>
        </w:rPr>
        <w:t xml:space="preserve">914. </w:t>
      </w:r>
      <w:r w:rsidRPr="00DD14C2">
        <w:rPr>
          <w:lang w:val="en-GB"/>
        </w:rPr>
        <w:tab/>
        <w:t>Post-university education (graduate studies, doctoral studies, and joint research) is guided by society</w:t>
      </w:r>
      <w:r w:rsidR="00B745E4">
        <w:rPr>
          <w:lang w:val="en-GB"/>
        </w:rPr>
        <w:t>’</w:t>
      </w:r>
      <w:r w:rsidRPr="00DD14C2">
        <w:rPr>
          <w:lang w:val="en-GB"/>
        </w:rPr>
        <w:t>s needs in professional staff.</w:t>
      </w:r>
    </w:p>
    <w:p w:rsidR="00C9251E" w:rsidRPr="00DD14C2" w:rsidRDefault="00166D5A" w:rsidP="00DD14C2">
      <w:pPr>
        <w:pStyle w:val="SingleTxtG"/>
        <w:rPr>
          <w:lang w:val="en-GB"/>
        </w:rPr>
      </w:pPr>
      <w:r w:rsidRPr="00DD14C2">
        <w:rPr>
          <w:lang w:val="en-GB"/>
        </w:rPr>
        <w:t>915.</w:t>
      </w:r>
      <w:r w:rsidRPr="00DD14C2">
        <w:rPr>
          <w:lang w:val="en-GB"/>
        </w:rPr>
        <w:tab/>
        <w:t>Professional staff enrich and update their know-how and practices through qualifications upgrading and retraining.</w:t>
      </w:r>
    </w:p>
    <w:p w:rsidR="00C9251E" w:rsidRPr="00DD14C2" w:rsidRDefault="00166D5A" w:rsidP="00DD14C2">
      <w:pPr>
        <w:pStyle w:val="SingleTxtG"/>
        <w:rPr>
          <w:lang w:val="en-GB"/>
        </w:rPr>
      </w:pPr>
      <w:r w:rsidRPr="00DD14C2">
        <w:rPr>
          <w:lang w:val="en-GB"/>
        </w:rPr>
        <w:t>916.</w:t>
      </w:r>
      <w:r w:rsidRPr="00DD14C2">
        <w:rPr>
          <w:lang w:val="en-GB"/>
        </w:rPr>
        <w:tab/>
        <w:t xml:space="preserve">The Academy of Sciences of Uzbekistan comprises 38 scientific organizations, 4 national museums and 3 regional branches (the Khorezm </w:t>
      </w:r>
      <w:r w:rsidRPr="00191D5D">
        <w:rPr>
          <w:i/>
          <w:lang w:val="en-GB"/>
        </w:rPr>
        <w:t>Mamuna</w:t>
      </w:r>
      <w:r w:rsidRPr="00DD14C2">
        <w:rPr>
          <w:lang w:val="en-GB"/>
        </w:rPr>
        <w:t xml:space="preserve"> Academy and branches in Karakalpakstan and Samarkand) and 4 scientific centres (in Andizhan and Namangan, Bukhara, Fergana, and Kashkadarya-Surkhandarya).</w:t>
      </w:r>
    </w:p>
    <w:p w:rsidR="00C9251E" w:rsidRPr="00DD14C2" w:rsidRDefault="00166D5A" w:rsidP="00DD14C2">
      <w:pPr>
        <w:pStyle w:val="SingleTxtG"/>
        <w:rPr>
          <w:lang w:val="en-GB"/>
        </w:rPr>
      </w:pPr>
      <w:r w:rsidRPr="00DD14C2">
        <w:rPr>
          <w:lang w:val="en-GB"/>
        </w:rPr>
        <w:t>917.</w:t>
      </w:r>
      <w:r w:rsidRPr="00DD14C2">
        <w:rPr>
          <w:lang w:val="en-GB"/>
        </w:rPr>
        <w:tab/>
        <w:t>The Academy</w:t>
      </w:r>
      <w:r w:rsidR="00B745E4">
        <w:rPr>
          <w:lang w:val="en-GB"/>
        </w:rPr>
        <w:t>’</w:t>
      </w:r>
      <w:r w:rsidRPr="00DD14C2">
        <w:rPr>
          <w:lang w:val="en-GB"/>
        </w:rPr>
        <w:t xml:space="preserve">s basic areas of scientific research are, </w:t>
      </w:r>
      <w:r w:rsidRPr="00A0480B">
        <w:rPr>
          <w:i/>
          <w:lang w:val="en-GB"/>
        </w:rPr>
        <w:t>inter alia</w:t>
      </w:r>
      <w:r w:rsidRPr="00DD14C2">
        <w:rPr>
          <w:lang w:val="en-GB"/>
        </w:rPr>
        <w:t>, mathematics, astronomy, automation engineering, physics, applied science, nuclear physics, energy, chemistry, biology, genetics, geology, seismology, information science, history, oriental studies, archaeology, economics, philosophy, law, linguistics and art.</w:t>
      </w:r>
    </w:p>
    <w:p w:rsidR="00C9251E" w:rsidRPr="00DD14C2" w:rsidRDefault="00166D5A" w:rsidP="00DD14C2">
      <w:pPr>
        <w:pStyle w:val="SingleTxtG"/>
        <w:rPr>
          <w:lang w:val="en-GB"/>
        </w:rPr>
      </w:pPr>
      <w:r w:rsidRPr="00DD14C2">
        <w:rPr>
          <w:lang w:val="en-GB"/>
        </w:rPr>
        <w:t>918.</w:t>
      </w:r>
      <w:r w:rsidRPr="00DD14C2">
        <w:rPr>
          <w:lang w:val="en-GB"/>
        </w:rPr>
        <w:tab/>
        <w:t>Young scholars of the Academy and graduate and other students participate in basic and applied research and in scientific work within the framework of industrial organizations and international scientific grants. Young persons account for almost 25 per cent of the total number of scientists working in such areas.</w:t>
      </w:r>
    </w:p>
    <w:p w:rsidR="00C9251E" w:rsidRPr="00DD14C2" w:rsidRDefault="00166D5A" w:rsidP="00DD14C2">
      <w:pPr>
        <w:pStyle w:val="SingleTxtG"/>
        <w:rPr>
          <w:lang w:val="en-GB"/>
        </w:rPr>
      </w:pPr>
      <w:r w:rsidRPr="00DD14C2">
        <w:rPr>
          <w:lang w:val="en-GB"/>
        </w:rPr>
        <w:t>919.</w:t>
      </w:r>
      <w:r w:rsidRPr="00DD14C2">
        <w:rPr>
          <w:lang w:val="en-GB"/>
        </w:rPr>
        <w:tab/>
        <w:t>The Academy of Sciences provides training for the young generation of scholars in the framework of a cooperation agreement with the Ministry of Higher and Secondary Specialized Education. On the basis of that agreement, more than 30 scientific and educational centres and university departments and chairs have been set up.</w:t>
      </w:r>
    </w:p>
    <w:p w:rsidR="00C9251E" w:rsidRPr="00DD14C2" w:rsidRDefault="00166D5A" w:rsidP="00DD14C2">
      <w:pPr>
        <w:pStyle w:val="SingleTxtG"/>
        <w:rPr>
          <w:lang w:val="en-GB"/>
        </w:rPr>
      </w:pPr>
      <w:r w:rsidRPr="00DD14C2">
        <w:rPr>
          <w:lang w:val="en-GB"/>
        </w:rPr>
        <w:t>920.</w:t>
      </w:r>
      <w:r w:rsidRPr="00DD14C2">
        <w:rPr>
          <w:lang w:val="en-GB"/>
        </w:rPr>
        <w:tab/>
        <w:t>Provision of the infrastructure, staff and information resources necessary for the development and qualitative improvement of education is a key priority of the State</w:t>
      </w:r>
      <w:r w:rsidR="00B745E4">
        <w:rPr>
          <w:lang w:val="en-GB"/>
        </w:rPr>
        <w:t>’</w:t>
      </w:r>
      <w:r w:rsidRPr="00DD14C2">
        <w:rPr>
          <w:lang w:val="en-GB"/>
        </w:rPr>
        <w:t>s education policy.</w:t>
      </w:r>
    </w:p>
    <w:p w:rsidR="00C9251E" w:rsidRPr="00DD14C2" w:rsidRDefault="00166D5A" w:rsidP="00DD14C2">
      <w:pPr>
        <w:pStyle w:val="SingleTxtG"/>
        <w:rPr>
          <w:lang w:val="en-GB"/>
        </w:rPr>
      </w:pPr>
      <w:r w:rsidRPr="00DD14C2">
        <w:rPr>
          <w:lang w:val="en-GB"/>
        </w:rPr>
        <w:t>921.</w:t>
      </w:r>
      <w:r w:rsidRPr="00DD14C2">
        <w:rPr>
          <w:lang w:val="en-GB"/>
        </w:rPr>
        <w:tab/>
        <w:t xml:space="preserve">Accordingly, the following Government decisions, among others, were adopted in 2009: on March 20, </w:t>
      </w:r>
      <w:r w:rsidR="00B82767">
        <w:rPr>
          <w:lang w:val="en-GB"/>
        </w:rPr>
        <w:t>“</w:t>
      </w:r>
      <w:r w:rsidRPr="00DD14C2">
        <w:rPr>
          <w:lang w:val="en-GB"/>
        </w:rPr>
        <w:t>on the programme for further publication of textbooks and teaching material for specialized and vocational secondary education institutions, 2009-2013</w:t>
      </w:r>
      <w:r w:rsidR="00B82767" w:rsidRPr="00DF736A">
        <w:rPr>
          <w:lang w:val="en-GB"/>
        </w:rPr>
        <w:t>”</w:t>
      </w:r>
      <w:r w:rsidRPr="00DD14C2">
        <w:rPr>
          <w:lang w:val="en-GB"/>
        </w:rPr>
        <w:t xml:space="preserve">; on March 19, </w:t>
      </w:r>
      <w:r w:rsidR="00B82767">
        <w:rPr>
          <w:lang w:val="en-GB"/>
        </w:rPr>
        <w:t>“</w:t>
      </w:r>
      <w:r w:rsidRPr="00DD14C2">
        <w:rPr>
          <w:lang w:val="en-GB"/>
        </w:rPr>
        <w:t xml:space="preserve">on amendments and additions to the Cabinet of Ministers decision of 22 November 2004 </w:t>
      </w:r>
      <w:r w:rsidR="005070E2" w:rsidRPr="004B2245">
        <w:t>‘</w:t>
      </w:r>
      <w:r w:rsidRPr="00DD14C2">
        <w:rPr>
          <w:lang w:val="en-GB"/>
        </w:rPr>
        <w:t>on the general education textbooks and study guides publication programme, 2005-2009</w:t>
      </w:r>
      <w:r w:rsidR="00B745E4" w:rsidRPr="00012E96">
        <w:rPr>
          <w:lang w:val="fr-FR"/>
        </w:rPr>
        <w:t>’</w:t>
      </w:r>
      <w:r w:rsidR="00B82767" w:rsidRPr="00DF736A">
        <w:rPr>
          <w:lang w:val="en-GB"/>
        </w:rPr>
        <w:t>”</w:t>
      </w:r>
      <w:r w:rsidRPr="00DD14C2">
        <w:rPr>
          <w:lang w:val="en-GB"/>
        </w:rPr>
        <w:t xml:space="preserve">; on September 9, </w:t>
      </w:r>
      <w:r w:rsidR="00B82767">
        <w:rPr>
          <w:lang w:val="en-GB"/>
        </w:rPr>
        <w:t>“</w:t>
      </w:r>
      <w:r w:rsidRPr="00DD14C2">
        <w:rPr>
          <w:lang w:val="en-GB"/>
        </w:rPr>
        <w:t xml:space="preserve">on measures for the implementation of the project </w:t>
      </w:r>
      <w:r w:rsidR="005070E2" w:rsidRPr="004B2245">
        <w:t>‘</w:t>
      </w:r>
      <w:r w:rsidRPr="00DD14C2">
        <w:rPr>
          <w:lang w:val="en-GB"/>
        </w:rPr>
        <w:t>Development of school education, Phase 2, with the participation of the International Development Association</w:t>
      </w:r>
      <w:r w:rsidR="00B745E4">
        <w:rPr>
          <w:lang w:val="en-GB"/>
        </w:rPr>
        <w:t>’</w:t>
      </w:r>
      <w:r w:rsidR="00B82767" w:rsidRPr="00DF736A">
        <w:rPr>
          <w:lang w:val="en-GB"/>
        </w:rPr>
        <w:t>”</w:t>
      </w:r>
      <w:r w:rsidRPr="00DD14C2">
        <w:rPr>
          <w:lang w:val="en-GB"/>
        </w:rPr>
        <w:t xml:space="preserve">; and on September 26, </w:t>
      </w:r>
      <w:r w:rsidR="00B82767">
        <w:rPr>
          <w:lang w:val="en-GB"/>
        </w:rPr>
        <w:t>“</w:t>
      </w:r>
      <w:r w:rsidRPr="00DD14C2">
        <w:rPr>
          <w:lang w:val="en-GB"/>
        </w:rPr>
        <w:t>on measures for the completion of the programme for building new and renovating existing vocational colleges, academic lycées and related hostels in 2010</w:t>
      </w:r>
      <w:r w:rsidR="00B82767" w:rsidRPr="00DF736A">
        <w:rPr>
          <w:lang w:val="en-GB"/>
        </w:rPr>
        <w:t>”</w:t>
      </w:r>
      <w:r w:rsidRPr="00DD14C2">
        <w:rPr>
          <w:lang w:val="en-GB"/>
        </w:rPr>
        <w:t>.</w:t>
      </w:r>
    </w:p>
    <w:p w:rsidR="00C9251E" w:rsidRPr="00DD14C2" w:rsidRDefault="00166D5A" w:rsidP="00DD14C2">
      <w:pPr>
        <w:pStyle w:val="SingleTxtG"/>
        <w:rPr>
          <w:lang w:val="en-GB"/>
        </w:rPr>
      </w:pPr>
      <w:r w:rsidRPr="00DD14C2">
        <w:rPr>
          <w:lang w:val="en-GB"/>
        </w:rPr>
        <w:t xml:space="preserve">922. </w:t>
      </w:r>
      <w:r w:rsidRPr="00DD14C2">
        <w:rPr>
          <w:lang w:val="en-GB"/>
        </w:rPr>
        <w:tab/>
        <w:t>NGOs contribute significantly to the realization of the right to education.</w:t>
      </w:r>
    </w:p>
    <w:p w:rsidR="00C9251E" w:rsidRPr="00DD14C2" w:rsidRDefault="00166D5A" w:rsidP="00DD14C2">
      <w:pPr>
        <w:pStyle w:val="SingleTxtG"/>
        <w:rPr>
          <w:lang w:val="en-GB"/>
        </w:rPr>
      </w:pPr>
      <w:r w:rsidRPr="00DD14C2">
        <w:rPr>
          <w:lang w:val="en-GB"/>
        </w:rPr>
        <w:t>923.</w:t>
      </w:r>
      <w:r w:rsidRPr="00DD14C2">
        <w:rPr>
          <w:lang w:val="en-GB"/>
        </w:rPr>
        <w:tab/>
        <w:t>Thus, in the area of education, Fund Forum implements an education grants programme for developing the education system and improving the conditions and quality of teaching children and young persons. The programme, launched in 2006, supports three groups: teachers of the national education system (general education schools); instructors of specialized secondary and higher education institutions (academic lycées, colleges and higher education institutions); scientific researchers (graduate students, doctoral candidates and joint-research scholars) and senior academics (department chairpersons, deans and vice rectors) in charge of scientific research and development.</w:t>
      </w:r>
    </w:p>
    <w:p w:rsidR="00C9251E" w:rsidRPr="00DD14C2" w:rsidRDefault="00166D5A" w:rsidP="00DD14C2">
      <w:pPr>
        <w:pStyle w:val="SingleTxtG"/>
        <w:rPr>
          <w:lang w:val="en-GB"/>
        </w:rPr>
      </w:pPr>
      <w:r w:rsidRPr="00DD14C2">
        <w:rPr>
          <w:lang w:val="en-GB"/>
        </w:rPr>
        <w:t>924.</w:t>
      </w:r>
      <w:r w:rsidRPr="00DD14C2">
        <w:rPr>
          <w:lang w:val="en-GB"/>
        </w:rPr>
        <w:tab/>
        <w:t>Monthly stipends or lump-sum grants are channelled to each of the above groups. Of the more than 2,000 teachers and academics who participated in the programme in the period 2006-2010, more than 200 won awards.</w:t>
      </w:r>
    </w:p>
    <w:p w:rsidR="00166D5A" w:rsidRPr="00DD14C2" w:rsidRDefault="00166D5A" w:rsidP="00DD14C2">
      <w:pPr>
        <w:pStyle w:val="SingleTxtG"/>
        <w:rPr>
          <w:lang w:val="en-GB"/>
        </w:rPr>
      </w:pPr>
      <w:r w:rsidRPr="00DD14C2">
        <w:rPr>
          <w:lang w:val="en-GB"/>
        </w:rPr>
        <w:t>925.</w:t>
      </w:r>
      <w:r w:rsidRPr="00DD14C2">
        <w:rPr>
          <w:lang w:val="en-GB"/>
        </w:rPr>
        <w:tab/>
        <w:t xml:space="preserve">Moreover, Fund Forum carries out a project entitled </w:t>
      </w:r>
      <w:r w:rsidR="00B82767">
        <w:rPr>
          <w:lang w:val="en-GB"/>
        </w:rPr>
        <w:t>“</w:t>
      </w:r>
      <w:r w:rsidRPr="00DD14C2">
        <w:rPr>
          <w:lang w:val="en-GB"/>
        </w:rPr>
        <w:t>Development and implementation of a national model for continuous inclusive education in Uzbekistan</w:t>
      </w:r>
      <w:r w:rsidR="00B82767" w:rsidRPr="00DF736A">
        <w:rPr>
          <w:lang w:val="en-GB"/>
        </w:rPr>
        <w:t>”</w:t>
      </w:r>
      <w:r w:rsidRPr="00DD14C2">
        <w:rPr>
          <w:lang w:val="en-GB"/>
        </w:rPr>
        <w:t>, launched in 2007. Currently 6,000 persons participate in the project, which involves the organization, for the purpose stated, of 12 inclusive groups in pilot schools and kindergartens in the cities of Navoi, Termez, Karshi, Djizzak, Samarkand and Kokand.</w:t>
      </w:r>
    </w:p>
    <w:p w:rsidR="00C9251E" w:rsidRPr="00DD14C2" w:rsidRDefault="002D7406" w:rsidP="002D7406">
      <w:pPr>
        <w:pStyle w:val="H1G"/>
        <w:rPr>
          <w:lang w:val="en-GB"/>
        </w:rPr>
      </w:pPr>
      <w:r>
        <w:rPr>
          <w:lang w:val="en-GB"/>
        </w:rPr>
        <w:tab/>
      </w:r>
      <w:r>
        <w:rPr>
          <w:lang w:val="en-GB"/>
        </w:rPr>
        <w:tab/>
      </w:r>
      <w:r w:rsidR="00166D5A" w:rsidRPr="00DD14C2">
        <w:rPr>
          <w:lang w:val="en-GB"/>
        </w:rPr>
        <w:t>Article 15</w:t>
      </w:r>
      <w:r>
        <w:rPr>
          <w:lang w:val="en-GB"/>
        </w:rPr>
        <w:br/>
      </w:r>
      <w:r w:rsidR="00166D5A" w:rsidRPr="00DD14C2">
        <w:rPr>
          <w:lang w:val="en-GB"/>
        </w:rPr>
        <w:t>Right to take part in cultural life</w:t>
      </w:r>
    </w:p>
    <w:p w:rsidR="00C9251E" w:rsidRPr="00DD14C2" w:rsidRDefault="00166D5A" w:rsidP="00DD14C2">
      <w:pPr>
        <w:pStyle w:val="SingleTxtG"/>
        <w:rPr>
          <w:lang w:val="en-GB"/>
        </w:rPr>
      </w:pPr>
      <w:r w:rsidRPr="00DD14C2">
        <w:rPr>
          <w:lang w:val="en-GB"/>
        </w:rPr>
        <w:t>926.</w:t>
      </w:r>
      <w:r w:rsidRPr="00DD14C2">
        <w:rPr>
          <w:lang w:val="en-GB"/>
        </w:rPr>
        <w:tab/>
        <w:t>In Uzbekistan, conditions and possibilities have been created to ensure the realization of the citizens</w:t>
      </w:r>
      <w:r w:rsidR="00B745E4">
        <w:rPr>
          <w:lang w:val="en-GB"/>
        </w:rPr>
        <w:t>’</w:t>
      </w:r>
      <w:r w:rsidRPr="00DD14C2">
        <w:rPr>
          <w:lang w:val="en-GB"/>
        </w:rPr>
        <w:t xml:space="preserve"> right to take part in cultural life, use the attainments of scientific progress, enjoy copyright protection, and engage in scientific or other creative activities.</w:t>
      </w:r>
    </w:p>
    <w:p w:rsidR="00166D5A" w:rsidRDefault="00166D5A" w:rsidP="00DD14C2">
      <w:pPr>
        <w:pStyle w:val="SingleTxtG"/>
        <w:rPr>
          <w:lang w:val="en-GB"/>
        </w:rPr>
      </w:pPr>
      <w:r w:rsidRPr="00DD14C2">
        <w:rPr>
          <w:lang w:val="en-GB"/>
        </w:rPr>
        <w:t>927.</w:t>
      </w:r>
      <w:r w:rsidRPr="00DD14C2">
        <w:rPr>
          <w:lang w:val="en-GB"/>
        </w:rPr>
        <w:tab/>
        <w:t>Under article 42 of the Constitution, everyone shall be guaranteed freedom of scientific and technical work, and the right to enjoy cultural benefits. The State shall promote society</w:t>
      </w:r>
      <w:r w:rsidR="00B745E4">
        <w:rPr>
          <w:lang w:val="en-GB"/>
        </w:rPr>
        <w:t>’</w:t>
      </w:r>
      <w:r w:rsidRPr="00DD14C2">
        <w:rPr>
          <w:lang w:val="en-GB"/>
        </w:rPr>
        <w:t>s cultural, scient</w:t>
      </w:r>
      <w:r w:rsidR="002D7406">
        <w:rPr>
          <w:lang w:val="en-GB"/>
        </w:rPr>
        <w:t>ific and technical development.</w:t>
      </w:r>
    </w:p>
    <w:p w:rsidR="00C9251E" w:rsidRPr="00DD14C2" w:rsidRDefault="00166D5A" w:rsidP="00DD14C2">
      <w:pPr>
        <w:pStyle w:val="SingleTxtG"/>
        <w:rPr>
          <w:lang w:val="en-GB"/>
        </w:rPr>
      </w:pPr>
      <w:r w:rsidRPr="00DD14C2">
        <w:rPr>
          <w:lang w:val="en-GB"/>
        </w:rPr>
        <w:t xml:space="preserve">928. </w:t>
      </w:r>
      <w:r w:rsidRPr="00DD14C2">
        <w:rPr>
          <w:lang w:val="en-GB"/>
        </w:rPr>
        <w:tab/>
        <w:t>Under article 21 of the Rights of the Child</w:t>
      </w:r>
      <w:r w:rsidR="00B31AF3">
        <w:rPr>
          <w:lang w:val="en-GB"/>
        </w:rPr>
        <w:t xml:space="preserve"> </w:t>
      </w:r>
      <w:r w:rsidRPr="00DD14C2">
        <w:rPr>
          <w:lang w:val="en-GB"/>
        </w:rPr>
        <w:t>Safeguards Act of 7 January 2008, State bodies shall set up and support children</w:t>
      </w:r>
      <w:r w:rsidR="00B745E4">
        <w:rPr>
          <w:lang w:val="en-GB"/>
        </w:rPr>
        <w:t>’</w:t>
      </w:r>
      <w:r w:rsidRPr="00DD14C2">
        <w:rPr>
          <w:lang w:val="en-GB"/>
        </w:rPr>
        <w:t>s health-improvement, sport, creative or other organizations for leisure or recreation in accordance with the law.</w:t>
      </w:r>
    </w:p>
    <w:p w:rsidR="00C9251E" w:rsidRPr="00DD14C2" w:rsidRDefault="00166D5A" w:rsidP="00DD14C2">
      <w:pPr>
        <w:pStyle w:val="SingleTxtG"/>
        <w:rPr>
          <w:lang w:val="en-GB"/>
        </w:rPr>
      </w:pPr>
      <w:r w:rsidRPr="00DD14C2">
        <w:rPr>
          <w:lang w:val="en-GB"/>
        </w:rPr>
        <w:t>929.</w:t>
      </w:r>
      <w:r w:rsidRPr="00DD14C2">
        <w:rPr>
          <w:lang w:val="en-GB"/>
        </w:rPr>
        <w:tab/>
        <w:t>The Physical Education and Sport Act (new version) of 15 September 2005 provides for equal rights to the activities in question, tasks the Ministry of Culture and Sport with the organization of specific programmes for the development of gymnastics and sport, and lays down the local authorities</w:t>
      </w:r>
      <w:r w:rsidR="00B745E4">
        <w:rPr>
          <w:lang w:val="en-GB"/>
        </w:rPr>
        <w:t>’</w:t>
      </w:r>
      <w:r w:rsidRPr="00DD14C2">
        <w:rPr>
          <w:lang w:val="en-GB"/>
        </w:rPr>
        <w:t xml:space="preserve"> powers in the area in question.</w:t>
      </w:r>
    </w:p>
    <w:p w:rsidR="00C9251E" w:rsidRPr="00DD14C2" w:rsidRDefault="00166D5A" w:rsidP="00DD14C2">
      <w:pPr>
        <w:pStyle w:val="SingleTxtG"/>
        <w:rPr>
          <w:lang w:val="en-GB"/>
        </w:rPr>
      </w:pPr>
      <w:r w:rsidRPr="00DD14C2">
        <w:rPr>
          <w:lang w:val="en-GB"/>
        </w:rPr>
        <w:t xml:space="preserve">930. </w:t>
      </w:r>
      <w:r w:rsidRPr="00DD14C2">
        <w:rPr>
          <w:lang w:val="en-GB"/>
        </w:rPr>
        <w:tab/>
        <w:t>The Act authorizes children aged up to 16, disabled persons, orphans, pensioners, disabled ex-servicemen and veterans of the 1941-1945 war and persons assimilated to them to avail themselves of physical-education and health-improvement services free of charge.</w:t>
      </w:r>
    </w:p>
    <w:p w:rsidR="00C9251E" w:rsidRPr="00DD14C2" w:rsidRDefault="00B630D4" w:rsidP="00DD14C2">
      <w:pPr>
        <w:pStyle w:val="SingleTxtG"/>
        <w:rPr>
          <w:lang w:val="en-GB"/>
        </w:rPr>
      </w:pPr>
      <w:r>
        <w:rPr>
          <w:lang w:val="en-GB"/>
        </w:rPr>
        <w:t>931.</w:t>
      </w:r>
      <w:r>
        <w:rPr>
          <w:lang w:val="en-GB"/>
        </w:rPr>
        <w:tab/>
      </w:r>
      <w:r w:rsidR="00166D5A" w:rsidRPr="00DD14C2">
        <w:rPr>
          <w:lang w:val="en-GB"/>
        </w:rPr>
        <w:t>The Ministry of Culture and Sport is the State authority responsible for promoting leisure activities for the population, preparing shows, organizing pop and other concerts and entertainment events, and ensuring the operation of parks of culture and rest.</w:t>
      </w:r>
    </w:p>
    <w:p w:rsidR="00C9251E" w:rsidRPr="00DD14C2" w:rsidRDefault="00166D5A" w:rsidP="00DD14C2">
      <w:pPr>
        <w:pStyle w:val="SingleTxtG"/>
        <w:rPr>
          <w:lang w:val="en-GB"/>
        </w:rPr>
      </w:pPr>
      <w:r w:rsidRPr="00DD14C2">
        <w:rPr>
          <w:lang w:val="en-GB"/>
        </w:rPr>
        <w:t xml:space="preserve">932. </w:t>
      </w:r>
      <w:r w:rsidRPr="00DD14C2">
        <w:rPr>
          <w:lang w:val="en-GB"/>
        </w:rPr>
        <w:tab/>
        <w:t>The facilities supervised by the Ministry include 1,870 clubs, 54 parks of culture and rest, 2 zoos, 7 circuses, 37 theatres, 88 museums, and 74 libraries for sight-impaired persons.</w:t>
      </w:r>
    </w:p>
    <w:p w:rsidR="00C9251E" w:rsidRPr="00DD14C2" w:rsidRDefault="00166D5A" w:rsidP="00DD14C2">
      <w:pPr>
        <w:pStyle w:val="SingleTxtG"/>
        <w:rPr>
          <w:lang w:val="en-GB"/>
        </w:rPr>
      </w:pPr>
      <w:r w:rsidRPr="00DD14C2">
        <w:rPr>
          <w:lang w:val="en-GB"/>
        </w:rPr>
        <w:t xml:space="preserve">933. </w:t>
      </w:r>
      <w:r w:rsidRPr="00DD14C2">
        <w:rPr>
          <w:lang w:val="en-GB"/>
        </w:rPr>
        <w:tab/>
        <w:t xml:space="preserve">The country numbers 50,897 sport facilities and more than 7 million persons practicing specific sports. </w:t>
      </w:r>
    </w:p>
    <w:p w:rsidR="00C9251E" w:rsidRPr="00DD14C2" w:rsidRDefault="00166D5A" w:rsidP="00DD14C2">
      <w:pPr>
        <w:pStyle w:val="SingleTxtG"/>
        <w:rPr>
          <w:lang w:val="en-GB"/>
        </w:rPr>
      </w:pPr>
      <w:r w:rsidRPr="00DD14C2">
        <w:rPr>
          <w:lang w:val="en-GB"/>
        </w:rPr>
        <w:t>934.</w:t>
      </w:r>
      <w:r w:rsidRPr="00DD14C2">
        <w:rPr>
          <w:lang w:val="en-GB"/>
        </w:rPr>
        <w:tab/>
        <w:t>In addition to the development of culture, science and sport, the State promotes the realization of the right to freedom of scientific and artistic creation.</w:t>
      </w:r>
    </w:p>
    <w:p w:rsidR="00C9251E" w:rsidRPr="00DD14C2" w:rsidRDefault="00166D5A" w:rsidP="00DD14C2">
      <w:pPr>
        <w:pStyle w:val="SingleTxtG"/>
        <w:rPr>
          <w:lang w:val="en-GB"/>
        </w:rPr>
      </w:pPr>
      <w:r w:rsidRPr="00DD14C2">
        <w:rPr>
          <w:lang w:val="en-GB"/>
        </w:rPr>
        <w:t>935.</w:t>
      </w:r>
      <w:r w:rsidRPr="00DD14C2">
        <w:rPr>
          <w:lang w:val="en-GB"/>
        </w:rPr>
        <w:tab/>
        <w:t>The Cabinet of Ministers decision of 10 November 2008 on enhancing the infrastructure of scientific and research establishments and organizations established the Programme for equipping the scientific organizations of the Academy of Sciences, the Ministry of Agriculture and Water Resources, the Ministry of Health and the Ministry of Higher and Secondary Specialized Education, 2009-2012.</w:t>
      </w:r>
    </w:p>
    <w:p w:rsidR="00C9251E" w:rsidRPr="00DD14C2" w:rsidRDefault="00166D5A" w:rsidP="00DD14C2">
      <w:pPr>
        <w:pStyle w:val="SingleTxtG"/>
        <w:rPr>
          <w:lang w:val="en-GB"/>
        </w:rPr>
      </w:pPr>
      <w:r w:rsidRPr="00DD14C2">
        <w:rPr>
          <w:lang w:val="en-GB"/>
        </w:rPr>
        <w:t>936.</w:t>
      </w:r>
      <w:r w:rsidRPr="00DD14C2">
        <w:rPr>
          <w:lang w:val="en-GB"/>
        </w:rPr>
        <w:tab/>
        <w:t>The country</w:t>
      </w:r>
      <w:r w:rsidR="00B745E4">
        <w:rPr>
          <w:lang w:val="en-GB"/>
        </w:rPr>
        <w:t>’</w:t>
      </w:r>
      <w:r w:rsidRPr="00DD14C2">
        <w:rPr>
          <w:lang w:val="en-GB"/>
        </w:rPr>
        <w:t>s legal framework for copyright protection is based on the Copyright and Related Rights Act of 20 July 2006, the Inventions, Useful Models and Industrial Designs Act of 29 August 2002, the Civil Code and other legal and regulatory instruments.</w:t>
      </w:r>
    </w:p>
    <w:p w:rsidR="00C9251E" w:rsidRPr="00DD14C2" w:rsidRDefault="00166D5A" w:rsidP="00DD14C2">
      <w:pPr>
        <w:pStyle w:val="SingleTxtG"/>
        <w:rPr>
          <w:lang w:val="en-GB"/>
        </w:rPr>
      </w:pPr>
      <w:r w:rsidRPr="00DD14C2">
        <w:rPr>
          <w:lang w:val="en-GB"/>
        </w:rPr>
        <w:t xml:space="preserve">937. </w:t>
      </w:r>
      <w:r w:rsidRPr="00DD14C2">
        <w:rPr>
          <w:lang w:val="en-GB"/>
        </w:rPr>
        <w:tab/>
        <w:t>An author is deemed to be a person through whose creative efforts a work is created. Copyright arises concurrently with the creation of a scientific, literary or artistic work. The author enjoys a series of rights, including the right to use, promulgate, protect and obtain remuneration for his or her work as prescribed by the law.</w:t>
      </w:r>
    </w:p>
    <w:p w:rsidR="00C9251E" w:rsidRPr="00DD14C2" w:rsidRDefault="00166D5A" w:rsidP="00DD14C2">
      <w:pPr>
        <w:pStyle w:val="SingleTxtG"/>
        <w:rPr>
          <w:lang w:val="en-GB"/>
        </w:rPr>
      </w:pPr>
      <w:r w:rsidRPr="00DD14C2">
        <w:rPr>
          <w:lang w:val="en-GB"/>
        </w:rPr>
        <w:t xml:space="preserve">938. </w:t>
      </w:r>
      <w:r w:rsidRPr="00DD14C2">
        <w:rPr>
          <w:lang w:val="en-GB"/>
        </w:rPr>
        <w:tab/>
        <w:t>The Cabinet of Ministers decision of 19 January 2008 on author</w:t>
      </w:r>
      <w:r w:rsidR="00B745E4">
        <w:rPr>
          <w:lang w:val="en-GB"/>
        </w:rPr>
        <w:t>’</w:t>
      </w:r>
      <w:r w:rsidRPr="00DD14C2">
        <w:rPr>
          <w:lang w:val="en-GB"/>
        </w:rPr>
        <w:t>s minimum rates of remuneration for certain types of use of literary and artistic works established minimum levels for the rates in question. The specific amount of remuneration is defined in a contract between the user and the author of the work.</w:t>
      </w:r>
    </w:p>
    <w:p w:rsidR="00C9251E" w:rsidRPr="00DD14C2" w:rsidRDefault="00166D5A" w:rsidP="00DD14C2">
      <w:pPr>
        <w:pStyle w:val="SingleTxtG"/>
        <w:rPr>
          <w:lang w:val="en-GB"/>
        </w:rPr>
      </w:pPr>
      <w:r w:rsidRPr="00DD14C2">
        <w:rPr>
          <w:lang w:val="en-GB"/>
        </w:rPr>
        <w:t>939.</w:t>
      </w:r>
      <w:r w:rsidRPr="00DD14C2">
        <w:rPr>
          <w:lang w:val="en-GB"/>
        </w:rPr>
        <w:tab/>
        <w:t>In Uzbekistan considerable importance is ascribed to the protection of the cultural heritage of the peoples living in the national territory. Citizens have an obligation to protect the historical, intellectual and cultural heritage. Cultural monuments are protected by the State.</w:t>
      </w:r>
    </w:p>
    <w:p w:rsidR="00C9251E" w:rsidRPr="00DD14C2" w:rsidRDefault="00166D5A" w:rsidP="00DD14C2">
      <w:pPr>
        <w:pStyle w:val="SingleTxtG"/>
        <w:rPr>
          <w:lang w:val="en-GB"/>
        </w:rPr>
      </w:pPr>
      <w:r w:rsidRPr="00DD14C2">
        <w:rPr>
          <w:lang w:val="en-GB"/>
        </w:rPr>
        <w:t xml:space="preserve">940. </w:t>
      </w:r>
      <w:r w:rsidRPr="00DD14C2">
        <w:rPr>
          <w:lang w:val="en-GB"/>
        </w:rPr>
        <w:tab/>
        <w:t>The Protection and Use of Objects of Cultural Heritage Act of 30 August 2001 and the Protection and Use of Objects of Architectural Heritage Act of 13 October 2009 determine the concept and types of cultural and archaeological heritage, the powers of State authorities regarding their protection, and the procedure for relevant research by archaeologists and art and other specialists.</w:t>
      </w:r>
    </w:p>
    <w:p w:rsidR="00C9251E" w:rsidRPr="00DD14C2" w:rsidRDefault="00166D5A" w:rsidP="00DD14C2">
      <w:pPr>
        <w:pStyle w:val="SingleTxtG"/>
        <w:rPr>
          <w:lang w:val="en-GB"/>
        </w:rPr>
      </w:pPr>
      <w:r w:rsidRPr="00DD14C2">
        <w:rPr>
          <w:lang w:val="en-GB"/>
        </w:rPr>
        <w:t xml:space="preserve">941. </w:t>
      </w:r>
      <w:r w:rsidRPr="00DD14C2">
        <w:rPr>
          <w:lang w:val="en-GB"/>
        </w:rPr>
        <w:tab/>
        <w:t>The Government of Uzbekistan regulates and coordinates various aspects of the citizens</w:t>
      </w:r>
      <w:r w:rsidR="00B745E4">
        <w:rPr>
          <w:lang w:val="en-GB"/>
        </w:rPr>
        <w:t>’</w:t>
      </w:r>
      <w:r w:rsidRPr="00DD14C2">
        <w:rPr>
          <w:lang w:val="en-GB"/>
        </w:rPr>
        <w:t xml:space="preserve"> cultural development and of gymnastics and sport by means of legal and regulatory instruments.</w:t>
      </w:r>
    </w:p>
    <w:p w:rsidR="00C9251E" w:rsidRPr="00DD14C2" w:rsidRDefault="00166D5A" w:rsidP="00DD14C2">
      <w:pPr>
        <w:pStyle w:val="SingleTxtG"/>
        <w:rPr>
          <w:lang w:val="en-GB"/>
        </w:rPr>
      </w:pPr>
      <w:r w:rsidRPr="00DD14C2">
        <w:rPr>
          <w:lang w:val="en-GB"/>
        </w:rPr>
        <w:t>942.</w:t>
      </w:r>
      <w:r w:rsidRPr="00DD14C2">
        <w:rPr>
          <w:lang w:val="en-GB"/>
        </w:rPr>
        <w:tab/>
      </w:r>
      <w:r w:rsidRPr="00E95C19">
        <w:rPr>
          <w:i/>
          <w:lang w:val="en-GB"/>
        </w:rPr>
        <w:t>Inter alia</w:t>
      </w:r>
      <w:r w:rsidRPr="00DD14C2">
        <w:rPr>
          <w:lang w:val="en-GB"/>
        </w:rPr>
        <w:t>, on 28 January 2008 the Cabinet of Ministers adopted a decision on measures to complete the animal collection in the Tashkent Zoo, governing the exchange of animals and birds with the foreign zoos; on 8 July 2008 a decision on the State programme for strengthening the resource base and further improving the activity of music and art schools for children, 2009-2014, aimed at enhancing the system of early musical education; on 26 August 2008 a decision on measures to create an electronic library with scientific and technical literature through a grant of the Government of the Republic of Korea, specifying the procedure for using technical assistance provided by the Republic of Korea; on 20 February 2008 a decision on the programme for expanding the output of quality sport apparatus, implements and equipment in updated production facilities, 2008-2012, specifying a list of indicators of the relevant needs of the population; and on 19 March 2009 a decision on additional measures for further improving administration in the area of the development of children</w:t>
      </w:r>
      <w:r w:rsidR="00B745E4">
        <w:rPr>
          <w:lang w:val="en-GB"/>
        </w:rPr>
        <w:t>’</w:t>
      </w:r>
      <w:r w:rsidR="00B82767">
        <w:rPr>
          <w:lang w:val="en-GB"/>
        </w:rPr>
        <w:t>s sport</w:t>
      </w:r>
      <w:r w:rsidRPr="00DD14C2">
        <w:rPr>
          <w:lang w:val="en-GB"/>
        </w:rPr>
        <w:t>, on the basis of which the Department of Sports was created in the Ministry of National Education.</w:t>
      </w:r>
    </w:p>
    <w:p w:rsidR="00C9251E" w:rsidRPr="00DD14C2" w:rsidRDefault="00166D5A" w:rsidP="00DD14C2">
      <w:pPr>
        <w:pStyle w:val="SingleTxtG"/>
        <w:rPr>
          <w:lang w:val="en-GB"/>
        </w:rPr>
      </w:pPr>
      <w:r w:rsidRPr="00DD14C2">
        <w:rPr>
          <w:lang w:val="en-GB"/>
        </w:rPr>
        <w:t>943.</w:t>
      </w:r>
      <w:r w:rsidRPr="00DD14C2">
        <w:rPr>
          <w:lang w:val="en-GB"/>
        </w:rPr>
        <w:tab/>
        <w:t>In order fully to meet the citizens</w:t>
      </w:r>
      <w:r w:rsidR="00B745E4">
        <w:rPr>
          <w:lang w:val="en-GB"/>
        </w:rPr>
        <w:t>’</w:t>
      </w:r>
      <w:r w:rsidRPr="00DD14C2">
        <w:rPr>
          <w:lang w:val="en-GB"/>
        </w:rPr>
        <w:t xml:space="preserve"> needs for information and educational, moral and cultural enrichment, the Press and Information Agency system alone includes 2 newspapers, 5 magazines, 4 publishing and printing houses, 1 State scientific publishing house, 11 regional publishing houses under provincial press and information administration and 2 publishing houses under the Karakalpakstan press and information agency. In 2009, newspaper, magazine and book and booklet distribution consisted of, respectively, 3,460,000, 1,661,036 and 18,794,900 copies.</w:t>
      </w:r>
    </w:p>
    <w:p w:rsidR="00C9251E" w:rsidRPr="00DD14C2" w:rsidRDefault="00166D5A" w:rsidP="00DD14C2">
      <w:pPr>
        <w:pStyle w:val="SingleTxtG"/>
        <w:rPr>
          <w:lang w:val="en-GB"/>
        </w:rPr>
      </w:pPr>
      <w:r w:rsidRPr="00DD14C2">
        <w:rPr>
          <w:lang w:val="en-GB"/>
        </w:rPr>
        <w:t xml:space="preserve">944. </w:t>
      </w:r>
      <w:r w:rsidRPr="00DD14C2">
        <w:rPr>
          <w:lang w:val="en-GB"/>
        </w:rPr>
        <w:tab/>
        <w:t>The media and publishing houses active on the country</w:t>
      </w:r>
      <w:r w:rsidR="00B745E4">
        <w:rPr>
          <w:lang w:val="en-GB"/>
        </w:rPr>
        <w:t>’</w:t>
      </w:r>
      <w:r w:rsidRPr="00DD14C2">
        <w:rPr>
          <w:lang w:val="en-GB"/>
        </w:rPr>
        <w:t>s book and information markets play a significant role in raising the spiritual, educational and intellectual level of the emerging generation and provide objective and useful information on the domestic political, economic, social and cultural life and on events abroad.</w:t>
      </w:r>
    </w:p>
    <w:p w:rsidR="00C9251E" w:rsidRPr="00DD14C2" w:rsidRDefault="00166D5A" w:rsidP="00DD14C2">
      <w:pPr>
        <w:pStyle w:val="SingleTxtG"/>
        <w:rPr>
          <w:lang w:val="en-GB"/>
        </w:rPr>
      </w:pPr>
      <w:r w:rsidRPr="00DD14C2">
        <w:rPr>
          <w:lang w:val="en-GB"/>
        </w:rPr>
        <w:t>945.</w:t>
      </w:r>
      <w:r w:rsidRPr="00DD14C2">
        <w:rPr>
          <w:lang w:val="en-GB"/>
        </w:rPr>
        <w:tab/>
        <w:t>The country</w:t>
      </w:r>
      <w:r w:rsidR="00B745E4">
        <w:rPr>
          <w:lang w:val="en-GB"/>
        </w:rPr>
        <w:t>’</w:t>
      </w:r>
      <w:r w:rsidRPr="00DD14C2">
        <w:rPr>
          <w:lang w:val="en-GB"/>
        </w:rPr>
        <w:t>s media as at 1 January 2010 comprised 1,156 entities, including 702 newspapers, 244 magazines, 10 information bulletins, 4 information agencies, 59 television channels, 20 radio stations and 108 web sites registered with the State as media. Of those entities, 566 were State and 590 independent.</w:t>
      </w:r>
    </w:p>
    <w:p w:rsidR="00166D5A" w:rsidRDefault="00166D5A" w:rsidP="00DD14C2">
      <w:pPr>
        <w:pStyle w:val="SingleTxtG"/>
        <w:rPr>
          <w:lang w:val="en-GB"/>
        </w:rPr>
      </w:pPr>
      <w:r w:rsidRPr="00DD14C2">
        <w:rPr>
          <w:lang w:val="en-GB"/>
        </w:rPr>
        <w:t xml:space="preserve">946. </w:t>
      </w:r>
      <w:r w:rsidRPr="00DD14C2">
        <w:rPr>
          <w:lang w:val="en-GB"/>
        </w:rPr>
        <w:tab/>
        <w:t>Of the 1,397 printing and publishing enterprises operating in the country, 44 are cooperative, 509 private and 556 limited liability companies. Of the 100 publishing houses in operation, 49 are State, 38 private, 7 public compan</w:t>
      </w:r>
      <w:r w:rsidR="00E95C19">
        <w:rPr>
          <w:lang w:val="en-GB"/>
        </w:rPr>
        <w:t>ies and 6 public organizations.</w:t>
      </w:r>
    </w:p>
    <w:p w:rsidR="00C9251E" w:rsidRPr="00DD14C2" w:rsidRDefault="00166D5A" w:rsidP="00DD14C2">
      <w:pPr>
        <w:pStyle w:val="SingleTxtG"/>
        <w:rPr>
          <w:lang w:val="en-GB"/>
        </w:rPr>
      </w:pPr>
      <w:r w:rsidRPr="00DD14C2">
        <w:rPr>
          <w:lang w:val="en-GB"/>
        </w:rPr>
        <w:t xml:space="preserve">947. </w:t>
      </w:r>
      <w:r w:rsidRPr="00DD14C2">
        <w:rPr>
          <w:lang w:val="en-GB"/>
        </w:rPr>
        <w:tab/>
        <w:t xml:space="preserve">The following special television broadcasts relate to the rights to rest, leisure activities and cultural development: </w:t>
      </w:r>
      <w:r w:rsidRPr="00191D5D">
        <w:rPr>
          <w:i/>
          <w:lang w:val="en-GB"/>
        </w:rPr>
        <w:t>Assalom,</w:t>
      </w:r>
      <w:r w:rsidRPr="00DD14C2">
        <w:rPr>
          <w:lang w:val="en-GB"/>
        </w:rPr>
        <w:t xml:space="preserve"> </w:t>
      </w:r>
      <w:r w:rsidRPr="00191D5D">
        <w:rPr>
          <w:i/>
          <w:lang w:val="en-GB"/>
        </w:rPr>
        <w:t>Uzbekiston!</w:t>
      </w:r>
      <w:r w:rsidRPr="00DD14C2">
        <w:rPr>
          <w:lang w:val="en-GB"/>
        </w:rPr>
        <w:t xml:space="preserve"> (</w:t>
      </w:r>
      <w:r w:rsidR="00B82767">
        <w:rPr>
          <w:lang w:val="en-GB"/>
        </w:rPr>
        <w:t>“</w:t>
      </w:r>
      <w:r w:rsidRPr="00DD14C2">
        <w:rPr>
          <w:lang w:val="en-GB"/>
        </w:rPr>
        <w:t>Good morning, Uzbekistan</w:t>
      </w:r>
      <w:r w:rsidR="00B82767" w:rsidRPr="00DF736A">
        <w:rPr>
          <w:lang w:val="en-GB"/>
        </w:rPr>
        <w:t>”</w:t>
      </w:r>
      <w:r w:rsidRPr="00DD14C2">
        <w:rPr>
          <w:lang w:val="en-GB"/>
        </w:rPr>
        <w:t xml:space="preserve">), </w:t>
      </w:r>
      <w:r w:rsidRPr="00191D5D">
        <w:rPr>
          <w:i/>
          <w:lang w:val="en-GB"/>
        </w:rPr>
        <w:t>Saekhatga markhabo</w:t>
      </w:r>
      <w:r w:rsidRPr="00DD14C2">
        <w:rPr>
          <w:lang w:val="en-GB"/>
        </w:rPr>
        <w:t xml:space="preserve"> (</w:t>
      </w:r>
      <w:r w:rsidR="00B82767">
        <w:rPr>
          <w:lang w:val="en-GB"/>
        </w:rPr>
        <w:t>“</w:t>
      </w:r>
      <w:r w:rsidRPr="00DD14C2">
        <w:rPr>
          <w:lang w:val="en-GB"/>
        </w:rPr>
        <w:t>Welcome to the journey</w:t>
      </w:r>
      <w:r w:rsidR="00B82767" w:rsidRPr="00DF736A">
        <w:rPr>
          <w:lang w:val="en-GB"/>
        </w:rPr>
        <w:t>”</w:t>
      </w:r>
      <w:r w:rsidRPr="00DD14C2">
        <w:rPr>
          <w:lang w:val="en-GB"/>
        </w:rPr>
        <w:t xml:space="preserve">), </w:t>
      </w:r>
      <w:r w:rsidRPr="00191D5D">
        <w:rPr>
          <w:i/>
          <w:lang w:val="en-GB"/>
        </w:rPr>
        <w:t>Oydin khaet</w:t>
      </w:r>
      <w:r w:rsidRPr="00DD14C2">
        <w:rPr>
          <w:lang w:val="en-GB"/>
        </w:rPr>
        <w:t xml:space="preserve"> (</w:t>
      </w:r>
      <w:r w:rsidR="00B82767">
        <w:rPr>
          <w:lang w:val="en-GB"/>
        </w:rPr>
        <w:t>“</w:t>
      </w:r>
      <w:r w:rsidRPr="00DD14C2">
        <w:rPr>
          <w:lang w:val="en-GB"/>
        </w:rPr>
        <w:t>Bright life</w:t>
      </w:r>
      <w:r w:rsidR="00B82767" w:rsidRPr="00DF736A">
        <w:rPr>
          <w:lang w:val="en-GB"/>
        </w:rPr>
        <w:t>”</w:t>
      </w:r>
      <w:r w:rsidRPr="00DD14C2">
        <w:rPr>
          <w:lang w:val="en-GB"/>
        </w:rPr>
        <w:t xml:space="preserve">), </w:t>
      </w:r>
      <w:r w:rsidRPr="00191D5D">
        <w:rPr>
          <w:i/>
          <w:lang w:val="en-GB"/>
        </w:rPr>
        <w:t>Kinoteatr</w:t>
      </w:r>
      <w:r w:rsidRPr="00DD14C2">
        <w:rPr>
          <w:lang w:val="en-GB"/>
        </w:rPr>
        <w:t xml:space="preserve"> (</w:t>
      </w:r>
      <w:r w:rsidR="00B82767">
        <w:rPr>
          <w:lang w:val="en-GB"/>
        </w:rPr>
        <w:t>“</w:t>
      </w:r>
      <w:r w:rsidRPr="00DD14C2">
        <w:rPr>
          <w:lang w:val="en-GB"/>
        </w:rPr>
        <w:t>Cinema</w:t>
      </w:r>
      <w:r w:rsidR="00B82767" w:rsidRPr="00DF736A">
        <w:rPr>
          <w:lang w:val="en-GB"/>
        </w:rPr>
        <w:t>”</w:t>
      </w:r>
      <w:r w:rsidRPr="00DD14C2">
        <w:rPr>
          <w:lang w:val="en-GB"/>
        </w:rPr>
        <w:t xml:space="preserve">), </w:t>
      </w:r>
      <w:r w:rsidRPr="00191D5D">
        <w:rPr>
          <w:i/>
          <w:lang w:val="en-GB"/>
        </w:rPr>
        <w:t>Azizim</w:t>
      </w:r>
      <w:r w:rsidRPr="00DD14C2">
        <w:rPr>
          <w:lang w:val="en-GB"/>
        </w:rPr>
        <w:t xml:space="preserve">, </w:t>
      </w:r>
      <w:r w:rsidRPr="00191D5D">
        <w:rPr>
          <w:i/>
          <w:lang w:val="en-GB"/>
        </w:rPr>
        <w:t>Khonadon</w:t>
      </w:r>
      <w:r w:rsidRPr="00DD14C2">
        <w:rPr>
          <w:lang w:val="en-GB"/>
        </w:rPr>
        <w:t xml:space="preserve">, </w:t>
      </w:r>
      <w:r w:rsidRPr="00191D5D">
        <w:rPr>
          <w:i/>
          <w:lang w:val="en-GB"/>
        </w:rPr>
        <w:t>Yakhshi kayfiyat</w:t>
      </w:r>
      <w:r w:rsidRPr="00DD14C2">
        <w:rPr>
          <w:lang w:val="en-GB"/>
        </w:rPr>
        <w:t xml:space="preserve"> (</w:t>
      </w:r>
      <w:r w:rsidR="00B82767">
        <w:rPr>
          <w:lang w:val="en-GB"/>
        </w:rPr>
        <w:t>“</w:t>
      </w:r>
      <w:r w:rsidRPr="00DD14C2">
        <w:rPr>
          <w:lang w:val="en-GB"/>
        </w:rPr>
        <w:t>High spirits</w:t>
      </w:r>
      <w:r w:rsidR="00B82767" w:rsidRPr="00DF736A">
        <w:rPr>
          <w:lang w:val="en-GB"/>
        </w:rPr>
        <w:t>”</w:t>
      </w:r>
      <w:r w:rsidRPr="00DD14C2">
        <w:rPr>
          <w:lang w:val="en-GB"/>
        </w:rPr>
        <w:t xml:space="preserve">), and </w:t>
      </w:r>
      <w:r w:rsidRPr="00191D5D">
        <w:rPr>
          <w:i/>
          <w:lang w:val="en-GB"/>
        </w:rPr>
        <w:t>Ilm kudrati</w:t>
      </w:r>
      <w:r w:rsidRPr="00DD14C2">
        <w:rPr>
          <w:lang w:val="en-GB"/>
        </w:rPr>
        <w:t xml:space="preserve"> (</w:t>
      </w:r>
      <w:r w:rsidR="00B82767">
        <w:rPr>
          <w:lang w:val="en-GB"/>
        </w:rPr>
        <w:t>“</w:t>
      </w:r>
      <w:r w:rsidRPr="00DD14C2">
        <w:rPr>
          <w:lang w:val="en-GB"/>
        </w:rPr>
        <w:t>Force of knowledge</w:t>
      </w:r>
      <w:r w:rsidR="00B82767" w:rsidRPr="00DF736A">
        <w:rPr>
          <w:lang w:val="en-GB"/>
        </w:rPr>
        <w:t>”</w:t>
      </w:r>
      <w:r w:rsidRPr="00DD14C2">
        <w:rPr>
          <w:lang w:val="en-GB"/>
        </w:rPr>
        <w:t>).</w:t>
      </w:r>
    </w:p>
    <w:p w:rsidR="00C9251E" w:rsidRPr="00DD14C2" w:rsidRDefault="00166D5A" w:rsidP="00DD14C2">
      <w:pPr>
        <w:pStyle w:val="SingleTxtG"/>
        <w:rPr>
          <w:lang w:val="en-GB"/>
        </w:rPr>
      </w:pPr>
      <w:r w:rsidRPr="00DD14C2">
        <w:rPr>
          <w:lang w:val="en-GB"/>
        </w:rPr>
        <w:t xml:space="preserve">948. </w:t>
      </w:r>
      <w:r w:rsidRPr="00DD14C2">
        <w:rPr>
          <w:lang w:val="en-GB"/>
        </w:rPr>
        <w:tab/>
        <w:t>As at 1 January 2010, the broadcasting coverage in per cent terms of the country</w:t>
      </w:r>
      <w:r w:rsidR="00B745E4">
        <w:rPr>
          <w:lang w:val="en-GB"/>
        </w:rPr>
        <w:t>’</w:t>
      </w:r>
      <w:r w:rsidRPr="00DD14C2">
        <w:rPr>
          <w:lang w:val="en-GB"/>
        </w:rPr>
        <w:t xml:space="preserve">s total population was, in the case of television, 100 for UzTV-1 </w:t>
      </w:r>
      <w:r w:rsidRPr="00191D5D">
        <w:rPr>
          <w:i/>
          <w:lang w:val="en-GB"/>
        </w:rPr>
        <w:t>O</w:t>
      </w:r>
      <w:r w:rsidR="00B745E4" w:rsidRPr="00191D5D">
        <w:rPr>
          <w:i/>
          <w:lang w:val="en-GB"/>
        </w:rPr>
        <w:t>’</w:t>
      </w:r>
      <w:r w:rsidRPr="00191D5D">
        <w:rPr>
          <w:i/>
          <w:lang w:val="en-GB"/>
        </w:rPr>
        <w:t>zbekiston</w:t>
      </w:r>
      <w:r w:rsidRPr="00DD14C2">
        <w:rPr>
          <w:lang w:val="en-GB"/>
        </w:rPr>
        <w:t>, 99.5 for UzTV</w:t>
      </w:r>
      <w:r w:rsidR="00191D5D">
        <w:rPr>
          <w:lang w:val="en-GB"/>
        </w:rPr>
        <w:noBreakHyphen/>
      </w:r>
      <w:r w:rsidRPr="00DD14C2">
        <w:rPr>
          <w:lang w:val="en-GB"/>
        </w:rPr>
        <w:t xml:space="preserve">2 </w:t>
      </w:r>
      <w:r w:rsidRPr="00191D5D">
        <w:rPr>
          <w:i/>
          <w:lang w:val="en-GB"/>
        </w:rPr>
        <w:t>Yoshlar</w:t>
      </w:r>
      <w:r w:rsidRPr="00DD14C2">
        <w:rPr>
          <w:lang w:val="en-GB"/>
        </w:rPr>
        <w:t xml:space="preserve">, 19.8 for UzTV-3 </w:t>
      </w:r>
      <w:r w:rsidRPr="00191D5D">
        <w:rPr>
          <w:i/>
          <w:lang w:val="en-GB"/>
        </w:rPr>
        <w:t>Toshkent</w:t>
      </w:r>
      <w:r w:rsidRPr="00DD14C2">
        <w:rPr>
          <w:lang w:val="en-GB"/>
        </w:rPr>
        <w:t xml:space="preserve"> and 96.8 for UzTV-4 </w:t>
      </w:r>
      <w:r w:rsidR="00B82767">
        <w:rPr>
          <w:lang w:val="en-GB"/>
        </w:rPr>
        <w:t>“</w:t>
      </w:r>
      <w:r w:rsidRPr="00DD14C2">
        <w:rPr>
          <w:lang w:val="en-GB"/>
        </w:rPr>
        <w:t>Sport</w:t>
      </w:r>
      <w:r w:rsidR="00B82767" w:rsidRPr="00DF736A">
        <w:rPr>
          <w:lang w:val="en-GB"/>
        </w:rPr>
        <w:t>”</w:t>
      </w:r>
      <w:r w:rsidRPr="00DD14C2">
        <w:rPr>
          <w:lang w:val="en-GB"/>
        </w:rPr>
        <w:t xml:space="preserve">; and, in the case of the radio, 100 for UzRV-1 </w:t>
      </w:r>
      <w:r w:rsidRPr="00191D5D">
        <w:rPr>
          <w:i/>
          <w:lang w:val="en-GB"/>
        </w:rPr>
        <w:t>O</w:t>
      </w:r>
      <w:r w:rsidR="00B745E4" w:rsidRPr="00191D5D">
        <w:rPr>
          <w:i/>
          <w:lang w:val="en-GB"/>
        </w:rPr>
        <w:t>’</w:t>
      </w:r>
      <w:r w:rsidRPr="00191D5D">
        <w:rPr>
          <w:i/>
          <w:lang w:val="en-GB"/>
        </w:rPr>
        <w:t>zbekiston</w:t>
      </w:r>
      <w:r w:rsidRPr="00DD14C2">
        <w:rPr>
          <w:lang w:val="en-GB"/>
        </w:rPr>
        <w:t xml:space="preserve">, 99.5 for UzRV-2 </w:t>
      </w:r>
      <w:r w:rsidRPr="00191D5D">
        <w:rPr>
          <w:i/>
          <w:lang w:val="en-GB"/>
        </w:rPr>
        <w:t>Yoshlar</w:t>
      </w:r>
      <w:r w:rsidRPr="00DD14C2">
        <w:rPr>
          <w:lang w:val="en-GB"/>
        </w:rPr>
        <w:t xml:space="preserve">, 97.9 for UzRV-3 </w:t>
      </w:r>
      <w:r w:rsidRPr="00191D5D">
        <w:rPr>
          <w:i/>
          <w:lang w:val="en-GB"/>
        </w:rPr>
        <w:t>Mash</w:t>
      </w:r>
      <w:r w:rsidR="00B745E4" w:rsidRPr="00191D5D">
        <w:rPr>
          <w:i/>
          <w:lang w:val="en-GB"/>
        </w:rPr>
        <w:t>’</w:t>
      </w:r>
      <w:r w:rsidRPr="00191D5D">
        <w:rPr>
          <w:i/>
          <w:lang w:val="en-GB"/>
        </w:rPr>
        <w:t>al</w:t>
      </w:r>
      <w:r w:rsidRPr="00DD14C2">
        <w:rPr>
          <w:lang w:val="en-GB"/>
        </w:rPr>
        <w:t xml:space="preserve"> and 23.6 for UzRV-4 </w:t>
      </w:r>
      <w:r w:rsidRPr="00191D5D">
        <w:rPr>
          <w:i/>
          <w:lang w:val="en-GB"/>
        </w:rPr>
        <w:t>Toshkent</w:t>
      </w:r>
      <w:r w:rsidRPr="00DD14C2">
        <w:rPr>
          <w:lang w:val="en-GB"/>
        </w:rPr>
        <w:t>.</w:t>
      </w:r>
    </w:p>
    <w:p w:rsidR="00C9251E" w:rsidRPr="00DD14C2" w:rsidRDefault="00166D5A" w:rsidP="00DD14C2">
      <w:pPr>
        <w:pStyle w:val="SingleTxtG"/>
        <w:rPr>
          <w:lang w:val="en-GB"/>
        </w:rPr>
      </w:pPr>
      <w:r w:rsidRPr="00DD14C2">
        <w:rPr>
          <w:lang w:val="en-GB"/>
        </w:rPr>
        <w:t>949.</w:t>
      </w:r>
      <w:r w:rsidRPr="00DD14C2">
        <w:rPr>
          <w:lang w:val="en-GB"/>
        </w:rPr>
        <w:tab/>
        <w:t>In order to ensure reception regardless of place of residence, programmes are transmitted through an extensive terrestrial transmission network consisting of powerful television and radio transmitting centres (in large cities and provincial capitals), low-power radio and television stations (in towns) and micro-retransmitters for sparsely populated areas. Television programmes are broadcast in the VHF and UHF bands, which makes it possible to pick up signals through all types of available indoor or simple outdoor aerials.</w:t>
      </w:r>
    </w:p>
    <w:p w:rsidR="00C9251E" w:rsidRPr="00DD14C2" w:rsidRDefault="00166D5A" w:rsidP="00DD14C2">
      <w:pPr>
        <w:pStyle w:val="SingleTxtG"/>
        <w:rPr>
          <w:lang w:val="en-GB"/>
        </w:rPr>
      </w:pPr>
      <w:r w:rsidRPr="00DD14C2">
        <w:rPr>
          <w:lang w:val="en-GB"/>
        </w:rPr>
        <w:t xml:space="preserve">950. </w:t>
      </w:r>
      <w:r w:rsidRPr="00DD14C2">
        <w:rPr>
          <w:lang w:val="en-GB"/>
        </w:rPr>
        <w:tab/>
        <w:t>Radio broadcasts are transmitted in accordance with the conventional international standards of frequency modulation (FM), supported by all modern mobile, portable and stationary radio receivers.</w:t>
      </w:r>
    </w:p>
    <w:p w:rsidR="00C9251E" w:rsidRPr="00DD14C2" w:rsidRDefault="00166D5A" w:rsidP="00DD14C2">
      <w:pPr>
        <w:pStyle w:val="SingleTxtG"/>
        <w:rPr>
          <w:lang w:val="en-GB"/>
        </w:rPr>
      </w:pPr>
      <w:r w:rsidRPr="00DD14C2">
        <w:rPr>
          <w:lang w:val="en-GB"/>
        </w:rPr>
        <w:t>951.</w:t>
      </w:r>
      <w:r w:rsidRPr="00DD14C2">
        <w:rPr>
          <w:lang w:val="en-GB"/>
        </w:rPr>
        <w:tab/>
        <w:t xml:space="preserve">Since late 2006, UzTV-1 </w:t>
      </w:r>
      <w:r w:rsidRPr="00191D5D">
        <w:rPr>
          <w:i/>
          <w:lang w:val="en-GB"/>
        </w:rPr>
        <w:t>O</w:t>
      </w:r>
      <w:r w:rsidR="00B745E4" w:rsidRPr="00191D5D">
        <w:rPr>
          <w:i/>
          <w:lang w:val="en-GB"/>
        </w:rPr>
        <w:t>’</w:t>
      </w:r>
      <w:r w:rsidRPr="00191D5D">
        <w:rPr>
          <w:i/>
          <w:lang w:val="en-GB"/>
        </w:rPr>
        <w:t>zbekiston</w:t>
      </w:r>
      <w:r w:rsidRPr="00DD14C2">
        <w:rPr>
          <w:lang w:val="en-GB"/>
        </w:rPr>
        <w:t xml:space="preserve"> and UzRV-1 </w:t>
      </w:r>
      <w:r w:rsidRPr="00191D5D">
        <w:rPr>
          <w:i/>
          <w:lang w:val="en-GB"/>
        </w:rPr>
        <w:t>O</w:t>
      </w:r>
      <w:r w:rsidR="00B745E4" w:rsidRPr="00191D5D">
        <w:rPr>
          <w:i/>
          <w:lang w:val="en-GB"/>
        </w:rPr>
        <w:t>’</w:t>
      </w:r>
      <w:r w:rsidRPr="00191D5D">
        <w:rPr>
          <w:i/>
          <w:lang w:val="en-GB"/>
        </w:rPr>
        <w:t>zbekiston</w:t>
      </w:r>
      <w:r w:rsidRPr="00DD14C2">
        <w:rPr>
          <w:lang w:val="en-GB"/>
        </w:rPr>
        <w:t xml:space="preserve"> broadcasts are received round the clock by the inhabitants of remote areas in almost inaccessible steppe, desert or mountain regions through more than 340 micro-retransmitters fed from the </w:t>
      </w:r>
      <w:r w:rsidR="00B82767">
        <w:rPr>
          <w:lang w:val="en-GB"/>
        </w:rPr>
        <w:t>“</w:t>
      </w:r>
      <w:r w:rsidRPr="00DD14C2">
        <w:rPr>
          <w:lang w:val="en-GB"/>
        </w:rPr>
        <w:t>Express AM-1</w:t>
      </w:r>
      <w:r w:rsidR="00B82767" w:rsidRPr="00DF736A">
        <w:rPr>
          <w:lang w:val="en-GB"/>
        </w:rPr>
        <w:t>”</w:t>
      </w:r>
      <w:r w:rsidRPr="00DD14C2">
        <w:rPr>
          <w:lang w:val="en-GB"/>
        </w:rPr>
        <w:t xml:space="preserve"> satellite, accessible for television and radio reception not only for the country</w:t>
      </w:r>
      <w:r w:rsidR="00B745E4">
        <w:rPr>
          <w:lang w:val="en-GB"/>
        </w:rPr>
        <w:t>’</w:t>
      </w:r>
      <w:r w:rsidRPr="00DD14C2">
        <w:rPr>
          <w:lang w:val="en-GB"/>
        </w:rPr>
        <w:t>s population, but also on an individual basis and by the inhabitants of more than 50 countries. In order to ensure free access to the broadcasts, signals are transmitted uncoded. Radio and television programmes are also accessible on an on-line round-the-clock basis through the Internet.</w:t>
      </w:r>
    </w:p>
    <w:p w:rsidR="00C9251E" w:rsidRPr="00DD14C2" w:rsidRDefault="00166D5A" w:rsidP="00DD14C2">
      <w:pPr>
        <w:pStyle w:val="SingleTxtG"/>
        <w:rPr>
          <w:lang w:val="en-GB"/>
        </w:rPr>
      </w:pPr>
      <w:r w:rsidRPr="00DD14C2">
        <w:rPr>
          <w:lang w:val="en-GB"/>
        </w:rPr>
        <w:t xml:space="preserve">952. </w:t>
      </w:r>
      <w:r w:rsidRPr="00DD14C2">
        <w:rPr>
          <w:lang w:val="en-GB"/>
        </w:rPr>
        <w:tab/>
        <w:t>In the period 2006-2009, independent television channels and radio stations of the national television and radio system of companies of Uzbekistan transmitted in total 957 television and radio broadcasts and news reports.</w:t>
      </w:r>
    </w:p>
    <w:p w:rsidR="00C9251E" w:rsidRPr="00DD14C2" w:rsidRDefault="00166D5A" w:rsidP="00DD14C2">
      <w:pPr>
        <w:pStyle w:val="SingleTxtG"/>
        <w:rPr>
          <w:lang w:val="en-GB"/>
        </w:rPr>
      </w:pPr>
      <w:r w:rsidRPr="00DD14C2">
        <w:rPr>
          <w:lang w:val="en-GB"/>
        </w:rPr>
        <w:t xml:space="preserve">953. </w:t>
      </w:r>
      <w:r w:rsidRPr="00DD14C2">
        <w:rPr>
          <w:lang w:val="en-GB"/>
        </w:rPr>
        <w:tab/>
        <w:t>Uzbek trade-unions ensure that workers having exercised the right to use the cultural and leisure facilities destined for them help to maintain and develop the network of such facilities.</w:t>
      </w:r>
    </w:p>
    <w:p w:rsidR="00C9251E" w:rsidRPr="00DD14C2" w:rsidRDefault="00166D5A" w:rsidP="00DD14C2">
      <w:pPr>
        <w:pStyle w:val="SingleTxtG"/>
        <w:rPr>
          <w:lang w:val="en-GB"/>
        </w:rPr>
      </w:pPr>
      <w:r w:rsidRPr="00DD14C2">
        <w:rPr>
          <w:lang w:val="en-GB"/>
        </w:rPr>
        <w:t xml:space="preserve">954. </w:t>
      </w:r>
      <w:r w:rsidRPr="00DD14C2">
        <w:rPr>
          <w:lang w:val="en-GB"/>
        </w:rPr>
        <w:tab/>
        <w:t>Of the more than 604 amateur artists</w:t>
      </w:r>
      <w:r w:rsidR="00B745E4">
        <w:rPr>
          <w:lang w:val="en-GB"/>
        </w:rPr>
        <w:t>’</w:t>
      </w:r>
      <w:r w:rsidRPr="00DD14C2">
        <w:rPr>
          <w:lang w:val="en-GB"/>
        </w:rPr>
        <w:t xml:space="preserve"> groups and interest clubs housed in 65 cultural activity buildings, centres and club premises operating as part of the Uzbek trade-union as at 1 January 2010, approximately 300 cater to children. Workers may spend their periods of rest and leisure constructively in 132 libraries with a stock of two million books. Every year trade-union libraries lend out 1.5 million books.</w:t>
      </w:r>
    </w:p>
    <w:p w:rsidR="00C9251E" w:rsidRPr="00DD14C2" w:rsidRDefault="00166D5A" w:rsidP="00DD14C2">
      <w:pPr>
        <w:pStyle w:val="SingleTxtG"/>
        <w:rPr>
          <w:lang w:val="en-GB"/>
        </w:rPr>
      </w:pPr>
      <w:r w:rsidRPr="00DD14C2">
        <w:rPr>
          <w:lang w:val="en-GB"/>
        </w:rPr>
        <w:t>955.</w:t>
      </w:r>
      <w:r w:rsidRPr="00DD14C2">
        <w:rPr>
          <w:lang w:val="en-GB"/>
        </w:rPr>
        <w:tab/>
        <w:t>Of the approximately 12,000 cultural and awareness-raising events, discussions, creative encounters, and concerts held every year in cultural establishments by trade-union committees in cooperation with enterprise management bodies and other organizations, more than 2,000 are destined for children. Approximately three million persons participate in such events every year.</w:t>
      </w:r>
    </w:p>
    <w:p w:rsidR="00C9251E" w:rsidRPr="00DD14C2" w:rsidRDefault="00166D5A" w:rsidP="00DD14C2">
      <w:pPr>
        <w:pStyle w:val="SingleTxtG"/>
        <w:rPr>
          <w:lang w:val="en-GB"/>
        </w:rPr>
      </w:pPr>
      <w:r w:rsidRPr="00DD14C2">
        <w:rPr>
          <w:lang w:val="en-GB"/>
        </w:rPr>
        <w:t>956.</w:t>
      </w:r>
      <w:r w:rsidRPr="00DD14C2">
        <w:rPr>
          <w:lang w:val="en-GB"/>
        </w:rPr>
        <w:tab/>
        <w:t>Of the 77,721 persons having in 2009 stayed for health-improvement purposes in the country</w:t>
      </w:r>
      <w:r w:rsidR="00B745E4">
        <w:rPr>
          <w:lang w:val="en-GB"/>
        </w:rPr>
        <w:t>’</w:t>
      </w:r>
      <w:r w:rsidRPr="00DD14C2">
        <w:rPr>
          <w:lang w:val="en-GB"/>
        </w:rPr>
        <w:t>s 14 trade-union sanatoria with 2,501 places, 31,646 were workers receiving an annual social benefit to that end, including vouchers issued to 56 disabled ex-servicemen and war veterans, 228 overseas war veterans, 8 members of their families or other persons accompanying them, 36 participants in the clean-up after the Chernobyl disaster, and 202 acute myocardial infarction patients. Vouchers were issued to 9,644 persons to stay in rest homes and boarding houses, and 29,420 Water Sport Centre subscriptions were distributed. Approximately 4,000 vouchers and more than 29,000 subscriptions were distributed free of charge to participants in the clean-up after the Chernobyl disaster, and to low-income workers, workers with many children and members of their families.</w:t>
      </w:r>
    </w:p>
    <w:p w:rsidR="00C9251E" w:rsidRPr="00DD14C2" w:rsidRDefault="00166D5A" w:rsidP="00DD14C2">
      <w:pPr>
        <w:pStyle w:val="SingleTxtG"/>
        <w:rPr>
          <w:lang w:val="en-GB"/>
        </w:rPr>
      </w:pPr>
      <w:r w:rsidRPr="00DD14C2">
        <w:rPr>
          <w:lang w:val="en-GB"/>
        </w:rPr>
        <w:t>957.</w:t>
      </w:r>
      <w:r w:rsidRPr="00DD14C2">
        <w:rPr>
          <w:lang w:val="en-GB"/>
        </w:rPr>
        <w:tab/>
        <w:t>Vouchers are used on the basis of annual agreements concluded with regional trade</w:t>
      </w:r>
      <w:r w:rsidR="003835CB">
        <w:rPr>
          <w:lang w:val="en-GB"/>
        </w:rPr>
        <w:noBreakHyphen/>
      </w:r>
      <w:r w:rsidRPr="00DD14C2">
        <w:rPr>
          <w:lang w:val="en-GB"/>
        </w:rPr>
        <w:t>union associations. The number of vouchers depends on financial possibilities and on actual demand on the part of the workers.</w:t>
      </w:r>
    </w:p>
    <w:p w:rsidR="00C9251E" w:rsidRPr="00DD14C2" w:rsidRDefault="00166D5A" w:rsidP="00DD14C2">
      <w:pPr>
        <w:pStyle w:val="SingleTxtG"/>
        <w:rPr>
          <w:lang w:val="en-GB"/>
        </w:rPr>
      </w:pPr>
      <w:r w:rsidRPr="00DD14C2">
        <w:rPr>
          <w:lang w:val="en-GB"/>
        </w:rPr>
        <w:t>958.</w:t>
      </w:r>
      <w:r w:rsidRPr="00DD14C2">
        <w:rPr>
          <w:lang w:val="en-GB"/>
        </w:rPr>
        <w:tab/>
        <w:t>Of the vouchers distributed to workers, 10 per cent are free of charge and 90 per cent are issued at a 60 per cent discount. Free sanatorium-treatment vouchers are provided on a priority basis to employed disabled persons and war veterans, overseas war veterans, participants in the clean-up after the Chernobyl disaster, low-income workers and workers from families with many children.</w:t>
      </w:r>
    </w:p>
    <w:p w:rsidR="00C9251E" w:rsidRPr="00DD14C2" w:rsidRDefault="00166D5A" w:rsidP="00DD14C2">
      <w:pPr>
        <w:pStyle w:val="SingleTxtG"/>
        <w:rPr>
          <w:lang w:val="en-GB"/>
        </w:rPr>
      </w:pPr>
      <w:r w:rsidRPr="00DD14C2">
        <w:rPr>
          <w:lang w:val="en-GB"/>
        </w:rPr>
        <w:t>959.</w:t>
      </w:r>
      <w:r w:rsidRPr="00DD14C2">
        <w:rPr>
          <w:lang w:val="en-GB"/>
        </w:rPr>
        <w:tab/>
        <w:t>In 2009, 25,000 workers and students received treatment in 35 enterprise and educational-institution sanatoria-clinics, largely without interrupting their employment or studies. Such sanatoria-clinics offer an optimal combination of rest and care in treatment facilities using modern medical equipment.</w:t>
      </w:r>
    </w:p>
    <w:p w:rsidR="00C9251E" w:rsidRPr="00DD14C2" w:rsidRDefault="00166D5A" w:rsidP="00DD14C2">
      <w:pPr>
        <w:pStyle w:val="SingleTxtG"/>
        <w:rPr>
          <w:lang w:val="en-GB"/>
        </w:rPr>
      </w:pPr>
      <w:r w:rsidRPr="00DD14C2">
        <w:rPr>
          <w:lang w:val="en-GB"/>
        </w:rPr>
        <w:t>960.</w:t>
      </w:r>
      <w:r w:rsidRPr="00DD14C2">
        <w:rPr>
          <w:lang w:val="en-GB"/>
        </w:rPr>
        <w:tab/>
        <w:t>The trade-union society for physical education and sport comprises 5,352 physical education associations and sport clubs. Of the society</w:t>
      </w:r>
      <w:r w:rsidR="00B745E4">
        <w:rPr>
          <w:lang w:val="en-GB"/>
        </w:rPr>
        <w:t>’</w:t>
      </w:r>
      <w:r w:rsidRPr="00DD14C2">
        <w:rPr>
          <w:lang w:val="en-GB"/>
        </w:rPr>
        <w:t>s more than 1,406,000 members, 756,000 train systematically.</w:t>
      </w:r>
    </w:p>
    <w:p w:rsidR="00C9251E" w:rsidRPr="00DD14C2" w:rsidRDefault="00166D5A" w:rsidP="00DD14C2">
      <w:pPr>
        <w:pStyle w:val="SingleTxtG"/>
        <w:rPr>
          <w:lang w:val="en-GB"/>
        </w:rPr>
      </w:pPr>
      <w:r w:rsidRPr="00DD14C2">
        <w:rPr>
          <w:lang w:val="en-GB"/>
        </w:rPr>
        <w:t>961.</w:t>
      </w:r>
      <w:r w:rsidRPr="00DD14C2">
        <w:rPr>
          <w:lang w:val="en-GB"/>
        </w:rPr>
        <w:tab/>
        <w:t>Trade union bodies use social protection funds to finance nationwide 38 trade-union sport schools for children and adolescents, more than 12,000 of whom currently attend and exercise in such establishments.</w:t>
      </w:r>
    </w:p>
    <w:p w:rsidR="00C9251E" w:rsidRPr="00DD14C2" w:rsidRDefault="00166D5A" w:rsidP="00DD14C2">
      <w:pPr>
        <w:pStyle w:val="SingleTxtG"/>
        <w:rPr>
          <w:lang w:val="en-GB"/>
        </w:rPr>
      </w:pPr>
      <w:r w:rsidRPr="00DD14C2">
        <w:rPr>
          <w:lang w:val="en-GB"/>
        </w:rPr>
        <w:t xml:space="preserve">962. </w:t>
      </w:r>
      <w:r w:rsidRPr="00DD14C2">
        <w:rPr>
          <w:lang w:val="en-GB"/>
        </w:rPr>
        <w:tab/>
        <w:t xml:space="preserve">The standardized </w:t>
      </w:r>
      <w:r w:rsidRPr="00D518DA">
        <w:rPr>
          <w:i/>
          <w:lang w:val="en-GB"/>
        </w:rPr>
        <w:t>Alpomish</w:t>
      </w:r>
      <w:r w:rsidRPr="00DD14C2">
        <w:rPr>
          <w:lang w:val="en-GB"/>
        </w:rPr>
        <w:t xml:space="preserve"> and </w:t>
      </w:r>
      <w:r w:rsidRPr="00D518DA">
        <w:rPr>
          <w:i/>
          <w:lang w:val="en-GB"/>
        </w:rPr>
        <w:t>Barchinoy</w:t>
      </w:r>
      <w:r w:rsidRPr="00DD14C2">
        <w:rPr>
          <w:lang w:val="en-GB"/>
        </w:rPr>
        <w:t xml:space="preserve"> physical preparedness tests constitute the main current framework for the involvement of workers and young persons in physical education and sport on a large scale. More than 125,000 persons participate every year in the related exercise programmes.</w:t>
      </w:r>
    </w:p>
    <w:p w:rsidR="00C9251E" w:rsidRPr="00DD14C2" w:rsidRDefault="00166D5A" w:rsidP="00DD14C2">
      <w:pPr>
        <w:pStyle w:val="SingleTxtG"/>
        <w:rPr>
          <w:lang w:val="en-GB"/>
        </w:rPr>
      </w:pPr>
      <w:r w:rsidRPr="00DD14C2">
        <w:rPr>
          <w:lang w:val="en-GB"/>
        </w:rPr>
        <w:t>963.</w:t>
      </w:r>
      <w:r w:rsidRPr="00DD14C2">
        <w:rPr>
          <w:lang w:val="en-GB"/>
        </w:rPr>
        <w:tab/>
        <w:t xml:space="preserve">The Uzbek Association for Persons with Disabilities organizes tours for disabled persons by bus or rail to historical places and cities, </w:t>
      </w:r>
      <w:r w:rsidRPr="00A0480B">
        <w:rPr>
          <w:i/>
          <w:lang w:val="en-GB"/>
        </w:rPr>
        <w:t>inter alia</w:t>
      </w:r>
      <w:r w:rsidRPr="00DD14C2">
        <w:rPr>
          <w:lang w:val="en-GB"/>
        </w:rPr>
        <w:t xml:space="preserve"> Samarkand, Khiva and Bukhara; prepares and holds tournaments for athletes with disabilities at regional, municipal and provincial level; provides training for such athletes as part of the Special Olympics programme; regularly carries out wheelchair races from Tashkent to Buka and back or to Yangiyul</w:t>
      </w:r>
      <w:r w:rsidR="00B745E4">
        <w:rPr>
          <w:lang w:val="en-GB"/>
        </w:rPr>
        <w:t>’</w:t>
      </w:r>
      <w:r w:rsidRPr="00DD14C2">
        <w:rPr>
          <w:lang w:val="en-GB"/>
        </w:rPr>
        <w:t xml:space="preserve"> and back; conducts, on an annual basis,</w:t>
      </w:r>
      <w:r w:rsidR="00B31AF3">
        <w:rPr>
          <w:lang w:val="en-GB"/>
        </w:rPr>
        <w:t xml:space="preserve"> </w:t>
      </w:r>
      <w:r w:rsidRPr="00DD14C2">
        <w:rPr>
          <w:lang w:val="en-GB"/>
        </w:rPr>
        <w:t xml:space="preserve">the </w:t>
      </w:r>
      <w:r w:rsidR="00B82767">
        <w:rPr>
          <w:lang w:val="en-GB"/>
        </w:rPr>
        <w:t>“</w:t>
      </w:r>
      <w:r w:rsidRPr="00DD14C2">
        <w:rPr>
          <w:lang w:val="en-GB"/>
        </w:rPr>
        <w:t>World of fascinating colours</w:t>
      </w:r>
      <w:r w:rsidR="00B82767" w:rsidRPr="00DF736A">
        <w:rPr>
          <w:lang w:val="en-GB"/>
        </w:rPr>
        <w:t>”</w:t>
      </w:r>
      <w:r w:rsidRPr="00DD14C2">
        <w:rPr>
          <w:lang w:val="en-GB"/>
        </w:rPr>
        <w:t xml:space="preserve"> international competition for disabled children; and, in cooperation with the international charitable foundation </w:t>
      </w:r>
      <w:r w:rsidRPr="00671979">
        <w:rPr>
          <w:i/>
          <w:lang w:val="en-GB"/>
        </w:rPr>
        <w:t>Soglom Avlod Uchun</w:t>
      </w:r>
      <w:r w:rsidRPr="00DD14C2">
        <w:rPr>
          <w:lang w:val="en-GB"/>
        </w:rPr>
        <w:t>, organizes exhibits for the country</w:t>
      </w:r>
      <w:r w:rsidR="00B745E4">
        <w:rPr>
          <w:lang w:val="en-GB"/>
        </w:rPr>
        <w:t>’</w:t>
      </w:r>
      <w:r w:rsidRPr="00DD14C2">
        <w:rPr>
          <w:lang w:val="en-GB"/>
        </w:rPr>
        <w:t>s disabled artists.</w:t>
      </w:r>
    </w:p>
    <w:p w:rsidR="00C9251E" w:rsidRPr="00DD14C2" w:rsidRDefault="00166D5A" w:rsidP="00DD14C2">
      <w:pPr>
        <w:pStyle w:val="SingleTxtG"/>
        <w:rPr>
          <w:lang w:val="en-GB"/>
        </w:rPr>
      </w:pPr>
      <w:r w:rsidRPr="00DD14C2">
        <w:rPr>
          <w:lang w:val="en-GB"/>
        </w:rPr>
        <w:t>964.</w:t>
      </w:r>
      <w:r w:rsidRPr="00DD14C2">
        <w:rPr>
          <w:lang w:val="en-GB"/>
        </w:rPr>
        <w:tab/>
        <w:t xml:space="preserve">In order to develop sport among minors, the </w:t>
      </w:r>
      <w:r w:rsidRPr="00671979">
        <w:rPr>
          <w:i/>
          <w:lang w:val="en-GB"/>
        </w:rPr>
        <w:t>Makhalla</w:t>
      </w:r>
      <w:r w:rsidRPr="00DD14C2">
        <w:rPr>
          <w:lang w:val="en-GB"/>
        </w:rPr>
        <w:t xml:space="preserve"> foundation, in cooperation with various organizations, traditionally carries out annual contests entitled </w:t>
      </w:r>
      <w:r w:rsidR="00B82767">
        <w:rPr>
          <w:lang w:val="en-GB"/>
        </w:rPr>
        <w:t>“</w:t>
      </w:r>
      <w:r w:rsidRPr="00DD14C2">
        <w:rPr>
          <w:lang w:val="en-GB"/>
        </w:rPr>
        <w:t>Future of our football</w:t>
      </w:r>
      <w:r w:rsidR="00B82767" w:rsidRPr="00DF736A">
        <w:rPr>
          <w:lang w:val="en-GB"/>
        </w:rPr>
        <w:t>”</w:t>
      </w:r>
      <w:r w:rsidRPr="00DD14C2">
        <w:rPr>
          <w:lang w:val="en-GB"/>
        </w:rPr>
        <w:t xml:space="preserve">, </w:t>
      </w:r>
      <w:r w:rsidR="00B82767">
        <w:rPr>
          <w:lang w:val="en-GB"/>
        </w:rPr>
        <w:t>“</w:t>
      </w:r>
      <w:r w:rsidRPr="00DD14C2">
        <w:rPr>
          <w:lang w:val="en-GB"/>
        </w:rPr>
        <w:t>Healthy family</w:t>
      </w:r>
      <w:r w:rsidR="00B82767" w:rsidRPr="00DF736A">
        <w:rPr>
          <w:lang w:val="en-GB"/>
        </w:rPr>
        <w:t>”</w:t>
      </w:r>
      <w:r w:rsidRPr="00DD14C2">
        <w:rPr>
          <w:lang w:val="en-GB"/>
        </w:rPr>
        <w:t xml:space="preserve">, </w:t>
      </w:r>
      <w:r w:rsidR="00B82767">
        <w:rPr>
          <w:lang w:val="en-GB"/>
        </w:rPr>
        <w:t>“</w:t>
      </w:r>
      <w:r w:rsidRPr="00671979">
        <w:rPr>
          <w:i/>
          <w:lang w:val="en-GB"/>
        </w:rPr>
        <w:t>Makhalla</w:t>
      </w:r>
      <w:r w:rsidRPr="00DD14C2">
        <w:rPr>
          <w:lang w:val="en-GB"/>
        </w:rPr>
        <w:t xml:space="preserve"> heroes</w:t>
      </w:r>
      <w:r w:rsidR="00B82767" w:rsidRPr="00DF736A">
        <w:rPr>
          <w:lang w:val="en-GB"/>
        </w:rPr>
        <w:t>”</w:t>
      </w:r>
      <w:r w:rsidRPr="00DD14C2">
        <w:rPr>
          <w:lang w:val="en-GB"/>
        </w:rPr>
        <w:t xml:space="preserve"> and </w:t>
      </w:r>
      <w:r w:rsidR="00B82767">
        <w:rPr>
          <w:lang w:val="en-GB"/>
        </w:rPr>
        <w:t>“</w:t>
      </w:r>
      <w:r w:rsidRPr="00DD14C2">
        <w:rPr>
          <w:lang w:val="en-GB"/>
        </w:rPr>
        <w:t>Chess and checkers</w:t>
      </w:r>
      <w:r w:rsidR="00B82767" w:rsidRPr="00DF736A">
        <w:rPr>
          <w:lang w:val="en-GB"/>
        </w:rPr>
        <w:t>”</w:t>
      </w:r>
      <w:r w:rsidRPr="00DD14C2">
        <w:rPr>
          <w:lang w:val="en-GB"/>
        </w:rPr>
        <w:t>. More than 800,000 children participate in such contests. During 11 months in 2009, more than 275 recreation grounds were set up and launched in the country</w:t>
      </w:r>
      <w:r w:rsidR="00B745E4">
        <w:rPr>
          <w:lang w:val="en-GB"/>
        </w:rPr>
        <w:t>’</w:t>
      </w:r>
      <w:r w:rsidRPr="00DD14C2">
        <w:rPr>
          <w:lang w:val="en-GB"/>
        </w:rPr>
        <w:t xml:space="preserve">s </w:t>
      </w:r>
      <w:r w:rsidRPr="00671979">
        <w:rPr>
          <w:i/>
          <w:lang w:val="en-GB"/>
        </w:rPr>
        <w:t>makhallas</w:t>
      </w:r>
      <w:r w:rsidRPr="00DD14C2">
        <w:rPr>
          <w:lang w:val="en-GB"/>
        </w:rPr>
        <w:t xml:space="preserve"> through common voluntary work and with the help of sponsors.</w:t>
      </w:r>
    </w:p>
    <w:p w:rsidR="00C9251E" w:rsidRPr="00DD14C2" w:rsidRDefault="00166D5A" w:rsidP="00DD14C2">
      <w:pPr>
        <w:pStyle w:val="SingleTxtG"/>
        <w:rPr>
          <w:lang w:val="en-GB"/>
        </w:rPr>
      </w:pPr>
      <w:r w:rsidRPr="00DD14C2">
        <w:rPr>
          <w:lang w:val="en-GB"/>
        </w:rPr>
        <w:t>965.</w:t>
      </w:r>
      <w:r w:rsidRPr="00DD14C2">
        <w:rPr>
          <w:lang w:val="en-GB"/>
        </w:rPr>
        <w:tab/>
        <w:t>Summer health-improvement camps attached to special residential and other schools were set up in cooperation with citizens</w:t>
      </w:r>
      <w:r w:rsidR="00B745E4">
        <w:rPr>
          <w:lang w:val="en-GB"/>
        </w:rPr>
        <w:t>’</w:t>
      </w:r>
      <w:r w:rsidRPr="00DD14C2">
        <w:rPr>
          <w:lang w:val="en-GB"/>
        </w:rPr>
        <w:t xml:space="preserve"> assemblies throughout the country with a view to organizing recreation and leisure activities for children. Approximately SUM 400 million were earmarked for children raised in orphanages or in need of social protection; and free vouchers were issued the low-income family children.</w:t>
      </w:r>
    </w:p>
    <w:p w:rsidR="00C9251E" w:rsidRPr="00DD14C2" w:rsidRDefault="00E95C19" w:rsidP="00DD14C2">
      <w:pPr>
        <w:pStyle w:val="SingleTxtG"/>
        <w:rPr>
          <w:lang w:val="en-GB"/>
        </w:rPr>
      </w:pPr>
      <w:r>
        <w:rPr>
          <w:lang w:val="en-GB"/>
        </w:rPr>
        <w:t>966.</w:t>
      </w:r>
      <w:r>
        <w:rPr>
          <w:lang w:val="en-GB"/>
        </w:rPr>
        <w:tab/>
      </w:r>
      <w:r w:rsidR="00166D5A" w:rsidRPr="00DD14C2">
        <w:rPr>
          <w:lang w:val="en-GB"/>
        </w:rPr>
        <w:t>In Uzbekistan, a respectful attitude towards the languages, customs and traditions of all nationalities and ethnic groups living in its territory is ensured, and the development of that heritage is facilitated.</w:t>
      </w:r>
    </w:p>
    <w:p w:rsidR="00C9251E" w:rsidRPr="00DD14C2" w:rsidRDefault="00166D5A" w:rsidP="00DD14C2">
      <w:pPr>
        <w:pStyle w:val="SingleTxtG"/>
        <w:rPr>
          <w:lang w:val="en-GB"/>
        </w:rPr>
      </w:pPr>
      <w:r w:rsidRPr="00DD14C2">
        <w:rPr>
          <w:lang w:val="en-GB"/>
        </w:rPr>
        <w:t>967.</w:t>
      </w:r>
      <w:r w:rsidRPr="00DD14C2">
        <w:rPr>
          <w:lang w:val="en-GB"/>
        </w:rPr>
        <w:tab/>
        <w:t>The National Inter-Ethnic Cultural Centre, created in January 1992, contributes to promoting inter-ethnic relations, spiritual and cultural development and the revival of ethnic traditions and customs of the country</w:t>
      </w:r>
      <w:r w:rsidR="00B745E4">
        <w:rPr>
          <w:lang w:val="en-GB"/>
        </w:rPr>
        <w:t>’</w:t>
      </w:r>
      <w:r w:rsidRPr="00DD14C2">
        <w:rPr>
          <w:lang w:val="en-GB"/>
        </w:rPr>
        <w:t>s multi-ethnic population. The Centre currently coordinates the activity of approximately 150 ethnic cultural centres operating under its aegis, providing them with comprehensive support and cooperation.</w:t>
      </w:r>
    </w:p>
    <w:p w:rsidR="00C9251E" w:rsidRPr="00DD14C2" w:rsidRDefault="00166D5A" w:rsidP="00DD14C2">
      <w:pPr>
        <w:pStyle w:val="SingleTxtG"/>
        <w:rPr>
          <w:lang w:val="en-GB"/>
        </w:rPr>
      </w:pPr>
      <w:r w:rsidRPr="00DD14C2">
        <w:rPr>
          <w:lang w:val="en-GB"/>
        </w:rPr>
        <w:t xml:space="preserve">968. </w:t>
      </w:r>
      <w:r w:rsidRPr="00DD14C2">
        <w:rPr>
          <w:lang w:val="en-GB"/>
        </w:rPr>
        <w:tab/>
        <w:t>The above centres play a major role in preserving the language, traditions and customs of each ethnic group of Uzbekistan and promoting stability and civil accord in society. Thanks to their work, the ethnic and national groups living in the country do not consider themselves to be ethnic minorities. The centres in question promote close contacts with their ethnic homeland, the study of their native language, and ethnic arts and traditions, while they at the same time actively participate in the social, political and cultural life of the country that has become their motherland. During an official visit to Uzbekistan, Mr. Knut Vollebaek, OSCE High Commissioner on National Minorities, referred to the centres</w:t>
      </w:r>
      <w:r w:rsidR="00B745E4">
        <w:rPr>
          <w:lang w:val="en-GB"/>
        </w:rPr>
        <w:t>’</w:t>
      </w:r>
      <w:r w:rsidRPr="00DD14C2">
        <w:rPr>
          <w:lang w:val="en-GB"/>
        </w:rPr>
        <w:t xml:space="preserve"> role and praised their work.</w:t>
      </w:r>
    </w:p>
    <w:p w:rsidR="00C9251E" w:rsidRPr="00DD14C2" w:rsidRDefault="00166D5A" w:rsidP="00DD14C2">
      <w:pPr>
        <w:pStyle w:val="SingleTxtG"/>
        <w:rPr>
          <w:lang w:val="en-GB"/>
        </w:rPr>
      </w:pPr>
      <w:r w:rsidRPr="00DD14C2">
        <w:rPr>
          <w:lang w:val="en-GB"/>
        </w:rPr>
        <w:t>969.</w:t>
      </w:r>
      <w:r w:rsidRPr="00DD14C2">
        <w:rPr>
          <w:lang w:val="en-GB"/>
        </w:rPr>
        <w:tab/>
        <w:t>Youth centres, sport, art and folk-dance groups and folk choirs are some of the initiatives generally launched by the above cultural centres, which also organize art exhibits, folk festivals, poetry, thematic and art-related evenings, and charitable activities. Meetings on the achievements of poets, writers, artists and athletes are regularly organized.</w:t>
      </w:r>
    </w:p>
    <w:p w:rsidR="00C9251E" w:rsidRPr="00DD14C2" w:rsidRDefault="00166D5A" w:rsidP="00DD14C2">
      <w:pPr>
        <w:pStyle w:val="SingleTxtG"/>
        <w:rPr>
          <w:lang w:val="en-GB"/>
        </w:rPr>
      </w:pPr>
      <w:r w:rsidRPr="00DD14C2">
        <w:rPr>
          <w:lang w:val="en-GB"/>
        </w:rPr>
        <w:t>970.</w:t>
      </w:r>
      <w:r w:rsidRPr="00DD14C2">
        <w:rPr>
          <w:lang w:val="en-GB"/>
        </w:rPr>
        <w:tab/>
        <w:t xml:space="preserve">Conferences on theoretical and practical aspects of various issues contribute to spiritual development, awareness and the stimulation of research, including among young persons. On 28 October 2009, such a conference, entitled </w:t>
      </w:r>
      <w:r w:rsidR="00B82767">
        <w:rPr>
          <w:lang w:val="en-GB"/>
        </w:rPr>
        <w:t>“</w:t>
      </w:r>
      <w:r w:rsidRPr="00DD14C2">
        <w:rPr>
          <w:lang w:val="en-GB"/>
        </w:rPr>
        <w:t>Let us save the Aral Sea!</w:t>
      </w:r>
      <w:r w:rsidR="00B82767" w:rsidRPr="00DF736A">
        <w:rPr>
          <w:lang w:val="en-GB"/>
        </w:rPr>
        <w:t>”</w:t>
      </w:r>
      <w:r w:rsidRPr="00DD14C2">
        <w:rPr>
          <w:lang w:val="en-GB"/>
        </w:rPr>
        <w:t xml:space="preserve">, was organized in the Russian ethnic cultural centre in Uzbekistan by the </w:t>
      </w:r>
      <w:r w:rsidR="00B82767">
        <w:rPr>
          <w:lang w:val="en-GB"/>
        </w:rPr>
        <w:t>“</w:t>
      </w:r>
      <w:r w:rsidRPr="00DD14C2">
        <w:rPr>
          <w:lang w:val="en-GB"/>
        </w:rPr>
        <w:t>Heritage</w:t>
      </w:r>
      <w:r w:rsidR="00B82767" w:rsidRPr="00DF736A">
        <w:rPr>
          <w:lang w:val="en-GB"/>
        </w:rPr>
        <w:t>”</w:t>
      </w:r>
      <w:r w:rsidRPr="00DD14C2">
        <w:rPr>
          <w:lang w:val="en-GB"/>
        </w:rPr>
        <w:t xml:space="preserve"> interest youth-club and the Mirobod academic lycée, attached to the Tashkent Institute of Information Technologies, in connection with the 160th anniversary of the birth of A. I. Butakov, first Aral-Sea researcher. In 2009, a scientific workshop on </w:t>
      </w:r>
      <w:r w:rsidR="00B82767">
        <w:rPr>
          <w:lang w:val="en-GB"/>
        </w:rPr>
        <w:t>“</w:t>
      </w:r>
      <w:r w:rsidRPr="00DD14C2">
        <w:rPr>
          <w:lang w:val="en-GB"/>
        </w:rPr>
        <w:t>Achievements and development prospects in the area of biodiversity and biotechnology in Uzbekistan</w:t>
      </w:r>
      <w:r w:rsidR="00B82767" w:rsidRPr="00DF736A">
        <w:rPr>
          <w:lang w:val="en-GB"/>
        </w:rPr>
        <w:t>”</w:t>
      </w:r>
      <w:r w:rsidRPr="00DD14C2">
        <w:rPr>
          <w:lang w:val="en-GB"/>
        </w:rPr>
        <w:t xml:space="preserve"> was organized by the Tashkent Vocational College of Information Technologies and the Korean Scientific and Technical Society of Uzbekistan (TINBO). </w:t>
      </w:r>
    </w:p>
    <w:p w:rsidR="00C9251E" w:rsidRPr="00DD14C2" w:rsidRDefault="00166D5A" w:rsidP="00DD14C2">
      <w:pPr>
        <w:pStyle w:val="SingleTxtG"/>
        <w:rPr>
          <w:lang w:val="en-GB"/>
        </w:rPr>
      </w:pPr>
      <w:r w:rsidRPr="00DD14C2">
        <w:rPr>
          <w:lang w:val="en-GB"/>
        </w:rPr>
        <w:t>971.</w:t>
      </w:r>
      <w:r w:rsidRPr="00DD14C2">
        <w:rPr>
          <w:lang w:val="en-GB"/>
        </w:rPr>
        <w:tab/>
        <w:t xml:space="preserve">In Uzbekistan, tuition is provided in seven languages: Uzbek, Karakalpak, Kyrgyz, Russian, Kazakh, Tajik and Turkmen. Magazines are published in 8 languages and newspapers in 10. Moreover, Korean language departments have been established in the following five higher education institutions: Samarkand State University, Uzbek State World Languages University, Tashkent Nizam State Pedagogical Institute, Institute of Oriental Studies, and University of World Economics and Diplomacy. Korean language elective courses are offered at the Nukuss State University, Angren Pedagogical Institute and Bukhara State University. Lastly, native language study groups and clubs operate in every cultural centre. </w:t>
      </w:r>
    </w:p>
    <w:p w:rsidR="00C9251E" w:rsidRPr="00DD14C2" w:rsidRDefault="00166D5A" w:rsidP="00DD14C2">
      <w:pPr>
        <w:pStyle w:val="SingleTxtG"/>
        <w:rPr>
          <w:lang w:val="en-GB"/>
        </w:rPr>
      </w:pPr>
      <w:r w:rsidRPr="00DD14C2">
        <w:rPr>
          <w:lang w:val="en-GB"/>
        </w:rPr>
        <w:t>972.</w:t>
      </w:r>
      <w:r w:rsidRPr="00DD14C2">
        <w:rPr>
          <w:lang w:val="en-GB"/>
        </w:rPr>
        <w:tab/>
        <w:t xml:space="preserve">The Association of Korean Cultural Centres of Uzbekistan has founded the </w:t>
      </w:r>
      <w:r w:rsidRPr="00671979">
        <w:rPr>
          <w:i/>
          <w:lang w:val="en-GB"/>
        </w:rPr>
        <w:t>Kore sinmun</w:t>
      </w:r>
      <w:r w:rsidRPr="00DD14C2">
        <w:rPr>
          <w:lang w:val="en-GB"/>
        </w:rPr>
        <w:t xml:space="preserve"> newspaper, published since 1997. The presence of the national Kazakh centre and its subsidiaries is constantly highlighted in the media, the </w:t>
      </w:r>
      <w:r w:rsidRPr="00671979">
        <w:rPr>
          <w:i/>
          <w:lang w:val="en-GB"/>
        </w:rPr>
        <w:t>Nurly zhol</w:t>
      </w:r>
      <w:r w:rsidRPr="00DD14C2">
        <w:rPr>
          <w:lang w:val="en-GB"/>
        </w:rPr>
        <w:t xml:space="preserve"> newspaper and the </w:t>
      </w:r>
      <w:r w:rsidRPr="00671979">
        <w:rPr>
          <w:i/>
          <w:lang w:val="en-GB"/>
        </w:rPr>
        <w:t>Didar</w:t>
      </w:r>
      <w:r w:rsidRPr="00DD14C2">
        <w:rPr>
          <w:lang w:val="en-GB"/>
        </w:rPr>
        <w:t xml:space="preserve"> UzTV broadcast and on the national radio. The </w:t>
      </w:r>
      <w:r w:rsidRPr="00671979">
        <w:rPr>
          <w:i/>
          <w:lang w:val="en-GB"/>
        </w:rPr>
        <w:t>Oftobi sugdien</w:t>
      </w:r>
      <w:r w:rsidRPr="00DD14C2">
        <w:rPr>
          <w:lang w:val="en-GB"/>
        </w:rPr>
        <w:t xml:space="preserve"> Tajik-Persian cultural centre in Bukhara province publicizes its activity through the </w:t>
      </w:r>
      <w:r w:rsidRPr="00671979">
        <w:rPr>
          <w:i/>
          <w:lang w:val="en-GB"/>
        </w:rPr>
        <w:t>Bukhoroi Sharif</w:t>
      </w:r>
      <w:r w:rsidRPr="00DD14C2">
        <w:rPr>
          <w:lang w:val="en-GB"/>
        </w:rPr>
        <w:t xml:space="preserve"> bulletin, which publishes information on the writers, poets, customs, traditions and rituals of the peoples of Central Asia. The bulletin contains a section with articles and assorted poems by Tajik language teachers. The activity of Tajik centres is regularly reported upon in Uzbek and foreign media in the television broadcasts entitled </w:t>
      </w:r>
      <w:r w:rsidRPr="00671979">
        <w:rPr>
          <w:i/>
          <w:lang w:val="en-GB"/>
        </w:rPr>
        <w:t>Ranginkamon</w:t>
      </w:r>
      <w:r w:rsidRPr="00DD14C2">
        <w:rPr>
          <w:lang w:val="en-GB"/>
        </w:rPr>
        <w:t xml:space="preserve"> and </w:t>
      </w:r>
      <w:r w:rsidRPr="00671979">
        <w:rPr>
          <w:i/>
          <w:lang w:val="en-GB"/>
        </w:rPr>
        <w:t>Yagona oilada</w:t>
      </w:r>
      <w:r w:rsidRPr="00DD14C2">
        <w:rPr>
          <w:lang w:val="en-GB"/>
        </w:rPr>
        <w:t xml:space="preserve"> (UzTV); the </w:t>
      </w:r>
      <w:r w:rsidRPr="00671979">
        <w:rPr>
          <w:i/>
          <w:lang w:val="en-GB"/>
        </w:rPr>
        <w:t>Ovozi tozhik</w:t>
      </w:r>
      <w:r w:rsidRPr="00DD14C2">
        <w:rPr>
          <w:lang w:val="en-GB"/>
        </w:rPr>
        <w:t xml:space="preserve">, </w:t>
      </w:r>
      <w:r w:rsidRPr="00671979">
        <w:rPr>
          <w:i/>
          <w:lang w:val="en-GB"/>
        </w:rPr>
        <w:t>Bokhtar</w:t>
      </w:r>
      <w:r w:rsidRPr="00DD14C2">
        <w:rPr>
          <w:lang w:val="en-GB"/>
        </w:rPr>
        <w:t xml:space="preserve">, </w:t>
      </w:r>
      <w:r w:rsidRPr="00671979">
        <w:rPr>
          <w:i/>
          <w:lang w:val="en-GB"/>
        </w:rPr>
        <w:t>Surkhon</w:t>
      </w:r>
      <w:r w:rsidRPr="00DD14C2">
        <w:rPr>
          <w:lang w:val="en-GB"/>
        </w:rPr>
        <w:t xml:space="preserve"> and </w:t>
      </w:r>
      <w:r w:rsidRPr="00671979">
        <w:rPr>
          <w:i/>
          <w:lang w:val="en-GB"/>
        </w:rPr>
        <w:t>Ovozi Samarkand</w:t>
      </w:r>
      <w:r w:rsidRPr="00DD14C2">
        <w:rPr>
          <w:lang w:val="en-GB"/>
        </w:rPr>
        <w:t xml:space="preserve"> newspapers; and the broadcasts of the </w:t>
      </w:r>
      <w:r w:rsidRPr="00671979">
        <w:rPr>
          <w:i/>
          <w:lang w:val="en-GB"/>
        </w:rPr>
        <w:t>Dustlik</w:t>
      </w:r>
      <w:r w:rsidRPr="00DD14C2">
        <w:rPr>
          <w:lang w:val="en-GB"/>
        </w:rPr>
        <w:t xml:space="preserve"> studio of Uzbekistan radio. </w:t>
      </w:r>
    </w:p>
    <w:p w:rsidR="00C9251E" w:rsidRPr="00DD14C2" w:rsidRDefault="00166D5A" w:rsidP="00DD14C2">
      <w:pPr>
        <w:pStyle w:val="SingleTxtG"/>
        <w:rPr>
          <w:lang w:val="en-GB"/>
        </w:rPr>
      </w:pPr>
      <w:r w:rsidRPr="00DD14C2">
        <w:rPr>
          <w:lang w:val="en-GB"/>
        </w:rPr>
        <w:t>973.</w:t>
      </w:r>
      <w:r w:rsidRPr="00DD14C2">
        <w:rPr>
          <w:lang w:val="en-GB"/>
        </w:rPr>
        <w:tab/>
        <w:t>Non-profit NGOs contribute significantly to the development of children</w:t>
      </w:r>
      <w:r w:rsidR="00B745E4">
        <w:rPr>
          <w:lang w:val="en-GB"/>
        </w:rPr>
        <w:t>’</w:t>
      </w:r>
      <w:r w:rsidRPr="00DD14C2">
        <w:rPr>
          <w:lang w:val="en-GB"/>
        </w:rPr>
        <w:t xml:space="preserve">s abilities and talents. Thus, Fund Forum created a number of creative activity centres for children in Tashkent and Samarkand. </w:t>
      </w:r>
      <w:r w:rsidRPr="00671979">
        <w:rPr>
          <w:i/>
          <w:lang w:val="en-GB"/>
        </w:rPr>
        <w:t>Yangi avlod forumi</w:t>
      </w:r>
      <w:r w:rsidRPr="00DD14C2">
        <w:rPr>
          <w:lang w:val="en-GB"/>
        </w:rPr>
        <w:t xml:space="preserve"> (</w:t>
      </w:r>
      <w:r w:rsidR="00B82767">
        <w:rPr>
          <w:lang w:val="en-GB"/>
        </w:rPr>
        <w:t>“</w:t>
      </w:r>
      <w:r w:rsidRPr="00DD14C2">
        <w:rPr>
          <w:lang w:val="en-GB"/>
        </w:rPr>
        <w:t>Young Generation Forum</w:t>
      </w:r>
      <w:r w:rsidR="00B82767" w:rsidRPr="00DF736A">
        <w:rPr>
          <w:lang w:val="en-GB"/>
        </w:rPr>
        <w:t>”</w:t>
      </w:r>
      <w:r w:rsidRPr="00DD14C2">
        <w:rPr>
          <w:lang w:val="en-GB"/>
        </w:rPr>
        <w:t xml:space="preserve">) creative activity centres for children are attended by more than 1,000 children aged 6-15, active in, </w:t>
      </w:r>
      <w:r w:rsidRPr="00A0480B">
        <w:rPr>
          <w:i/>
          <w:lang w:val="en-GB"/>
        </w:rPr>
        <w:t>inter alia</w:t>
      </w:r>
      <w:r w:rsidRPr="00DD14C2">
        <w:rPr>
          <w:lang w:val="en-GB"/>
        </w:rPr>
        <w:t xml:space="preserve">, the </w:t>
      </w:r>
      <w:r w:rsidR="00B82767">
        <w:rPr>
          <w:lang w:val="en-GB"/>
        </w:rPr>
        <w:t>“</w:t>
      </w:r>
      <w:r w:rsidRPr="00DD14C2">
        <w:rPr>
          <w:lang w:val="en-GB"/>
        </w:rPr>
        <w:t>Skilful hands</w:t>
      </w:r>
      <w:r w:rsidR="00B82767" w:rsidRPr="00DF736A">
        <w:rPr>
          <w:lang w:val="en-GB"/>
        </w:rPr>
        <w:t>”</w:t>
      </w:r>
      <w:r w:rsidRPr="00DD14C2">
        <w:rPr>
          <w:lang w:val="en-GB"/>
        </w:rPr>
        <w:t xml:space="preserve"> and </w:t>
      </w:r>
      <w:r w:rsidR="00B82767">
        <w:rPr>
          <w:lang w:val="en-GB"/>
        </w:rPr>
        <w:t>“</w:t>
      </w:r>
      <w:r w:rsidRPr="00DD14C2">
        <w:rPr>
          <w:lang w:val="en-GB"/>
        </w:rPr>
        <w:t>Seedling</w:t>
      </w:r>
      <w:r w:rsidR="00B82767" w:rsidRPr="00DF736A">
        <w:rPr>
          <w:lang w:val="en-GB"/>
        </w:rPr>
        <w:t>”</w:t>
      </w:r>
      <w:r w:rsidRPr="00DD14C2">
        <w:rPr>
          <w:lang w:val="en-GB"/>
        </w:rPr>
        <w:t xml:space="preserve"> groups, vocal and choreographic studios, an English club, a chess club, the </w:t>
      </w:r>
      <w:r w:rsidR="00B82767">
        <w:rPr>
          <w:lang w:val="en-GB"/>
        </w:rPr>
        <w:t>“</w:t>
      </w:r>
      <w:r w:rsidRPr="00DD14C2">
        <w:rPr>
          <w:lang w:val="en-GB"/>
        </w:rPr>
        <w:t>Mosaic</w:t>
      </w:r>
      <w:r w:rsidR="00B82767" w:rsidRPr="00DF736A">
        <w:rPr>
          <w:lang w:val="en-GB"/>
        </w:rPr>
        <w:t>”</w:t>
      </w:r>
      <w:r w:rsidRPr="00DD14C2">
        <w:rPr>
          <w:lang w:val="en-GB"/>
        </w:rPr>
        <w:t xml:space="preserve"> and </w:t>
      </w:r>
      <w:r w:rsidR="00B82767">
        <w:rPr>
          <w:lang w:val="en-GB"/>
        </w:rPr>
        <w:t>“</w:t>
      </w:r>
      <w:r w:rsidRPr="00DD14C2">
        <w:rPr>
          <w:lang w:val="en-GB"/>
        </w:rPr>
        <w:t>Phoenix</w:t>
      </w:r>
      <w:r w:rsidR="00B82767" w:rsidRPr="00DF736A">
        <w:rPr>
          <w:lang w:val="en-GB"/>
        </w:rPr>
        <w:t>”</w:t>
      </w:r>
      <w:r w:rsidRPr="00DD14C2">
        <w:rPr>
          <w:lang w:val="en-GB"/>
        </w:rPr>
        <w:t xml:space="preserve"> visual arts studios, the </w:t>
      </w:r>
      <w:r w:rsidR="00B82767">
        <w:rPr>
          <w:lang w:val="en-GB"/>
        </w:rPr>
        <w:t>“</w:t>
      </w:r>
      <w:r w:rsidRPr="00DD14C2">
        <w:rPr>
          <w:lang w:val="en-GB"/>
        </w:rPr>
        <w:t>Face</w:t>
      </w:r>
      <w:r w:rsidR="00B82767" w:rsidRPr="00DF736A">
        <w:rPr>
          <w:lang w:val="en-GB"/>
        </w:rPr>
        <w:t>”</w:t>
      </w:r>
      <w:r w:rsidRPr="00DD14C2">
        <w:rPr>
          <w:lang w:val="en-GB"/>
        </w:rPr>
        <w:t xml:space="preserve"> drama studio, the </w:t>
      </w:r>
      <w:r w:rsidRPr="00671979">
        <w:rPr>
          <w:i/>
          <w:lang w:val="en-GB"/>
        </w:rPr>
        <w:t>KIT</w:t>
      </w:r>
      <w:r w:rsidRPr="00DD14C2">
        <w:rPr>
          <w:lang w:val="en-GB"/>
        </w:rPr>
        <w:t xml:space="preserve"> information technologies club, and the dayereh players</w:t>
      </w:r>
      <w:r w:rsidR="00B745E4">
        <w:rPr>
          <w:lang w:val="en-GB"/>
        </w:rPr>
        <w:t>’</w:t>
      </w:r>
      <w:r w:rsidRPr="00DD14C2">
        <w:rPr>
          <w:lang w:val="en-GB"/>
        </w:rPr>
        <w:t xml:space="preserve"> and young correspondents groups.</w:t>
      </w:r>
    </w:p>
    <w:p w:rsidR="00C9251E" w:rsidRPr="00DD14C2" w:rsidRDefault="00166D5A" w:rsidP="00DD14C2">
      <w:pPr>
        <w:pStyle w:val="SingleTxtG"/>
        <w:rPr>
          <w:lang w:val="en-GB"/>
        </w:rPr>
      </w:pPr>
      <w:r w:rsidRPr="00DD14C2">
        <w:rPr>
          <w:lang w:val="en-GB"/>
        </w:rPr>
        <w:t>974.</w:t>
      </w:r>
      <w:r w:rsidRPr="00DD14C2">
        <w:rPr>
          <w:lang w:val="en-GB"/>
        </w:rPr>
        <w:tab/>
        <w:t xml:space="preserve">Children attend the above centres free of charge, participate in various national and international events, such as a performance of the well known </w:t>
      </w:r>
      <w:r w:rsidRPr="009C09D5">
        <w:rPr>
          <w:i/>
          <w:lang w:val="en-GB"/>
        </w:rPr>
        <w:t>Sovremennik</w:t>
      </w:r>
      <w:r w:rsidRPr="00DD14C2">
        <w:rPr>
          <w:lang w:val="en-GB"/>
        </w:rPr>
        <w:t xml:space="preserve"> (</w:t>
      </w:r>
      <w:r w:rsidR="00B82767">
        <w:rPr>
          <w:lang w:val="en-GB"/>
        </w:rPr>
        <w:t>“</w:t>
      </w:r>
      <w:r w:rsidRPr="00DD14C2">
        <w:rPr>
          <w:lang w:val="en-GB"/>
        </w:rPr>
        <w:t>Contemporary</w:t>
      </w:r>
      <w:r w:rsidR="00B82767" w:rsidRPr="00DF736A">
        <w:rPr>
          <w:lang w:val="en-GB"/>
        </w:rPr>
        <w:t>”</w:t>
      </w:r>
      <w:r w:rsidRPr="00DD14C2">
        <w:rPr>
          <w:lang w:val="en-GB"/>
        </w:rPr>
        <w:t xml:space="preserve">) theatre as part of the </w:t>
      </w:r>
      <w:r w:rsidR="00B82767">
        <w:rPr>
          <w:lang w:val="en-GB"/>
        </w:rPr>
        <w:t>“</w:t>
      </w:r>
      <w:r w:rsidRPr="00DD14C2">
        <w:rPr>
          <w:lang w:val="en-GB"/>
        </w:rPr>
        <w:t>Class Act</w:t>
      </w:r>
      <w:r w:rsidR="00B82767" w:rsidRPr="00DF736A">
        <w:rPr>
          <w:lang w:val="en-GB"/>
        </w:rPr>
        <w:t>”</w:t>
      </w:r>
      <w:r w:rsidRPr="00DD14C2">
        <w:rPr>
          <w:lang w:val="en-GB"/>
        </w:rPr>
        <w:t xml:space="preserve"> international theatrical project in Russia; the </w:t>
      </w:r>
      <w:r w:rsidR="00B82767">
        <w:rPr>
          <w:lang w:val="en-GB"/>
        </w:rPr>
        <w:t>“</w:t>
      </w:r>
      <w:r w:rsidRPr="00DD14C2">
        <w:rPr>
          <w:lang w:val="en-GB"/>
        </w:rPr>
        <w:t>Japan through Uzbek children</w:t>
      </w:r>
      <w:r w:rsidR="00B745E4">
        <w:rPr>
          <w:lang w:val="en-GB"/>
        </w:rPr>
        <w:t>’</w:t>
      </w:r>
      <w:r w:rsidRPr="00DD14C2">
        <w:rPr>
          <w:lang w:val="en-GB"/>
        </w:rPr>
        <w:t>s eyes</w:t>
      </w:r>
      <w:r w:rsidR="00B82767" w:rsidRPr="00DF736A">
        <w:rPr>
          <w:lang w:val="en-GB"/>
        </w:rPr>
        <w:t>”</w:t>
      </w:r>
      <w:r w:rsidRPr="00DD14C2">
        <w:rPr>
          <w:lang w:val="en-GB"/>
        </w:rPr>
        <w:t xml:space="preserve"> drawing exhibit in Japan, in which children from the Samarkand and Tashkent centres took part; the </w:t>
      </w:r>
      <w:r w:rsidR="00B82767">
        <w:rPr>
          <w:lang w:val="en-GB"/>
        </w:rPr>
        <w:t>“</w:t>
      </w:r>
      <w:r w:rsidRPr="00DD14C2">
        <w:rPr>
          <w:lang w:val="en-GB"/>
        </w:rPr>
        <w:t>Uzbekistan through children</w:t>
      </w:r>
      <w:r w:rsidR="00B745E4">
        <w:rPr>
          <w:lang w:val="en-GB"/>
        </w:rPr>
        <w:t>’</w:t>
      </w:r>
      <w:r w:rsidRPr="00DD14C2">
        <w:rPr>
          <w:lang w:val="en-GB"/>
        </w:rPr>
        <w:t>s eyes</w:t>
      </w:r>
      <w:r w:rsidR="00B82767" w:rsidRPr="00DF736A">
        <w:rPr>
          <w:lang w:val="en-GB"/>
        </w:rPr>
        <w:t>”</w:t>
      </w:r>
      <w:r w:rsidRPr="00DD14C2">
        <w:rPr>
          <w:lang w:val="en-GB"/>
        </w:rPr>
        <w:t xml:space="preserve"> photography exhibit, organized in cooperation with the British Council in the Royal College of Art in London; and the </w:t>
      </w:r>
      <w:r w:rsidR="00B82767">
        <w:rPr>
          <w:lang w:val="en-GB"/>
        </w:rPr>
        <w:t>“</w:t>
      </w:r>
      <w:r w:rsidRPr="00DD14C2">
        <w:rPr>
          <w:lang w:val="en-GB"/>
        </w:rPr>
        <w:t xml:space="preserve">World Etegami Exhibit </w:t>
      </w:r>
      <w:r w:rsidR="003835CB" w:rsidRPr="003835CB">
        <w:rPr>
          <w:szCs w:val="24"/>
          <w:lang w:val="es-AR"/>
        </w:rPr>
        <w:t>–</w:t>
      </w:r>
      <w:r w:rsidRPr="00DD14C2">
        <w:rPr>
          <w:lang w:val="en-GB"/>
        </w:rPr>
        <w:t xml:space="preserve"> 2008 Olympics</w:t>
      </w:r>
      <w:r w:rsidR="00B82767" w:rsidRPr="00DF736A">
        <w:rPr>
          <w:lang w:val="en-GB"/>
        </w:rPr>
        <w:t>”</w:t>
      </w:r>
      <w:r w:rsidRPr="00DD14C2">
        <w:rPr>
          <w:lang w:val="en-GB"/>
        </w:rPr>
        <w:t xml:space="preserve"> postcard exhibition. Fund Forum, in cooperation with the </w:t>
      </w:r>
      <w:r w:rsidRPr="009C09D5">
        <w:rPr>
          <w:i/>
          <w:lang w:val="en-GB"/>
        </w:rPr>
        <w:t>Kelajak Ovozi</w:t>
      </w:r>
      <w:r w:rsidRPr="00DD14C2">
        <w:rPr>
          <w:lang w:val="en-GB"/>
        </w:rPr>
        <w:t xml:space="preserve"> Youth Initiatives Centre (YIC), the </w:t>
      </w:r>
      <w:r w:rsidRPr="009C09D5">
        <w:rPr>
          <w:i/>
          <w:lang w:val="en-GB"/>
        </w:rPr>
        <w:t>Kamolot</w:t>
      </w:r>
      <w:r w:rsidRPr="00DD14C2">
        <w:rPr>
          <w:lang w:val="en-GB"/>
        </w:rPr>
        <w:t xml:space="preserve"> public youth movement and the Ministry of Higher and Special Secondary Education, holds for persons aged 15-25 an annual competition in various creative, scientific and public activities. The </w:t>
      </w:r>
      <w:r w:rsidRPr="009C09D5">
        <w:rPr>
          <w:i/>
          <w:lang w:val="en-GB"/>
        </w:rPr>
        <w:t>Kelajak Ovozi</w:t>
      </w:r>
      <w:r w:rsidRPr="00DD14C2">
        <w:rPr>
          <w:lang w:val="en-GB"/>
        </w:rPr>
        <w:t xml:space="preserve"> national contest is one of the country</w:t>
      </w:r>
      <w:r w:rsidR="00B745E4">
        <w:rPr>
          <w:lang w:val="en-GB"/>
        </w:rPr>
        <w:t>’</w:t>
      </w:r>
      <w:r w:rsidRPr="00DD14C2">
        <w:rPr>
          <w:lang w:val="en-GB"/>
        </w:rPr>
        <w:t>s largest youth events</w:t>
      </w:r>
      <w:r w:rsidR="00F15BBD">
        <w:rPr>
          <w:lang w:val="en-GB"/>
        </w:rPr>
        <w:t>.</w:t>
      </w:r>
    </w:p>
    <w:p w:rsidR="00C9251E" w:rsidRPr="00DD14C2" w:rsidRDefault="00166D5A" w:rsidP="00DD14C2">
      <w:pPr>
        <w:pStyle w:val="SingleTxtG"/>
        <w:rPr>
          <w:lang w:val="en-GB"/>
        </w:rPr>
      </w:pPr>
      <w:r w:rsidRPr="00DD14C2">
        <w:rPr>
          <w:lang w:val="en-GB"/>
        </w:rPr>
        <w:t>975.</w:t>
      </w:r>
      <w:r w:rsidRPr="00DD14C2">
        <w:rPr>
          <w:lang w:val="en-GB"/>
        </w:rPr>
        <w:tab/>
        <w:t>Participation in the above contest increased from 2,700 persons in 2005 to 10,000 in 2006, 32,000 in 2007, 54,000 in 2008 and 63,000 in 2009.</w:t>
      </w:r>
    </w:p>
    <w:p w:rsidR="00C9251E" w:rsidRPr="00DD14C2" w:rsidRDefault="00166D5A" w:rsidP="00DD14C2">
      <w:pPr>
        <w:pStyle w:val="SingleTxtG"/>
        <w:rPr>
          <w:lang w:val="en-GB"/>
        </w:rPr>
      </w:pPr>
      <w:r w:rsidRPr="00DD14C2">
        <w:rPr>
          <w:lang w:val="en-GB"/>
        </w:rPr>
        <w:t xml:space="preserve">976. </w:t>
      </w:r>
      <w:r w:rsidRPr="00DD14C2">
        <w:rPr>
          <w:lang w:val="en-GB"/>
        </w:rPr>
        <w:tab/>
        <w:t>Of the more than 161,000 persons having participated in the contest since its inception, approximately 35,000 were 15-16 years old.</w:t>
      </w:r>
    </w:p>
    <w:p w:rsidR="00C9251E" w:rsidRPr="00DD14C2" w:rsidRDefault="00166D5A" w:rsidP="00DD14C2">
      <w:pPr>
        <w:pStyle w:val="SingleTxtG"/>
        <w:rPr>
          <w:lang w:val="en-GB"/>
        </w:rPr>
      </w:pPr>
      <w:r w:rsidRPr="00DD14C2">
        <w:rPr>
          <w:lang w:val="en-GB"/>
        </w:rPr>
        <w:t xml:space="preserve">977. </w:t>
      </w:r>
      <w:r w:rsidRPr="00DD14C2">
        <w:rPr>
          <w:lang w:val="en-GB"/>
        </w:rPr>
        <w:tab/>
        <w:t xml:space="preserve">Fund Forum organizes the annual </w:t>
      </w:r>
      <w:r w:rsidRPr="009C09D5">
        <w:rPr>
          <w:i/>
          <w:lang w:val="en-GB"/>
        </w:rPr>
        <w:t>Bolajonlar-Shirintoylar</w:t>
      </w:r>
      <w:r w:rsidRPr="00DD14C2">
        <w:rPr>
          <w:lang w:val="en-GB"/>
        </w:rPr>
        <w:t xml:space="preserve"> festival in cooperation with the </w:t>
      </w:r>
      <w:r w:rsidRPr="009C09D5">
        <w:rPr>
          <w:i/>
          <w:lang w:val="en-GB"/>
        </w:rPr>
        <w:t>Osiyo Ramzi</w:t>
      </w:r>
      <w:r w:rsidRPr="00DD14C2">
        <w:rPr>
          <w:lang w:val="en-GB"/>
        </w:rPr>
        <w:t xml:space="preserve"> Association of Fashion Designers and Stylists of Uzbekistan. The festival encompasses children</w:t>
      </w:r>
      <w:r w:rsidR="00B745E4">
        <w:rPr>
          <w:lang w:val="en-GB"/>
        </w:rPr>
        <w:t>’</w:t>
      </w:r>
      <w:r w:rsidRPr="00DD14C2">
        <w:rPr>
          <w:lang w:val="en-GB"/>
        </w:rPr>
        <w:t>s fashion shows; a national toy fair; and graphic design, school uniform, best designer and best fashion-show contests, and a competition for the best original performance by young children.</w:t>
      </w:r>
    </w:p>
    <w:p w:rsidR="00D325F5" w:rsidRPr="00DD14C2" w:rsidRDefault="00BB70DF" w:rsidP="00DD14C2">
      <w:pPr>
        <w:spacing w:before="240"/>
        <w:jc w:val="center"/>
        <w:rPr>
          <w:u w:val="single"/>
          <w:lang w:val="en-GB"/>
        </w:rPr>
      </w:pPr>
      <w:r w:rsidRPr="00DD14C2">
        <w:rPr>
          <w:u w:val="single"/>
          <w:lang w:val="en-GB"/>
        </w:rPr>
        <w:tab/>
      </w:r>
      <w:r w:rsidRPr="00DD14C2">
        <w:rPr>
          <w:u w:val="single"/>
          <w:lang w:val="en-GB"/>
        </w:rPr>
        <w:tab/>
      </w:r>
      <w:r w:rsidRPr="00DD14C2">
        <w:rPr>
          <w:u w:val="single"/>
          <w:lang w:val="en-GB"/>
        </w:rPr>
        <w:tab/>
      </w:r>
    </w:p>
    <w:sectPr w:rsidR="00D325F5" w:rsidRPr="00DD14C2" w:rsidSect="00190E32">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B524C" w:rsidRDefault="00CB524C"/>
  </w:endnote>
  <w:endnote w:type="continuationSeparator" w:id="0">
    <w:p w:rsidR="00CB524C" w:rsidRDefault="00CB524C"/>
  </w:endnote>
  <w:endnote w:type="continuationNotice" w:id="1">
    <w:p w:rsidR="00CB524C" w:rsidRDefault="00CB524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2758" w:rsidRPr="00190E32" w:rsidRDefault="00282758" w:rsidP="00190E32">
    <w:pPr>
      <w:pStyle w:val="Footer"/>
      <w:tabs>
        <w:tab w:val="right" w:pos="9638"/>
      </w:tabs>
    </w:pPr>
    <w:r w:rsidRPr="00190E32">
      <w:rPr>
        <w:b/>
        <w:sz w:val="18"/>
      </w:rPr>
      <w:fldChar w:fldCharType="begin"/>
    </w:r>
    <w:r w:rsidRPr="00190E32">
      <w:rPr>
        <w:b/>
        <w:sz w:val="18"/>
      </w:rPr>
      <w:instrText xml:space="preserve"> PAGE  \* MERGEFORMAT </w:instrText>
    </w:r>
    <w:r w:rsidRPr="00190E32">
      <w:rPr>
        <w:b/>
        <w:sz w:val="18"/>
      </w:rPr>
      <w:fldChar w:fldCharType="separate"/>
    </w:r>
    <w:r>
      <w:rPr>
        <w:b/>
        <w:noProof/>
        <w:sz w:val="18"/>
      </w:rPr>
      <w:t>134</w:t>
    </w:r>
    <w:r w:rsidRPr="00190E32">
      <w:rPr>
        <w:b/>
        <w:sz w:val="18"/>
      </w:rPr>
      <w:fldChar w:fldCharType="end"/>
    </w:r>
    <w:r>
      <w:rPr>
        <w:b/>
        <w:sz w:val="18"/>
      </w:rPr>
      <w:tab/>
    </w:r>
    <w:r>
      <w:t>GE.12-47003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2758" w:rsidRPr="00190E32" w:rsidRDefault="00282758" w:rsidP="00190E32">
    <w:pPr>
      <w:pStyle w:val="Footer"/>
      <w:tabs>
        <w:tab w:val="right" w:pos="9638"/>
      </w:tabs>
      <w:rPr>
        <w:b/>
        <w:sz w:val="18"/>
      </w:rPr>
    </w:pPr>
    <w:r>
      <w:t>GE.12-47003  (EXT)</w:t>
    </w:r>
    <w:r>
      <w:tab/>
    </w:r>
    <w:r w:rsidRPr="00190E32">
      <w:rPr>
        <w:b/>
        <w:sz w:val="18"/>
      </w:rPr>
      <w:fldChar w:fldCharType="begin"/>
    </w:r>
    <w:r w:rsidRPr="00190E32">
      <w:rPr>
        <w:b/>
        <w:sz w:val="18"/>
      </w:rPr>
      <w:instrText xml:space="preserve"> PAGE  \* MERGEFORMAT </w:instrText>
    </w:r>
    <w:r w:rsidRPr="00190E32">
      <w:rPr>
        <w:b/>
        <w:sz w:val="18"/>
      </w:rPr>
      <w:fldChar w:fldCharType="separate"/>
    </w:r>
    <w:r>
      <w:rPr>
        <w:b/>
        <w:noProof/>
        <w:sz w:val="18"/>
      </w:rPr>
      <w:t>133</w:t>
    </w:r>
    <w:r w:rsidRPr="00190E3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2758" w:rsidRPr="00190E32" w:rsidRDefault="00282758">
    <w:pPr>
      <w:pStyle w:val="Footer"/>
      <w:rPr>
        <w:sz w:val="20"/>
      </w:rPr>
    </w:pPr>
    <w:r>
      <w:rPr>
        <w:noProof/>
        <w:sz w:val="20"/>
        <w:lang w:val="es-ES"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75pt;width:73.25pt;height:18.15pt;z-index:1">
          <v:imagedata r:id="rId1" o:title="recycle_English"/>
          <w10:anchorlock/>
        </v:shape>
      </w:pict>
    </w:r>
    <w:r>
      <w:rPr>
        <w:sz w:val="20"/>
      </w:rPr>
      <w:t>GE.12-47003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B524C" w:rsidRPr="00D27D5E" w:rsidRDefault="00CB524C" w:rsidP="00D27D5E">
      <w:pPr>
        <w:tabs>
          <w:tab w:val="right" w:pos="2155"/>
        </w:tabs>
        <w:spacing w:after="80"/>
        <w:ind w:left="680"/>
        <w:rPr>
          <w:u w:val="single"/>
        </w:rPr>
      </w:pPr>
      <w:r>
        <w:rPr>
          <w:u w:val="single"/>
        </w:rPr>
        <w:tab/>
      </w:r>
    </w:p>
  </w:footnote>
  <w:footnote w:type="continuationSeparator" w:id="0">
    <w:p w:rsidR="00CB524C" w:rsidRPr="005B09DD" w:rsidRDefault="00CB524C" w:rsidP="005B09DD">
      <w:pPr>
        <w:tabs>
          <w:tab w:val="right" w:pos="2155"/>
        </w:tabs>
        <w:spacing w:after="80"/>
        <w:ind w:left="680"/>
        <w:rPr>
          <w:u w:val="single"/>
        </w:rPr>
      </w:pPr>
      <w:r w:rsidRPr="005B09DD">
        <w:rPr>
          <w:u w:val="single"/>
        </w:rPr>
        <w:tab/>
      </w:r>
    </w:p>
  </w:footnote>
  <w:footnote w:type="continuationNotice" w:id="1">
    <w:p w:rsidR="00CB524C" w:rsidRDefault="00CB524C"/>
  </w:footnote>
  <w:footnote w:id="2">
    <w:p w:rsidR="00282758" w:rsidRPr="00166D5A" w:rsidRDefault="00282758" w:rsidP="00166D5A">
      <w:pPr>
        <w:pStyle w:val="FootnoteText"/>
        <w:rPr>
          <w:lang w:val="en-GB"/>
        </w:rPr>
      </w:pPr>
      <w:r w:rsidRPr="00166D5A">
        <w:rPr>
          <w:lang w:val="en-GB"/>
        </w:rPr>
        <w:tab/>
      </w:r>
      <w:r w:rsidRPr="00166D5A">
        <w:rPr>
          <w:rStyle w:val="FootnoteReference"/>
          <w:sz w:val="20"/>
          <w:vertAlign w:val="baseline"/>
          <w:lang w:val="en-GB"/>
        </w:rPr>
        <w:t>*</w:t>
      </w:r>
      <w:r w:rsidRPr="00166D5A">
        <w:rPr>
          <w:lang w:val="en-GB"/>
        </w:rPr>
        <w:tab/>
        <w:t>In accordance with the information transmitted to States parties regarding the processing of their reports, the present document was not edited before being sent to the United Nations translations services.</w:t>
      </w:r>
    </w:p>
  </w:footnote>
  <w:footnote w:id="3">
    <w:p w:rsidR="00282758" w:rsidRPr="00166D5A" w:rsidRDefault="00282758" w:rsidP="00166D5A">
      <w:pPr>
        <w:pStyle w:val="FootnoteText"/>
        <w:rPr>
          <w:lang w:val="en-GB"/>
        </w:rPr>
      </w:pPr>
      <w:r w:rsidRPr="00166D5A">
        <w:rPr>
          <w:lang w:val="en-GB"/>
        </w:rPr>
        <w:tab/>
      </w:r>
      <w:r w:rsidRPr="00166D5A">
        <w:rPr>
          <w:rStyle w:val="FootnoteReference"/>
          <w:sz w:val="20"/>
          <w:vertAlign w:val="baseline"/>
          <w:lang w:val="en-GB"/>
        </w:rPr>
        <w:t>**</w:t>
      </w:r>
      <w:r w:rsidRPr="00166D5A">
        <w:rPr>
          <w:lang w:val="en-GB"/>
        </w:rPr>
        <w:tab/>
        <w:t>Annexes can be consulted in the files of the Secretariat.</w:t>
      </w:r>
    </w:p>
  </w:footnote>
  <w:footnote w:id="4">
    <w:p w:rsidR="00282758" w:rsidRPr="0031050A" w:rsidRDefault="00282758" w:rsidP="0031050A">
      <w:pPr>
        <w:pStyle w:val="FootnoteText"/>
        <w:widowControl w:val="0"/>
        <w:tabs>
          <w:tab w:val="clear" w:pos="1021"/>
          <w:tab w:val="right" w:pos="1020"/>
        </w:tabs>
        <w:rPr>
          <w:lang w:val="es-ES"/>
        </w:rPr>
      </w:pPr>
      <w:r>
        <w:rPr>
          <w:lang w:val="es-ES"/>
        </w:rPr>
        <w:tab/>
      </w:r>
      <w:r>
        <w:rPr>
          <w:rStyle w:val="FootnoteReference"/>
        </w:rPr>
        <w:footnoteRef/>
      </w:r>
      <w:r>
        <w:rPr>
          <w:lang w:val="es-ES"/>
        </w:rPr>
        <w:tab/>
      </w:r>
      <w:r w:rsidRPr="004D4861">
        <w:rPr>
          <w:lang w:val="en-GB"/>
        </w:rPr>
        <w:t>CERD/C/463/Add.2.</w:t>
      </w:r>
    </w:p>
  </w:footnote>
  <w:footnote w:id="5">
    <w:p w:rsidR="00282758" w:rsidRPr="0031050A" w:rsidRDefault="00282758" w:rsidP="0031050A">
      <w:pPr>
        <w:pStyle w:val="FootnoteText"/>
        <w:widowControl w:val="0"/>
        <w:tabs>
          <w:tab w:val="clear" w:pos="1021"/>
          <w:tab w:val="right" w:pos="1020"/>
        </w:tabs>
        <w:rPr>
          <w:lang w:val="es-ES"/>
        </w:rPr>
      </w:pPr>
      <w:r>
        <w:rPr>
          <w:lang w:val="es-ES"/>
        </w:rPr>
        <w:tab/>
      </w:r>
      <w:r>
        <w:rPr>
          <w:rStyle w:val="FootnoteReference"/>
        </w:rPr>
        <w:footnoteRef/>
      </w:r>
      <w:r>
        <w:rPr>
          <w:lang w:val="es-ES"/>
        </w:rPr>
        <w:tab/>
      </w:r>
      <w:r w:rsidRPr="004D4861">
        <w:rPr>
          <w:lang w:val="en-GB"/>
        </w:rPr>
        <w:t>CRC/C/104/Add.6.</w:t>
      </w:r>
    </w:p>
  </w:footnote>
  <w:footnote w:id="6">
    <w:p w:rsidR="00282758" w:rsidRPr="0031050A" w:rsidRDefault="00282758" w:rsidP="0031050A">
      <w:pPr>
        <w:pStyle w:val="FootnoteText"/>
        <w:widowControl w:val="0"/>
        <w:tabs>
          <w:tab w:val="clear" w:pos="1021"/>
          <w:tab w:val="right" w:pos="1020"/>
        </w:tabs>
        <w:rPr>
          <w:lang w:val="es-ES"/>
        </w:rPr>
      </w:pPr>
      <w:r>
        <w:rPr>
          <w:lang w:val="es-ES"/>
        </w:rPr>
        <w:tab/>
      </w:r>
      <w:r>
        <w:rPr>
          <w:rStyle w:val="FootnoteReference"/>
        </w:rPr>
        <w:footnoteRef/>
      </w:r>
      <w:r>
        <w:rPr>
          <w:lang w:val="es-ES"/>
        </w:rPr>
        <w:tab/>
      </w:r>
      <w:r w:rsidRPr="00DD14C2">
        <w:rPr>
          <w:lang w:val="en-GB"/>
        </w:rPr>
        <w:t>CEDAW/C/UZB/2 and CEDAW/C/UZB/3</w:t>
      </w:r>
      <w:r>
        <w:rPr>
          <w:lang w:val="en-GB"/>
        </w:rPr>
        <w:t>.</w:t>
      </w:r>
    </w:p>
  </w:footnote>
  <w:footnote w:id="7">
    <w:p w:rsidR="00282758" w:rsidRPr="0031050A" w:rsidRDefault="00282758" w:rsidP="0031050A">
      <w:pPr>
        <w:pStyle w:val="FootnoteText"/>
        <w:widowControl w:val="0"/>
        <w:tabs>
          <w:tab w:val="clear" w:pos="1021"/>
          <w:tab w:val="right" w:pos="1020"/>
        </w:tabs>
        <w:rPr>
          <w:lang w:val="es-ES"/>
        </w:rPr>
      </w:pPr>
      <w:r>
        <w:rPr>
          <w:lang w:val="es-ES"/>
        </w:rPr>
        <w:tab/>
      </w:r>
      <w:r>
        <w:rPr>
          <w:rStyle w:val="FootnoteReference"/>
        </w:rPr>
        <w:footnoteRef/>
      </w:r>
      <w:r>
        <w:rPr>
          <w:lang w:val="es-ES"/>
        </w:rPr>
        <w:tab/>
      </w:r>
      <w:r w:rsidRPr="00DD14C2">
        <w:rPr>
          <w:lang w:val="en-GB"/>
        </w:rPr>
        <w:t>CAT/C/UZB/3</w:t>
      </w:r>
      <w:r>
        <w:rPr>
          <w:lang w:val="en-GB"/>
        </w:rPr>
        <w:t>.</w:t>
      </w:r>
    </w:p>
  </w:footnote>
  <w:footnote w:id="8">
    <w:p w:rsidR="00282758" w:rsidRPr="0031050A" w:rsidRDefault="00282758" w:rsidP="0031050A">
      <w:pPr>
        <w:pStyle w:val="FootnoteText"/>
        <w:widowControl w:val="0"/>
        <w:tabs>
          <w:tab w:val="clear" w:pos="1021"/>
          <w:tab w:val="right" w:pos="1020"/>
        </w:tabs>
        <w:rPr>
          <w:lang w:val="es-ES"/>
        </w:rPr>
      </w:pPr>
      <w:r>
        <w:rPr>
          <w:lang w:val="es-ES"/>
        </w:rPr>
        <w:tab/>
      </w:r>
      <w:r>
        <w:rPr>
          <w:rStyle w:val="FootnoteReference"/>
        </w:rPr>
        <w:footnoteRef/>
      </w:r>
      <w:r>
        <w:rPr>
          <w:lang w:val="es-ES"/>
        </w:rPr>
        <w:tab/>
      </w:r>
      <w:r w:rsidRPr="00DD14C2">
        <w:rPr>
          <w:lang w:val="en-GB"/>
        </w:rPr>
        <w:t>A/HRC/WG.6/3/UZB/1</w:t>
      </w:r>
      <w:r>
        <w:rPr>
          <w:lang w:val="en-GB"/>
        </w:rPr>
        <w:t>.</w:t>
      </w:r>
    </w:p>
  </w:footnote>
  <w:footnote w:id="9">
    <w:p w:rsidR="00282758" w:rsidRPr="0031050A" w:rsidRDefault="00282758" w:rsidP="0031050A">
      <w:pPr>
        <w:pStyle w:val="FootnoteText"/>
        <w:widowControl w:val="0"/>
        <w:tabs>
          <w:tab w:val="clear" w:pos="1021"/>
          <w:tab w:val="right" w:pos="1020"/>
        </w:tabs>
        <w:rPr>
          <w:lang w:val="es-ES"/>
        </w:rPr>
      </w:pPr>
      <w:r>
        <w:rPr>
          <w:lang w:val="es-ES"/>
        </w:rPr>
        <w:tab/>
      </w:r>
      <w:r>
        <w:rPr>
          <w:rStyle w:val="FootnoteReference"/>
        </w:rPr>
        <w:footnoteRef/>
      </w:r>
      <w:r>
        <w:rPr>
          <w:lang w:val="es-ES"/>
        </w:rPr>
        <w:tab/>
      </w:r>
      <w:r w:rsidRPr="00DD14C2">
        <w:rPr>
          <w:lang w:val="en-GB"/>
        </w:rPr>
        <w:t>CEDAW/C/UZB/4</w:t>
      </w:r>
      <w:r>
        <w:rPr>
          <w:lang w:val="en-GB"/>
        </w:rPr>
        <w:t>.</w:t>
      </w:r>
    </w:p>
  </w:footnote>
  <w:footnote w:id="10">
    <w:p w:rsidR="00282758" w:rsidRPr="0031050A" w:rsidRDefault="00282758" w:rsidP="0031050A">
      <w:pPr>
        <w:pStyle w:val="FootnoteText"/>
        <w:widowControl w:val="0"/>
        <w:tabs>
          <w:tab w:val="clear" w:pos="1021"/>
          <w:tab w:val="right" w:pos="1020"/>
        </w:tabs>
        <w:rPr>
          <w:lang w:val="es-ES"/>
        </w:rPr>
      </w:pPr>
      <w:r>
        <w:rPr>
          <w:lang w:val="es-ES"/>
        </w:rPr>
        <w:tab/>
      </w:r>
      <w:r>
        <w:rPr>
          <w:rStyle w:val="FootnoteReference"/>
        </w:rPr>
        <w:footnoteRef/>
      </w:r>
      <w:r>
        <w:rPr>
          <w:lang w:val="es-ES"/>
        </w:rPr>
        <w:tab/>
      </w:r>
      <w:r w:rsidRPr="00DD14C2">
        <w:rPr>
          <w:lang w:val="en-GB"/>
        </w:rPr>
        <w:t>CCPR/C/UZB/3</w:t>
      </w:r>
      <w:r>
        <w:rPr>
          <w:lang w:val="en-GB"/>
        </w:rPr>
        <w:t>.</w:t>
      </w:r>
    </w:p>
  </w:footnote>
  <w:footnote w:id="11">
    <w:p w:rsidR="00282758" w:rsidRPr="0031050A" w:rsidRDefault="00282758" w:rsidP="0031050A">
      <w:pPr>
        <w:pStyle w:val="FootnoteText"/>
        <w:widowControl w:val="0"/>
        <w:tabs>
          <w:tab w:val="clear" w:pos="1021"/>
          <w:tab w:val="right" w:pos="1020"/>
        </w:tabs>
        <w:rPr>
          <w:lang w:val="es-ES"/>
        </w:rPr>
      </w:pPr>
      <w:r>
        <w:rPr>
          <w:lang w:val="es-ES"/>
        </w:rPr>
        <w:tab/>
      </w:r>
      <w:r>
        <w:rPr>
          <w:rStyle w:val="FootnoteReference"/>
        </w:rPr>
        <w:footnoteRef/>
      </w:r>
      <w:r>
        <w:rPr>
          <w:lang w:val="es-ES"/>
        </w:rPr>
        <w:tab/>
      </w:r>
      <w:r>
        <w:rPr>
          <w:lang w:val="en-GB"/>
        </w:rPr>
        <w:t>CERD/C/UZB/7.</w:t>
      </w:r>
    </w:p>
  </w:footnote>
  <w:footnote w:id="12">
    <w:p w:rsidR="00282758" w:rsidRPr="008E0AAC" w:rsidRDefault="00282758" w:rsidP="008E0AAC">
      <w:pPr>
        <w:pStyle w:val="FootnoteText"/>
        <w:widowControl w:val="0"/>
        <w:tabs>
          <w:tab w:val="clear" w:pos="1021"/>
          <w:tab w:val="right" w:pos="1020"/>
        </w:tabs>
        <w:rPr>
          <w:lang w:val="es-ES"/>
        </w:rPr>
      </w:pPr>
      <w:r>
        <w:rPr>
          <w:lang w:val="es-ES"/>
        </w:rPr>
        <w:tab/>
      </w:r>
      <w:r>
        <w:rPr>
          <w:rStyle w:val="FootnoteReference"/>
        </w:rPr>
        <w:footnoteRef/>
      </w:r>
      <w:r>
        <w:rPr>
          <w:lang w:val="es-ES"/>
        </w:rPr>
        <w:tab/>
      </w:r>
      <w:r w:rsidRPr="004D4861">
        <w:rPr>
          <w:lang w:val="en-GB"/>
        </w:rPr>
        <w:t>The of working group consisted of Professor Mr. A. Saidov, doctor of science of law, Director, National Centre for Human Rights; Mr. A. Ismailov, Deputy Director of the Centre; Ms. Bakayeva, candidate of legal science, Head of the Human Rights Analysis and Research Department of the Centre; Ms. K. Arslanova, principal consultant in the same Department; and A. Gorokhov, principal specialist in the same Department.</w:t>
      </w:r>
    </w:p>
  </w:footnote>
  <w:footnote w:id="13">
    <w:p w:rsidR="00282758" w:rsidRPr="008E0AAC" w:rsidRDefault="00282758" w:rsidP="008E0AAC">
      <w:pPr>
        <w:pStyle w:val="FootnoteText"/>
        <w:widowControl w:val="0"/>
        <w:tabs>
          <w:tab w:val="clear" w:pos="1021"/>
          <w:tab w:val="right" w:pos="1020"/>
        </w:tabs>
        <w:rPr>
          <w:lang w:val="es-ES"/>
        </w:rPr>
      </w:pPr>
      <w:r>
        <w:rPr>
          <w:lang w:val="es-ES"/>
        </w:rPr>
        <w:tab/>
      </w:r>
      <w:r>
        <w:rPr>
          <w:rStyle w:val="FootnoteReference"/>
        </w:rPr>
        <w:footnoteRef/>
      </w:r>
      <w:r>
        <w:rPr>
          <w:lang w:val="es-ES"/>
        </w:rPr>
        <w:tab/>
      </w:r>
      <w:r w:rsidRPr="000244D3">
        <w:rPr>
          <w:i/>
          <w:lang w:val="en-GB"/>
        </w:rPr>
        <w:t>Source:</w:t>
      </w:r>
      <w:r w:rsidRPr="00DD14C2">
        <w:rPr>
          <w:lang w:val="en-GB"/>
        </w:rPr>
        <w:t xml:space="preserve"> State Statistics Committee (SSCRU).</w:t>
      </w:r>
    </w:p>
  </w:footnote>
  <w:footnote w:id="14">
    <w:p w:rsidR="00282758" w:rsidRPr="008E0AAC" w:rsidRDefault="00282758" w:rsidP="008E0AAC">
      <w:pPr>
        <w:pStyle w:val="FootnoteText"/>
        <w:widowControl w:val="0"/>
        <w:tabs>
          <w:tab w:val="clear" w:pos="1021"/>
          <w:tab w:val="right" w:pos="1020"/>
        </w:tabs>
        <w:rPr>
          <w:lang w:val="es-ES"/>
        </w:rPr>
      </w:pPr>
      <w:r>
        <w:rPr>
          <w:lang w:val="es-ES"/>
        </w:rPr>
        <w:tab/>
      </w:r>
      <w:r>
        <w:rPr>
          <w:rStyle w:val="FootnoteReference"/>
        </w:rPr>
        <w:footnoteRef/>
      </w:r>
      <w:r>
        <w:rPr>
          <w:lang w:val="es-ES"/>
        </w:rPr>
        <w:tab/>
      </w:r>
      <w:r w:rsidRPr="00925C90">
        <w:rPr>
          <w:i/>
          <w:lang w:val="en-GB"/>
        </w:rPr>
        <w:t>Ibid.</w:t>
      </w:r>
    </w:p>
  </w:footnote>
  <w:footnote w:id="15">
    <w:p w:rsidR="00282758" w:rsidRPr="008E0AAC" w:rsidRDefault="00282758" w:rsidP="008E0AAC">
      <w:pPr>
        <w:pStyle w:val="FootnoteText"/>
        <w:widowControl w:val="0"/>
        <w:tabs>
          <w:tab w:val="clear" w:pos="1021"/>
          <w:tab w:val="right" w:pos="1020"/>
        </w:tabs>
        <w:rPr>
          <w:lang w:val="es-ES"/>
        </w:rPr>
      </w:pPr>
      <w:r>
        <w:rPr>
          <w:lang w:val="es-ES"/>
        </w:rPr>
        <w:tab/>
      </w:r>
      <w:r>
        <w:rPr>
          <w:rStyle w:val="FootnoteReference"/>
        </w:rPr>
        <w:footnoteRef/>
      </w:r>
      <w:r>
        <w:rPr>
          <w:lang w:val="es-ES"/>
        </w:rPr>
        <w:tab/>
      </w:r>
      <w:r w:rsidRPr="00925C90">
        <w:rPr>
          <w:i/>
          <w:lang w:val="en-GB"/>
        </w:rPr>
        <w:t>Ibid.</w:t>
      </w:r>
    </w:p>
  </w:footnote>
  <w:footnote w:id="16">
    <w:p w:rsidR="00282758" w:rsidRPr="008E0AAC" w:rsidRDefault="00282758" w:rsidP="008E0AAC">
      <w:pPr>
        <w:pStyle w:val="FootnoteText"/>
        <w:widowControl w:val="0"/>
        <w:tabs>
          <w:tab w:val="clear" w:pos="1021"/>
          <w:tab w:val="right" w:pos="1020"/>
        </w:tabs>
        <w:rPr>
          <w:lang w:val="es-ES"/>
        </w:rPr>
      </w:pPr>
      <w:r>
        <w:rPr>
          <w:lang w:val="es-ES"/>
        </w:rPr>
        <w:tab/>
      </w:r>
      <w:r>
        <w:rPr>
          <w:rStyle w:val="FootnoteReference"/>
        </w:rPr>
        <w:footnoteRef/>
      </w:r>
      <w:r>
        <w:rPr>
          <w:lang w:val="es-ES"/>
        </w:rPr>
        <w:tab/>
      </w:r>
      <w:r w:rsidRPr="00925C90">
        <w:rPr>
          <w:i/>
          <w:lang w:val="en-GB"/>
        </w:rPr>
        <w:t>Ibid.</w:t>
      </w:r>
    </w:p>
  </w:footnote>
  <w:footnote w:id="17">
    <w:p w:rsidR="00282758" w:rsidRPr="008E0AAC" w:rsidRDefault="00282758" w:rsidP="008E0AAC">
      <w:pPr>
        <w:pStyle w:val="FootnoteText"/>
        <w:widowControl w:val="0"/>
        <w:tabs>
          <w:tab w:val="clear" w:pos="1021"/>
          <w:tab w:val="right" w:pos="1020"/>
        </w:tabs>
        <w:rPr>
          <w:lang w:val="es-ES"/>
        </w:rPr>
      </w:pPr>
      <w:r>
        <w:rPr>
          <w:lang w:val="es-ES"/>
        </w:rPr>
        <w:tab/>
      </w:r>
      <w:r>
        <w:rPr>
          <w:rStyle w:val="FootnoteReference"/>
        </w:rPr>
        <w:footnoteRef/>
      </w:r>
      <w:r>
        <w:rPr>
          <w:lang w:val="es-ES"/>
        </w:rPr>
        <w:tab/>
      </w:r>
      <w:r w:rsidRPr="00925C90">
        <w:rPr>
          <w:i/>
          <w:lang w:val="en-GB"/>
        </w:rPr>
        <w:t>Ibid.</w:t>
      </w:r>
    </w:p>
  </w:footnote>
  <w:footnote w:id="18">
    <w:p w:rsidR="00282758" w:rsidRPr="008E0AAC" w:rsidRDefault="00282758" w:rsidP="008E0AAC">
      <w:pPr>
        <w:pStyle w:val="FootnoteText"/>
        <w:widowControl w:val="0"/>
        <w:tabs>
          <w:tab w:val="clear" w:pos="1021"/>
          <w:tab w:val="right" w:pos="1020"/>
        </w:tabs>
        <w:rPr>
          <w:lang w:val="es-ES"/>
        </w:rPr>
      </w:pPr>
      <w:r>
        <w:rPr>
          <w:lang w:val="es-ES"/>
        </w:rPr>
        <w:tab/>
      </w:r>
      <w:r>
        <w:rPr>
          <w:rStyle w:val="FootnoteReference"/>
        </w:rPr>
        <w:footnoteRef/>
      </w:r>
      <w:r>
        <w:rPr>
          <w:lang w:val="es-ES"/>
        </w:rPr>
        <w:tab/>
      </w:r>
      <w:r w:rsidRPr="00925C90">
        <w:rPr>
          <w:i/>
          <w:lang w:val="en-GB"/>
        </w:rPr>
        <w:t>Ibid.</w:t>
      </w:r>
    </w:p>
  </w:footnote>
  <w:footnote w:id="19">
    <w:p w:rsidR="00282758" w:rsidRPr="008E0AAC" w:rsidRDefault="00282758" w:rsidP="008E0AAC">
      <w:pPr>
        <w:pStyle w:val="FootnoteText"/>
        <w:widowControl w:val="0"/>
        <w:tabs>
          <w:tab w:val="clear" w:pos="1021"/>
          <w:tab w:val="right" w:pos="1020"/>
        </w:tabs>
        <w:rPr>
          <w:lang w:val="es-ES"/>
        </w:rPr>
      </w:pPr>
      <w:r>
        <w:rPr>
          <w:lang w:val="es-ES"/>
        </w:rPr>
        <w:tab/>
      </w:r>
      <w:r>
        <w:rPr>
          <w:rStyle w:val="FootnoteReference"/>
        </w:rPr>
        <w:footnoteRef/>
      </w:r>
      <w:r>
        <w:rPr>
          <w:lang w:val="es-ES"/>
        </w:rPr>
        <w:tab/>
      </w:r>
      <w:r w:rsidRPr="00925C90">
        <w:rPr>
          <w:i/>
          <w:lang w:val="en-GB"/>
        </w:rPr>
        <w:t>Ibid.</w:t>
      </w:r>
    </w:p>
  </w:footnote>
  <w:footnote w:id="20">
    <w:p w:rsidR="00282758" w:rsidRPr="008E0AAC" w:rsidRDefault="00282758" w:rsidP="008E0AAC">
      <w:pPr>
        <w:pStyle w:val="FootnoteText"/>
        <w:widowControl w:val="0"/>
        <w:tabs>
          <w:tab w:val="clear" w:pos="1021"/>
          <w:tab w:val="right" w:pos="1020"/>
        </w:tabs>
        <w:rPr>
          <w:lang w:val="es-ES"/>
        </w:rPr>
      </w:pPr>
      <w:r>
        <w:rPr>
          <w:lang w:val="es-ES"/>
        </w:rPr>
        <w:tab/>
      </w:r>
      <w:r>
        <w:rPr>
          <w:rStyle w:val="FootnoteReference"/>
        </w:rPr>
        <w:footnoteRef/>
      </w:r>
      <w:r>
        <w:rPr>
          <w:lang w:val="es-ES"/>
        </w:rPr>
        <w:tab/>
      </w:r>
      <w:r w:rsidRPr="00925C90">
        <w:rPr>
          <w:i/>
          <w:lang w:val="en-GB"/>
        </w:rPr>
        <w:t>Ibid.</w:t>
      </w:r>
    </w:p>
  </w:footnote>
  <w:footnote w:id="21">
    <w:p w:rsidR="00282758" w:rsidRPr="008E0AAC" w:rsidRDefault="00282758" w:rsidP="008E0AAC">
      <w:pPr>
        <w:pStyle w:val="FootnoteText"/>
        <w:widowControl w:val="0"/>
        <w:tabs>
          <w:tab w:val="clear" w:pos="1021"/>
          <w:tab w:val="right" w:pos="1020"/>
        </w:tabs>
        <w:rPr>
          <w:lang w:val="es-ES"/>
        </w:rPr>
      </w:pPr>
      <w:r>
        <w:rPr>
          <w:lang w:val="es-ES"/>
        </w:rPr>
        <w:tab/>
      </w:r>
      <w:r>
        <w:rPr>
          <w:rStyle w:val="FootnoteReference"/>
        </w:rPr>
        <w:footnoteRef/>
      </w:r>
      <w:r>
        <w:rPr>
          <w:lang w:val="es-ES"/>
        </w:rPr>
        <w:tab/>
      </w:r>
      <w:r w:rsidRPr="00925C90">
        <w:rPr>
          <w:i/>
          <w:lang w:val="en-GB"/>
        </w:rPr>
        <w:t>Source:</w:t>
      </w:r>
      <w:r w:rsidRPr="00DD14C2">
        <w:rPr>
          <w:lang w:val="en-GB"/>
        </w:rPr>
        <w:t xml:space="preserve"> UNICEF and SSCRU. 2007.</w:t>
      </w:r>
      <w:r>
        <w:rPr>
          <w:lang w:val="en-GB"/>
        </w:rPr>
        <w:t xml:space="preserve"> </w:t>
      </w:r>
      <w:r>
        <w:rPr>
          <w:lang w:val="en-GB"/>
        </w:rPr>
        <w:br/>
      </w:r>
      <w:r w:rsidRPr="00DD14C2">
        <w:rPr>
          <w:lang w:val="en-GB"/>
        </w:rPr>
        <w:t>SSCRU and UNICEF, Uzbekistan Multiple Indicator Cluster Survey 2006. Final Report. Tashkent.</w:t>
      </w:r>
    </w:p>
  </w:footnote>
  <w:footnote w:id="22">
    <w:p w:rsidR="00282758" w:rsidRPr="008E0AAC" w:rsidRDefault="00282758" w:rsidP="008E0AAC">
      <w:pPr>
        <w:pStyle w:val="FootnoteText"/>
        <w:widowControl w:val="0"/>
        <w:tabs>
          <w:tab w:val="clear" w:pos="1021"/>
          <w:tab w:val="right" w:pos="1020"/>
        </w:tabs>
        <w:rPr>
          <w:lang w:val="es-ES"/>
        </w:rPr>
      </w:pPr>
      <w:r>
        <w:rPr>
          <w:lang w:val="es-ES"/>
        </w:rPr>
        <w:tab/>
      </w:r>
      <w:r>
        <w:rPr>
          <w:rStyle w:val="FootnoteReference"/>
        </w:rPr>
        <w:footnoteRef/>
      </w:r>
      <w:r>
        <w:rPr>
          <w:lang w:val="es-ES"/>
        </w:rPr>
        <w:tab/>
      </w:r>
      <w:r w:rsidRPr="00925C90">
        <w:rPr>
          <w:i/>
          <w:lang w:val="en-GB"/>
        </w:rPr>
        <w:t>Source:</w:t>
      </w:r>
      <w:r w:rsidRPr="00DD14C2">
        <w:rPr>
          <w:lang w:val="en-GB"/>
        </w:rPr>
        <w:t xml:space="preserve"> State Statistics Committee (SSCRU).</w:t>
      </w:r>
    </w:p>
  </w:footnote>
  <w:footnote w:id="23">
    <w:p w:rsidR="00282758" w:rsidRPr="008E0AAC" w:rsidRDefault="00282758" w:rsidP="008E0AAC">
      <w:pPr>
        <w:pStyle w:val="FootnoteText"/>
        <w:widowControl w:val="0"/>
        <w:tabs>
          <w:tab w:val="clear" w:pos="1021"/>
          <w:tab w:val="right" w:pos="1020"/>
        </w:tabs>
        <w:rPr>
          <w:lang w:val="es-ES"/>
        </w:rPr>
      </w:pPr>
      <w:r>
        <w:rPr>
          <w:lang w:val="es-ES"/>
        </w:rPr>
        <w:tab/>
      </w:r>
      <w:r>
        <w:rPr>
          <w:rStyle w:val="FootnoteReference"/>
        </w:rPr>
        <w:footnoteRef/>
      </w:r>
      <w:r>
        <w:rPr>
          <w:lang w:val="es-ES"/>
        </w:rPr>
        <w:tab/>
      </w:r>
      <w:r w:rsidRPr="00925C90">
        <w:rPr>
          <w:i/>
          <w:lang w:val="en-GB"/>
        </w:rPr>
        <w:t>Ibid.</w:t>
      </w:r>
    </w:p>
  </w:footnote>
  <w:footnote w:id="24">
    <w:p w:rsidR="00282758" w:rsidRPr="008E0AAC" w:rsidRDefault="00282758" w:rsidP="008E0AAC">
      <w:pPr>
        <w:pStyle w:val="FootnoteText"/>
        <w:widowControl w:val="0"/>
        <w:tabs>
          <w:tab w:val="clear" w:pos="1021"/>
          <w:tab w:val="right" w:pos="1020"/>
        </w:tabs>
        <w:rPr>
          <w:lang w:val="es-ES"/>
        </w:rPr>
      </w:pPr>
      <w:r>
        <w:rPr>
          <w:lang w:val="es-ES"/>
        </w:rPr>
        <w:tab/>
      </w:r>
      <w:r>
        <w:rPr>
          <w:rStyle w:val="FootnoteReference"/>
        </w:rPr>
        <w:footnoteRef/>
      </w:r>
      <w:r>
        <w:rPr>
          <w:lang w:val="es-ES"/>
        </w:rPr>
        <w:tab/>
      </w:r>
      <w:r w:rsidRPr="00925C90">
        <w:rPr>
          <w:i/>
          <w:lang w:val="en-GB"/>
        </w:rPr>
        <w:t>Ibid.</w:t>
      </w:r>
    </w:p>
  </w:footnote>
  <w:footnote w:id="25">
    <w:p w:rsidR="00282758" w:rsidRPr="00396B79" w:rsidRDefault="00282758" w:rsidP="00396B79">
      <w:pPr>
        <w:pStyle w:val="FootnoteText"/>
        <w:widowControl w:val="0"/>
        <w:tabs>
          <w:tab w:val="clear" w:pos="1021"/>
          <w:tab w:val="right" w:pos="1020"/>
        </w:tabs>
        <w:rPr>
          <w:lang w:val="es-ES"/>
        </w:rPr>
      </w:pPr>
      <w:r>
        <w:rPr>
          <w:lang w:val="es-ES"/>
        </w:rPr>
        <w:tab/>
      </w:r>
      <w:r>
        <w:rPr>
          <w:rStyle w:val="FootnoteReference"/>
        </w:rPr>
        <w:footnoteRef/>
      </w:r>
      <w:r>
        <w:rPr>
          <w:lang w:val="es-ES"/>
        </w:rPr>
        <w:tab/>
      </w:r>
      <w:r w:rsidRPr="00925C90">
        <w:rPr>
          <w:i/>
          <w:lang w:val="en-GB"/>
        </w:rPr>
        <w:t>Ibid.</w:t>
      </w:r>
    </w:p>
  </w:footnote>
  <w:footnote w:id="26">
    <w:p w:rsidR="00282758" w:rsidRPr="00396B79" w:rsidRDefault="00282758" w:rsidP="00396B79">
      <w:pPr>
        <w:pStyle w:val="FootnoteText"/>
        <w:widowControl w:val="0"/>
        <w:tabs>
          <w:tab w:val="clear" w:pos="1021"/>
          <w:tab w:val="right" w:pos="1020"/>
        </w:tabs>
        <w:rPr>
          <w:lang w:val="es-ES"/>
        </w:rPr>
      </w:pPr>
      <w:r>
        <w:rPr>
          <w:lang w:val="es-ES"/>
        </w:rPr>
        <w:tab/>
      </w:r>
      <w:r>
        <w:rPr>
          <w:rStyle w:val="FootnoteReference"/>
        </w:rPr>
        <w:footnoteRef/>
      </w:r>
      <w:r>
        <w:rPr>
          <w:lang w:val="es-ES"/>
        </w:rPr>
        <w:tab/>
      </w:r>
      <w:r w:rsidRPr="00925C90">
        <w:rPr>
          <w:i/>
          <w:lang w:val="en-GB"/>
        </w:rPr>
        <w:t>Ibid.</w:t>
      </w:r>
    </w:p>
  </w:footnote>
  <w:footnote w:id="27">
    <w:p w:rsidR="00282758" w:rsidRPr="00396B79" w:rsidRDefault="00282758" w:rsidP="00396B79">
      <w:pPr>
        <w:pStyle w:val="FootnoteText"/>
        <w:widowControl w:val="0"/>
        <w:tabs>
          <w:tab w:val="clear" w:pos="1021"/>
          <w:tab w:val="right" w:pos="1020"/>
        </w:tabs>
        <w:rPr>
          <w:lang w:val="es-ES"/>
        </w:rPr>
      </w:pPr>
      <w:r>
        <w:rPr>
          <w:lang w:val="es-ES"/>
        </w:rPr>
        <w:tab/>
      </w:r>
      <w:r>
        <w:rPr>
          <w:rStyle w:val="FootnoteReference"/>
        </w:rPr>
        <w:footnoteRef/>
      </w:r>
      <w:r>
        <w:rPr>
          <w:lang w:val="es-ES"/>
        </w:rPr>
        <w:tab/>
      </w:r>
      <w:r w:rsidRPr="00925C90">
        <w:rPr>
          <w:i/>
          <w:lang w:val="en-GB"/>
        </w:rPr>
        <w:t>Ibid.</w:t>
      </w:r>
    </w:p>
  </w:footnote>
  <w:footnote w:id="28">
    <w:p w:rsidR="00282758" w:rsidRPr="00396B79" w:rsidRDefault="00282758" w:rsidP="00396B79">
      <w:pPr>
        <w:pStyle w:val="FootnoteText"/>
        <w:widowControl w:val="0"/>
        <w:tabs>
          <w:tab w:val="clear" w:pos="1021"/>
          <w:tab w:val="right" w:pos="1020"/>
        </w:tabs>
        <w:rPr>
          <w:lang w:val="es-ES"/>
        </w:rPr>
      </w:pPr>
      <w:r>
        <w:rPr>
          <w:lang w:val="es-ES"/>
        </w:rPr>
        <w:tab/>
      </w:r>
      <w:r>
        <w:rPr>
          <w:rStyle w:val="FootnoteReference"/>
        </w:rPr>
        <w:footnoteRef/>
      </w:r>
      <w:r>
        <w:rPr>
          <w:lang w:val="es-ES"/>
        </w:rPr>
        <w:tab/>
      </w:r>
      <w:r w:rsidRPr="00925C90">
        <w:rPr>
          <w:i/>
          <w:lang w:val="en-GB"/>
        </w:rPr>
        <w:t>Ibid.</w:t>
      </w:r>
    </w:p>
  </w:footnote>
  <w:footnote w:id="29">
    <w:p w:rsidR="00282758" w:rsidRPr="00396B79" w:rsidRDefault="00282758" w:rsidP="00396B79">
      <w:pPr>
        <w:pStyle w:val="FootnoteText"/>
        <w:widowControl w:val="0"/>
        <w:tabs>
          <w:tab w:val="clear" w:pos="1021"/>
          <w:tab w:val="right" w:pos="1020"/>
        </w:tabs>
        <w:rPr>
          <w:lang w:val="es-ES"/>
        </w:rPr>
      </w:pPr>
      <w:r>
        <w:rPr>
          <w:lang w:val="es-ES"/>
        </w:rPr>
        <w:tab/>
      </w:r>
      <w:r>
        <w:rPr>
          <w:rStyle w:val="FootnoteReference"/>
        </w:rPr>
        <w:footnoteRef/>
      </w:r>
      <w:r>
        <w:rPr>
          <w:lang w:val="es-ES"/>
        </w:rPr>
        <w:tab/>
      </w:r>
      <w:r w:rsidRPr="00925C90">
        <w:rPr>
          <w:i/>
          <w:lang w:val="en-GB"/>
        </w:rPr>
        <w:t>Ibid.</w:t>
      </w:r>
    </w:p>
  </w:footnote>
  <w:footnote w:id="30">
    <w:p w:rsidR="00282758" w:rsidRPr="00396B79" w:rsidRDefault="00282758" w:rsidP="00396B79">
      <w:pPr>
        <w:pStyle w:val="FootnoteText"/>
        <w:widowControl w:val="0"/>
        <w:tabs>
          <w:tab w:val="clear" w:pos="1021"/>
          <w:tab w:val="right" w:pos="1020"/>
        </w:tabs>
        <w:rPr>
          <w:lang w:val="es-ES"/>
        </w:rPr>
      </w:pPr>
      <w:r>
        <w:rPr>
          <w:lang w:val="es-ES"/>
        </w:rPr>
        <w:tab/>
      </w:r>
      <w:r>
        <w:rPr>
          <w:rStyle w:val="FootnoteReference"/>
        </w:rPr>
        <w:footnoteRef/>
      </w:r>
      <w:r>
        <w:rPr>
          <w:lang w:val="es-ES"/>
        </w:rPr>
        <w:tab/>
      </w:r>
      <w:r w:rsidRPr="00925C90">
        <w:rPr>
          <w:i/>
          <w:lang w:val="en-GB"/>
        </w:rPr>
        <w:t>Ibid.</w:t>
      </w:r>
    </w:p>
  </w:footnote>
  <w:footnote w:id="31">
    <w:p w:rsidR="00282758" w:rsidRPr="00396B79" w:rsidRDefault="00282758" w:rsidP="00396B79">
      <w:pPr>
        <w:pStyle w:val="FootnoteText"/>
        <w:widowControl w:val="0"/>
        <w:tabs>
          <w:tab w:val="clear" w:pos="1021"/>
          <w:tab w:val="right" w:pos="1020"/>
        </w:tabs>
        <w:rPr>
          <w:lang w:val="es-ES"/>
        </w:rPr>
      </w:pPr>
      <w:r>
        <w:rPr>
          <w:lang w:val="es-ES"/>
        </w:rPr>
        <w:tab/>
      </w:r>
      <w:r>
        <w:rPr>
          <w:rStyle w:val="FootnoteReference"/>
        </w:rPr>
        <w:footnoteRef/>
      </w:r>
      <w:r>
        <w:rPr>
          <w:lang w:val="es-ES"/>
        </w:rPr>
        <w:tab/>
      </w:r>
      <w:r w:rsidRPr="00925C90">
        <w:rPr>
          <w:i/>
          <w:lang w:val="en-GB"/>
        </w:rPr>
        <w:t>Source:</w:t>
      </w:r>
      <w:r w:rsidRPr="00DD14C2">
        <w:rPr>
          <w:lang w:val="en-GB"/>
        </w:rPr>
        <w:t xml:space="preserve"> Ministry of the Economy.</w:t>
      </w:r>
    </w:p>
  </w:footnote>
  <w:footnote w:id="32">
    <w:p w:rsidR="00282758" w:rsidRPr="00396B79" w:rsidRDefault="00282758" w:rsidP="00396B79">
      <w:pPr>
        <w:pStyle w:val="FootnoteText"/>
        <w:widowControl w:val="0"/>
        <w:tabs>
          <w:tab w:val="clear" w:pos="1021"/>
          <w:tab w:val="right" w:pos="1020"/>
        </w:tabs>
        <w:rPr>
          <w:lang w:val="es-ES"/>
        </w:rPr>
      </w:pPr>
      <w:r>
        <w:rPr>
          <w:lang w:val="es-ES"/>
        </w:rPr>
        <w:tab/>
      </w:r>
      <w:r>
        <w:rPr>
          <w:rStyle w:val="FootnoteReference"/>
        </w:rPr>
        <w:footnoteRef/>
      </w:r>
      <w:r>
        <w:rPr>
          <w:lang w:val="es-ES"/>
        </w:rPr>
        <w:tab/>
      </w:r>
      <w:r w:rsidRPr="00925C90">
        <w:rPr>
          <w:i/>
          <w:lang w:val="en-GB"/>
        </w:rPr>
        <w:t>Source: Ibid.</w:t>
      </w:r>
    </w:p>
  </w:footnote>
  <w:footnote w:id="33">
    <w:p w:rsidR="00282758" w:rsidRPr="00396B79" w:rsidRDefault="00282758" w:rsidP="00396B79">
      <w:pPr>
        <w:pStyle w:val="FootnoteText"/>
        <w:widowControl w:val="0"/>
        <w:tabs>
          <w:tab w:val="clear" w:pos="1021"/>
          <w:tab w:val="right" w:pos="1020"/>
        </w:tabs>
        <w:rPr>
          <w:lang w:val="es-ES"/>
        </w:rPr>
      </w:pPr>
      <w:r>
        <w:rPr>
          <w:lang w:val="es-ES"/>
        </w:rPr>
        <w:tab/>
      </w:r>
      <w:r>
        <w:rPr>
          <w:rStyle w:val="FootnoteReference"/>
        </w:rPr>
        <w:footnoteRef/>
      </w:r>
      <w:r>
        <w:rPr>
          <w:lang w:val="es-ES"/>
        </w:rPr>
        <w:tab/>
      </w:r>
      <w:r w:rsidRPr="00925C90">
        <w:rPr>
          <w:i/>
          <w:lang w:val="en-GB"/>
        </w:rPr>
        <w:t>Source:</w:t>
      </w:r>
      <w:r w:rsidRPr="00DD14C2">
        <w:rPr>
          <w:lang w:val="en-GB"/>
        </w:rPr>
        <w:t xml:space="preserve"> Central Electoral Commission</w:t>
      </w:r>
      <w:r>
        <w:rPr>
          <w:lang w:val="en-GB"/>
        </w:rPr>
        <w:t>.</w:t>
      </w:r>
    </w:p>
  </w:footnote>
  <w:footnote w:id="34">
    <w:p w:rsidR="00282758" w:rsidRPr="00396B79" w:rsidRDefault="00282758" w:rsidP="00396B79">
      <w:pPr>
        <w:pStyle w:val="FootnoteText"/>
        <w:widowControl w:val="0"/>
        <w:tabs>
          <w:tab w:val="clear" w:pos="1021"/>
          <w:tab w:val="right" w:pos="1020"/>
        </w:tabs>
        <w:rPr>
          <w:lang w:val="es-ES"/>
        </w:rPr>
      </w:pPr>
      <w:r>
        <w:rPr>
          <w:lang w:val="es-ES"/>
        </w:rPr>
        <w:tab/>
      </w:r>
      <w:r>
        <w:rPr>
          <w:rStyle w:val="FootnoteReference"/>
        </w:rPr>
        <w:footnoteRef/>
      </w:r>
      <w:r>
        <w:rPr>
          <w:lang w:val="es-ES"/>
        </w:rPr>
        <w:tab/>
      </w:r>
      <w:r w:rsidRPr="00925C90">
        <w:rPr>
          <w:i/>
          <w:lang w:val="en-GB"/>
        </w:rPr>
        <w:t>Ibid.</w:t>
      </w:r>
    </w:p>
  </w:footnote>
  <w:footnote w:id="35">
    <w:p w:rsidR="00282758" w:rsidRPr="00396B79" w:rsidRDefault="00282758" w:rsidP="00396B79">
      <w:pPr>
        <w:pStyle w:val="FootnoteText"/>
        <w:widowControl w:val="0"/>
        <w:tabs>
          <w:tab w:val="clear" w:pos="1021"/>
          <w:tab w:val="right" w:pos="1020"/>
        </w:tabs>
        <w:rPr>
          <w:lang w:val="es-ES"/>
        </w:rPr>
      </w:pPr>
      <w:r>
        <w:rPr>
          <w:lang w:val="es-ES"/>
        </w:rPr>
        <w:tab/>
      </w:r>
      <w:r>
        <w:rPr>
          <w:rStyle w:val="FootnoteReference"/>
        </w:rPr>
        <w:footnoteRef/>
      </w:r>
      <w:r>
        <w:rPr>
          <w:lang w:val="es-ES"/>
        </w:rPr>
        <w:tab/>
      </w:r>
      <w:r w:rsidRPr="00925C90">
        <w:rPr>
          <w:i/>
          <w:lang w:val="en-GB"/>
        </w:rPr>
        <w:t>Ibid.</w:t>
      </w:r>
    </w:p>
  </w:footnote>
  <w:footnote w:id="36">
    <w:p w:rsidR="00282758" w:rsidRPr="00396B79" w:rsidRDefault="00282758" w:rsidP="00396B79">
      <w:pPr>
        <w:pStyle w:val="FootnoteText"/>
        <w:widowControl w:val="0"/>
        <w:tabs>
          <w:tab w:val="clear" w:pos="1021"/>
          <w:tab w:val="right" w:pos="1020"/>
        </w:tabs>
        <w:rPr>
          <w:lang w:val="es-ES"/>
        </w:rPr>
      </w:pPr>
      <w:r>
        <w:rPr>
          <w:lang w:val="es-ES"/>
        </w:rPr>
        <w:tab/>
      </w:r>
      <w:r>
        <w:rPr>
          <w:rStyle w:val="FootnoteReference"/>
        </w:rPr>
        <w:footnoteRef/>
      </w:r>
      <w:r>
        <w:rPr>
          <w:lang w:val="es-ES"/>
        </w:rPr>
        <w:tab/>
      </w:r>
      <w:r w:rsidRPr="00925C90">
        <w:rPr>
          <w:i/>
          <w:lang w:val="en-GB"/>
        </w:rPr>
        <w:t>Ibid.</w:t>
      </w:r>
    </w:p>
  </w:footnote>
  <w:footnote w:id="37">
    <w:p w:rsidR="00282758" w:rsidRPr="004D4861" w:rsidRDefault="00282758" w:rsidP="004D4861">
      <w:pPr>
        <w:pStyle w:val="FootnoteText"/>
        <w:widowControl w:val="0"/>
        <w:tabs>
          <w:tab w:val="clear" w:pos="1021"/>
          <w:tab w:val="right" w:pos="1020"/>
        </w:tabs>
        <w:rPr>
          <w:lang w:val="es-ES"/>
        </w:rPr>
      </w:pPr>
      <w:r>
        <w:rPr>
          <w:lang w:val="es-ES"/>
        </w:rPr>
        <w:tab/>
      </w:r>
      <w:r>
        <w:rPr>
          <w:rStyle w:val="FootnoteReference"/>
        </w:rPr>
        <w:footnoteRef/>
      </w:r>
      <w:r>
        <w:rPr>
          <w:lang w:val="es-ES"/>
        </w:rPr>
        <w:tab/>
      </w:r>
      <w:r w:rsidRPr="00DD14C2">
        <w:rPr>
          <w:lang w:val="en-GB"/>
        </w:rPr>
        <w:t>Under article 13 of the Code of Criminal Procedure, criminal cases involving crimes that do not present a great public danger and crimes of lesser gravity are heard by a judge acting alone.</w:t>
      </w:r>
    </w:p>
  </w:footnote>
  <w:footnote w:id="38">
    <w:p w:rsidR="00282758" w:rsidRPr="004D4861" w:rsidRDefault="00282758" w:rsidP="004D4861">
      <w:pPr>
        <w:pStyle w:val="FootnoteText"/>
        <w:widowControl w:val="0"/>
        <w:tabs>
          <w:tab w:val="clear" w:pos="1021"/>
          <w:tab w:val="right" w:pos="1020"/>
        </w:tabs>
        <w:rPr>
          <w:lang w:val="es-ES"/>
        </w:rPr>
      </w:pPr>
      <w:r>
        <w:rPr>
          <w:lang w:val="es-ES"/>
        </w:rPr>
        <w:tab/>
      </w:r>
      <w:r>
        <w:rPr>
          <w:rStyle w:val="FootnoteReference"/>
        </w:rPr>
        <w:footnoteRef/>
      </w:r>
      <w:r>
        <w:rPr>
          <w:lang w:val="es-ES"/>
        </w:rPr>
        <w:tab/>
      </w:r>
      <w:r w:rsidRPr="00925C90">
        <w:rPr>
          <w:i/>
          <w:lang w:val="en-GB"/>
        </w:rPr>
        <w:t>Source:</w:t>
      </w:r>
      <w:r w:rsidRPr="00DD14C2">
        <w:rPr>
          <w:lang w:val="en-GB"/>
        </w:rPr>
        <w:t xml:space="preserve"> Ministry of Internal Affairs</w:t>
      </w:r>
      <w:r>
        <w:rPr>
          <w:lang w:val="en-GB"/>
        </w:rPr>
        <w:t>.</w:t>
      </w:r>
    </w:p>
  </w:footnote>
  <w:footnote w:id="39">
    <w:p w:rsidR="00282758" w:rsidRPr="004D4861" w:rsidRDefault="00282758" w:rsidP="004D4861">
      <w:pPr>
        <w:pStyle w:val="FootnoteText"/>
        <w:widowControl w:val="0"/>
        <w:tabs>
          <w:tab w:val="clear" w:pos="1021"/>
          <w:tab w:val="right" w:pos="1020"/>
        </w:tabs>
        <w:rPr>
          <w:lang w:val="es-ES"/>
        </w:rPr>
      </w:pPr>
      <w:r>
        <w:rPr>
          <w:lang w:val="es-ES"/>
        </w:rPr>
        <w:tab/>
      </w:r>
      <w:r>
        <w:rPr>
          <w:rStyle w:val="FootnoteReference"/>
        </w:rPr>
        <w:footnoteRef/>
      </w:r>
      <w:r>
        <w:rPr>
          <w:lang w:val="es-ES"/>
        </w:rPr>
        <w:tab/>
      </w:r>
      <w:r w:rsidRPr="00925C90">
        <w:rPr>
          <w:i/>
          <w:lang w:val="en-GB"/>
        </w:rPr>
        <w:t>Ibid.</w:t>
      </w:r>
    </w:p>
  </w:footnote>
  <w:footnote w:id="40">
    <w:p w:rsidR="00282758" w:rsidRPr="004D4861" w:rsidRDefault="00282758" w:rsidP="004D4861">
      <w:pPr>
        <w:pStyle w:val="FootnoteText"/>
        <w:widowControl w:val="0"/>
        <w:tabs>
          <w:tab w:val="clear" w:pos="1021"/>
          <w:tab w:val="right" w:pos="1020"/>
        </w:tabs>
        <w:rPr>
          <w:lang w:val="es-ES"/>
        </w:rPr>
      </w:pPr>
      <w:r>
        <w:rPr>
          <w:lang w:val="es-ES"/>
        </w:rPr>
        <w:tab/>
      </w:r>
      <w:r>
        <w:rPr>
          <w:rStyle w:val="FootnoteReference"/>
        </w:rPr>
        <w:footnoteRef/>
      </w:r>
      <w:r>
        <w:rPr>
          <w:lang w:val="es-ES"/>
        </w:rPr>
        <w:tab/>
      </w:r>
      <w:r w:rsidRPr="00925C90">
        <w:rPr>
          <w:i/>
          <w:lang w:val="en-GB"/>
        </w:rPr>
        <w:t>Ibid.</w:t>
      </w:r>
    </w:p>
  </w:footnote>
  <w:footnote w:id="41">
    <w:p w:rsidR="00282758" w:rsidRPr="004D4861" w:rsidRDefault="00282758" w:rsidP="004D4861">
      <w:pPr>
        <w:pStyle w:val="FootnoteText"/>
        <w:widowControl w:val="0"/>
        <w:tabs>
          <w:tab w:val="clear" w:pos="1021"/>
          <w:tab w:val="right" w:pos="1020"/>
        </w:tabs>
        <w:rPr>
          <w:lang w:val="es-ES"/>
        </w:rPr>
      </w:pPr>
      <w:r>
        <w:rPr>
          <w:lang w:val="es-ES"/>
        </w:rPr>
        <w:tab/>
      </w:r>
      <w:r>
        <w:rPr>
          <w:rStyle w:val="FootnoteReference"/>
        </w:rPr>
        <w:footnoteRef/>
      </w:r>
      <w:r>
        <w:rPr>
          <w:lang w:val="es-ES"/>
        </w:rPr>
        <w:tab/>
      </w:r>
      <w:r w:rsidRPr="00925C90">
        <w:rPr>
          <w:i/>
          <w:lang w:val="en-GB"/>
        </w:rPr>
        <w:t>Source:</w:t>
      </w:r>
      <w:r w:rsidRPr="00DD14C2">
        <w:rPr>
          <w:lang w:val="en-GB"/>
        </w:rPr>
        <w:t xml:space="preserve"> Department of Judgement Enforcement, Logistics and Finance, Ministry of Justice.</w:t>
      </w:r>
    </w:p>
  </w:footnote>
  <w:footnote w:id="42">
    <w:p w:rsidR="00282758" w:rsidRPr="004D4861" w:rsidRDefault="00282758" w:rsidP="004D4861">
      <w:pPr>
        <w:pStyle w:val="FootnoteText"/>
        <w:widowControl w:val="0"/>
        <w:tabs>
          <w:tab w:val="clear" w:pos="1021"/>
          <w:tab w:val="right" w:pos="1020"/>
        </w:tabs>
        <w:rPr>
          <w:lang w:val="es-ES"/>
        </w:rPr>
      </w:pPr>
      <w:r>
        <w:rPr>
          <w:lang w:val="es-ES"/>
        </w:rPr>
        <w:tab/>
      </w:r>
      <w:r>
        <w:rPr>
          <w:rStyle w:val="FootnoteReference"/>
        </w:rPr>
        <w:footnoteRef/>
      </w:r>
      <w:r>
        <w:rPr>
          <w:lang w:val="es-ES"/>
        </w:rPr>
        <w:tab/>
      </w:r>
      <w:r w:rsidRPr="00925C90">
        <w:rPr>
          <w:i/>
          <w:lang w:val="en-GB"/>
        </w:rPr>
        <w:t>Source:</w:t>
      </w:r>
      <w:r w:rsidRPr="00DD14C2">
        <w:rPr>
          <w:lang w:val="en-GB"/>
        </w:rPr>
        <w:t xml:space="preserve"> State Statistics Committee (SSCRU)</w:t>
      </w:r>
      <w:r>
        <w:rPr>
          <w:lang w:val="en-GB"/>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2758" w:rsidRPr="00190E32" w:rsidRDefault="00282758">
    <w:pPr>
      <w:pStyle w:val="Header"/>
    </w:pPr>
    <w:r>
      <w:t>E/C.12/UZB/2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2758" w:rsidRPr="00190E32" w:rsidRDefault="00282758" w:rsidP="00190E32">
    <w:pPr>
      <w:pStyle w:val="Header"/>
      <w:jc w:val="right"/>
    </w:pPr>
    <w:r>
      <w:t>E/C.12/UZB/2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1">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3ACF4EB2"/>
    <w:multiLevelType w:val="hybridMultilevel"/>
    <w:tmpl w:val="3F2CCC0E"/>
    <w:lvl w:ilvl="0" w:tplc="B55E75C4">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4">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68AD07B2"/>
    <w:multiLevelType w:val="hybridMultilevel"/>
    <w:tmpl w:val="D7D47906"/>
    <w:lvl w:ilvl="0" w:tplc="6D5E22D8">
      <w:start w:val="1"/>
      <w:numFmt w:val="bullet"/>
      <w:pStyle w:val="Bullet1G"/>
      <w:lvlText w:val="•"/>
      <w:lvlJc w:val="left"/>
      <w:pPr>
        <w:tabs>
          <w:tab w:val="num" w:pos="1701"/>
        </w:tabs>
        <w:ind w:left="1701" w:hanging="170"/>
      </w:pPr>
      <w:rPr>
        <w:rFonts w:ascii="Times New Roman" w:hAnsi="Times New Roman" w:cs="Times New Roman" w:hint="default"/>
      </w:rPr>
    </w:lvl>
    <w:lvl w:ilvl="1" w:tplc="04090003" w:tentative="1">
      <w:start w:val="1"/>
      <w:numFmt w:val="bullet"/>
      <w:lvlText w:val="o"/>
      <w:lvlJc w:val="left"/>
      <w:pPr>
        <w:tabs>
          <w:tab w:val="num" w:pos="3141"/>
        </w:tabs>
        <w:ind w:left="3141" w:hanging="360"/>
      </w:pPr>
      <w:rPr>
        <w:rFonts w:ascii="Courier New" w:hAnsi="Courier New" w:hint="default"/>
      </w:rPr>
    </w:lvl>
    <w:lvl w:ilvl="2" w:tplc="04090005" w:tentative="1">
      <w:start w:val="1"/>
      <w:numFmt w:val="bullet"/>
      <w:lvlText w:val=""/>
      <w:lvlJc w:val="left"/>
      <w:pPr>
        <w:tabs>
          <w:tab w:val="num" w:pos="3861"/>
        </w:tabs>
        <w:ind w:left="3861" w:hanging="360"/>
      </w:pPr>
      <w:rPr>
        <w:rFonts w:ascii="Wingdings" w:hAnsi="Wingdings" w:hint="default"/>
      </w:rPr>
    </w:lvl>
    <w:lvl w:ilvl="3" w:tplc="04090001" w:tentative="1">
      <w:start w:val="1"/>
      <w:numFmt w:val="bullet"/>
      <w:lvlText w:val=""/>
      <w:lvlJc w:val="left"/>
      <w:pPr>
        <w:tabs>
          <w:tab w:val="num" w:pos="4581"/>
        </w:tabs>
        <w:ind w:left="4581" w:hanging="360"/>
      </w:pPr>
      <w:rPr>
        <w:rFonts w:ascii="Symbol" w:hAnsi="Symbol" w:hint="default"/>
      </w:rPr>
    </w:lvl>
    <w:lvl w:ilvl="4" w:tplc="04090003" w:tentative="1">
      <w:start w:val="1"/>
      <w:numFmt w:val="bullet"/>
      <w:lvlText w:val="o"/>
      <w:lvlJc w:val="left"/>
      <w:pPr>
        <w:tabs>
          <w:tab w:val="num" w:pos="5301"/>
        </w:tabs>
        <w:ind w:left="5301" w:hanging="360"/>
      </w:pPr>
      <w:rPr>
        <w:rFonts w:ascii="Courier New" w:hAnsi="Courier New" w:hint="default"/>
      </w:rPr>
    </w:lvl>
    <w:lvl w:ilvl="5" w:tplc="04090005" w:tentative="1">
      <w:start w:val="1"/>
      <w:numFmt w:val="bullet"/>
      <w:lvlText w:val=""/>
      <w:lvlJc w:val="left"/>
      <w:pPr>
        <w:tabs>
          <w:tab w:val="num" w:pos="6021"/>
        </w:tabs>
        <w:ind w:left="6021" w:hanging="360"/>
      </w:pPr>
      <w:rPr>
        <w:rFonts w:ascii="Wingdings" w:hAnsi="Wingdings" w:hint="default"/>
      </w:rPr>
    </w:lvl>
    <w:lvl w:ilvl="6" w:tplc="04090001" w:tentative="1">
      <w:start w:val="1"/>
      <w:numFmt w:val="bullet"/>
      <w:lvlText w:val=""/>
      <w:lvlJc w:val="left"/>
      <w:pPr>
        <w:tabs>
          <w:tab w:val="num" w:pos="6741"/>
        </w:tabs>
        <w:ind w:left="6741" w:hanging="360"/>
      </w:pPr>
      <w:rPr>
        <w:rFonts w:ascii="Symbol" w:hAnsi="Symbol" w:hint="default"/>
      </w:rPr>
    </w:lvl>
    <w:lvl w:ilvl="7" w:tplc="04090003" w:tentative="1">
      <w:start w:val="1"/>
      <w:numFmt w:val="bullet"/>
      <w:lvlText w:val="o"/>
      <w:lvlJc w:val="left"/>
      <w:pPr>
        <w:tabs>
          <w:tab w:val="num" w:pos="7461"/>
        </w:tabs>
        <w:ind w:left="7461" w:hanging="360"/>
      </w:pPr>
      <w:rPr>
        <w:rFonts w:ascii="Courier New" w:hAnsi="Courier New" w:hint="default"/>
      </w:rPr>
    </w:lvl>
    <w:lvl w:ilvl="8" w:tplc="04090005" w:tentative="1">
      <w:start w:val="1"/>
      <w:numFmt w:val="bullet"/>
      <w:lvlText w:val=""/>
      <w:lvlJc w:val="left"/>
      <w:pPr>
        <w:tabs>
          <w:tab w:val="num" w:pos="8181"/>
        </w:tabs>
        <w:ind w:left="8181" w:hanging="360"/>
      </w:pPr>
      <w:rPr>
        <w:rFonts w:ascii="Wingdings" w:hAnsi="Wingdings" w:hint="default"/>
      </w:rPr>
    </w:lvl>
  </w:abstractNum>
  <w:num w:numId="1">
    <w:abstractNumId w:val="15"/>
  </w:num>
  <w:num w:numId="2">
    <w:abstractNumId w:val="12"/>
  </w:num>
  <w:num w:numId="3">
    <w:abstractNumId w:val="1"/>
  </w:num>
  <w:num w:numId="4">
    <w:abstractNumId w:val="0"/>
  </w:num>
  <w:num w:numId="5">
    <w:abstractNumId w:val="2"/>
  </w:num>
  <w:num w:numId="6">
    <w:abstractNumId w:val="3"/>
  </w:num>
  <w:num w:numId="7">
    <w:abstractNumId w:val="8"/>
  </w:num>
  <w:num w:numId="8">
    <w:abstractNumId w:val="9"/>
  </w:num>
  <w:num w:numId="9">
    <w:abstractNumId w:val="7"/>
  </w:num>
  <w:num w:numId="10">
    <w:abstractNumId w:val="6"/>
  </w:num>
  <w:num w:numId="11">
    <w:abstractNumId w:val="5"/>
  </w:num>
  <w:num w:numId="12">
    <w:abstractNumId w:val="4"/>
  </w:num>
  <w:num w:numId="13">
    <w:abstractNumId w:val="14"/>
  </w:num>
  <w:num w:numId="14">
    <w:abstractNumId w:val="11"/>
  </w:num>
  <w:num w:numId="15">
    <w:abstractNumId w:val="10"/>
  </w:num>
  <w:num w:numId="16">
    <w:abstractNumId w:val="1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4"/>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en-US" w:vendorID="64" w:dllVersion="131078" w:nlCheck="1" w:checkStyle="1"/>
  <w:activeWritingStyle w:appName="MSWord" w:lang="en-GB" w:vendorID="64" w:dllVersion="131078" w:nlCheck="1" w:checkStyle="1"/>
  <w:activeWritingStyle w:appName="MSWord" w:lang="es-AR" w:vendorID="64" w:dllVersion="131078" w:nlCheck="1" w:checkStyle="1"/>
  <w:activeWritingStyle w:appName="MSWord" w:lang="es-E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557F3"/>
    <w:rsid w:val="00000CBE"/>
    <w:rsid w:val="000014AE"/>
    <w:rsid w:val="00001971"/>
    <w:rsid w:val="00002F4A"/>
    <w:rsid w:val="00006411"/>
    <w:rsid w:val="0000696F"/>
    <w:rsid w:val="00007D49"/>
    <w:rsid w:val="00012E96"/>
    <w:rsid w:val="00016AC5"/>
    <w:rsid w:val="000244D3"/>
    <w:rsid w:val="000255CE"/>
    <w:rsid w:val="000264B1"/>
    <w:rsid w:val="00030ADE"/>
    <w:rsid w:val="0003277A"/>
    <w:rsid w:val="00033FBD"/>
    <w:rsid w:val="00040220"/>
    <w:rsid w:val="000428E1"/>
    <w:rsid w:val="000470B6"/>
    <w:rsid w:val="000509B4"/>
    <w:rsid w:val="000558D8"/>
    <w:rsid w:val="0006639C"/>
    <w:rsid w:val="00070488"/>
    <w:rsid w:val="00080565"/>
    <w:rsid w:val="00087737"/>
    <w:rsid w:val="00087DE0"/>
    <w:rsid w:val="00090AE7"/>
    <w:rsid w:val="00093B70"/>
    <w:rsid w:val="0009475F"/>
    <w:rsid w:val="000A156B"/>
    <w:rsid w:val="000A2D31"/>
    <w:rsid w:val="000A2FEB"/>
    <w:rsid w:val="000B046D"/>
    <w:rsid w:val="000B0B3C"/>
    <w:rsid w:val="000B38C6"/>
    <w:rsid w:val="000B4A83"/>
    <w:rsid w:val="000B6D3B"/>
    <w:rsid w:val="000C57B4"/>
    <w:rsid w:val="000C6B22"/>
    <w:rsid w:val="000D0BF0"/>
    <w:rsid w:val="000D4E56"/>
    <w:rsid w:val="000D5ADF"/>
    <w:rsid w:val="000E4A97"/>
    <w:rsid w:val="000F2A14"/>
    <w:rsid w:val="000F41F2"/>
    <w:rsid w:val="000F6678"/>
    <w:rsid w:val="00101F16"/>
    <w:rsid w:val="00104550"/>
    <w:rsid w:val="001048BB"/>
    <w:rsid w:val="001063A1"/>
    <w:rsid w:val="00112B39"/>
    <w:rsid w:val="001137AE"/>
    <w:rsid w:val="0011491B"/>
    <w:rsid w:val="00115B1C"/>
    <w:rsid w:val="001173AF"/>
    <w:rsid w:val="00117485"/>
    <w:rsid w:val="00122BAA"/>
    <w:rsid w:val="0012337B"/>
    <w:rsid w:val="0012512A"/>
    <w:rsid w:val="0013027E"/>
    <w:rsid w:val="00130D14"/>
    <w:rsid w:val="00131ABC"/>
    <w:rsid w:val="0013256B"/>
    <w:rsid w:val="00135C0D"/>
    <w:rsid w:val="0013670C"/>
    <w:rsid w:val="00136C1F"/>
    <w:rsid w:val="0013781C"/>
    <w:rsid w:val="00140239"/>
    <w:rsid w:val="00144D57"/>
    <w:rsid w:val="00152715"/>
    <w:rsid w:val="00152B44"/>
    <w:rsid w:val="0015301B"/>
    <w:rsid w:val="00153302"/>
    <w:rsid w:val="00153904"/>
    <w:rsid w:val="00154B8D"/>
    <w:rsid w:val="001555B2"/>
    <w:rsid w:val="00160242"/>
    <w:rsid w:val="00160540"/>
    <w:rsid w:val="001606F9"/>
    <w:rsid w:val="0016333D"/>
    <w:rsid w:val="00166D5A"/>
    <w:rsid w:val="00167E05"/>
    <w:rsid w:val="0017665F"/>
    <w:rsid w:val="0017670B"/>
    <w:rsid w:val="00177007"/>
    <w:rsid w:val="00177CB3"/>
    <w:rsid w:val="00177DC0"/>
    <w:rsid w:val="001842F3"/>
    <w:rsid w:val="00184D51"/>
    <w:rsid w:val="00185172"/>
    <w:rsid w:val="00185CF2"/>
    <w:rsid w:val="00186EE9"/>
    <w:rsid w:val="00190E32"/>
    <w:rsid w:val="00191D5D"/>
    <w:rsid w:val="00191DAA"/>
    <w:rsid w:val="00192EEB"/>
    <w:rsid w:val="0019439A"/>
    <w:rsid w:val="00194EB5"/>
    <w:rsid w:val="001A1A8A"/>
    <w:rsid w:val="001A20FB"/>
    <w:rsid w:val="001A395F"/>
    <w:rsid w:val="001A5FFC"/>
    <w:rsid w:val="001A7A5E"/>
    <w:rsid w:val="001B3A75"/>
    <w:rsid w:val="001B5064"/>
    <w:rsid w:val="001B56FB"/>
    <w:rsid w:val="001B6F40"/>
    <w:rsid w:val="001B7D6D"/>
    <w:rsid w:val="001C0594"/>
    <w:rsid w:val="001C1586"/>
    <w:rsid w:val="001C2735"/>
    <w:rsid w:val="001C44F8"/>
    <w:rsid w:val="001D1234"/>
    <w:rsid w:val="001D15A9"/>
    <w:rsid w:val="001D4B20"/>
    <w:rsid w:val="001D6A79"/>
    <w:rsid w:val="001D7017"/>
    <w:rsid w:val="001D7F8A"/>
    <w:rsid w:val="001E3FEB"/>
    <w:rsid w:val="001E4A02"/>
    <w:rsid w:val="001E581F"/>
    <w:rsid w:val="001E6240"/>
    <w:rsid w:val="001F2072"/>
    <w:rsid w:val="001F226D"/>
    <w:rsid w:val="001F2C32"/>
    <w:rsid w:val="001F2C37"/>
    <w:rsid w:val="001F5003"/>
    <w:rsid w:val="002007CA"/>
    <w:rsid w:val="00202EC9"/>
    <w:rsid w:val="00204ADB"/>
    <w:rsid w:val="00207136"/>
    <w:rsid w:val="002122A9"/>
    <w:rsid w:val="00215B19"/>
    <w:rsid w:val="002202CC"/>
    <w:rsid w:val="00220547"/>
    <w:rsid w:val="00220613"/>
    <w:rsid w:val="00223B89"/>
    <w:rsid w:val="00225A8C"/>
    <w:rsid w:val="0022747D"/>
    <w:rsid w:val="002274DF"/>
    <w:rsid w:val="0023180F"/>
    <w:rsid w:val="00231DED"/>
    <w:rsid w:val="00237EBF"/>
    <w:rsid w:val="00247D4B"/>
    <w:rsid w:val="00257EF4"/>
    <w:rsid w:val="002627C1"/>
    <w:rsid w:val="00262A91"/>
    <w:rsid w:val="00262CA8"/>
    <w:rsid w:val="00264C00"/>
    <w:rsid w:val="002659F1"/>
    <w:rsid w:val="00265F36"/>
    <w:rsid w:val="00275858"/>
    <w:rsid w:val="00280A7C"/>
    <w:rsid w:val="00281327"/>
    <w:rsid w:val="00282171"/>
    <w:rsid w:val="00282758"/>
    <w:rsid w:val="00287E79"/>
    <w:rsid w:val="00287F55"/>
    <w:rsid w:val="00291017"/>
    <w:rsid w:val="002923E2"/>
    <w:rsid w:val="002928F9"/>
    <w:rsid w:val="00294050"/>
    <w:rsid w:val="002949FE"/>
    <w:rsid w:val="002958FE"/>
    <w:rsid w:val="00295DFC"/>
    <w:rsid w:val="002A09A1"/>
    <w:rsid w:val="002A24EE"/>
    <w:rsid w:val="002A2E08"/>
    <w:rsid w:val="002A3274"/>
    <w:rsid w:val="002A377F"/>
    <w:rsid w:val="002A5C01"/>
    <w:rsid w:val="002A5D07"/>
    <w:rsid w:val="002A5EE1"/>
    <w:rsid w:val="002A6375"/>
    <w:rsid w:val="002A7991"/>
    <w:rsid w:val="002A7B8F"/>
    <w:rsid w:val="002B0EBF"/>
    <w:rsid w:val="002B179C"/>
    <w:rsid w:val="002B19E9"/>
    <w:rsid w:val="002B1CD8"/>
    <w:rsid w:val="002B3B21"/>
    <w:rsid w:val="002B7649"/>
    <w:rsid w:val="002C6BC1"/>
    <w:rsid w:val="002D294F"/>
    <w:rsid w:val="002D7406"/>
    <w:rsid w:val="002D7803"/>
    <w:rsid w:val="002E3EEA"/>
    <w:rsid w:val="002E52B7"/>
    <w:rsid w:val="002F08A9"/>
    <w:rsid w:val="002F425B"/>
    <w:rsid w:val="002F74AB"/>
    <w:rsid w:val="003014C3"/>
    <w:rsid w:val="003016B7"/>
    <w:rsid w:val="0030551E"/>
    <w:rsid w:val="0031050A"/>
    <w:rsid w:val="00320E48"/>
    <w:rsid w:val="00323306"/>
    <w:rsid w:val="00323E0E"/>
    <w:rsid w:val="00324CA8"/>
    <w:rsid w:val="00336141"/>
    <w:rsid w:val="00337D9D"/>
    <w:rsid w:val="00340C35"/>
    <w:rsid w:val="003411A3"/>
    <w:rsid w:val="003431BE"/>
    <w:rsid w:val="003471BB"/>
    <w:rsid w:val="003515AA"/>
    <w:rsid w:val="00351987"/>
    <w:rsid w:val="003526CA"/>
    <w:rsid w:val="00360A90"/>
    <w:rsid w:val="00364F32"/>
    <w:rsid w:val="0036523E"/>
    <w:rsid w:val="00367EEB"/>
    <w:rsid w:val="00370E0F"/>
    <w:rsid w:val="00372BFD"/>
    <w:rsid w:val="00374106"/>
    <w:rsid w:val="003835CB"/>
    <w:rsid w:val="003869C7"/>
    <w:rsid w:val="00393FE1"/>
    <w:rsid w:val="0039643C"/>
    <w:rsid w:val="00396B79"/>
    <w:rsid w:val="003976D5"/>
    <w:rsid w:val="003A1294"/>
    <w:rsid w:val="003A3B0D"/>
    <w:rsid w:val="003A4141"/>
    <w:rsid w:val="003A47BF"/>
    <w:rsid w:val="003A744E"/>
    <w:rsid w:val="003B337B"/>
    <w:rsid w:val="003B5C63"/>
    <w:rsid w:val="003B7C63"/>
    <w:rsid w:val="003D0913"/>
    <w:rsid w:val="003D1DF3"/>
    <w:rsid w:val="003D1F1E"/>
    <w:rsid w:val="003D46A7"/>
    <w:rsid w:val="003D6C68"/>
    <w:rsid w:val="003D7876"/>
    <w:rsid w:val="003E0366"/>
    <w:rsid w:val="003E4367"/>
    <w:rsid w:val="003E5EE0"/>
    <w:rsid w:val="003F148F"/>
    <w:rsid w:val="003F2831"/>
    <w:rsid w:val="004004AE"/>
    <w:rsid w:val="00402213"/>
    <w:rsid w:val="0040349A"/>
    <w:rsid w:val="00405018"/>
    <w:rsid w:val="00411DDF"/>
    <w:rsid w:val="004159D0"/>
    <w:rsid w:val="004249E7"/>
    <w:rsid w:val="00424B71"/>
    <w:rsid w:val="00425DEE"/>
    <w:rsid w:val="004274B4"/>
    <w:rsid w:val="00437A99"/>
    <w:rsid w:val="00437F9C"/>
    <w:rsid w:val="00440D42"/>
    <w:rsid w:val="0044497A"/>
    <w:rsid w:val="00446588"/>
    <w:rsid w:val="00451C1D"/>
    <w:rsid w:val="004622FC"/>
    <w:rsid w:val="00465537"/>
    <w:rsid w:val="00472B75"/>
    <w:rsid w:val="00474544"/>
    <w:rsid w:val="00475B60"/>
    <w:rsid w:val="004767F6"/>
    <w:rsid w:val="0048090B"/>
    <w:rsid w:val="00483F38"/>
    <w:rsid w:val="00485A15"/>
    <w:rsid w:val="004931D0"/>
    <w:rsid w:val="00495856"/>
    <w:rsid w:val="004A3376"/>
    <w:rsid w:val="004A3D76"/>
    <w:rsid w:val="004A66D9"/>
    <w:rsid w:val="004A782A"/>
    <w:rsid w:val="004A7F20"/>
    <w:rsid w:val="004A7FCC"/>
    <w:rsid w:val="004B3208"/>
    <w:rsid w:val="004B3269"/>
    <w:rsid w:val="004B32BE"/>
    <w:rsid w:val="004C2976"/>
    <w:rsid w:val="004C628E"/>
    <w:rsid w:val="004D06D7"/>
    <w:rsid w:val="004D137B"/>
    <w:rsid w:val="004D3363"/>
    <w:rsid w:val="004D337B"/>
    <w:rsid w:val="004D3667"/>
    <w:rsid w:val="004D4861"/>
    <w:rsid w:val="004D51FD"/>
    <w:rsid w:val="004E12EA"/>
    <w:rsid w:val="004E176D"/>
    <w:rsid w:val="004E21D0"/>
    <w:rsid w:val="004E2F2E"/>
    <w:rsid w:val="004E3C13"/>
    <w:rsid w:val="004E4B69"/>
    <w:rsid w:val="004E601C"/>
    <w:rsid w:val="004F2687"/>
    <w:rsid w:val="004F35E7"/>
    <w:rsid w:val="004F3E8B"/>
    <w:rsid w:val="004F5594"/>
    <w:rsid w:val="004F7225"/>
    <w:rsid w:val="0050250D"/>
    <w:rsid w:val="005046DB"/>
    <w:rsid w:val="00506939"/>
    <w:rsid w:val="005070E2"/>
    <w:rsid w:val="00510621"/>
    <w:rsid w:val="00511067"/>
    <w:rsid w:val="0051146E"/>
    <w:rsid w:val="0051292F"/>
    <w:rsid w:val="00525DAA"/>
    <w:rsid w:val="00526BCB"/>
    <w:rsid w:val="005300D4"/>
    <w:rsid w:val="005311B9"/>
    <w:rsid w:val="0053384E"/>
    <w:rsid w:val="00535EE9"/>
    <w:rsid w:val="00543D5E"/>
    <w:rsid w:val="0054439F"/>
    <w:rsid w:val="00547412"/>
    <w:rsid w:val="00551534"/>
    <w:rsid w:val="00552634"/>
    <w:rsid w:val="00556E8C"/>
    <w:rsid w:val="00557675"/>
    <w:rsid w:val="0055794E"/>
    <w:rsid w:val="00560354"/>
    <w:rsid w:val="00566504"/>
    <w:rsid w:val="00567B6F"/>
    <w:rsid w:val="00571F41"/>
    <w:rsid w:val="0057291D"/>
    <w:rsid w:val="00575BBD"/>
    <w:rsid w:val="00582C17"/>
    <w:rsid w:val="005837FC"/>
    <w:rsid w:val="005848A6"/>
    <w:rsid w:val="005875D0"/>
    <w:rsid w:val="00595923"/>
    <w:rsid w:val="00596613"/>
    <w:rsid w:val="00596887"/>
    <w:rsid w:val="00597D4A"/>
    <w:rsid w:val="005A1110"/>
    <w:rsid w:val="005A1673"/>
    <w:rsid w:val="005A25E0"/>
    <w:rsid w:val="005A7F41"/>
    <w:rsid w:val="005B09DD"/>
    <w:rsid w:val="005B1620"/>
    <w:rsid w:val="005B1B49"/>
    <w:rsid w:val="005B67F4"/>
    <w:rsid w:val="005C0234"/>
    <w:rsid w:val="005C09F5"/>
    <w:rsid w:val="005C2ED4"/>
    <w:rsid w:val="005C3728"/>
    <w:rsid w:val="005C38DA"/>
    <w:rsid w:val="005D1041"/>
    <w:rsid w:val="005D3B90"/>
    <w:rsid w:val="005D655F"/>
    <w:rsid w:val="005E010B"/>
    <w:rsid w:val="005E14E3"/>
    <w:rsid w:val="005E3278"/>
    <w:rsid w:val="005E5D1F"/>
    <w:rsid w:val="005E6905"/>
    <w:rsid w:val="005E76F3"/>
    <w:rsid w:val="005F2F89"/>
    <w:rsid w:val="00601A31"/>
    <w:rsid w:val="00603391"/>
    <w:rsid w:val="00603E42"/>
    <w:rsid w:val="00611D43"/>
    <w:rsid w:val="00612B74"/>
    <w:rsid w:val="00612D48"/>
    <w:rsid w:val="006134A3"/>
    <w:rsid w:val="00613B85"/>
    <w:rsid w:val="00615EE9"/>
    <w:rsid w:val="00616B45"/>
    <w:rsid w:val="006216E1"/>
    <w:rsid w:val="00626D91"/>
    <w:rsid w:val="006277CF"/>
    <w:rsid w:val="00630D9B"/>
    <w:rsid w:val="00630FB7"/>
    <w:rsid w:val="00631953"/>
    <w:rsid w:val="00636F14"/>
    <w:rsid w:val="006439EC"/>
    <w:rsid w:val="00645CFF"/>
    <w:rsid w:val="00652353"/>
    <w:rsid w:val="00652DDA"/>
    <w:rsid w:val="00655D36"/>
    <w:rsid w:val="00660AE1"/>
    <w:rsid w:val="00663497"/>
    <w:rsid w:val="00667E27"/>
    <w:rsid w:val="00671979"/>
    <w:rsid w:val="00671AC0"/>
    <w:rsid w:val="00671D0F"/>
    <w:rsid w:val="006774E8"/>
    <w:rsid w:val="00685B3A"/>
    <w:rsid w:val="00685FCF"/>
    <w:rsid w:val="00691AFA"/>
    <w:rsid w:val="006A061F"/>
    <w:rsid w:val="006A47ED"/>
    <w:rsid w:val="006A4AEA"/>
    <w:rsid w:val="006A528E"/>
    <w:rsid w:val="006A62C9"/>
    <w:rsid w:val="006B4590"/>
    <w:rsid w:val="006B6F59"/>
    <w:rsid w:val="006C340C"/>
    <w:rsid w:val="006C4B82"/>
    <w:rsid w:val="006C6EA6"/>
    <w:rsid w:val="006D1D5B"/>
    <w:rsid w:val="006D1FEF"/>
    <w:rsid w:val="006D36DE"/>
    <w:rsid w:val="006D52F1"/>
    <w:rsid w:val="006D7EC1"/>
    <w:rsid w:val="006E185E"/>
    <w:rsid w:val="006E3E88"/>
    <w:rsid w:val="006E4CF8"/>
    <w:rsid w:val="006E5669"/>
    <w:rsid w:val="006E6036"/>
    <w:rsid w:val="006E76CD"/>
    <w:rsid w:val="006F54A6"/>
    <w:rsid w:val="006F628A"/>
    <w:rsid w:val="007000B7"/>
    <w:rsid w:val="0070045E"/>
    <w:rsid w:val="0070347C"/>
    <w:rsid w:val="007111C4"/>
    <w:rsid w:val="00712D34"/>
    <w:rsid w:val="00714CF6"/>
    <w:rsid w:val="007162C4"/>
    <w:rsid w:val="0071722F"/>
    <w:rsid w:val="007176C1"/>
    <w:rsid w:val="00720306"/>
    <w:rsid w:val="00722986"/>
    <w:rsid w:val="00724926"/>
    <w:rsid w:val="00724E8C"/>
    <w:rsid w:val="0072613A"/>
    <w:rsid w:val="00730067"/>
    <w:rsid w:val="007320FB"/>
    <w:rsid w:val="007321F2"/>
    <w:rsid w:val="00732A06"/>
    <w:rsid w:val="00734961"/>
    <w:rsid w:val="00734B43"/>
    <w:rsid w:val="00735127"/>
    <w:rsid w:val="00736E25"/>
    <w:rsid w:val="00737A0C"/>
    <w:rsid w:val="00742B52"/>
    <w:rsid w:val="00742FE1"/>
    <w:rsid w:val="0074330D"/>
    <w:rsid w:val="0074459E"/>
    <w:rsid w:val="00746A0B"/>
    <w:rsid w:val="00746E46"/>
    <w:rsid w:val="007479A7"/>
    <w:rsid w:val="00755D89"/>
    <w:rsid w:val="00757D7B"/>
    <w:rsid w:val="00760AF8"/>
    <w:rsid w:val="00760E62"/>
    <w:rsid w:val="00761096"/>
    <w:rsid w:val="00762B2A"/>
    <w:rsid w:val="00762D8E"/>
    <w:rsid w:val="007635BE"/>
    <w:rsid w:val="0076501B"/>
    <w:rsid w:val="00765495"/>
    <w:rsid w:val="0076559F"/>
    <w:rsid w:val="00766CCB"/>
    <w:rsid w:val="007714FF"/>
    <w:rsid w:val="00774F86"/>
    <w:rsid w:val="00776466"/>
    <w:rsid w:val="00776967"/>
    <w:rsid w:val="007809D3"/>
    <w:rsid w:val="00783098"/>
    <w:rsid w:val="00791B29"/>
    <w:rsid w:val="00792918"/>
    <w:rsid w:val="00792FF5"/>
    <w:rsid w:val="00795A56"/>
    <w:rsid w:val="00795DC5"/>
    <w:rsid w:val="00796F66"/>
    <w:rsid w:val="007A2519"/>
    <w:rsid w:val="007A2F8A"/>
    <w:rsid w:val="007A3744"/>
    <w:rsid w:val="007A5D33"/>
    <w:rsid w:val="007A643C"/>
    <w:rsid w:val="007B0DFD"/>
    <w:rsid w:val="007B303F"/>
    <w:rsid w:val="007B4B6C"/>
    <w:rsid w:val="007C0E8B"/>
    <w:rsid w:val="007C258A"/>
    <w:rsid w:val="007C373A"/>
    <w:rsid w:val="007C38C4"/>
    <w:rsid w:val="007C4CA6"/>
    <w:rsid w:val="007C5B7D"/>
    <w:rsid w:val="007D0C5C"/>
    <w:rsid w:val="007D0C6A"/>
    <w:rsid w:val="007D17E1"/>
    <w:rsid w:val="007D2DD1"/>
    <w:rsid w:val="007D75CC"/>
    <w:rsid w:val="007E2947"/>
    <w:rsid w:val="007E3E4A"/>
    <w:rsid w:val="007E580B"/>
    <w:rsid w:val="007E6301"/>
    <w:rsid w:val="007F3A84"/>
    <w:rsid w:val="007F55CB"/>
    <w:rsid w:val="007F770B"/>
    <w:rsid w:val="00800442"/>
    <w:rsid w:val="0080536D"/>
    <w:rsid w:val="008056C1"/>
    <w:rsid w:val="0081030C"/>
    <w:rsid w:val="008136FE"/>
    <w:rsid w:val="00816505"/>
    <w:rsid w:val="00816B65"/>
    <w:rsid w:val="00831163"/>
    <w:rsid w:val="008317F6"/>
    <w:rsid w:val="008330D9"/>
    <w:rsid w:val="008339A4"/>
    <w:rsid w:val="0083626C"/>
    <w:rsid w:val="00843D08"/>
    <w:rsid w:val="00844750"/>
    <w:rsid w:val="00846B2B"/>
    <w:rsid w:val="00846EA9"/>
    <w:rsid w:val="00846FDD"/>
    <w:rsid w:val="0084721E"/>
    <w:rsid w:val="008545A9"/>
    <w:rsid w:val="00855BAD"/>
    <w:rsid w:val="0086020E"/>
    <w:rsid w:val="008628D4"/>
    <w:rsid w:val="008634F4"/>
    <w:rsid w:val="00867311"/>
    <w:rsid w:val="008711D2"/>
    <w:rsid w:val="00871D5E"/>
    <w:rsid w:val="008735C2"/>
    <w:rsid w:val="00873CAE"/>
    <w:rsid w:val="00873EC1"/>
    <w:rsid w:val="00881CE9"/>
    <w:rsid w:val="00885300"/>
    <w:rsid w:val="00891389"/>
    <w:rsid w:val="00894190"/>
    <w:rsid w:val="008A215E"/>
    <w:rsid w:val="008A4D4E"/>
    <w:rsid w:val="008A57F4"/>
    <w:rsid w:val="008A6CC4"/>
    <w:rsid w:val="008B0DDA"/>
    <w:rsid w:val="008B2C56"/>
    <w:rsid w:val="008B2E97"/>
    <w:rsid w:val="008B44C4"/>
    <w:rsid w:val="008B7879"/>
    <w:rsid w:val="008C145C"/>
    <w:rsid w:val="008C4082"/>
    <w:rsid w:val="008C4667"/>
    <w:rsid w:val="008D456E"/>
    <w:rsid w:val="008D64AC"/>
    <w:rsid w:val="008E0AAC"/>
    <w:rsid w:val="008E2808"/>
    <w:rsid w:val="008E7FAE"/>
    <w:rsid w:val="008F2BD7"/>
    <w:rsid w:val="008F3113"/>
    <w:rsid w:val="008F4940"/>
    <w:rsid w:val="008F69D3"/>
    <w:rsid w:val="008F6AD1"/>
    <w:rsid w:val="009077C1"/>
    <w:rsid w:val="00910038"/>
    <w:rsid w:val="00910538"/>
    <w:rsid w:val="00910C1D"/>
    <w:rsid w:val="00911BF7"/>
    <w:rsid w:val="00911E9A"/>
    <w:rsid w:val="00914404"/>
    <w:rsid w:val="009147FB"/>
    <w:rsid w:val="00917079"/>
    <w:rsid w:val="009174EA"/>
    <w:rsid w:val="00925C90"/>
    <w:rsid w:val="00931FAD"/>
    <w:rsid w:val="00932666"/>
    <w:rsid w:val="009330D7"/>
    <w:rsid w:val="00933277"/>
    <w:rsid w:val="00934019"/>
    <w:rsid w:val="009359BB"/>
    <w:rsid w:val="009422C4"/>
    <w:rsid w:val="0094239A"/>
    <w:rsid w:val="009504E4"/>
    <w:rsid w:val="00956B7D"/>
    <w:rsid w:val="009575D6"/>
    <w:rsid w:val="00957F55"/>
    <w:rsid w:val="00960EBC"/>
    <w:rsid w:val="009723AB"/>
    <w:rsid w:val="00974020"/>
    <w:rsid w:val="00977EC8"/>
    <w:rsid w:val="009872BA"/>
    <w:rsid w:val="00990748"/>
    <w:rsid w:val="00991E6F"/>
    <w:rsid w:val="00992169"/>
    <w:rsid w:val="00994923"/>
    <w:rsid w:val="00996E90"/>
    <w:rsid w:val="009A2791"/>
    <w:rsid w:val="009A2CC6"/>
    <w:rsid w:val="009A4841"/>
    <w:rsid w:val="009A7694"/>
    <w:rsid w:val="009B403E"/>
    <w:rsid w:val="009B4F1C"/>
    <w:rsid w:val="009B6C14"/>
    <w:rsid w:val="009C0796"/>
    <w:rsid w:val="009C09D5"/>
    <w:rsid w:val="009C25ED"/>
    <w:rsid w:val="009C5B29"/>
    <w:rsid w:val="009D22BF"/>
    <w:rsid w:val="009D2E3C"/>
    <w:rsid w:val="009D3A8C"/>
    <w:rsid w:val="009E3DDA"/>
    <w:rsid w:val="009E47DC"/>
    <w:rsid w:val="009E57D7"/>
    <w:rsid w:val="009E64BD"/>
    <w:rsid w:val="009E7956"/>
    <w:rsid w:val="009F29A8"/>
    <w:rsid w:val="009F46CA"/>
    <w:rsid w:val="009F4A52"/>
    <w:rsid w:val="009F5257"/>
    <w:rsid w:val="009F65E7"/>
    <w:rsid w:val="009F6D27"/>
    <w:rsid w:val="009F759C"/>
    <w:rsid w:val="00A01E6A"/>
    <w:rsid w:val="00A02E14"/>
    <w:rsid w:val="00A03FA6"/>
    <w:rsid w:val="00A044AF"/>
    <w:rsid w:val="00A0480B"/>
    <w:rsid w:val="00A076E9"/>
    <w:rsid w:val="00A11967"/>
    <w:rsid w:val="00A128AD"/>
    <w:rsid w:val="00A13B2C"/>
    <w:rsid w:val="00A13DED"/>
    <w:rsid w:val="00A15A34"/>
    <w:rsid w:val="00A16447"/>
    <w:rsid w:val="00A164BA"/>
    <w:rsid w:val="00A16F4C"/>
    <w:rsid w:val="00A2492E"/>
    <w:rsid w:val="00A32DE5"/>
    <w:rsid w:val="00A36729"/>
    <w:rsid w:val="00A41723"/>
    <w:rsid w:val="00A470A4"/>
    <w:rsid w:val="00A55419"/>
    <w:rsid w:val="00A63232"/>
    <w:rsid w:val="00A70163"/>
    <w:rsid w:val="00A71DCD"/>
    <w:rsid w:val="00A80D01"/>
    <w:rsid w:val="00A81073"/>
    <w:rsid w:val="00A907F3"/>
    <w:rsid w:val="00A9113D"/>
    <w:rsid w:val="00A92EC6"/>
    <w:rsid w:val="00A9332F"/>
    <w:rsid w:val="00A961CA"/>
    <w:rsid w:val="00A971CB"/>
    <w:rsid w:val="00AA1341"/>
    <w:rsid w:val="00AA62A5"/>
    <w:rsid w:val="00AB5D6F"/>
    <w:rsid w:val="00AB782A"/>
    <w:rsid w:val="00AC5F20"/>
    <w:rsid w:val="00AC67A1"/>
    <w:rsid w:val="00AC7977"/>
    <w:rsid w:val="00AD0200"/>
    <w:rsid w:val="00AD14D1"/>
    <w:rsid w:val="00AD14EF"/>
    <w:rsid w:val="00AD1A1C"/>
    <w:rsid w:val="00AE0504"/>
    <w:rsid w:val="00AE29D9"/>
    <w:rsid w:val="00AE2DCA"/>
    <w:rsid w:val="00AE352C"/>
    <w:rsid w:val="00AE53DD"/>
    <w:rsid w:val="00AF01B5"/>
    <w:rsid w:val="00AF1A28"/>
    <w:rsid w:val="00AF2029"/>
    <w:rsid w:val="00AF5218"/>
    <w:rsid w:val="00B05016"/>
    <w:rsid w:val="00B06A57"/>
    <w:rsid w:val="00B12085"/>
    <w:rsid w:val="00B120F7"/>
    <w:rsid w:val="00B161A1"/>
    <w:rsid w:val="00B2149D"/>
    <w:rsid w:val="00B228CB"/>
    <w:rsid w:val="00B2402B"/>
    <w:rsid w:val="00B25542"/>
    <w:rsid w:val="00B31AF3"/>
    <w:rsid w:val="00B32E2D"/>
    <w:rsid w:val="00B3666E"/>
    <w:rsid w:val="00B42ED3"/>
    <w:rsid w:val="00B4369C"/>
    <w:rsid w:val="00B43BB5"/>
    <w:rsid w:val="00B4466B"/>
    <w:rsid w:val="00B4468F"/>
    <w:rsid w:val="00B4486B"/>
    <w:rsid w:val="00B454F5"/>
    <w:rsid w:val="00B46C7D"/>
    <w:rsid w:val="00B50DAA"/>
    <w:rsid w:val="00B557F3"/>
    <w:rsid w:val="00B569F6"/>
    <w:rsid w:val="00B602A0"/>
    <w:rsid w:val="00B61990"/>
    <w:rsid w:val="00B630D4"/>
    <w:rsid w:val="00B6506C"/>
    <w:rsid w:val="00B745E4"/>
    <w:rsid w:val="00B75D46"/>
    <w:rsid w:val="00B80AEF"/>
    <w:rsid w:val="00B82767"/>
    <w:rsid w:val="00B846C3"/>
    <w:rsid w:val="00B85D99"/>
    <w:rsid w:val="00B91162"/>
    <w:rsid w:val="00B97815"/>
    <w:rsid w:val="00BA5253"/>
    <w:rsid w:val="00BA5B2D"/>
    <w:rsid w:val="00BB06D4"/>
    <w:rsid w:val="00BB0D3B"/>
    <w:rsid w:val="00BB1537"/>
    <w:rsid w:val="00BB23AE"/>
    <w:rsid w:val="00BB6E51"/>
    <w:rsid w:val="00BB70DF"/>
    <w:rsid w:val="00BB74DD"/>
    <w:rsid w:val="00BC16C6"/>
    <w:rsid w:val="00BC1913"/>
    <w:rsid w:val="00BC3858"/>
    <w:rsid w:val="00BC516B"/>
    <w:rsid w:val="00BC763E"/>
    <w:rsid w:val="00BD26E0"/>
    <w:rsid w:val="00BD452E"/>
    <w:rsid w:val="00BD4F9A"/>
    <w:rsid w:val="00BE1434"/>
    <w:rsid w:val="00BE76C5"/>
    <w:rsid w:val="00BF0556"/>
    <w:rsid w:val="00BF2DE4"/>
    <w:rsid w:val="00BF65B7"/>
    <w:rsid w:val="00BF6D5C"/>
    <w:rsid w:val="00BF7BF0"/>
    <w:rsid w:val="00BF7D1E"/>
    <w:rsid w:val="00BF7D99"/>
    <w:rsid w:val="00C01B93"/>
    <w:rsid w:val="00C02305"/>
    <w:rsid w:val="00C02520"/>
    <w:rsid w:val="00C03852"/>
    <w:rsid w:val="00C03AD3"/>
    <w:rsid w:val="00C048C3"/>
    <w:rsid w:val="00C10B49"/>
    <w:rsid w:val="00C11E33"/>
    <w:rsid w:val="00C146C5"/>
    <w:rsid w:val="00C16C13"/>
    <w:rsid w:val="00C20C15"/>
    <w:rsid w:val="00C21D9C"/>
    <w:rsid w:val="00C22E35"/>
    <w:rsid w:val="00C25045"/>
    <w:rsid w:val="00C25D0F"/>
    <w:rsid w:val="00C261F8"/>
    <w:rsid w:val="00C2686A"/>
    <w:rsid w:val="00C27CA6"/>
    <w:rsid w:val="00C30130"/>
    <w:rsid w:val="00C33100"/>
    <w:rsid w:val="00C36345"/>
    <w:rsid w:val="00C365A8"/>
    <w:rsid w:val="00C374ED"/>
    <w:rsid w:val="00C426C0"/>
    <w:rsid w:val="00C44EEA"/>
    <w:rsid w:val="00C52A40"/>
    <w:rsid w:val="00C532C4"/>
    <w:rsid w:val="00C62603"/>
    <w:rsid w:val="00C65AA7"/>
    <w:rsid w:val="00C660DA"/>
    <w:rsid w:val="00C66136"/>
    <w:rsid w:val="00C666A3"/>
    <w:rsid w:val="00C66C21"/>
    <w:rsid w:val="00C7153A"/>
    <w:rsid w:val="00C736C4"/>
    <w:rsid w:val="00C80A2B"/>
    <w:rsid w:val="00C821D0"/>
    <w:rsid w:val="00C84744"/>
    <w:rsid w:val="00C86F7B"/>
    <w:rsid w:val="00C8743E"/>
    <w:rsid w:val="00C900D3"/>
    <w:rsid w:val="00C91CA4"/>
    <w:rsid w:val="00C9251E"/>
    <w:rsid w:val="00C93CF4"/>
    <w:rsid w:val="00C940E9"/>
    <w:rsid w:val="00C95070"/>
    <w:rsid w:val="00CA21C6"/>
    <w:rsid w:val="00CA4B03"/>
    <w:rsid w:val="00CA574B"/>
    <w:rsid w:val="00CA59B2"/>
    <w:rsid w:val="00CA6307"/>
    <w:rsid w:val="00CB25DD"/>
    <w:rsid w:val="00CB524C"/>
    <w:rsid w:val="00CB61BC"/>
    <w:rsid w:val="00CB7B01"/>
    <w:rsid w:val="00CB7F47"/>
    <w:rsid w:val="00CC0ABD"/>
    <w:rsid w:val="00CC4A10"/>
    <w:rsid w:val="00CD0C35"/>
    <w:rsid w:val="00CD1A71"/>
    <w:rsid w:val="00CD1FBB"/>
    <w:rsid w:val="00CD1FC3"/>
    <w:rsid w:val="00CD3396"/>
    <w:rsid w:val="00CD5338"/>
    <w:rsid w:val="00CD5389"/>
    <w:rsid w:val="00CD6FA5"/>
    <w:rsid w:val="00CE1380"/>
    <w:rsid w:val="00CE4D3D"/>
    <w:rsid w:val="00CE4D60"/>
    <w:rsid w:val="00CE7CEC"/>
    <w:rsid w:val="00CF0371"/>
    <w:rsid w:val="00CF1763"/>
    <w:rsid w:val="00D016B5"/>
    <w:rsid w:val="00D034F1"/>
    <w:rsid w:val="00D07CD8"/>
    <w:rsid w:val="00D11B17"/>
    <w:rsid w:val="00D20C3E"/>
    <w:rsid w:val="00D2380C"/>
    <w:rsid w:val="00D2609A"/>
    <w:rsid w:val="00D27D5E"/>
    <w:rsid w:val="00D325F5"/>
    <w:rsid w:val="00D34088"/>
    <w:rsid w:val="00D34572"/>
    <w:rsid w:val="00D35A8E"/>
    <w:rsid w:val="00D371A1"/>
    <w:rsid w:val="00D41266"/>
    <w:rsid w:val="00D41D90"/>
    <w:rsid w:val="00D423F8"/>
    <w:rsid w:val="00D500BB"/>
    <w:rsid w:val="00D518DA"/>
    <w:rsid w:val="00D52B35"/>
    <w:rsid w:val="00D56862"/>
    <w:rsid w:val="00D57302"/>
    <w:rsid w:val="00D57657"/>
    <w:rsid w:val="00D605BE"/>
    <w:rsid w:val="00D621B9"/>
    <w:rsid w:val="00D623B3"/>
    <w:rsid w:val="00D62937"/>
    <w:rsid w:val="00D63FBA"/>
    <w:rsid w:val="00D64758"/>
    <w:rsid w:val="00D66357"/>
    <w:rsid w:val="00D7063F"/>
    <w:rsid w:val="00D71184"/>
    <w:rsid w:val="00D71D4E"/>
    <w:rsid w:val="00D74396"/>
    <w:rsid w:val="00D762FA"/>
    <w:rsid w:val="00D767B9"/>
    <w:rsid w:val="00D8000B"/>
    <w:rsid w:val="00D84D1A"/>
    <w:rsid w:val="00D850C9"/>
    <w:rsid w:val="00D910B4"/>
    <w:rsid w:val="00D92B91"/>
    <w:rsid w:val="00D95592"/>
    <w:rsid w:val="00D960B3"/>
    <w:rsid w:val="00DA2287"/>
    <w:rsid w:val="00DA32CC"/>
    <w:rsid w:val="00DA50F7"/>
    <w:rsid w:val="00DA57D4"/>
    <w:rsid w:val="00DA6976"/>
    <w:rsid w:val="00DB0E8A"/>
    <w:rsid w:val="00DB0EB5"/>
    <w:rsid w:val="00DB4793"/>
    <w:rsid w:val="00DB5C03"/>
    <w:rsid w:val="00DB62BA"/>
    <w:rsid w:val="00DB714E"/>
    <w:rsid w:val="00DC08F5"/>
    <w:rsid w:val="00DC147A"/>
    <w:rsid w:val="00DD019C"/>
    <w:rsid w:val="00DD14C2"/>
    <w:rsid w:val="00DD1ADA"/>
    <w:rsid w:val="00DD244C"/>
    <w:rsid w:val="00DD2840"/>
    <w:rsid w:val="00DD32AE"/>
    <w:rsid w:val="00DD61D7"/>
    <w:rsid w:val="00DE01E3"/>
    <w:rsid w:val="00DE0D6B"/>
    <w:rsid w:val="00DE1A9E"/>
    <w:rsid w:val="00DE1F67"/>
    <w:rsid w:val="00DE213B"/>
    <w:rsid w:val="00DE2F04"/>
    <w:rsid w:val="00DE5C66"/>
    <w:rsid w:val="00DE6D90"/>
    <w:rsid w:val="00DE761F"/>
    <w:rsid w:val="00DF002F"/>
    <w:rsid w:val="00DF35D0"/>
    <w:rsid w:val="00DF6003"/>
    <w:rsid w:val="00DF736A"/>
    <w:rsid w:val="00E021AF"/>
    <w:rsid w:val="00E0244D"/>
    <w:rsid w:val="00E056C7"/>
    <w:rsid w:val="00E05A1B"/>
    <w:rsid w:val="00E07F2E"/>
    <w:rsid w:val="00E13425"/>
    <w:rsid w:val="00E13650"/>
    <w:rsid w:val="00E1557E"/>
    <w:rsid w:val="00E20D60"/>
    <w:rsid w:val="00E2100E"/>
    <w:rsid w:val="00E24786"/>
    <w:rsid w:val="00E25AB7"/>
    <w:rsid w:val="00E2670A"/>
    <w:rsid w:val="00E35485"/>
    <w:rsid w:val="00E41D0C"/>
    <w:rsid w:val="00E4339A"/>
    <w:rsid w:val="00E43632"/>
    <w:rsid w:val="00E4398A"/>
    <w:rsid w:val="00E4447B"/>
    <w:rsid w:val="00E4454D"/>
    <w:rsid w:val="00E46150"/>
    <w:rsid w:val="00E46253"/>
    <w:rsid w:val="00E51668"/>
    <w:rsid w:val="00E51BAD"/>
    <w:rsid w:val="00E5381C"/>
    <w:rsid w:val="00E5539E"/>
    <w:rsid w:val="00E55D71"/>
    <w:rsid w:val="00E5704A"/>
    <w:rsid w:val="00E649ED"/>
    <w:rsid w:val="00E65C61"/>
    <w:rsid w:val="00E72174"/>
    <w:rsid w:val="00E7265D"/>
    <w:rsid w:val="00E81E94"/>
    <w:rsid w:val="00E82607"/>
    <w:rsid w:val="00E862C6"/>
    <w:rsid w:val="00E877E3"/>
    <w:rsid w:val="00E90AF9"/>
    <w:rsid w:val="00E91B03"/>
    <w:rsid w:val="00E9257B"/>
    <w:rsid w:val="00E95C19"/>
    <w:rsid w:val="00E962DC"/>
    <w:rsid w:val="00EA0F12"/>
    <w:rsid w:val="00EA31C2"/>
    <w:rsid w:val="00EA4113"/>
    <w:rsid w:val="00EB1623"/>
    <w:rsid w:val="00EB19F6"/>
    <w:rsid w:val="00EB645D"/>
    <w:rsid w:val="00EB6A22"/>
    <w:rsid w:val="00EB6A5B"/>
    <w:rsid w:val="00EB77E2"/>
    <w:rsid w:val="00EC032D"/>
    <w:rsid w:val="00EC0B7E"/>
    <w:rsid w:val="00EC1B64"/>
    <w:rsid w:val="00EC4698"/>
    <w:rsid w:val="00ED099C"/>
    <w:rsid w:val="00ED0D06"/>
    <w:rsid w:val="00ED2D2D"/>
    <w:rsid w:val="00ED6404"/>
    <w:rsid w:val="00EE10DE"/>
    <w:rsid w:val="00EE2EA3"/>
    <w:rsid w:val="00EE3227"/>
    <w:rsid w:val="00EE38DF"/>
    <w:rsid w:val="00EE7BF2"/>
    <w:rsid w:val="00EF3095"/>
    <w:rsid w:val="00EF3DC5"/>
    <w:rsid w:val="00EF4A39"/>
    <w:rsid w:val="00EF5F7B"/>
    <w:rsid w:val="00F00802"/>
    <w:rsid w:val="00F01516"/>
    <w:rsid w:val="00F05717"/>
    <w:rsid w:val="00F05C85"/>
    <w:rsid w:val="00F06C1F"/>
    <w:rsid w:val="00F06F63"/>
    <w:rsid w:val="00F10C8F"/>
    <w:rsid w:val="00F15BBD"/>
    <w:rsid w:val="00F21366"/>
    <w:rsid w:val="00F3011B"/>
    <w:rsid w:val="00F30DB8"/>
    <w:rsid w:val="00F31E7E"/>
    <w:rsid w:val="00F327C1"/>
    <w:rsid w:val="00F33C6B"/>
    <w:rsid w:val="00F357ED"/>
    <w:rsid w:val="00F40A54"/>
    <w:rsid w:val="00F42368"/>
    <w:rsid w:val="00F42906"/>
    <w:rsid w:val="00F46189"/>
    <w:rsid w:val="00F46B97"/>
    <w:rsid w:val="00F47598"/>
    <w:rsid w:val="00F52C16"/>
    <w:rsid w:val="00F5358F"/>
    <w:rsid w:val="00F57DB6"/>
    <w:rsid w:val="00F7285A"/>
    <w:rsid w:val="00F75368"/>
    <w:rsid w:val="00F7539A"/>
    <w:rsid w:val="00F76002"/>
    <w:rsid w:val="00F83AE8"/>
    <w:rsid w:val="00F87211"/>
    <w:rsid w:val="00F93573"/>
    <w:rsid w:val="00FA1A91"/>
    <w:rsid w:val="00FA384A"/>
    <w:rsid w:val="00FA5A79"/>
    <w:rsid w:val="00FA60DD"/>
    <w:rsid w:val="00FA630E"/>
    <w:rsid w:val="00FB0BFE"/>
    <w:rsid w:val="00FB4C51"/>
    <w:rsid w:val="00FC1213"/>
    <w:rsid w:val="00FC3149"/>
    <w:rsid w:val="00FC6C6F"/>
    <w:rsid w:val="00FE0837"/>
    <w:rsid w:val="00FE122F"/>
    <w:rsid w:val="00FE1B68"/>
    <w:rsid w:val="00FE287C"/>
    <w:rsid w:val="00FE3167"/>
    <w:rsid w:val="00FE7729"/>
    <w:rsid w:val="00FF1B53"/>
    <w:rsid w:val="00FF1DBD"/>
    <w:rsid w:val="00FF3EEA"/>
    <w:rsid w:val="00FF50B8"/>
    <w:rsid w:val="00FF5FA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0696F"/>
    <w:pPr>
      <w:suppressAutoHyphens/>
      <w:spacing w:line="240" w:lineRule="atLeast"/>
    </w:pPr>
    <w:rPr>
      <w:lang w:eastAsia="en-US"/>
    </w:rPr>
  </w:style>
  <w:style w:type="paragraph" w:styleId="Heading1">
    <w:name w:val="heading 1"/>
    <w:aliases w:val="Table_G"/>
    <w:basedOn w:val="SingleTxtG"/>
    <w:next w:val="SingleTxtG"/>
    <w:link w:val="Heading1Char"/>
    <w:uiPriority w:val="99"/>
    <w:qFormat/>
    <w:rsid w:val="0000696F"/>
    <w:pPr>
      <w:keepNext/>
      <w:keepLines/>
      <w:spacing w:after="0" w:line="240" w:lineRule="auto"/>
      <w:ind w:right="0"/>
      <w:jc w:val="left"/>
      <w:outlineLvl w:val="0"/>
    </w:pPr>
  </w:style>
  <w:style w:type="paragraph" w:styleId="Heading2">
    <w:name w:val="heading 2"/>
    <w:basedOn w:val="Normal"/>
    <w:next w:val="Normal"/>
    <w:qFormat/>
    <w:rsid w:val="0000696F"/>
    <w:pPr>
      <w:outlineLvl w:val="1"/>
    </w:pPr>
  </w:style>
  <w:style w:type="paragraph" w:styleId="Heading3">
    <w:name w:val="heading 3"/>
    <w:basedOn w:val="Normal"/>
    <w:next w:val="Normal"/>
    <w:qFormat/>
    <w:rsid w:val="0000696F"/>
    <w:pPr>
      <w:outlineLvl w:val="2"/>
    </w:pPr>
  </w:style>
  <w:style w:type="paragraph" w:styleId="Heading4">
    <w:name w:val="heading 4"/>
    <w:basedOn w:val="Normal"/>
    <w:next w:val="Normal"/>
    <w:qFormat/>
    <w:rsid w:val="0000696F"/>
    <w:pPr>
      <w:outlineLvl w:val="3"/>
    </w:pPr>
  </w:style>
  <w:style w:type="paragraph" w:styleId="Heading5">
    <w:name w:val="heading 5"/>
    <w:basedOn w:val="Normal"/>
    <w:next w:val="Normal"/>
    <w:qFormat/>
    <w:rsid w:val="0000696F"/>
    <w:pPr>
      <w:outlineLvl w:val="4"/>
    </w:pPr>
  </w:style>
  <w:style w:type="paragraph" w:styleId="Heading6">
    <w:name w:val="heading 6"/>
    <w:basedOn w:val="Normal"/>
    <w:next w:val="Normal"/>
    <w:qFormat/>
    <w:rsid w:val="0000696F"/>
    <w:pPr>
      <w:outlineLvl w:val="5"/>
    </w:pPr>
  </w:style>
  <w:style w:type="paragraph" w:styleId="Heading7">
    <w:name w:val="heading 7"/>
    <w:basedOn w:val="Normal"/>
    <w:next w:val="Normal"/>
    <w:qFormat/>
    <w:rsid w:val="0000696F"/>
    <w:pPr>
      <w:outlineLvl w:val="6"/>
    </w:pPr>
  </w:style>
  <w:style w:type="paragraph" w:styleId="Heading8">
    <w:name w:val="heading 8"/>
    <w:basedOn w:val="Normal"/>
    <w:next w:val="Normal"/>
    <w:qFormat/>
    <w:rsid w:val="0000696F"/>
    <w:pPr>
      <w:outlineLvl w:val="7"/>
    </w:pPr>
  </w:style>
  <w:style w:type="paragraph" w:styleId="Heading9">
    <w:name w:val="heading 9"/>
    <w:basedOn w:val="Normal"/>
    <w:next w:val="Normal"/>
    <w:qFormat/>
    <w:rsid w:val="00D11B17"/>
    <w:pPr>
      <w:outlineLvl w:val="8"/>
    </w:pPr>
  </w:style>
  <w:style w:type="character" w:default="1" w:styleId="DefaultParagraphFont">
    <w:name w:val="Default Paragraph Font"/>
    <w:semiHidden/>
    <w:rsid w:val="0000696F"/>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0696F"/>
  </w:style>
  <w:style w:type="paragraph" w:customStyle="1" w:styleId="HMG">
    <w:name w:val="_ H __M_G"/>
    <w:basedOn w:val="Normal"/>
    <w:next w:val="Normal"/>
    <w:rsid w:val="0000696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0696F"/>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ar"/>
    <w:rsid w:val="0000696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ar"/>
    <w:rsid w:val="0000696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link w:val="H4GCar"/>
    <w:rsid w:val="0000696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0696F"/>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ar"/>
    <w:uiPriority w:val="99"/>
    <w:rsid w:val="0000696F"/>
    <w:pPr>
      <w:spacing w:after="120"/>
      <w:ind w:left="1134" w:right="1134"/>
      <w:jc w:val="both"/>
    </w:pPr>
  </w:style>
  <w:style w:type="paragraph" w:customStyle="1" w:styleId="SLG">
    <w:name w:val="__S_L_G"/>
    <w:basedOn w:val="Normal"/>
    <w:next w:val="Normal"/>
    <w:rsid w:val="0000696F"/>
    <w:pPr>
      <w:keepNext/>
      <w:keepLines/>
      <w:spacing w:before="240" w:after="240" w:line="580" w:lineRule="exact"/>
      <w:ind w:left="1134" w:right="1134"/>
    </w:pPr>
    <w:rPr>
      <w:b/>
      <w:sz w:val="56"/>
    </w:rPr>
  </w:style>
  <w:style w:type="paragraph" w:customStyle="1" w:styleId="SMG">
    <w:name w:val="__S_M_G"/>
    <w:basedOn w:val="Normal"/>
    <w:next w:val="Normal"/>
    <w:uiPriority w:val="99"/>
    <w:rsid w:val="0000696F"/>
    <w:pPr>
      <w:keepNext/>
      <w:keepLines/>
      <w:spacing w:before="240" w:after="240" w:line="420" w:lineRule="exact"/>
      <w:ind w:left="1134" w:right="1134"/>
    </w:pPr>
    <w:rPr>
      <w:b/>
      <w:sz w:val="40"/>
    </w:rPr>
  </w:style>
  <w:style w:type="paragraph" w:customStyle="1" w:styleId="SSG">
    <w:name w:val="__S_S_G"/>
    <w:basedOn w:val="Normal"/>
    <w:next w:val="Normal"/>
    <w:rsid w:val="0000696F"/>
    <w:pPr>
      <w:keepNext/>
      <w:keepLines/>
      <w:spacing w:before="240" w:after="240" w:line="300" w:lineRule="exact"/>
      <w:ind w:left="1134" w:right="1134"/>
    </w:pPr>
    <w:rPr>
      <w:b/>
      <w:sz w:val="28"/>
    </w:rPr>
  </w:style>
  <w:style w:type="paragraph" w:customStyle="1" w:styleId="XLargeG">
    <w:name w:val="__XLarge_G"/>
    <w:basedOn w:val="Normal"/>
    <w:next w:val="Normal"/>
    <w:rsid w:val="0000696F"/>
    <w:pPr>
      <w:keepNext/>
      <w:keepLines/>
      <w:spacing w:before="240" w:after="240" w:line="420" w:lineRule="exact"/>
      <w:ind w:left="1134" w:right="1134"/>
    </w:pPr>
    <w:rPr>
      <w:b/>
      <w:sz w:val="40"/>
    </w:rPr>
  </w:style>
  <w:style w:type="paragraph" w:customStyle="1" w:styleId="Bullet1G">
    <w:name w:val="_Bullet 1_G"/>
    <w:basedOn w:val="Normal"/>
    <w:uiPriority w:val="99"/>
    <w:rsid w:val="0000696F"/>
    <w:pPr>
      <w:numPr>
        <w:numId w:val="1"/>
      </w:numPr>
      <w:spacing w:after="120"/>
      <w:ind w:right="1134"/>
      <w:jc w:val="both"/>
    </w:pPr>
  </w:style>
  <w:style w:type="paragraph" w:customStyle="1" w:styleId="Bullet2G">
    <w:name w:val="_Bullet 2_G"/>
    <w:basedOn w:val="Normal"/>
    <w:rsid w:val="0000696F"/>
    <w:pPr>
      <w:numPr>
        <w:numId w:val="2"/>
      </w:numPr>
      <w:spacing w:after="120"/>
      <w:ind w:right="1134"/>
      <w:jc w:val="both"/>
    </w:pPr>
  </w:style>
  <w:style w:type="character" w:styleId="FootnoteReference">
    <w:name w:val="footnote reference"/>
    <w:aliases w:val="4_G,4_GR,Footnote symbol,Footnote Refernece,callout,ftref,16 Point,Superscript 6 Point,Footnote text,BVI fnr"/>
    <w:uiPriority w:val="99"/>
    <w:rsid w:val="0000696F"/>
    <w:rPr>
      <w:rFonts w:ascii="Times New Roman" w:hAnsi="Times New Roman"/>
      <w:sz w:val="18"/>
      <w:vertAlign w:val="superscript"/>
      <w:lang w:val="fr-CH"/>
    </w:rPr>
  </w:style>
  <w:style w:type="character" w:styleId="EndnoteReference">
    <w:name w:val="endnote reference"/>
    <w:aliases w:val="1_G"/>
    <w:basedOn w:val="FootnoteReference"/>
    <w:rsid w:val="0000696F"/>
    <w:rPr>
      <w:rFonts w:ascii="Times New Roman" w:hAnsi="Times New Roman"/>
      <w:sz w:val="18"/>
      <w:vertAlign w:val="superscript"/>
      <w:lang w:val="fr-CH"/>
    </w:rPr>
  </w:style>
  <w:style w:type="paragraph" w:styleId="Header">
    <w:name w:val="header"/>
    <w:aliases w:val="6_G,6_GR"/>
    <w:basedOn w:val="Normal"/>
    <w:next w:val="Normal"/>
    <w:rsid w:val="0000696F"/>
    <w:pPr>
      <w:pBdr>
        <w:bottom w:val="single" w:sz="4" w:space="4" w:color="auto"/>
      </w:pBdr>
      <w:spacing w:line="240" w:lineRule="auto"/>
    </w:pPr>
    <w:rPr>
      <w:b/>
      <w:sz w:val="18"/>
    </w:rPr>
  </w:style>
  <w:style w:type="paragraph" w:styleId="FootnoteText">
    <w:name w:val="footnote text"/>
    <w:aliases w:val="5_G,5_GR,Footnote,Podrozdział,Podrozdzia3,single space,footnote text,Märk,Footnote Text Char Char Char Char,Footnote Text Char Char,Footnote Text Char Char Char Char Char,Footnote Text Char Char Char Char Char Char Char Char,F1,Texto,nota"/>
    <w:basedOn w:val="Normal"/>
    <w:link w:val="FootnoteTextChar"/>
    <w:uiPriority w:val="99"/>
    <w:rsid w:val="0000696F"/>
    <w:pPr>
      <w:tabs>
        <w:tab w:val="right" w:pos="1021"/>
      </w:tabs>
      <w:spacing w:line="220" w:lineRule="exact"/>
      <w:ind w:left="1134" w:right="1134" w:hanging="1134"/>
    </w:pPr>
    <w:rPr>
      <w:sz w:val="18"/>
    </w:rPr>
  </w:style>
  <w:style w:type="paragraph" w:styleId="EndnoteText">
    <w:name w:val="endnote text"/>
    <w:aliases w:val="2_G"/>
    <w:basedOn w:val="FootnoteText"/>
    <w:rsid w:val="0000696F"/>
  </w:style>
  <w:style w:type="character" w:styleId="PageNumber">
    <w:name w:val="page number"/>
    <w:aliases w:val="7_G"/>
    <w:rsid w:val="0000696F"/>
    <w:rPr>
      <w:rFonts w:ascii="Times New Roman" w:hAnsi="Times New Roman"/>
      <w:b/>
      <w:sz w:val="18"/>
      <w:lang w:val="fr-CH"/>
    </w:rPr>
  </w:style>
  <w:style w:type="paragraph" w:styleId="Footer">
    <w:name w:val="footer"/>
    <w:aliases w:val="3_G,3_GR"/>
    <w:basedOn w:val="Normal"/>
    <w:next w:val="Normal"/>
    <w:rsid w:val="0000696F"/>
    <w:pPr>
      <w:spacing w:line="240" w:lineRule="auto"/>
    </w:pPr>
    <w:rPr>
      <w:sz w:val="16"/>
    </w:rPr>
  </w:style>
  <w:style w:type="character" w:styleId="Hyperlink">
    <w:name w:val="Hyperlink"/>
    <w:semiHidden/>
    <w:rsid w:val="0000696F"/>
    <w:rPr>
      <w:color w:val="auto"/>
      <w:u w:val="none"/>
    </w:rPr>
  </w:style>
  <w:style w:type="character" w:styleId="FollowedHyperlink">
    <w:name w:val="FollowedHyperlink"/>
    <w:semiHidden/>
    <w:rsid w:val="0000696F"/>
    <w:rPr>
      <w:color w:val="auto"/>
      <w:u w:val="none"/>
    </w:rPr>
  </w:style>
  <w:style w:type="table" w:styleId="TableGrid1">
    <w:name w:val="Table Grid 1"/>
    <w:basedOn w:val="TableNormal"/>
    <w:semiHidden/>
    <w:rsid w:val="0000696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0" w:type="dxa"/>
        <w:bottom w:w="0" w:type="dxa"/>
        <w:right w:w="113"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
    <w:name w:val="Table Grid"/>
    <w:basedOn w:val="TableNormal"/>
    <w:semiHidden/>
    <w:rsid w:val="0000696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H4GCar">
    <w:name w:val="_ H_4_G Car"/>
    <w:link w:val="H4G"/>
    <w:rsid w:val="00190E32"/>
    <w:rPr>
      <w:i/>
      <w:lang w:val="fr-CH" w:eastAsia="en-US" w:bidi="ar-SA"/>
    </w:rPr>
  </w:style>
  <w:style w:type="character" w:customStyle="1" w:styleId="H1GCar">
    <w:name w:val="_ H_1_G Car"/>
    <w:link w:val="H1G"/>
    <w:rsid w:val="00190E32"/>
    <w:rPr>
      <w:b/>
      <w:sz w:val="24"/>
      <w:lang w:val="fr-CH" w:eastAsia="en-US" w:bidi="ar-SA"/>
    </w:rPr>
  </w:style>
  <w:style w:type="character" w:customStyle="1" w:styleId="H23GCar">
    <w:name w:val="_ H_2/3_G Car"/>
    <w:link w:val="H23G"/>
    <w:rsid w:val="00190E32"/>
    <w:rPr>
      <w:b/>
      <w:lang w:val="fr-CH" w:eastAsia="en-US" w:bidi="ar-SA"/>
    </w:rPr>
  </w:style>
  <w:style w:type="character" w:styleId="CommentReference">
    <w:name w:val="annotation reference"/>
    <w:uiPriority w:val="99"/>
    <w:rsid w:val="001C0594"/>
    <w:rPr>
      <w:sz w:val="16"/>
      <w:szCs w:val="16"/>
    </w:rPr>
  </w:style>
  <w:style w:type="paragraph" w:styleId="CommentText">
    <w:name w:val="annotation text"/>
    <w:basedOn w:val="Normal"/>
    <w:link w:val="CommentTextChar"/>
    <w:uiPriority w:val="99"/>
    <w:rsid w:val="001C0594"/>
  </w:style>
  <w:style w:type="character" w:customStyle="1" w:styleId="CommentTextChar">
    <w:name w:val="Comment Text Char"/>
    <w:link w:val="CommentText"/>
    <w:uiPriority w:val="99"/>
    <w:rsid w:val="001C0594"/>
    <w:rPr>
      <w:lang w:val="fr-CH" w:eastAsia="en-US"/>
    </w:rPr>
  </w:style>
  <w:style w:type="paragraph" w:styleId="CommentSubject">
    <w:name w:val="annotation subject"/>
    <w:basedOn w:val="CommentText"/>
    <w:next w:val="CommentText"/>
    <w:link w:val="CommentSubjectChar"/>
    <w:rsid w:val="001C0594"/>
    <w:rPr>
      <w:b/>
      <w:bCs/>
    </w:rPr>
  </w:style>
  <w:style w:type="character" w:customStyle="1" w:styleId="CommentSubjectChar">
    <w:name w:val="Comment Subject Char"/>
    <w:link w:val="CommentSubject"/>
    <w:rsid w:val="001C0594"/>
    <w:rPr>
      <w:b/>
      <w:bCs/>
      <w:lang w:val="fr-CH" w:eastAsia="en-US"/>
    </w:rPr>
  </w:style>
  <w:style w:type="paragraph" w:styleId="BalloonText">
    <w:name w:val="Balloon Text"/>
    <w:basedOn w:val="Normal"/>
    <w:link w:val="BalloonTextChar"/>
    <w:rsid w:val="001C0594"/>
    <w:pPr>
      <w:spacing w:line="240" w:lineRule="auto"/>
    </w:pPr>
    <w:rPr>
      <w:rFonts w:ascii="Tahoma" w:hAnsi="Tahoma" w:cs="Tahoma"/>
      <w:sz w:val="16"/>
      <w:szCs w:val="16"/>
    </w:rPr>
  </w:style>
  <w:style w:type="character" w:customStyle="1" w:styleId="BalloonTextChar">
    <w:name w:val="Balloon Text Char"/>
    <w:link w:val="BalloonText"/>
    <w:rsid w:val="001C0594"/>
    <w:rPr>
      <w:rFonts w:ascii="Tahoma" w:hAnsi="Tahoma" w:cs="Tahoma"/>
      <w:sz w:val="16"/>
      <w:szCs w:val="16"/>
      <w:lang w:val="fr-CH" w:eastAsia="en-US"/>
    </w:rPr>
  </w:style>
  <w:style w:type="character" w:customStyle="1" w:styleId="FootnoteTextChar">
    <w:name w:val="Footnote Text Char"/>
    <w:aliases w:val="5_G Char,5_GR Char,Footnote Char,Podrozdział Char,Podrozdzia3 Char,single space Char,footnote text Char,Märk Char,Footnote Text Char Char Char Char Char1,Footnote Text Char Char Char,Footnote Text Char Char Char Char Char Char,F1 Char"/>
    <w:link w:val="FootnoteText"/>
    <w:uiPriority w:val="99"/>
    <w:locked/>
    <w:rsid w:val="00F357ED"/>
    <w:rPr>
      <w:sz w:val="18"/>
      <w:lang w:val="fr-CH" w:eastAsia="en-US"/>
    </w:rPr>
  </w:style>
  <w:style w:type="character" w:customStyle="1" w:styleId="Heading1Char">
    <w:name w:val="Heading 1 Char"/>
    <w:aliases w:val="Table_G Char"/>
    <w:link w:val="Heading1"/>
    <w:uiPriority w:val="99"/>
    <w:rsid w:val="00F357ED"/>
    <w:rPr>
      <w:lang w:val="fr-CH" w:eastAsia="en-US"/>
    </w:rPr>
  </w:style>
  <w:style w:type="character" w:customStyle="1" w:styleId="SingleTxtGCar">
    <w:name w:val="_ Single Txt_G Car"/>
    <w:link w:val="SingleTxtG"/>
    <w:rsid w:val="001F226D"/>
    <w:rPr>
      <w:lang w:val="fr-CH" w:eastAsia="en-US" w:bidi="ar-SA"/>
    </w:rPr>
  </w:style>
  <w:style w:type="paragraph" w:styleId="BodyText">
    <w:name w:val="Body Text"/>
    <w:basedOn w:val="Normal"/>
    <w:next w:val="Normal"/>
    <w:semiHidden/>
    <w:rsid w:val="00166D5A"/>
    <w:rPr>
      <w:lang w:val="en-GB"/>
    </w:rPr>
  </w:style>
  <w:style w:type="paragraph" w:customStyle="1" w:styleId="ParaNoG">
    <w:name w:val="_ParaNo._G"/>
    <w:basedOn w:val="Normal"/>
    <w:rsid w:val="00166D5A"/>
    <w:pPr>
      <w:numPr>
        <w:numId w:val="3"/>
      </w:numPr>
      <w:spacing w:after="120"/>
      <w:ind w:right="1134"/>
      <w:jc w:val="both"/>
    </w:pPr>
    <w:rPr>
      <w:lang w:val="en-GB"/>
    </w:rPr>
  </w:style>
  <w:style w:type="paragraph" w:styleId="PlainText">
    <w:name w:val="Plain Text"/>
    <w:basedOn w:val="Normal"/>
    <w:semiHidden/>
    <w:rsid w:val="00166D5A"/>
    <w:rPr>
      <w:rFonts w:cs="Courier New"/>
      <w:lang w:val="en-GB"/>
    </w:rPr>
  </w:style>
  <w:style w:type="paragraph" w:styleId="BodyTextIndent">
    <w:name w:val="Body Text Indent"/>
    <w:basedOn w:val="Normal"/>
    <w:semiHidden/>
    <w:rsid w:val="00166D5A"/>
    <w:pPr>
      <w:spacing w:after="120"/>
      <w:ind w:left="283"/>
    </w:pPr>
    <w:rPr>
      <w:lang w:val="en-GB"/>
    </w:rPr>
  </w:style>
  <w:style w:type="paragraph" w:styleId="BlockText">
    <w:name w:val="Block Text"/>
    <w:basedOn w:val="Normal"/>
    <w:semiHidden/>
    <w:rsid w:val="00166D5A"/>
    <w:pPr>
      <w:ind w:left="1440" w:right="1440"/>
    </w:pPr>
    <w:rPr>
      <w:lang w:val="en-GB"/>
    </w:rPr>
  </w:style>
  <w:style w:type="character" w:styleId="LineNumber">
    <w:name w:val="line number"/>
    <w:semiHidden/>
    <w:rsid w:val="00166D5A"/>
    <w:rPr>
      <w:sz w:val="14"/>
    </w:rPr>
  </w:style>
  <w:style w:type="numbering" w:styleId="111111">
    <w:name w:val="Outline List 2"/>
    <w:basedOn w:val="NoList"/>
    <w:semiHidden/>
    <w:rsid w:val="00166D5A"/>
    <w:pPr>
      <w:numPr>
        <w:numId w:val="13"/>
      </w:numPr>
    </w:pPr>
  </w:style>
  <w:style w:type="numbering" w:styleId="1ai">
    <w:name w:val="Outline List 1"/>
    <w:basedOn w:val="NoList"/>
    <w:semiHidden/>
    <w:rsid w:val="00166D5A"/>
    <w:pPr>
      <w:numPr>
        <w:numId w:val="14"/>
      </w:numPr>
    </w:pPr>
  </w:style>
  <w:style w:type="numbering" w:styleId="ArticleSection">
    <w:name w:val="Outline List 3"/>
    <w:basedOn w:val="NoList"/>
    <w:semiHidden/>
    <w:rsid w:val="00166D5A"/>
    <w:pPr>
      <w:numPr>
        <w:numId w:val="15"/>
      </w:numPr>
    </w:pPr>
  </w:style>
  <w:style w:type="paragraph" w:styleId="BodyText2">
    <w:name w:val="Body Text 2"/>
    <w:basedOn w:val="Normal"/>
    <w:semiHidden/>
    <w:rsid w:val="00166D5A"/>
    <w:pPr>
      <w:spacing w:after="120" w:line="480" w:lineRule="auto"/>
    </w:pPr>
    <w:rPr>
      <w:lang w:val="en-GB"/>
    </w:rPr>
  </w:style>
  <w:style w:type="paragraph" w:styleId="BodyText3">
    <w:name w:val="Body Text 3"/>
    <w:basedOn w:val="Normal"/>
    <w:semiHidden/>
    <w:rsid w:val="00166D5A"/>
    <w:pPr>
      <w:spacing w:after="120"/>
    </w:pPr>
    <w:rPr>
      <w:sz w:val="16"/>
      <w:szCs w:val="16"/>
      <w:lang w:val="en-GB"/>
    </w:rPr>
  </w:style>
  <w:style w:type="paragraph" w:styleId="BodyTextFirstIndent">
    <w:name w:val="Body Text First Indent"/>
    <w:basedOn w:val="BodyText"/>
    <w:semiHidden/>
    <w:rsid w:val="00166D5A"/>
    <w:pPr>
      <w:spacing w:after="120"/>
      <w:ind w:firstLine="210"/>
    </w:pPr>
  </w:style>
  <w:style w:type="paragraph" w:styleId="BodyTextFirstIndent2">
    <w:name w:val="Body Text First Indent 2"/>
    <w:basedOn w:val="BodyTextIndent"/>
    <w:semiHidden/>
    <w:rsid w:val="00166D5A"/>
    <w:pPr>
      <w:ind w:firstLine="210"/>
    </w:pPr>
  </w:style>
  <w:style w:type="paragraph" w:styleId="BodyTextIndent2">
    <w:name w:val="Body Text Indent 2"/>
    <w:basedOn w:val="Normal"/>
    <w:semiHidden/>
    <w:rsid w:val="00166D5A"/>
    <w:pPr>
      <w:spacing w:after="120" w:line="480" w:lineRule="auto"/>
      <w:ind w:left="283"/>
    </w:pPr>
    <w:rPr>
      <w:lang w:val="en-GB"/>
    </w:rPr>
  </w:style>
  <w:style w:type="paragraph" w:styleId="BodyTextIndent3">
    <w:name w:val="Body Text Indent 3"/>
    <w:basedOn w:val="Normal"/>
    <w:semiHidden/>
    <w:rsid w:val="00166D5A"/>
    <w:pPr>
      <w:spacing w:after="120"/>
      <w:ind w:left="283"/>
    </w:pPr>
    <w:rPr>
      <w:sz w:val="16"/>
      <w:szCs w:val="16"/>
      <w:lang w:val="en-GB"/>
    </w:rPr>
  </w:style>
  <w:style w:type="paragraph" w:styleId="Closing">
    <w:name w:val="Closing"/>
    <w:basedOn w:val="Normal"/>
    <w:semiHidden/>
    <w:rsid w:val="00166D5A"/>
    <w:pPr>
      <w:ind w:left="4252"/>
    </w:pPr>
    <w:rPr>
      <w:lang w:val="en-GB"/>
    </w:rPr>
  </w:style>
  <w:style w:type="paragraph" w:styleId="Date">
    <w:name w:val="Date"/>
    <w:basedOn w:val="Normal"/>
    <w:next w:val="Normal"/>
    <w:semiHidden/>
    <w:rsid w:val="00166D5A"/>
    <w:rPr>
      <w:lang w:val="en-GB"/>
    </w:rPr>
  </w:style>
  <w:style w:type="paragraph" w:styleId="E-mailSignature">
    <w:name w:val="E-mail Signature"/>
    <w:basedOn w:val="Normal"/>
    <w:semiHidden/>
    <w:rsid w:val="00166D5A"/>
    <w:rPr>
      <w:lang w:val="en-GB"/>
    </w:rPr>
  </w:style>
  <w:style w:type="character" w:styleId="Emphasis">
    <w:name w:val="Emphasis"/>
    <w:qFormat/>
    <w:rsid w:val="00166D5A"/>
    <w:rPr>
      <w:i/>
      <w:iCs/>
    </w:rPr>
  </w:style>
  <w:style w:type="paragraph" w:styleId="EnvelopeReturn">
    <w:name w:val="envelope return"/>
    <w:basedOn w:val="Normal"/>
    <w:semiHidden/>
    <w:rsid w:val="00166D5A"/>
    <w:rPr>
      <w:rFonts w:ascii="Arial" w:hAnsi="Arial" w:cs="Arial"/>
      <w:lang w:val="en-GB"/>
    </w:rPr>
  </w:style>
  <w:style w:type="character" w:styleId="HTMLAcronym">
    <w:name w:val="HTML Acronym"/>
    <w:basedOn w:val="DefaultParagraphFont"/>
    <w:semiHidden/>
    <w:rsid w:val="00166D5A"/>
  </w:style>
  <w:style w:type="paragraph" w:styleId="HTMLAddress">
    <w:name w:val="HTML Address"/>
    <w:basedOn w:val="Normal"/>
    <w:semiHidden/>
    <w:rsid w:val="00166D5A"/>
    <w:rPr>
      <w:i/>
      <w:iCs/>
      <w:lang w:val="en-GB"/>
    </w:rPr>
  </w:style>
  <w:style w:type="character" w:styleId="HTMLCite">
    <w:name w:val="HTML Cite"/>
    <w:semiHidden/>
    <w:rsid w:val="00166D5A"/>
    <w:rPr>
      <w:i/>
      <w:iCs/>
    </w:rPr>
  </w:style>
  <w:style w:type="character" w:styleId="HTMLCode">
    <w:name w:val="HTML Code"/>
    <w:semiHidden/>
    <w:rsid w:val="00166D5A"/>
    <w:rPr>
      <w:rFonts w:ascii="Courier New" w:hAnsi="Courier New" w:cs="Courier New"/>
      <w:sz w:val="20"/>
      <w:szCs w:val="20"/>
    </w:rPr>
  </w:style>
  <w:style w:type="character" w:styleId="HTMLDefinition">
    <w:name w:val="HTML Definition"/>
    <w:semiHidden/>
    <w:rsid w:val="00166D5A"/>
    <w:rPr>
      <w:i/>
      <w:iCs/>
    </w:rPr>
  </w:style>
  <w:style w:type="character" w:styleId="HTMLKeyboard">
    <w:name w:val="HTML Keyboard"/>
    <w:semiHidden/>
    <w:rsid w:val="00166D5A"/>
    <w:rPr>
      <w:rFonts w:ascii="Courier New" w:hAnsi="Courier New" w:cs="Courier New"/>
      <w:sz w:val="20"/>
      <w:szCs w:val="20"/>
    </w:rPr>
  </w:style>
  <w:style w:type="paragraph" w:styleId="HTMLPreformatted">
    <w:name w:val="HTML Preformatted"/>
    <w:basedOn w:val="Normal"/>
    <w:semiHidden/>
    <w:rsid w:val="00166D5A"/>
    <w:rPr>
      <w:rFonts w:ascii="Courier New" w:hAnsi="Courier New" w:cs="Courier New"/>
      <w:lang w:val="en-GB"/>
    </w:rPr>
  </w:style>
  <w:style w:type="character" w:styleId="HTMLSample">
    <w:name w:val="HTML Sample"/>
    <w:semiHidden/>
    <w:rsid w:val="00166D5A"/>
    <w:rPr>
      <w:rFonts w:ascii="Courier New" w:hAnsi="Courier New" w:cs="Courier New"/>
    </w:rPr>
  </w:style>
  <w:style w:type="character" w:styleId="HTMLTypewriter">
    <w:name w:val="HTML Typewriter"/>
    <w:semiHidden/>
    <w:rsid w:val="00166D5A"/>
    <w:rPr>
      <w:rFonts w:ascii="Courier New" w:hAnsi="Courier New" w:cs="Courier New"/>
      <w:sz w:val="20"/>
      <w:szCs w:val="20"/>
    </w:rPr>
  </w:style>
  <w:style w:type="character" w:styleId="HTMLVariable">
    <w:name w:val="HTML Variable"/>
    <w:semiHidden/>
    <w:rsid w:val="00166D5A"/>
    <w:rPr>
      <w:i/>
      <w:iCs/>
    </w:rPr>
  </w:style>
  <w:style w:type="paragraph" w:styleId="List">
    <w:name w:val="List"/>
    <w:basedOn w:val="Normal"/>
    <w:semiHidden/>
    <w:rsid w:val="00166D5A"/>
    <w:pPr>
      <w:ind w:left="283" w:hanging="283"/>
    </w:pPr>
    <w:rPr>
      <w:lang w:val="en-GB"/>
    </w:rPr>
  </w:style>
  <w:style w:type="paragraph" w:styleId="List2">
    <w:name w:val="List 2"/>
    <w:basedOn w:val="Normal"/>
    <w:semiHidden/>
    <w:rsid w:val="00166D5A"/>
    <w:pPr>
      <w:ind w:left="566" w:hanging="283"/>
    </w:pPr>
    <w:rPr>
      <w:lang w:val="en-GB"/>
    </w:rPr>
  </w:style>
  <w:style w:type="paragraph" w:styleId="List3">
    <w:name w:val="List 3"/>
    <w:basedOn w:val="Normal"/>
    <w:semiHidden/>
    <w:rsid w:val="00166D5A"/>
    <w:pPr>
      <w:ind w:left="849" w:hanging="283"/>
    </w:pPr>
    <w:rPr>
      <w:lang w:val="en-GB"/>
    </w:rPr>
  </w:style>
  <w:style w:type="paragraph" w:styleId="List4">
    <w:name w:val="List 4"/>
    <w:basedOn w:val="Normal"/>
    <w:semiHidden/>
    <w:rsid w:val="00166D5A"/>
    <w:pPr>
      <w:ind w:left="1132" w:hanging="283"/>
    </w:pPr>
    <w:rPr>
      <w:lang w:val="en-GB"/>
    </w:rPr>
  </w:style>
  <w:style w:type="paragraph" w:styleId="List5">
    <w:name w:val="List 5"/>
    <w:basedOn w:val="Normal"/>
    <w:semiHidden/>
    <w:rsid w:val="00166D5A"/>
    <w:pPr>
      <w:ind w:left="1415" w:hanging="283"/>
    </w:pPr>
    <w:rPr>
      <w:lang w:val="en-GB"/>
    </w:rPr>
  </w:style>
  <w:style w:type="paragraph" w:styleId="ListBullet">
    <w:name w:val="List Bullet"/>
    <w:basedOn w:val="Normal"/>
    <w:semiHidden/>
    <w:rsid w:val="00166D5A"/>
    <w:pPr>
      <w:numPr>
        <w:numId w:val="8"/>
      </w:numPr>
    </w:pPr>
    <w:rPr>
      <w:lang w:val="en-GB"/>
    </w:rPr>
  </w:style>
  <w:style w:type="paragraph" w:styleId="ListBullet2">
    <w:name w:val="List Bullet 2"/>
    <w:basedOn w:val="Normal"/>
    <w:semiHidden/>
    <w:rsid w:val="00166D5A"/>
    <w:pPr>
      <w:numPr>
        <w:numId w:val="9"/>
      </w:numPr>
    </w:pPr>
    <w:rPr>
      <w:lang w:val="en-GB"/>
    </w:rPr>
  </w:style>
  <w:style w:type="paragraph" w:styleId="ListBullet3">
    <w:name w:val="List Bullet 3"/>
    <w:basedOn w:val="Normal"/>
    <w:semiHidden/>
    <w:rsid w:val="00166D5A"/>
    <w:pPr>
      <w:numPr>
        <w:numId w:val="10"/>
      </w:numPr>
    </w:pPr>
    <w:rPr>
      <w:lang w:val="en-GB"/>
    </w:rPr>
  </w:style>
  <w:style w:type="paragraph" w:styleId="ListBullet4">
    <w:name w:val="List Bullet 4"/>
    <w:basedOn w:val="Normal"/>
    <w:semiHidden/>
    <w:rsid w:val="00166D5A"/>
    <w:pPr>
      <w:numPr>
        <w:numId w:val="11"/>
      </w:numPr>
    </w:pPr>
    <w:rPr>
      <w:lang w:val="en-GB"/>
    </w:rPr>
  </w:style>
  <w:style w:type="paragraph" w:styleId="ListBullet5">
    <w:name w:val="List Bullet 5"/>
    <w:basedOn w:val="Normal"/>
    <w:semiHidden/>
    <w:rsid w:val="00166D5A"/>
    <w:pPr>
      <w:numPr>
        <w:numId w:val="12"/>
      </w:numPr>
    </w:pPr>
    <w:rPr>
      <w:lang w:val="en-GB"/>
    </w:rPr>
  </w:style>
  <w:style w:type="paragraph" w:styleId="ListContinue">
    <w:name w:val="List Continue"/>
    <w:basedOn w:val="Normal"/>
    <w:semiHidden/>
    <w:rsid w:val="00166D5A"/>
    <w:pPr>
      <w:spacing w:after="120"/>
      <w:ind w:left="283"/>
    </w:pPr>
    <w:rPr>
      <w:lang w:val="en-GB"/>
    </w:rPr>
  </w:style>
  <w:style w:type="paragraph" w:styleId="ListContinue2">
    <w:name w:val="List Continue 2"/>
    <w:basedOn w:val="Normal"/>
    <w:semiHidden/>
    <w:rsid w:val="00166D5A"/>
    <w:pPr>
      <w:spacing w:after="120"/>
      <w:ind w:left="566"/>
    </w:pPr>
    <w:rPr>
      <w:lang w:val="en-GB"/>
    </w:rPr>
  </w:style>
  <w:style w:type="paragraph" w:styleId="ListContinue3">
    <w:name w:val="List Continue 3"/>
    <w:basedOn w:val="Normal"/>
    <w:semiHidden/>
    <w:rsid w:val="00166D5A"/>
    <w:pPr>
      <w:spacing w:after="120"/>
      <w:ind w:left="849"/>
    </w:pPr>
    <w:rPr>
      <w:lang w:val="en-GB"/>
    </w:rPr>
  </w:style>
  <w:style w:type="paragraph" w:styleId="ListContinue4">
    <w:name w:val="List Continue 4"/>
    <w:basedOn w:val="Normal"/>
    <w:semiHidden/>
    <w:rsid w:val="00166D5A"/>
    <w:pPr>
      <w:spacing w:after="120"/>
      <w:ind w:left="1132"/>
    </w:pPr>
    <w:rPr>
      <w:lang w:val="en-GB"/>
    </w:rPr>
  </w:style>
  <w:style w:type="paragraph" w:styleId="ListContinue5">
    <w:name w:val="List Continue 5"/>
    <w:basedOn w:val="Normal"/>
    <w:semiHidden/>
    <w:rsid w:val="00166D5A"/>
    <w:pPr>
      <w:spacing w:after="120"/>
      <w:ind w:left="1415"/>
    </w:pPr>
    <w:rPr>
      <w:lang w:val="en-GB"/>
    </w:rPr>
  </w:style>
  <w:style w:type="paragraph" w:styleId="ListNumber">
    <w:name w:val="List Number"/>
    <w:basedOn w:val="Normal"/>
    <w:semiHidden/>
    <w:rsid w:val="00166D5A"/>
    <w:pPr>
      <w:numPr>
        <w:numId w:val="7"/>
      </w:numPr>
    </w:pPr>
    <w:rPr>
      <w:lang w:val="en-GB"/>
    </w:rPr>
  </w:style>
  <w:style w:type="paragraph" w:styleId="ListNumber2">
    <w:name w:val="List Number 2"/>
    <w:basedOn w:val="Normal"/>
    <w:semiHidden/>
    <w:rsid w:val="00166D5A"/>
    <w:pPr>
      <w:numPr>
        <w:numId w:val="6"/>
      </w:numPr>
    </w:pPr>
    <w:rPr>
      <w:lang w:val="en-GB"/>
    </w:rPr>
  </w:style>
  <w:style w:type="paragraph" w:styleId="ListNumber3">
    <w:name w:val="List Number 3"/>
    <w:basedOn w:val="Normal"/>
    <w:semiHidden/>
    <w:rsid w:val="00166D5A"/>
    <w:pPr>
      <w:numPr>
        <w:numId w:val="5"/>
      </w:numPr>
    </w:pPr>
    <w:rPr>
      <w:lang w:val="en-GB"/>
    </w:rPr>
  </w:style>
  <w:style w:type="paragraph" w:styleId="ListNumber4">
    <w:name w:val="List Number 4"/>
    <w:basedOn w:val="Normal"/>
    <w:semiHidden/>
    <w:rsid w:val="00166D5A"/>
    <w:pPr>
      <w:numPr>
        <w:numId w:val="3"/>
      </w:numPr>
    </w:pPr>
    <w:rPr>
      <w:lang w:val="en-GB"/>
    </w:rPr>
  </w:style>
  <w:style w:type="paragraph" w:styleId="ListNumber5">
    <w:name w:val="List Number 5"/>
    <w:basedOn w:val="Normal"/>
    <w:semiHidden/>
    <w:rsid w:val="00166D5A"/>
    <w:pPr>
      <w:numPr>
        <w:numId w:val="4"/>
      </w:numPr>
    </w:pPr>
    <w:rPr>
      <w:lang w:val="en-GB"/>
    </w:rPr>
  </w:style>
  <w:style w:type="paragraph" w:styleId="MessageHeader">
    <w:name w:val="Message Header"/>
    <w:basedOn w:val="Normal"/>
    <w:semiHidden/>
    <w:rsid w:val="00166D5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lang w:val="en-GB"/>
    </w:rPr>
  </w:style>
  <w:style w:type="paragraph" w:styleId="NormalWeb">
    <w:name w:val="Normal (Web)"/>
    <w:basedOn w:val="Normal"/>
    <w:semiHidden/>
    <w:rsid w:val="00166D5A"/>
    <w:rPr>
      <w:sz w:val="24"/>
      <w:szCs w:val="24"/>
      <w:lang w:val="en-GB"/>
    </w:rPr>
  </w:style>
  <w:style w:type="paragraph" w:styleId="NormalIndent">
    <w:name w:val="Normal Indent"/>
    <w:basedOn w:val="Normal"/>
    <w:semiHidden/>
    <w:rsid w:val="00166D5A"/>
    <w:pPr>
      <w:ind w:left="567"/>
    </w:pPr>
    <w:rPr>
      <w:lang w:val="en-GB"/>
    </w:rPr>
  </w:style>
  <w:style w:type="paragraph" w:styleId="NoteHeading">
    <w:name w:val="Note Heading"/>
    <w:basedOn w:val="Normal"/>
    <w:next w:val="Normal"/>
    <w:semiHidden/>
    <w:rsid w:val="00166D5A"/>
    <w:rPr>
      <w:lang w:val="en-GB"/>
    </w:rPr>
  </w:style>
  <w:style w:type="paragraph" w:styleId="Salutation">
    <w:name w:val="Salutation"/>
    <w:basedOn w:val="Normal"/>
    <w:next w:val="Normal"/>
    <w:semiHidden/>
    <w:rsid w:val="00166D5A"/>
    <w:rPr>
      <w:lang w:val="en-GB"/>
    </w:rPr>
  </w:style>
  <w:style w:type="paragraph" w:styleId="Signature">
    <w:name w:val="Signature"/>
    <w:basedOn w:val="Normal"/>
    <w:semiHidden/>
    <w:rsid w:val="00166D5A"/>
    <w:pPr>
      <w:ind w:left="4252"/>
    </w:pPr>
    <w:rPr>
      <w:lang w:val="en-GB"/>
    </w:rPr>
  </w:style>
  <w:style w:type="character" w:styleId="Strong">
    <w:name w:val="Strong"/>
    <w:qFormat/>
    <w:rsid w:val="00166D5A"/>
    <w:rPr>
      <w:b/>
      <w:bCs/>
    </w:rPr>
  </w:style>
  <w:style w:type="paragraph" w:styleId="Subtitle">
    <w:name w:val="Subtitle"/>
    <w:basedOn w:val="Normal"/>
    <w:qFormat/>
    <w:rsid w:val="00166D5A"/>
    <w:pPr>
      <w:spacing w:after="60"/>
      <w:jc w:val="center"/>
      <w:outlineLvl w:val="1"/>
    </w:pPr>
    <w:rPr>
      <w:rFonts w:ascii="Arial" w:hAnsi="Arial" w:cs="Arial"/>
      <w:sz w:val="24"/>
      <w:szCs w:val="24"/>
      <w:lang w:val="en-GB"/>
    </w:rPr>
  </w:style>
  <w:style w:type="table" w:styleId="Table3Deffects1">
    <w:name w:val="Table 3D effects 1"/>
    <w:basedOn w:val="TableNormal"/>
    <w:semiHidden/>
    <w:rsid w:val="00166D5A"/>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166D5A"/>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166D5A"/>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166D5A"/>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166D5A"/>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166D5A"/>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166D5A"/>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166D5A"/>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166D5A"/>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166D5A"/>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166D5A"/>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166D5A"/>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166D5A"/>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166D5A"/>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166D5A"/>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166D5A"/>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166D5A"/>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2">
    <w:name w:val="Table Grid 2"/>
    <w:basedOn w:val="TableNormal"/>
    <w:semiHidden/>
    <w:rsid w:val="00166D5A"/>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166D5A"/>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166D5A"/>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166D5A"/>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166D5A"/>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166D5A"/>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166D5A"/>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166D5A"/>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166D5A"/>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166D5A"/>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166D5A"/>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166D5A"/>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166D5A"/>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166D5A"/>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166D5A"/>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166D5A"/>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166D5A"/>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166D5A"/>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166D5A"/>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166D5A"/>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166D5A"/>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166D5A"/>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166D5A"/>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166D5A"/>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166D5A"/>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166D5A"/>
    <w:pPr>
      <w:spacing w:before="240" w:after="60"/>
      <w:jc w:val="center"/>
      <w:outlineLvl w:val="0"/>
    </w:pPr>
    <w:rPr>
      <w:rFonts w:ascii="Arial" w:hAnsi="Arial" w:cs="Arial"/>
      <w:b/>
      <w:bCs/>
      <w:kern w:val="28"/>
      <w:sz w:val="32"/>
      <w:szCs w:val="32"/>
      <w:lang w:val="en-GB"/>
    </w:rPr>
  </w:style>
  <w:style w:type="paragraph" w:styleId="EnvelopeAddress">
    <w:name w:val="envelope address"/>
    <w:basedOn w:val="Normal"/>
    <w:semiHidden/>
    <w:rsid w:val="00166D5A"/>
    <w:pPr>
      <w:framePr w:w="7920" w:h="1980" w:hRule="exact" w:hSpace="180" w:wrap="auto" w:hAnchor="page" w:xAlign="center" w:yAlign="bottom"/>
      <w:ind w:left="2880"/>
    </w:pPr>
    <w:rPr>
      <w:rFonts w:ascii="Arial" w:hAnsi="Arial" w:cs="Arial"/>
      <w:sz w:val="24"/>
      <w:szCs w:val="24"/>
      <w:lang w:val="en-GB"/>
    </w:rPr>
  </w:style>
  <w:style w:type="character" w:customStyle="1" w:styleId="H23GChar">
    <w:name w:val="_ H_2/3_G Char"/>
    <w:rsid w:val="00166D5A"/>
    <w:rPr>
      <w:b/>
      <w:lang w:val="en-GB" w:eastAsia="en-US" w:bidi="ar-SA"/>
    </w:rPr>
  </w:style>
  <w:style w:type="character" w:customStyle="1" w:styleId="H1GChar">
    <w:name w:val="_ H_1_G Char"/>
    <w:rsid w:val="00166D5A"/>
    <w:rPr>
      <w:b/>
      <w:sz w:val="24"/>
      <w:lang w:val="en-GB" w:eastAsia="en-US" w:bidi="ar-SA"/>
    </w:rPr>
  </w:style>
  <w:style w:type="table" w:customStyle="1" w:styleId="TabNum">
    <w:name w:val="_TabNum"/>
    <w:basedOn w:val="TableNormal"/>
    <w:rsid w:val="00166D5A"/>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paragraph" w:customStyle="1" w:styleId="H23GR">
    <w:name w:val="_ H_2/3_GR"/>
    <w:basedOn w:val="Normal"/>
    <w:next w:val="Normal"/>
    <w:link w:val="H23GR0"/>
    <w:rsid w:val="00166D5A"/>
    <w:pPr>
      <w:keepNext/>
      <w:keepLines/>
      <w:tabs>
        <w:tab w:val="right" w:pos="851"/>
      </w:tabs>
      <w:spacing w:before="240" w:after="120" w:line="240" w:lineRule="exact"/>
      <w:ind w:left="1134" w:right="1134" w:hanging="1134"/>
    </w:pPr>
    <w:rPr>
      <w:b/>
      <w:spacing w:val="4"/>
      <w:w w:val="103"/>
      <w:kern w:val="14"/>
      <w:lang w:val="ru-RU" w:eastAsia="ru-RU"/>
    </w:rPr>
  </w:style>
  <w:style w:type="table" w:customStyle="1" w:styleId="TabTxt">
    <w:name w:val="_TabTxt"/>
    <w:basedOn w:val="TableNormal"/>
    <w:rsid w:val="00166D5A"/>
    <w:pPr>
      <w:spacing w:before="40" w:after="120" w:line="240" w:lineRule="atLeast"/>
    </w:p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character" w:customStyle="1" w:styleId="SingleTxtGChar">
    <w:name w:val="_ Single Txt_G Char"/>
    <w:rsid w:val="00166D5A"/>
    <w:rPr>
      <w:lang w:val="en-GB" w:eastAsia="en-US" w:bidi="ar-SA"/>
    </w:rPr>
  </w:style>
  <w:style w:type="character" w:customStyle="1" w:styleId="H4GChar">
    <w:name w:val="_ H_4_G Char"/>
    <w:rsid w:val="00166D5A"/>
    <w:rPr>
      <w:i/>
      <w:lang w:val="en-GB" w:eastAsia="en-US" w:bidi="ar-SA"/>
    </w:rPr>
  </w:style>
  <w:style w:type="table" w:customStyle="1" w:styleId="TableGrid10">
    <w:name w:val="Table Grid1"/>
    <w:basedOn w:val="TableNormal"/>
    <w:next w:val="TableGrid"/>
    <w:semiHidden/>
    <w:rsid w:val="00166D5A"/>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ingleTxtGR">
    <w:name w:val="_ Single Txt_GR"/>
    <w:basedOn w:val="Normal"/>
    <w:link w:val="SingleTxtGR0"/>
    <w:rsid w:val="00166D5A"/>
    <w:pPr>
      <w:tabs>
        <w:tab w:val="left" w:pos="1701"/>
        <w:tab w:val="left" w:pos="2268"/>
        <w:tab w:val="left" w:pos="2835"/>
        <w:tab w:val="left" w:pos="3402"/>
        <w:tab w:val="left" w:pos="3969"/>
      </w:tabs>
      <w:suppressAutoHyphens w:val="0"/>
      <w:spacing w:after="120"/>
      <w:ind w:left="1134" w:right="1134"/>
      <w:jc w:val="both"/>
    </w:pPr>
    <w:rPr>
      <w:spacing w:val="4"/>
      <w:w w:val="103"/>
      <w:kern w:val="14"/>
      <w:lang w:val="ru-RU"/>
    </w:rPr>
  </w:style>
  <w:style w:type="paragraph" w:customStyle="1" w:styleId="ParaNo">
    <w:name w:val="ParaNo."/>
    <w:basedOn w:val="Normal"/>
    <w:rsid w:val="00166D5A"/>
    <w:pPr>
      <w:numPr>
        <w:numId w:val="16"/>
      </w:numPr>
      <w:tabs>
        <w:tab w:val="left" w:pos="737"/>
      </w:tabs>
      <w:suppressAutoHyphens w:val="0"/>
      <w:spacing w:after="240" w:line="240" w:lineRule="auto"/>
    </w:pPr>
    <w:rPr>
      <w:sz w:val="24"/>
    </w:rPr>
  </w:style>
  <w:style w:type="paragraph" w:customStyle="1" w:styleId="SingleTxt">
    <w:name w:val="__Single Txt"/>
    <w:basedOn w:val="Normal"/>
    <w:rsid w:val="00166D5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spacing w:val="4"/>
      <w:w w:val="103"/>
      <w:kern w:val="14"/>
      <w:lang w:val="en-GB"/>
    </w:rPr>
  </w:style>
  <w:style w:type="paragraph" w:customStyle="1" w:styleId="H1">
    <w:name w:val="_ H_1"/>
    <w:basedOn w:val="Normal"/>
    <w:next w:val="SingleTxt"/>
    <w:rsid w:val="00166D5A"/>
    <w:pPr>
      <w:keepNext/>
      <w:keepLines/>
      <w:spacing w:line="270" w:lineRule="exact"/>
      <w:outlineLvl w:val="0"/>
    </w:pPr>
    <w:rPr>
      <w:b/>
      <w:spacing w:val="4"/>
      <w:w w:val="103"/>
      <w:kern w:val="14"/>
      <w:sz w:val="24"/>
      <w:lang w:val="en-GB" w:eastAsia="en-GB"/>
    </w:rPr>
  </w:style>
  <w:style w:type="paragraph" w:customStyle="1" w:styleId="CharCharChar">
    <w:name w:val=" Знак Char Знак Знак Char Char"/>
    <w:basedOn w:val="Normal"/>
    <w:rsid w:val="00166D5A"/>
    <w:pPr>
      <w:suppressAutoHyphens w:val="0"/>
      <w:autoSpaceDE w:val="0"/>
      <w:autoSpaceDN w:val="0"/>
      <w:spacing w:after="160" w:line="240" w:lineRule="exact"/>
    </w:pPr>
    <w:rPr>
      <w:rFonts w:ascii="Arial" w:hAnsi="Arial" w:cs="Arial"/>
      <w:lang w:val="en-US"/>
    </w:rPr>
  </w:style>
  <w:style w:type="character" w:customStyle="1" w:styleId="systranseg">
    <w:name w:val="systran_seg"/>
    <w:basedOn w:val="DefaultParagraphFont"/>
    <w:rsid w:val="00166D5A"/>
  </w:style>
  <w:style w:type="character" w:customStyle="1" w:styleId="systrantokenword">
    <w:name w:val="systran_token_word"/>
    <w:basedOn w:val="DefaultParagraphFont"/>
    <w:rsid w:val="00166D5A"/>
  </w:style>
  <w:style w:type="character" w:customStyle="1" w:styleId="systrantokenpunctuation">
    <w:name w:val="systran_token_punctuation"/>
    <w:basedOn w:val="DefaultParagraphFont"/>
    <w:rsid w:val="00166D5A"/>
  </w:style>
  <w:style w:type="character" w:customStyle="1" w:styleId="systrantokennumeric">
    <w:name w:val="systran_token_numeric"/>
    <w:basedOn w:val="DefaultParagraphFont"/>
    <w:rsid w:val="00166D5A"/>
  </w:style>
  <w:style w:type="character" w:customStyle="1" w:styleId="systranaltmeaning">
    <w:name w:val="systran_altmeaning"/>
    <w:basedOn w:val="DefaultParagraphFont"/>
    <w:rsid w:val="00166D5A"/>
  </w:style>
  <w:style w:type="character" w:customStyle="1" w:styleId="f2">
    <w:name w:val="f2"/>
    <w:rsid w:val="00166D5A"/>
    <w:rPr>
      <w:color w:val="666666"/>
    </w:rPr>
  </w:style>
  <w:style w:type="character" w:customStyle="1" w:styleId="st1">
    <w:name w:val="st1"/>
    <w:basedOn w:val="DefaultParagraphFont"/>
    <w:rsid w:val="00166D5A"/>
  </w:style>
  <w:style w:type="character" w:customStyle="1" w:styleId="H23GR0">
    <w:name w:val="_ H_2/3_GR Знак"/>
    <w:link w:val="H23GR"/>
    <w:rsid w:val="00166D5A"/>
    <w:rPr>
      <w:b/>
      <w:spacing w:val="4"/>
      <w:w w:val="103"/>
      <w:kern w:val="14"/>
      <w:lang w:val="ru-RU" w:eastAsia="ru-RU" w:bidi="ar-SA"/>
    </w:rPr>
  </w:style>
  <w:style w:type="paragraph" w:customStyle="1" w:styleId="std">
    <w:name w:val="std"/>
    <w:basedOn w:val="Normal"/>
    <w:rsid w:val="00166D5A"/>
    <w:pPr>
      <w:suppressAutoHyphens w:val="0"/>
      <w:spacing w:line="240" w:lineRule="auto"/>
    </w:pPr>
    <w:rPr>
      <w:sz w:val="24"/>
      <w:szCs w:val="24"/>
      <w:lang w:val="en-US"/>
    </w:rPr>
  </w:style>
  <w:style w:type="character" w:customStyle="1" w:styleId="ft">
    <w:name w:val="ft"/>
    <w:basedOn w:val="DefaultParagraphFont"/>
    <w:rsid w:val="00166D5A"/>
  </w:style>
  <w:style w:type="character" w:customStyle="1" w:styleId="SingleTxtGR0">
    <w:name w:val="_ Single Txt_GR Знак"/>
    <w:link w:val="SingleTxtGR"/>
    <w:rsid w:val="00166D5A"/>
    <w:rPr>
      <w:spacing w:val="4"/>
      <w:w w:val="103"/>
      <w:kern w:val="14"/>
      <w:lang w:val="ru-RU"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68644">
      <w:bodyDiv w:val="1"/>
      <w:marLeft w:val="0"/>
      <w:marRight w:val="0"/>
      <w:marTop w:val="0"/>
      <w:marBottom w:val="0"/>
      <w:divBdr>
        <w:top w:val="none" w:sz="0" w:space="0" w:color="auto"/>
        <w:left w:val="none" w:sz="0" w:space="0" w:color="auto"/>
        <w:bottom w:val="none" w:sz="0" w:space="0" w:color="auto"/>
        <w:right w:val="none" w:sz="0" w:space="0" w:color="auto"/>
      </w:divBdr>
    </w:div>
    <w:div w:id="70469538">
      <w:bodyDiv w:val="1"/>
      <w:marLeft w:val="0"/>
      <w:marRight w:val="0"/>
      <w:marTop w:val="0"/>
      <w:marBottom w:val="0"/>
      <w:divBdr>
        <w:top w:val="none" w:sz="0" w:space="0" w:color="auto"/>
        <w:left w:val="none" w:sz="0" w:space="0" w:color="auto"/>
        <w:bottom w:val="none" w:sz="0" w:space="0" w:color="auto"/>
        <w:right w:val="none" w:sz="0" w:space="0" w:color="auto"/>
      </w:divBdr>
    </w:div>
    <w:div w:id="70929773">
      <w:bodyDiv w:val="1"/>
      <w:marLeft w:val="0"/>
      <w:marRight w:val="0"/>
      <w:marTop w:val="0"/>
      <w:marBottom w:val="0"/>
      <w:divBdr>
        <w:top w:val="none" w:sz="0" w:space="0" w:color="auto"/>
        <w:left w:val="none" w:sz="0" w:space="0" w:color="auto"/>
        <w:bottom w:val="none" w:sz="0" w:space="0" w:color="auto"/>
        <w:right w:val="none" w:sz="0" w:space="0" w:color="auto"/>
      </w:divBdr>
    </w:div>
    <w:div w:id="77988385">
      <w:bodyDiv w:val="1"/>
      <w:marLeft w:val="0"/>
      <w:marRight w:val="0"/>
      <w:marTop w:val="0"/>
      <w:marBottom w:val="0"/>
      <w:divBdr>
        <w:top w:val="none" w:sz="0" w:space="0" w:color="auto"/>
        <w:left w:val="none" w:sz="0" w:space="0" w:color="auto"/>
        <w:bottom w:val="none" w:sz="0" w:space="0" w:color="auto"/>
        <w:right w:val="none" w:sz="0" w:space="0" w:color="auto"/>
      </w:divBdr>
    </w:div>
    <w:div w:id="82192766">
      <w:bodyDiv w:val="1"/>
      <w:marLeft w:val="0"/>
      <w:marRight w:val="0"/>
      <w:marTop w:val="0"/>
      <w:marBottom w:val="0"/>
      <w:divBdr>
        <w:top w:val="none" w:sz="0" w:space="0" w:color="auto"/>
        <w:left w:val="none" w:sz="0" w:space="0" w:color="auto"/>
        <w:bottom w:val="none" w:sz="0" w:space="0" w:color="auto"/>
        <w:right w:val="none" w:sz="0" w:space="0" w:color="auto"/>
      </w:divBdr>
    </w:div>
    <w:div w:id="94787470">
      <w:bodyDiv w:val="1"/>
      <w:marLeft w:val="0"/>
      <w:marRight w:val="0"/>
      <w:marTop w:val="0"/>
      <w:marBottom w:val="0"/>
      <w:divBdr>
        <w:top w:val="none" w:sz="0" w:space="0" w:color="auto"/>
        <w:left w:val="none" w:sz="0" w:space="0" w:color="auto"/>
        <w:bottom w:val="none" w:sz="0" w:space="0" w:color="auto"/>
        <w:right w:val="none" w:sz="0" w:space="0" w:color="auto"/>
      </w:divBdr>
    </w:div>
    <w:div w:id="97794575">
      <w:bodyDiv w:val="1"/>
      <w:marLeft w:val="0"/>
      <w:marRight w:val="0"/>
      <w:marTop w:val="0"/>
      <w:marBottom w:val="0"/>
      <w:divBdr>
        <w:top w:val="none" w:sz="0" w:space="0" w:color="auto"/>
        <w:left w:val="none" w:sz="0" w:space="0" w:color="auto"/>
        <w:bottom w:val="none" w:sz="0" w:space="0" w:color="auto"/>
        <w:right w:val="none" w:sz="0" w:space="0" w:color="auto"/>
      </w:divBdr>
    </w:div>
    <w:div w:id="137186834">
      <w:bodyDiv w:val="1"/>
      <w:marLeft w:val="0"/>
      <w:marRight w:val="0"/>
      <w:marTop w:val="0"/>
      <w:marBottom w:val="0"/>
      <w:divBdr>
        <w:top w:val="none" w:sz="0" w:space="0" w:color="auto"/>
        <w:left w:val="none" w:sz="0" w:space="0" w:color="auto"/>
        <w:bottom w:val="none" w:sz="0" w:space="0" w:color="auto"/>
        <w:right w:val="none" w:sz="0" w:space="0" w:color="auto"/>
      </w:divBdr>
    </w:div>
    <w:div w:id="140387746">
      <w:bodyDiv w:val="1"/>
      <w:marLeft w:val="0"/>
      <w:marRight w:val="0"/>
      <w:marTop w:val="0"/>
      <w:marBottom w:val="0"/>
      <w:divBdr>
        <w:top w:val="none" w:sz="0" w:space="0" w:color="auto"/>
        <w:left w:val="none" w:sz="0" w:space="0" w:color="auto"/>
        <w:bottom w:val="none" w:sz="0" w:space="0" w:color="auto"/>
        <w:right w:val="none" w:sz="0" w:space="0" w:color="auto"/>
      </w:divBdr>
    </w:div>
    <w:div w:id="144011563">
      <w:bodyDiv w:val="1"/>
      <w:marLeft w:val="0"/>
      <w:marRight w:val="0"/>
      <w:marTop w:val="0"/>
      <w:marBottom w:val="0"/>
      <w:divBdr>
        <w:top w:val="none" w:sz="0" w:space="0" w:color="auto"/>
        <w:left w:val="none" w:sz="0" w:space="0" w:color="auto"/>
        <w:bottom w:val="none" w:sz="0" w:space="0" w:color="auto"/>
        <w:right w:val="none" w:sz="0" w:space="0" w:color="auto"/>
      </w:divBdr>
    </w:div>
    <w:div w:id="172384037">
      <w:bodyDiv w:val="1"/>
      <w:marLeft w:val="0"/>
      <w:marRight w:val="0"/>
      <w:marTop w:val="0"/>
      <w:marBottom w:val="0"/>
      <w:divBdr>
        <w:top w:val="none" w:sz="0" w:space="0" w:color="auto"/>
        <w:left w:val="none" w:sz="0" w:space="0" w:color="auto"/>
        <w:bottom w:val="none" w:sz="0" w:space="0" w:color="auto"/>
        <w:right w:val="none" w:sz="0" w:space="0" w:color="auto"/>
      </w:divBdr>
    </w:div>
    <w:div w:id="172695147">
      <w:bodyDiv w:val="1"/>
      <w:marLeft w:val="0"/>
      <w:marRight w:val="0"/>
      <w:marTop w:val="0"/>
      <w:marBottom w:val="0"/>
      <w:divBdr>
        <w:top w:val="none" w:sz="0" w:space="0" w:color="auto"/>
        <w:left w:val="none" w:sz="0" w:space="0" w:color="auto"/>
        <w:bottom w:val="none" w:sz="0" w:space="0" w:color="auto"/>
        <w:right w:val="none" w:sz="0" w:space="0" w:color="auto"/>
      </w:divBdr>
    </w:div>
    <w:div w:id="176121866">
      <w:bodyDiv w:val="1"/>
      <w:marLeft w:val="0"/>
      <w:marRight w:val="0"/>
      <w:marTop w:val="0"/>
      <w:marBottom w:val="0"/>
      <w:divBdr>
        <w:top w:val="none" w:sz="0" w:space="0" w:color="auto"/>
        <w:left w:val="none" w:sz="0" w:space="0" w:color="auto"/>
        <w:bottom w:val="none" w:sz="0" w:space="0" w:color="auto"/>
        <w:right w:val="none" w:sz="0" w:space="0" w:color="auto"/>
      </w:divBdr>
    </w:div>
    <w:div w:id="185027887">
      <w:bodyDiv w:val="1"/>
      <w:marLeft w:val="0"/>
      <w:marRight w:val="0"/>
      <w:marTop w:val="0"/>
      <w:marBottom w:val="0"/>
      <w:divBdr>
        <w:top w:val="none" w:sz="0" w:space="0" w:color="auto"/>
        <w:left w:val="none" w:sz="0" w:space="0" w:color="auto"/>
        <w:bottom w:val="none" w:sz="0" w:space="0" w:color="auto"/>
        <w:right w:val="none" w:sz="0" w:space="0" w:color="auto"/>
      </w:divBdr>
    </w:div>
    <w:div w:id="185294894">
      <w:bodyDiv w:val="1"/>
      <w:marLeft w:val="0"/>
      <w:marRight w:val="0"/>
      <w:marTop w:val="0"/>
      <w:marBottom w:val="0"/>
      <w:divBdr>
        <w:top w:val="none" w:sz="0" w:space="0" w:color="auto"/>
        <w:left w:val="none" w:sz="0" w:space="0" w:color="auto"/>
        <w:bottom w:val="none" w:sz="0" w:space="0" w:color="auto"/>
        <w:right w:val="none" w:sz="0" w:space="0" w:color="auto"/>
      </w:divBdr>
    </w:div>
    <w:div w:id="201481755">
      <w:bodyDiv w:val="1"/>
      <w:marLeft w:val="0"/>
      <w:marRight w:val="0"/>
      <w:marTop w:val="0"/>
      <w:marBottom w:val="0"/>
      <w:divBdr>
        <w:top w:val="none" w:sz="0" w:space="0" w:color="auto"/>
        <w:left w:val="none" w:sz="0" w:space="0" w:color="auto"/>
        <w:bottom w:val="none" w:sz="0" w:space="0" w:color="auto"/>
        <w:right w:val="none" w:sz="0" w:space="0" w:color="auto"/>
      </w:divBdr>
    </w:div>
    <w:div w:id="206308158">
      <w:bodyDiv w:val="1"/>
      <w:marLeft w:val="0"/>
      <w:marRight w:val="0"/>
      <w:marTop w:val="0"/>
      <w:marBottom w:val="0"/>
      <w:divBdr>
        <w:top w:val="none" w:sz="0" w:space="0" w:color="auto"/>
        <w:left w:val="none" w:sz="0" w:space="0" w:color="auto"/>
        <w:bottom w:val="none" w:sz="0" w:space="0" w:color="auto"/>
        <w:right w:val="none" w:sz="0" w:space="0" w:color="auto"/>
      </w:divBdr>
    </w:div>
    <w:div w:id="217397225">
      <w:bodyDiv w:val="1"/>
      <w:marLeft w:val="0"/>
      <w:marRight w:val="0"/>
      <w:marTop w:val="0"/>
      <w:marBottom w:val="0"/>
      <w:divBdr>
        <w:top w:val="none" w:sz="0" w:space="0" w:color="auto"/>
        <w:left w:val="none" w:sz="0" w:space="0" w:color="auto"/>
        <w:bottom w:val="none" w:sz="0" w:space="0" w:color="auto"/>
        <w:right w:val="none" w:sz="0" w:space="0" w:color="auto"/>
      </w:divBdr>
    </w:div>
    <w:div w:id="224799670">
      <w:bodyDiv w:val="1"/>
      <w:marLeft w:val="0"/>
      <w:marRight w:val="0"/>
      <w:marTop w:val="0"/>
      <w:marBottom w:val="0"/>
      <w:divBdr>
        <w:top w:val="none" w:sz="0" w:space="0" w:color="auto"/>
        <w:left w:val="none" w:sz="0" w:space="0" w:color="auto"/>
        <w:bottom w:val="none" w:sz="0" w:space="0" w:color="auto"/>
        <w:right w:val="none" w:sz="0" w:space="0" w:color="auto"/>
      </w:divBdr>
    </w:div>
    <w:div w:id="250815962">
      <w:bodyDiv w:val="1"/>
      <w:marLeft w:val="0"/>
      <w:marRight w:val="0"/>
      <w:marTop w:val="0"/>
      <w:marBottom w:val="0"/>
      <w:divBdr>
        <w:top w:val="none" w:sz="0" w:space="0" w:color="auto"/>
        <w:left w:val="none" w:sz="0" w:space="0" w:color="auto"/>
        <w:bottom w:val="none" w:sz="0" w:space="0" w:color="auto"/>
        <w:right w:val="none" w:sz="0" w:space="0" w:color="auto"/>
      </w:divBdr>
    </w:div>
    <w:div w:id="252981614">
      <w:bodyDiv w:val="1"/>
      <w:marLeft w:val="0"/>
      <w:marRight w:val="0"/>
      <w:marTop w:val="0"/>
      <w:marBottom w:val="0"/>
      <w:divBdr>
        <w:top w:val="none" w:sz="0" w:space="0" w:color="auto"/>
        <w:left w:val="none" w:sz="0" w:space="0" w:color="auto"/>
        <w:bottom w:val="none" w:sz="0" w:space="0" w:color="auto"/>
        <w:right w:val="none" w:sz="0" w:space="0" w:color="auto"/>
      </w:divBdr>
    </w:div>
    <w:div w:id="264921594">
      <w:bodyDiv w:val="1"/>
      <w:marLeft w:val="0"/>
      <w:marRight w:val="0"/>
      <w:marTop w:val="0"/>
      <w:marBottom w:val="0"/>
      <w:divBdr>
        <w:top w:val="none" w:sz="0" w:space="0" w:color="auto"/>
        <w:left w:val="none" w:sz="0" w:space="0" w:color="auto"/>
        <w:bottom w:val="none" w:sz="0" w:space="0" w:color="auto"/>
        <w:right w:val="none" w:sz="0" w:space="0" w:color="auto"/>
      </w:divBdr>
    </w:div>
    <w:div w:id="265387462">
      <w:bodyDiv w:val="1"/>
      <w:marLeft w:val="0"/>
      <w:marRight w:val="0"/>
      <w:marTop w:val="0"/>
      <w:marBottom w:val="0"/>
      <w:divBdr>
        <w:top w:val="none" w:sz="0" w:space="0" w:color="auto"/>
        <w:left w:val="none" w:sz="0" w:space="0" w:color="auto"/>
        <w:bottom w:val="none" w:sz="0" w:space="0" w:color="auto"/>
        <w:right w:val="none" w:sz="0" w:space="0" w:color="auto"/>
      </w:divBdr>
    </w:div>
    <w:div w:id="294065562">
      <w:bodyDiv w:val="1"/>
      <w:marLeft w:val="0"/>
      <w:marRight w:val="0"/>
      <w:marTop w:val="0"/>
      <w:marBottom w:val="0"/>
      <w:divBdr>
        <w:top w:val="none" w:sz="0" w:space="0" w:color="auto"/>
        <w:left w:val="none" w:sz="0" w:space="0" w:color="auto"/>
        <w:bottom w:val="none" w:sz="0" w:space="0" w:color="auto"/>
        <w:right w:val="none" w:sz="0" w:space="0" w:color="auto"/>
      </w:divBdr>
    </w:div>
    <w:div w:id="308824591">
      <w:bodyDiv w:val="1"/>
      <w:marLeft w:val="0"/>
      <w:marRight w:val="0"/>
      <w:marTop w:val="0"/>
      <w:marBottom w:val="0"/>
      <w:divBdr>
        <w:top w:val="none" w:sz="0" w:space="0" w:color="auto"/>
        <w:left w:val="none" w:sz="0" w:space="0" w:color="auto"/>
        <w:bottom w:val="none" w:sz="0" w:space="0" w:color="auto"/>
        <w:right w:val="none" w:sz="0" w:space="0" w:color="auto"/>
      </w:divBdr>
    </w:div>
    <w:div w:id="330061614">
      <w:bodyDiv w:val="1"/>
      <w:marLeft w:val="0"/>
      <w:marRight w:val="0"/>
      <w:marTop w:val="0"/>
      <w:marBottom w:val="0"/>
      <w:divBdr>
        <w:top w:val="none" w:sz="0" w:space="0" w:color="auto"/>
        <w:left w:val="none" w:sz="0" w:space="0" w:color="auto"/>
        <w:bottom w:val="none" w:sz="0" w:space="0" w:color="auto"/>
        <w:right w:val="none" w:sz="0" w:space="0" w:color="auto"/>
      </w:divBdr>
    </w:div>
    <w:div w:id="337537130">
      <w:bodyDiv w:val="1"/>
      <w:marLeft w:val="0"/>
      <w:marRight w:val="0"/>
      <w:marTop w:val="0"/>
      <w:marBottom w:val="0"/>
      <w:divBdr>
        <w:top w:val="none" w:sz="0" w:space="0" w:color="auto"/>
        <w:left w:val="none" w:sz="0" w:space="0" w:color="auto"/>
        <w:bottom w:val="none" w:sz="0" w:space="0" w:color="auto"/>
        <w:right w:val="none" w:sz="0" w:space="0" w:color="auto"/>
      </w:divBdr>
    </w:div>
    <w:div w:id="371537300">
      <w:bodyDiv w:val="1"/>
      <w:marLeft w:val="0"/>
      <w:marRight w:val="0"/>
      <w:marTop w:val="0"/>
      <w:marBottom w:val="0"/>
      <w:divBdr>
        <w:top w:val="none" w:sz="0" w:space="0" w:color="auto"/>
        <w:left w:val="none" w:sz="0" w:space="0" w:color="auto"/>
        <w:bottom w:val="none" w:sz="0" w:space="0" w:color="auto"/>
        <w:right w:val="none" w:sz="0" w:space="0" w:color="auto"/>
      </w:divBdr>
    </w:div>
    <w:div w:id="389574061">
      <w:bodyDiv w:val="1"/>
      <w:marLeft w:val="0"/>
      <w:marRight w:val="0"/>
      <w:marTop w:val="0"/>
      <w:marBottom w:val="0"/>
      <w:divBdr>
        <w:top w:val="none" w:sz="0" w:space="0" w:color="auto"/>
        <w:left w:val="none" w:sz="0" w:space="0" w:color="auto"/>
        <w:bottom w:val="none" w:sz="0" w:space="0" w:color="auto"/>
        <w:right w:val="none" w:sz="0" w:space="0" w:color="auto"/>
      </w:divBdr>
    </w:div>
    <w:div w:id="401299002">
      <w:bodyDiv w:val="1"/>
      <w:marLeft w:val="0"/>
      <w:marRight w:val="0"/>
      <w:marTop w:val="0"/>
      <w:marBottom w:val="0"/>
      <w:divBdr>
        <w:top w:val="none" w:sz="0" w:space="0" w:color="auto"/>
        <w:left w:val="none" w:sz="0" w:space="0" w:color="auto"/>
        <w:bottom w:val="none" w:sz="0" w:space="0" w:color="auto"/>
        <w:right w:val="none" w:sz="0" w:space="0" w:color="auto"/>
      </w:divBdr>
    </w:div>
    <w:div w:id="432937827">
      <w:bodyDiv w:val="1"/>
      <w:marLeft w:val="0"/>
      <w:marRight w:val="0"/>
      <w:marTop w:val="0"/>
      <w:marBottom w:val="0"/>
      <w:divBdr>
        <w:top w:val="none" w:sz="0" w:space="0" w:color="auto"/>
        <w:left w:val="none" w:sz="0" w:space="0" w:color="auto"/>
        <w:bottom w:val="none" w:sz="0" w:space="0" w:color="auto"/>
        <w:right w:val="none" w:sz="0" w:space="0" w:color="auto"/>
      </w:divBdr>
    </w:div>
    <w:div w:id="473760281">
      <w:bodyDiv w:val="1"/>
      <w:marLeft w:val="0"/>
      <w:marRight w:val="0"/>
      <w:marTop w:val="0"/>
      <w:marBottom w:val="0"/>
      <w:divBdr>
        <w:top w:val="none" w:sz="0" w:space="0" w:color="auto"/>
        <w:left w:val="none" w:sz="0" w:space="0" w:color="auto"/>
        <w:bottom w:val="none" w:sz="0" w:space="0" w:color="auto"/>
        <w:right w:val="none" w:sz="0" w:space="0" w:color="auto"/>
      </w:divBdr>
    </w:div>
    <w:div w:id="479661597">
      <w:bodyDiv w:val="1"/>
      <w:marLeft w:val="0"/>
      <w:marRight w:val="0"/>
      <w:marTop w:val="0"/>
      <w:marBottom w:val="0"/>
      <w:divBdr>
        <w:top w:val="none" w:sz="0" w:space="0" w:color="auto"/>
        <w:left w:val="none" w:sz="0" w:space="0" w:color="auto"/>
        <w:bottom w:val="none" w:sz="0" w:space="0" w:color="auto"/>
        <w:right w:val="none" w:sz="0" w:space="0" w:color="auto"/>
      </w:divBdr>
    </w:div>
    <w:div w:id="519591636">
      <w:bodyDiv w:val="1"/>
      <w:marLeft w:val="0"/>
      <w:marRight w:val="0"/>
      <w:marTop w:val="0"/>
      <w:marBottom w:val="0"/>
      <w:divBdr>
        <w:top w:val="none" w:sz="0" w:space="0" w:color="auto"/>
        <w:left w:val="none" w:sz="0" w:space="0" w:color="auto"/>
        <w:bottom w:val="none" w:sz="0" w:space="0" w:color="auto"/>
        <w:right w:val="none" w:sz="0" w:space="0" w:color="auto"/>
      </w:divBdr>
    </w:div>
    <w:div w:id="528104083">
      <w:bodyDiv w:val="1"/>
      <w:marLeft w:val="0"/>
      <w:marRight w:val="0"/>
      <w:marTop w:val="0"/>
      <w:marBottom w:val="0"/>
      <w:divBdr>
        <w:top w:val="none" w:sz="0" w:space="0" w:color="auto"/>
        <w:left w:val="none" w:sz="0" w:space="0" w:color="auto"/>
        <w:bottom w:val="none" w:sz="0" w:space="0" w:color="auto"/>
        <w:right w:val="none" w:sz="0" w:space="0" w:color="auto"/>
      </w:divBdr>
    </w:div>
    <w:div w:id="564025459">
      <w:bodyDiv w:val="1"/>
      <w:marLeft w:val="0"/>
      <w:marRight w:val="0"/>
      <w:marTop w:val="0"/>
      <w:marBottom w:val="0"/>
      <w:divBdr>
        <w:top w:val="none" w:sz="0" w:space="0" w:color="auto"/>
        <w:left w:val="none" w:sz="0" w:space="0" w:color="auto"/>
        <w:bottom w:val="none" w:sz="0" w:space="0" w:color="auto"/>
        <w:right w:val="none" w:sz="0" w:space="0" w:color="auto"/>
      </w:divBdr>
    </w:div>
    <w:div w:id="605847154">
      <w:bodyDiv w:val="1"/>
      <w:marLeft w:val="0"/>
      <w:marRight w:val="0"/>
      <w:marTop w:val="0"/>
      <w:marBottom w:val="0"/>
      <w:divBdr>
        <w:top w:val="none" w:sz="0" w:space="0" w:color="auto"/>
        <w:left w:val="none" w:sz="0" w:space="0" w:color="auto"/>
        <w:bottom w:val="none" w:sz="0" w:space="0" w:color="auto"/>
        <w:right w:val="none" w:sz="0" w:space="0" w:color="auto"/>
      </w:divBdr>
    </w:div>
    <w:div w:id="608582074">
      <w:bodyDiv w:val="1"/>
      <w:marLeft w:val="0"/>
      <w:marRight w:val="0"/>
      <w:marTop w:val="0"/>
      <w:marBottom w:val="0"/>
      <w:divBdr>
        <w:top w:val="none" w:sz="0" w:space="0" w:color="auto"/>
        <w:left w:val="none" w:sz="0" w:space="0" w:color="auto"/>
        <w:bottom w:val="none" w:sz="0" w:space="0" w:color="auto"/>
        <w:right w:val="none" w:sz="0" w:space="0" w:color="auto"/>
      </w:divBdr>
    </w:div>
    <w:div w:id="635792575">
      <w:bodyDiv w:val="1"/>
      <w:marLeft w:val="0"/>
      <w:marRight w:val="0"/>
      <w:marTop w:val="0"/>
      <w:marBottom w:val="0"/>
      <w:divBdr>
        <w:top w:val="none" w:sz="0" w:space="0" w:color="auto"/>
        <w:left w:val="none" w:sz="0" w:space="0" w:color="auto"/>
        <w:bottom w:val="none" w:sz="0" w:space="0" w:color="auto"/>
        <w:right w:val="none" w:sz="0" w:space="0" w:color="auto"/>
      </w:divBdr>
    </w:div>
    <w:div w:id="664092059">
      <w:bodyDiv w:val="1"/>
      <w:marLeft w:val="0"/>
      <w:marRight w:val="0"/>
      <w:marTop w:val="0"/>
      <w:marBottom w:val="0"/>
      <w:divBdr>
        <w:top w:val="none" w:sz="0" w:space="0" w:color="auto"/>
        <w:left w:val="none" w:sz="0" w:space="0" w:color="auto"/>
        <w:bottom w:val="none" w:sz="0" w:space="0" w:color="auto"/>
        <w:right w:val="none" w:sz="0" w:space="0" w:color="auto"/>
      </w:divBdr>
    </w:div>
    <w:div w:id="665208791">
      <w:bodyDiv w:val="1"/>
      <w:marLeft w:val="0"/>
      <w:marRight w:val="0"/>
      <w:marTop w:val="0"/>
      <w:marBottom w:val="0"/>
      <w:divBdr>
        <w:top w:val="none" w:sz="0" w:space="0" w:color="auto"/>
        <w:left w:val="none" w:sz="0" w:space="0" w:color="auto"/>
        <w:bottom w:val="none" w:sz="0" w:space="0" w:color="auto"/>
        <w:right w:val="none" w:sz="0" w:space="0" w:color="auto"/>
      </w:divBdr>
    </w:div>
    <w:div w:id="677194268">
      <w:bodyDiv w:val="1"/>
      <w:marLeft w:val="0"/>
      <w:marRight w:val="0"/>
      <w:marTop w:val="0"/>
      <w:marBottom w:val="0"/>
      <w:divBdr>
        <w:top w:val="none" w:sz="0" w:space="0" w:color="auto"/>
        <w:left w:val="none" w:sz="0" w:space="0" w:color="auto"/>
        <w:bottom w:val="none" w:sz="0" w:space="0" w:color="auto"/>
        <w:right w:val="none" w:sz="0" w:space="0" w:color="auto"/>
      </w:divBdr>
    </w:div>
    <w:div w:id="689994431">
      <w:bodyDiv w:val="1"/>
      <w:marLeft w:val="0"/>
      <w:marRight w:val="0"/>
      <w:marTop w:val="0"/>
      <w:marBottom w:val="0"/>
      <w:divBdr>
        <w:top w:val="none" w:sz="0" w:space="0" w:color="auto"/>
        <w:left w:val="none" w:sz="0" w:space="0" w:color="auto"/>
        <w:bottom w:val="none" w:sz="0" w:space="0" w:color="auto"/>
        <w:right w:val="none" w:sz="0" w:space="0" w:color="auto"/>
      </w:divBdr>
    </w:div>
    <w:div w:id="697507764">
      <w:bodyDiv w:val="1"/>
      <w:marLeft w:val="0"/>
      <w:marRight w:val="0"/>
      <w:marTop w:val="0"/>
      <w:marBottom w:val="0"/>
      <w:divBdr>
        <w:top w:val="none" w:sz="0" w:space="0" w:color="auto"/>
        <w:left w:val="none" w:sz="0" w:space="0" w:color="auto"/>
        <w:bottom w:val="none" w:sz="0" w:space="0" w:color="auto"/>
        <w:right w:val="none" w:sz="0" w:space="0" w:color="auto"/>
      </w:divBdr>
    </w:div>
    <w:div w:id="713236403">
      <w:bodyDiv w:val="1"/>
      <w:marLeft w:val="0"/>
      <w:marRight w:val="0"/>
      <w:marTop w:val="0"/>
      <w:marBottom w:val="0"/>
      <w:divBdr>
        <w:top w:val="none" w:sz="0" w:space="0" w:color="auto"/>
        <w:left w:val="none" w:sz="0" w:space="0" w:color="auto"/>
        <w:bottom w:val="none" w:sz="0" w:space="0" w:color="auto"/>
        <w:right w:val="none" w:sz="0" w:space="0" w:color="auto"/>
      </w:divBdr>
    </w:div>
    <w:div w:id="728654804">
      <w:bodyDiv w:val="1"/>
      <w:marLeft w:val="0"/>
      <w:marRight w:val="0"/>
      <w:marTop w:val="0"/>
      <w:marBottom w:val="0"/>
      <w:divBdr>
        <w:top w:val="none" w:sz="0" w:space="0" w:color="auto"/>
        <w:left w:val="none" w:sz="0" w:space="0" w:color="auto"/>
        <w:bottom w:val="none" w:sz="0" w:space="0" w:color="auto"/>
        <w:right w:val="none" w:sz="0" w:space="0" w:color="auto"/>
      </w:divBdr>
    </w:div>
    <w:div w:id="753668311">
      <w:bodyDiv w:val="1"/>
      <w:marLeft w:val="0"/>
      <w:marRight w:val="0"/>
      <w:marTop w:val="0"/>
      <w:marBottom w:val="0"/>
      <w:divBdr>
        <w:top w:val="none" w:sz="0" w:space="0" w:color="auto"/>
        <w:left w:val="none" w:sz="0" w:space="0" w:color="auto"/>
        <w:bottom w:val="none" w:sz="0" w:space="0" w:color="auto"/>
        <w:right w:val="none" w:sz="0" w:space="0" w:color="auto"/>
      </w:divBdr>
    </w:div>
    <w:div w:id="791441936">
      <w:bodyDiv w:val="1"/>
      <w:marLeft w:val="0"/>
      <w:marRight w:val="0"/>
      <w:marTop w:val="0"/>
      <w:marBottom w:val="0"/>
      <w:divBdr>
        <w:top w:val="none" w:sz="0" w:space="0" w:color="auto"/>
        <w:left w:val="none" w:sz="0" w:space="0" w:color="auto"/>
        <w:bottom w:val="none" w:sz="0" w:space="0" w:color="auto"/>
        <w:right w:val="none" w:sz="0" w:space="0" w:color="auto"/>
      </w:divBdr>
    </w:div>
    <w:div w:id="844170684">
      <w:bodyDiv w:val="1"/>
      <w:marLeft w:val="0"/>
      <w:marRight w:val="0"/>
      <w:marTop w:val="0"/>
      <w:marBottom w:val="0"/>
      <w:divBdr>
        <w:top w:val="none" w:sz="0" w:space="0" w:color="auto"/>
        <w:left w:val="none" w:sz="0" w:space="0" w:color="auto"/>
        <w:bottom w:val="none" w:sz="0" w:space="0" w:color="auto"/>
        <w:right w:val="none" w:sz="0" w:space="0" w:color="auto"/>
      </w:divBdr>
    </w:div>
    <w:div w:id="866797131">
      <w:bodyDiv w:val="1"/>
      <w:marLeft w:val="0"/>
      <w:marRight w:val="0"/>
      <w:marTop w:val="0"/>
      <w:marBottom w:val="0"/>
      <w:divBdr>
        <w:top w:val="none" w:sz="0" w:space="0" w:color="auto"/>
        <w:left w:val="none" w:sz="0" w:space="0" w:color="auto"/>
        <w:bottom w:val="none" w:sz="0" w:space="0" w:color="auto"/>
        <w:right w:val="none" w:sz="0" w:space="0" w:color="auto"/>
      </w:divBdr>
    </w:div>
    <w:div w:id="871841398">
      <w:bodyDiv w:val="1"/>
      <w:marLeft w:val="0"/>
      <w:marRight w:val="0"/>
      <w:marTop w:val="0"/>
      <w:marBottom w:val="0"/>
      <w:divBdr>
        <w:top w:val="none" w:sz="0" w:space="0" w:color="auto"/>
        <w:left w:val="none" w:sz="0" w:space="0" w:color="auto"/>
        <w:bottom w:val="none" w:sz="0" w:space="0" w:color="auto"/>
        <w:right w:val="none" w:sz="0" w:space="0" w:color="auto"/>
      </w:divBdr>
    </w:div>
    <w:div w:id="875116374">
      <w:bodyDiv w:val="1"/>
      <w:marLeft w:val="0"/>
      <w:marRight w:val="0"/>
      <w:marTop w:val="0"/>
      <w:marBottom w:val="0"/>
      <w:divBdr>
        <w:top w:val="none" w:sz="0" w:space="0" w:color="auto"/>
        <w:left w:val="none" w:sz="0" w:space="0" w:color="auto"/>
        <w:bottom w:val="none" w:sz="0" w:space="0" w:color="auto"/>
        <w:right w:val="none" w:sz="0" w:space="0" w:color="auto"/>
      </w:divBdr>
    </w:div>
    <w:div w:id="876821237">
      <w:bodyDiv w:val="1"/>
      <w:marLeft w:val="0"/>
      <w:marRight w:val="0"/>
      <w:marTop w:val="0"/>
      <w:marBottom w:val="0"/>
      <w:divBdr>
        <w:top w:val="none" w:sz="0" w:space="0" w:color="auto"/>
        <w:left w:val="none" w:sz="0" w:space="0" w:color="auto"/>
        <w:bottom w:val="none" w:sz="0" w:space="0" w:color="auto"/>
        <w:right w:val="none" w:sz="0" w:space="0" w:color="auto"/>
      </w:divBdr>
    </w:div>
    <w:div w:id="882013034">
      <w:bodyDiv w:val="1"/>
      <w:marLeft w:val="0"/>
      <w:marRight w:val="0"/>
      <w:marTop w:val="0"/>
      <w:marBottom w:val="0"/>
      <w:divBdr>
        <w:top w:val="none" w:sz="0" w:space="0" w:color="auto"/>
        <w:left w:val="none" w:sz="0" w:space="0" w:color="auto"/>
        <w:bottom w:val="none" w:sz="0" w:space="0" w:color="auto"/>
        <w:right w:val="none" w:sz="0" w:space="0" w:color="auto"/>
      </w:divBdr>
    </w:div>
    <w:div w:id="886336283">
      <w:bodyDiv w:val="1"/>
      <w:marLeft w:val="0"/>
      <w:marRight w:val="0"/>
      <w:marTop w:val="0"/>
      <w:marBottom w:val="0"/>
      <w:divBdr>
        <w:top w:val="none" w:sz="0" w:space="0" w:color="auto"/>
        <w:left w:val="none" w:sz="0" w:space="0" w:color="auto"/>
        <w:bottom w:val="none" w:sz="0" w:space="0" w:color="auto"/>
        <w:right w:val="none" w:sz="0" w:space="0" w:color="auto"/>
      </w:divBdr>
    </w:div>
    <w:div w:id="887956345">
      <w:bodyDiv w:val="1"/>
      <w:marLeft w:val="0"/>
      <w:marRight w:val="0"/>
      <w:marTop w:val="0"/>
      <w:marBottom w:val="0"/>
      <w:divBdr>
        <w:top w:val="none" w:sz="0" w:space="0" w:color="auto"/>
        <w:left w:val="none" w:sz="0" w:space="0" w:color="auto"/>
        <w:bottom w:val="none" w:sz="0" w:space="0" w:color="auto"/>
        <w:right w:val="none" w:sz="0" w:space="0" w:color="auto"/>
      </w:divBdr>
    </w:div>
    <w:div w:id="888148102">
      <w:bodyDiv w:val="1"/>
      <w:marLeft w:val="0"/>
      <w:marRight w:val="0"/>
      <w:marTop w:val="0"/>
      <w:marBottom w:val="0"/>
      <w:divBdr>
        <w:top w:val="none" w:sz="0" w:space="0" w:color="auto"/>
        <w:left w:val="none" w:sz="0" w:space="0" w:color="auto"/>
        <w:bottom w:val="none" w:sz="0" w:space="0" w:color="auto"/>
        <w:right w:val="none" w:sz="0" w:space="0" w:color="auto"/>
      </w:divBdr>
    </w:div>
    <w:div w:id="889079066">
      <w:bodyDiv w:val="1"/>
      <w:marLeft w:val="0"/>
      <w:marRight w:val="0"/>
      <w:marTop w:val="0"/>
      <w:marBottom w:val="0"/>
      <w:divBdr>
        <w:top w:val="none" w:sz="0" w:space="0" w:color="auto"/>
        <w:left w:val="none" w:sz="0" w:space="0" w:color="auto"/>
        <w:bottom w:val="none" w:sz="0" w:space="0" w:color="auto"/>
        <w:right w:val="none" w:sz="0" w:space="0" w:color="auto"/>
      </w:divBdr>
    </w:div>
    <w:div w:id="895895007">
      <w:bodyDiv w:val="1"/>
      <w:marLeft w:val="0"/>
      <w:marRight w:val="0"/>
      <w:marTop w:val="0"/>
      <w:marBottom w:val="0"/>
      <w:divBdr>
        <w:top w:val="none" w:sz="0" w:space="0" w:color="auto"/>
        <w:left w:val="none" w:sz="0" w:space="0" w:color="auto"/>
        <w:bottom w:val="none" w:sz="0" w:space="0" w:color="auto"/>
        <w:right w:val="none" w:sz="0" w:space="0" w:color="auto"/>
      </w:divBdr>
    </w:div>
    <w:div w:id="908416656">
      <w:bodyDiv w:val="1"/>
      <w:marLeft w:val="0"/>
      <w:marRight w:val="0"/>
      <w:marTop w:val="0"/>
      <w:marBottom w:val="0"/>
      <w:divBdr>
        <w:top w:val="none" w:sz="0" w:space="0" w:color="auto"/>
        <w:left w:val="none" w:sz="0" w:space="0" w:color="auto"/>
        <w:bottom w:val="none" w:sz="0" w:space="0" w:color="auto"/>
        <w:right w:val="none" w:sz="0" w:space="0" w:color="auto"/>
      </w:divBdr>
    </w:div>
    <w:div w:id="916207113">
      <w:bodyDiv w:val="1"/>
      <w:marLeft w:val="0"/>
      <w:marRight w:val="0"/>
      <w:marTop w:val="0"/>
      <w:marBottom w:val="0"/>
      <w:divBdr>
        <w:top w:val="none" w:sz="0" w:space="0" w:color="auto"/>
        <w:left w:val="none" w:sz="0" w:space="0" w:color="auto"/>
        <w:bottom w:val="none" w:sz="0" w:space="0" w:color="auto"/>
        <w:right w:val="none" w:sz="0" w:space="0" w:color="auto"/>
      </w:divBdr>
    </w:div>
    <w:div w:id="920718676">
      <w:bodyDiv w:val="1"/>
      <w:marLeft w:val="0"/>
      <w:marRight w:val="0"/>
      <w:marTop w:val="0"/>
      <w:marBottom w:val="0"/>
      <w:divBdr>
        <w:top w:val="none" w:sz="0" w:space="0" w:color="auto"/>
        <w:left w:val="none" w:sz="0" w:space="0" w:color="auto"/>
        <w:bottom w:val="none" w:sz="0" w:space="0" w:color="auto"/>
        <w:right w:val="none" w:sz="0" w:space="0" w:color="auto"/>
      </w:divBdr>
    </w:div>
    <w:div w:id="971014076">
      <w:bodyDiv w:val="1"/>
      <w:marLeft w:val="0"/>
      <w:marRight w:val="0"/>
      <w:marTop w:val="0"/>
      <w:marBottom w:val="0"/>
      <w:divBdr>
        <w:top w:val="none" w:sz="0" w:space="0" w:color="auto"/>
        <w:left w:val="none" w:sz="0" w:space="0" w:color="auto"/>
        <w:bottom w:val="none" w:sz="0" w:space="0" w:color="auto"/>
        <w:right w:val="none" w:sz="0" w:space="0" w:color="auto"/>
      </w:divBdr>
    </w:div>
    <w:div w:id="971599722">
      <w:bodyDiv w:val="1"/>
      <w:marLeft w:val="0"/>
      <w:marRight w:val="0"/>
      <w:marTop w:val="0"/>
      <w:marBottom w:val="0"/>
      <w:divBdr>
        <w:top w:val="none" w:sz="0" w:space="0" w:color="auto"/>
        <w:left w:val="none" w:sz="0" w:space="0" w:color="auto"/>
        <w:bottom w:val="none" w:sz="0" w:space="0" w:color="auto"/>
        <w:right w:val="none" w:sz="0" w:space="0" w:color="auto"/>
      </w:divBdr>
    </w:div>
    <w:div w:id="978150944">
      <w:bodyDiv w:val="1"/>
      <w:marLeft w:val="0"/>
      <w:marRight w:val="0"/>
      <w:marTop w:val="0"/>
      <w:marBottom w:val="0"/>
      <w:divBdr>
        <w:top w:val="none" w:sz="0" w:space="0" w:color="auto"/>
        <w:left w:val="none" w:sz="0" w:space="0" w:color="auto"/>
        <w:bottom w:val="none" w:sz="0" w:space="0" w:color="auto"/>
        <w:right w:val="none" w:sz="0" w:space="0" w:color="auto"/>
      </w:divBdr>
    </w:div>
    <w:div w:id="1012878758">
      <w:bodyDiv w:val="1"/>
      <w:marLeft w:val="0"/>
      <w:marRight w:val="0"/>
      <w:marTop w:val="0"/>
      <w:marBottom w:val="0"/>
      <w:divBdr>
        <w:top w:val="none" w:sz="0" w:space="0" w:color="auto"/>
        <w:left w:val="none" w:sz="0" w:space="0" w:color="auto"/>
        <w:bottom w:val="none" w:sz="0" w:space="0" w:color="auto"/>
        <w:right w:val="none" w:sz="0" w:space="0" w:color="auto"/>
      </w:divBdr>
    </w:div>
    <w:div w:id="1017544347">
      <w:bodyDiv w:val="1"/>
      <w:marLeft w:val="0"/>
      <w:marRight w:val="0"/>
      <w:marTop w:val="0"/>
      <w:marBottom w:val="0"/>
      <w:divBdr>
        <w:top w:val="none" w:sz="0" w:space="0" w:color="auto"/>
        <w:left w:val="none" w:sz="0" w:space="0" w:color="auto"/>
        <w:bottom w:val="none" w:sz="0" w:space="0" w:color="auto"/>
        <w:right w:val="none" w:sz="0" w:space="0" w:color="auto"/>
      </w:divBdr>
    </w:div>
    <w:div w:id="1023214291">
      <w:bodyDiv w:val="1"/>
      <w:marLeft w:val="0"/>
      <w:marRight w:val="0"/>
      <w:marTop w:val="0"/>
      <w:marBottom w:val="0"/>
      <w:divBdr>
        <w:top w:val="none" w:sz="0" w:space="0" w:color="auto"/>
        <w:left w:val="none" w:sz="0" w:space="0" w:color="auto"/>
        <w:bottom w:val="none" w:sz="0" w:space="0" w:color="auto"/>
        <w:right w:val="none" w:sz="0" w:space="0" w:color="auto"/>
      </w:divBdr>
    </w:div>
    <w:div w:id="1040205485">
      <w:bodyDiv w:val="1"/>
      <w:marLeft w:val="0"/>
      <w:marRight w:val="0"/>
      <w:marTop w:val="0"/>
      <w:marBottom w:val="0"/>
      <w:divBdr>
        <w:top w:val="none" w:sz="0" w:space="0" w:color="auto"/>
        <w:left w:val="none" w:sz="0" w:space="0" w:color="auto"/>
        <w:bottom w:val="none" w:sz="0" w:space="0" w:color="auto"/>
        <w:right w:val="none" w:sz="0" w:space="0" w:color="auto"/>
      </w:divBdr>
    </w:div>
    <w:div w:id="1047878656">
      <w:bodyDiv w:val="1"/>
      <w:marLeft w:val="0"/>
      <w:marRight w:val="0"/>
      <w:marTop w:val="0"/>
      <w:marBottom w:val="0"/>
      <w:divBdr>
        <w:top w:val="none" w:sz="0" w:space="0" w:color="auto"/>
        <w:left w:val="none" w:sz="0" w:space="0" w:color="auto"/>
        <w:bottom w:val="none" w:sz="0" w:space="0" w:color="auto"/>
        <w:right w:val="none" w:sz="0" w:space="0" w:color="auto"/>
      </w:divBdr>
    </w:div>
    <w:div w:id="1064065041">
      <w:bodyDiv w:val="1"/>
      <w:marLeft w:val="0"/>
      <w:marRight w:val="0"/>
      <w:marTop w:val="0"/>
      <w:marBottom w:val="0"/>
      <w:divBdr>
        <w:top w:val="none" w:sz="0" w:space="0" w:color="auto"/>
        <w:left w:val="none" w:sz="0" w:space="0" w:color="auto"/>
        <w:bottom w:val="none" w:sz="0" w:space="0" w:color="auto"/>
        <w:right w:val="none" w:sz="0" w:space="0" w:color="auto"/>
      </w:divBdr>
    </w:div>
    <w:div w:id="1134835058">
      <w:bodyDiv w:val="1"/>
      <w:marLeft w:val="0"/>
      <w:marRight w:val="0"/>
      <w:marTop w:val="0"/>
      <w:marBottom w:val="0"/>
      <w:divBdr>
        <w:top w:val="none" w:sz="0" w:space="0" w:color="auto"/>
        <w:left w:val="none" w:sz="0" w:space="0" w:color="auto"/>
        <w:bottom w:val="none" w:sz="0" w:space="0" w:color="auto"/>
        <w:right w:val="none" w:sz="0" w:space="0" w:color="auto"/>
      </w:divBdr>
    </w:div>
    <w:div w:id="1140807934">
      <w:bodyDiv w:val="1"/>
      <w:marLeft w:val="0"/>
      <w:marRight w:val="0"/>
      <w:marTop w:val="0"/>
      <w:marBottom w:val="0"/>
      <w:divBdr>
        <w:top w:val="none" w:sz="0" w:space="0" w:color="auto"/>
        <w:left w:val="none" w:sz="0" w:space="0" w:color="auto"/>
        <w:bottom w:val="none" w:sz="0" w:space="0" w:color="auto"/>
        <w:right w:val="none" w:sz="0" w:space="0" w:color="auto"/>
      </w:divBdr>
    </w:div>
    <w:div w:id="1166213702">
      <w:bodyDiv w:val="1"/>
      <w:marLeft w:val="0"/>
      <w:marRight w:val="0"/>
      <w:marTop w:val="0"/>
      <w:marBottom w:val="0"/>
      <w:divBdr>
        <w:top w:val="none" w:sz="0" w:space="0" w:color="auto"/>
        <w:left w:val="none" w:sz="0" w:space="0" w:color="auto"/>
        <w:bottom w:val="none" w:sz="0" w:space="0" w:color="auto"/>
        <w:right w:val="none" w:sz="0" w:space="0" w:color="auto"/>
      </w:divBdr>
    </w:div>
    <w:div w:id="1173298185">
      <w:bodyDiv w:val="1"/>
      <w:marLeft w:val="0"/>
      <w:marRight w:val="0"/>
      <w:marTop w:val="0"/>
      <w:marBottom w:val="0"/>
      <w:divBdr>
        <w:top w:val="none" w:sz="0" w:space="0" w:color="auto"/>
        <w:left w:val="none" w:sz="0" w:space="0" w:color="auto"/>
        <w:bottom w:val="none" w:sz="0" w:space="0" w:color="auto"/>
        <w:right w:val="none" w:sz="0" w:space="0" w:color="auto"/>
      </w:divBdr>
    </w:div>
    <w:div w:id="1197504468">
      <w:bodyDiv w:val="1"/>
      <w:marLeft w:val="0"/>
      <w:marRight w:val="0"/>
      <w:marTop w:val="0"/>
      <w:marBottom w:val="0"/>
      <w:divBdr>
        <w:top w:val="none" w:sz="0" w:space="0" w:color="auto"/>
        <w:left w:val="none" w:sz="0" w:space="0" w:color="auto"/>
        <w:bottom w:val="none" w:sz="0" w:space="0" w:color="auto"/>
        <w:right w:val="none" w:sz="0" w:space="0" w:color="auto"/>
      </w:divBdr>
    </w:div>
    <w:div w:id="1215122609">
      <w:bodyDiv w:val="1"/>
      <w:marLeft w:val="0"/>
      <w:marRight w:val="0"/>
      <w:marTop w:val="0"/>
      <w:marBottom w:val="0"/>
      <w:divBdr>
        <w:top w:val="none" w:sz="0" w:space="0" w:color="auto"/>
        <w:left w:val="none" w:sz="0" w:space="0" w:color="auto"/>
        <w:bottom w:val="none" w:sz="0" w:space="0" w:color="auto"/>
        <w:right w:val="none" w:sz="0" w:space="0" w:color="auto"/>
      </w:divBdr>
    </w:div>
    <w:div w:id="1227187492">
      <w:bodyDiv w:val="1"/>
      <w:marLeft w:val="0"/>
      <w:marRight w:val="0"/>
      <w:marTop w:val="0"/>
      <w:marBottom w:val="0"/>
      <w:divBdr>
        <w:top w:val="none" w:sz="0" w:space="0" w:color="auto"/>
        <w:left w:val="none" w:sz="0" w:space="0" w:color="auto"/>
        <w:bottom w:val="none" w:sz="0" w:space="0" w:color="auto"/>
        <w:right w:val="none" w:sz="0" w:space="0" w:color="auto"/>
      </w:divBdr>
    </w:div>
    <w:div w:id="1239292337">
      <w:bodyDiv w:val="1"/>
      <w:marLeft w:val="0"/>
      <w:marRight w:val="0"/>
      <w:marTop w:val="0"/>
      <w:marBottom w:val="0"/>
      <w:divBdr>
        <w:top w:val="none" w:sz="0" w:space="0" w:color="auto"/>
        <w:left w:val="none" w:sz="0" w:space="0" w:color="auto"/>
        <w:bottom w:val="none" w:sz="0" w:space="0" w:color="auto"/>
        <w:right w:val="none" w:sz="0" w:space="0" w:color="auto"/>
      </w:divBdr>
    </w:div>
    <w:div w:id="1243754112">
      <w:bodyDiv w:val="1"/>
      <w:marLeft w:val="0"/>
      <w:marRight w:val="0"/>
      <w:marTop w:val="0"/>
      <w:marBottom w:val="0"/>
      <w:divBdr>
        <w:top w:val="none" w:sz="0" w:space="0" w:color="auto"/>
        <w:left w:val="none" w:sz="0" w:space="0" w:color="auto"/>
        <w:bottom w:val="none" w:sz="0" w:space="0" w:color="auto"/>
        <w:right w:val="none" w:sz="0" w:space="0" w:color="auto"/>
      </w:divBdr>
    </w:div>
    <w:div w:id="1247225223">
      <w:bodyDiv w:val="1"/>
      <w:marLeft w:val="0"/>
      <w:marRight w:val="0"/>
      <w:marTop w:val="0"/>
      <w:marBottom w:val="0"/>
      <w:divBdr>
        <w:top w:val="none" w:sz="0" w:space="0" w:color="auto"/>
        <w:left w:val="none" w:sz="0" w:space="0" w:color="auto"/>
        <w:bottom w:val="none" w:sz="0" w:space="0" w:color="auto"/>
        <w:right w:val="none" w:sz="0" w:space="0" w:color="auto"/>
      </w:divBdr>
    </w:div>
    <w:div w:id="1248731831">
      <w:bodyDiv w:val="1"/>
      <w:marLeft w:val="0"/>
      <w:marRight w:val="0"/>
      <w:marTop w:val="0"/>
      <w:marBottom w:val="0"/>
      <w:divBdr>
        <w:top w:val="none" w:sz="0" w:space="0" w:color="auto"/>
        <w:left w:val="none" w:sz="0" w:space="0" w:color="auto"/>
        <w:bottom w:val="none" w:sz="0" w:space="0" w:color="auto"/>
        <w:right w:val="none" w:sz="0" w:space="0" w:color="auto"/>
      </w:divBdr>
    </w:div>
    <w:div w:id="1257322577">
      <w:bodyDiv w:val="1"/>
      <w:marLeft w:val="0"/>
      <w:marRight w:val="0"/>
      <w:marTop w:val="0"/>
      <w:marBottom w:val="0"/>
      <w:divBdr>
        <w:top w:val="none" w:sz="0" w:space="0" w:color="auto"/>
        <w:left w:val="none" w:sz="0" w:space="0" w:color="auto"/>
        <w:bottom w:val="none" w:sz="0" w:space="0" w:color="auto"/>
        <w:right w:val="none" w:sz="0" w:space="0" w:color="auto"/>
      </w:divBdr>
    </w:div>
    <w:div w:id="1307467388">
      <w:bodyDiv w:val="1"/>
      <w:marLeft w:val="0"/>
      <w:marRight w:val="0"/>
      <w:marTop w:val="0"/>
      <w:marBottom w:val="0"/>
      <w:divBdr>
        <w:top w:val="none" w:sz="0" w:space="0" w:color="auto"/>
        <w:left w:val="none" w:sz="0" w:space="0" w:color="auto"/>
        <w:bottom w:val="none" w:sz="0" w:space="0" w:color="auto"/>
        <w:right w:val="none" w:sz="0" w:space="0" w:color="auto"/>
      </w:divBdr>
    </w:div>
    <w:div w:id="1311911036">
      <w:bodyDiv w:val="1"/>
      <w:marLeft w:val="0"/>
      <w:marRight w:val="0"/>
      <w:marTop w:val="0"/>
      <w:marBottom w:val="0"/>
      <w:divBdr>
        <w:top w:val="none" w:sz="0" w:space="0" w:color="auto"/>
        <w:left w:val="none" w:sz="0" w:space="0" w:color="auto"/>
        <w:bottom w:val="none" w:sz="0" w:space="0" w:color="auto"/>
        <w:right w:val="none" w:sz="0" w:space="0" w:color="auto"/>
      </w:divBdr>
    </w:div>
    <w:div w:id="1330254321">
      <w:bodyDiv w:val="1"/>
      <w:marLeft w:val="0"/>
      <w:marRight w:val="0"/>
      <w:marTop w:val="0"/>
      <w:marBottom w:val="0"/>
      <w:divBdr>
        <w:top w:val="none" w:sz="0" w:space="0" w:color="auto"/>
        <w:left w:val="none" w:sz="0" w:space="0" w:color="auto"/>
        <w:bottom w:val="none" w:sz="0" w:space="0" w:color="auto"/>
        <w:right w:val="none" w:sz="0" w:space="0" w:color="auto"/>
      </w:divBdr>
    </w:div>
    <w:div w:id="1363089025">
      <w:bodyDiv w:val="1"/>
      <w:marLeft w:val="0"/>
      <w:marRight w:val="0"/>
      <w:marTop w:val="0"/>
      <w:marBottom w:val="0"/>
      <w:divBdr>
        <w:top w:val="none" w:sz="0" w:space="0" w:color="auto"/>
        <w:left w:val="none" w:sz="0" w:space="0" w:color="auto"/>
        <w:bottom w:val="none" w:sz="0" w:space="0" w:color="auto"/>
        <w:right w:val="none" w:sz="0" w:space="0" w:color="auto"/>
      </w:divBdr>
    </w:div>
    <w:div w:id="1363242487">
      <w:bodyDiv w:val="1"/>
      <w:marLeft w:val="0"/>
      <w:marRight w:val="0"/>
      <w:marTop w:val="0"/>
      <w:marBottom w:val="0"/>
      <w:divBdr>
        <w:top w:val="none" w:sz="0" w:space="0" w:color="auto"/>
        <w:left w:val="none" w:sz="0" w:space="0" w:color="auto"/>
        <w:bottom w:val="none" w:sz="0" w:space="0" w:color="auto"/>
        <w:right w:val="none" w:sz="0" w:space="0" w:color="auto"/>
      </w:divBdr>
    </w:div>
    <w:div w:id="1369716896">
      <w:bodyDiv w:val="1"/>
      <w:marLeft w:val="0"/>
      <w:marRight w:val="0"/>
      <w:marTop w:val="0"/>
      <w:marBottom w:val="0"/>
      <w:divBdr>
        <w:top w:val="none" w:sz="0" w:space="0" w:color="auto"/>
        <w:left w:val="none" w:sz="0" w:space="0" w:color="auto"/>
        <w:bottom w:val="none" w:sz="0" w:space="0" w:color="auto"/>
        <w:right w:val="none" w:sz="0" w:space="0" w:color="auto"/>
      </w:divBdr>
    </w:div>
    <w:div w:id="1394810280">
      <w:bodyDiv w:val="1"/>
      <w:marLeft w:val="0"/>
      <w:marRight w:val="0"/>
      <w:marTop w:val="0"/>
      <w:marBottom w:val="0"/>
      <w:divBdr>
        <w:top w:val="none" w:sz="0" w:space="0" w:color="auto"/>
        <w:left w:val="none" w:sz="0" w:space="0" w:color="auto"/>
        <w:bottom w:val="none" w:sz="0" w:space="0" w:color="auto"/>
        <w:right w:val="none" w:sz="0" w:space="0" w:color="auto"/>
      </w:divBdr>
    </w:div>
    <w:div w:id="1405490114">
      <w:bodyDiv w:val="1"/>
      <w:marLeft w:val="0"/>
      <w:marRight w:val="0"/>
      <w:marTop w:val="0"/>
      <w:marBottom w:val="0"/>
      <w:divBdr>
        <w:top w:val="none" w:sz="0" w:space="0" w:color="auto"/>
        <w:left w:val="none" w:sz="0" w:space="0" w:color="auto"/>
        <w:bottom w:val="none" w:sz="0" w:space="0" w:color="auto"/>
        <w:right w:val="none" w:sz="0" w:space="0" w:color="auto"/>
      </w:divBdr>
    </w:div>
    <w:div w:id="1412655709">
      <w:bodyDiv w:val="1"/>
      <w:marLeft w:val="0"/>
      <w:marRight w:val="0"/>
      <w:marTop w:val="0"/>
      <w:marBottom w:val="0"/>
      <w:divBdr>
        <w:top w:val="none" w:sz="0" w:space="0" w:color="auto"/>
        <w:left w:val="none" w:sz="0" w:space="0" w:color="auto"/>
        <w:bottom w:val="none" w:sz="0" w:space="0" w:color="auto"/>
        <w:right w:val="none" w:sz="0" w:space="0" w:color="auto"/>
      </w:divBdr>
    </w:div>
    <w:div w:id="1427916870">
      <w:bodyDiv w:val="1"/>
      <w:marLeft w:val="0"/>
      <w:marRight w:val="0"/>
      <w:marTop w:val="0"/>
      <w:marBottom w:val="0"/>
      <w:divBdr>
        <w:top w:val="none" w:sz="0" w:space="0" w:color="auto"/>
        <w:left w:val="none" w:sz="0" w:space="0" w:color="auto"/>
        <w:bottom w:val="none" w:sz="0" w:space="0" w:color="auto"/>
        <w:right w:val="none" w:sz="0" w:space="0" w:color="auto"/>
      </w:divBdr>
    </w:div>
    <w:div w:id="1433625000">
      <w:bodyDiv w:val="1"/>
      <w:marLeft w:val="0"/>
      <w:marRight w:val="0"/>
      <w:marTop w:val="0"/>
      <w:marBottom w:val="0"/>
      <w:divBdr>
        <w:top w:val="none" w:sz="0" w:space="0" w:color="auto"/>
        <w:left w:val="none" w:sz="0" w:space="0" w:color="auto"/>
        <w:bottom w:val="none" w:sz="0" w:space="0" w:color="auto"/>
        <w:right w:val="none" w:sz="0" w:space="0" w:color="auto"/>
      </w:divBdr>
    </w:div>
    <w:div w:id="1439525538">
      <w:bodyDiv w:val="1"/>
      <w:marLeft w:val="0"/>
      <w:marRight w:val="0"/>
      <w:marTop w:val="0"/>
      <w:marBottom w:val="0"/>
      <w:divBdr>
        <w:top w:val="none" w:sz="0" w:space="0" w:color="auto"/>
        <w:left w:val="none" w:sz="0" w:space="0" w:color="auto"/>
        <w:bottom w:val="none" w:sz="0" w:space="0" w:color="auto"/>
        <w:right w:val="none" w:sz="0" w:space="0" w:color="auto"/>
      </w:divBdr>
    </w:div>
    <w:div w:id="1454864237">
      <w:bodyDiv w:val="1"/>
      <w:marLeft w:val="0"/>
      <w:marRight w:val="0"/>
      <w:marTop w:val="0"/>
      <w:marBottom w:val="0"/>
      <w:divBdr>
        <w:top w:val="none" w:sz="0" w:space="0" w:color="auto"/>
        <w:left w:val="none" w:sz="0" w:space="0" w:color="auto"/>
        <w:bottom w:val="none" w:sz="0" w:space="0" w:color="auto"/>
        <w:right w:val="none" w:sz="0" w:space="0" w:color="auto"/>
      </w:divBdr>
    </w:div>
    <w:div w:id="1487624878">
      <w:bodyDiv w:val="1"/>
      <w:marLeft w:val="0"/>
      <w:marRight w:val="0"/>
      <w:marTop w:val="0"/>
      <w:marBottom w:val="0"/>
      <w:divBdr>
        <w:top w:val="none" w:sz="0" w:space="0" w:color="auto"/>
        <w:left w:val="none" w:sz="0" w:space="0" w:color="auto"/>
        <w:bottom w:val="none" w:sz="0" w:space="0" w:color="auto"/>
        <w:right w:val="none" w:sz="0" w:space="0" w:color="auto"/>
      </w:divBdr>
    </w:div>
    <w:div w:id="1490706966">
      <w:bodyDiv w:val="1"/>
      <w:marLeft w:val="0"/>
      <w:marRight w:val="0"/>
      <w:marTop w:val="0"/>
      <w:marBottom w:val="0"/>
      <w:divBdr>
        <w:top w:val="none" w:sz="0" w:space="0" w:color="auto"/>
        <w:left w:val="none" w:sz="0" w:space="0" w:color="auto"/>
        <w:bottom w:val="none" w:sz="0" w:space="0" w:color="auto"/>
        <w:right w:val="none" w:sz="0" w:space="0" w:color="auto"/>
      </w:divBdr>
    </w:div>
    <w:div w:id="1526092224">
      <w:bodyDiv w:val="1"/>
      <w:marLeft w:val="0"/>
      <w:marRight w:val="0"/>
      <w:marTop w:val="0"/>
      <w:marBottom w:val="0"/>
      <w:divBdr>
        <w:top w:val="none" w:sz="0" w:space="0" w:color="auto"/>
        <w:left w:val="none" w:sz="0" w:space="0" w:color="auto"/>
        <w:bottom w:val="none" w:sz="0" w:space="0" w:color="auto"/>
        <w:right w:val="none" w:sz="0" w:space="0" w:color="auto"/>
      </w:divBdr>
    </w:div>
    <w:div w:id="1529947367">
      <w:bodyDiv w:val="1"/>
      <w:marLeft w:val="0"/>
      <w:marRight w:val="0"/>
      <w:marTop w:val="0"/>
      <w:marBottom w:val="0"/>
      <w:divBdr>
        <w:top w:val="none" w:sz="0" w:space="0" w:color="auto"/>
        <w:left w:val="none" w:sz="0" w:space="0" w:color="auto"/>
        <w:bottom w:val="none" w:sz="0" w:space="0" w:color="auto"/>
        <w:right w:val="none" w:sz="0" w:space="0" w:color="auto"/>
      </w:divBdr>
    </w:div>
    <w:div w:id="1535508510">
      <w:bodyDiv w:val="1"/>
      <w:marLeft w:val="0"/>
      <w:marRight w:val="0"/>
      <w:marTop w:val="0"/>
      <w:marBottom w:val="0"/>
      <w:divBdr>
        <w:top w:val="none" w:sz="0" w:space="0" w:color="auto"/>
        <w:left w:val="none" w:sz="0" w:space="0" w:color="auto"/>
        <w:bottom w:val="none" w:sz="0" w:space="0" w:color="auto"/>
        <w:right w:val="none" w:sz="0" w:space="0" w:color="auto"/>
      </w:divBdr>
    </w:div>
    <w:div w:id="1569026881">
      <w:bodyDiv w:val="1"/>
      <w:marLeft w:val="0"/>
      <w:marRight w:val="0"/>
      <w:marTop w:val="0"/>
      <w:marBottom w:val="0"/>
      <w:divBdr>
        <w:top w:val="none" w:sz="0" w:space="0" w:color="auto"/>
        <w:left w:val="none" w:sz="0" w:space="0" w:color="auto"/>
        <w:bottom w:val="none" w:sz="0" w:space="0" w:color="auto"/>
        <w:right w:val="none" w:sz="0" w:space="0" w:color="auto"/>
      </w:divBdr>
    </w:div>
    <w:div w:id="1634142389">
      <w:bodyDiv w:val="1"/>
      <w:marLeft w:val="0"/>
      <w:marRight w:val="0"/>
      <w:marTop w:val="0"/>
      <w:marBottom w:val="0"/>
      <w:divBdr>
        <w:top w:val="none" w:sz="0" w:space="0" w:color="auto"/>
        <w:left w:val="none" w:sz="0" w:space="0" w:color="auto"/>
        <w:bottom w:val="none" w:sz="0" w:space="0" w:color="auto"/>
        <w:right w:val="none" w:sz="0" w:space="0" w:color="auto"/>
      </w:divBdr>
    </w:div>
    <w:div w:id="1635209133">
      <w:bodyDiv w:val="1"/>
      <w:marLeft w:val="0"/>
      <w:marRight w:val="0"/>
      <w:marTop w:val="0"/>
      <w:marBottom w:val="0"/>
      <w:divBdr>
        <w:top w:val="none" w:sz="0" w:space="0" w:color="auto"/>
        <w:left w:val="none" w:sz="0" w:space="0" w:color="auto"/>
        <w:bottom w:val="none" w:sz="0" w:space="0" w:color="auto"/>
        <w:right w:val="none" w:sz="0" w:space="0" w:color="auto"/>
      </w:divBdr>
    </w:div>
    <w:div w:id="1640457008">
      <w:bodyDiv w:val="1"/>
      <w:marLeft w:val="0"/>
      <w:marRight w:val="0"/>
      <w:marTop w:val="0"/>
      <w:marBottom w:val="0"/>
      <w:divBdr>
        <w:top w:val="none" w:sz="0" w:space="0" w:color="auto"/>
        <w:left w:val="none" w:sz="0" w:space="0" w:color="auto"/>
        <w:bottom w:val="none" w:sz="0" w:space="0" w:color="auto"/>
        <w:right w:val="none" w:sz="0" w:space="0" w:color="auto"/>
      </w:divBdr>
    </w:div>
    <w:div w:id="1694988431">
      <w:bodyDiv w:val="1"/>
      <w:marLeft w:val="0"/>
      <w:marRight w:val="0"/>
      <w:marTop w:val="0"/>
      <w:marBottom w:val="0"/>
      <w:divBdr>
        <w:top w:val="none" w:sz="0" w:space="0" w:color="auto"/>
        <w:left w:val="none" w:sz="0" w:space="0" w:color="auto"/>
        <w:bottom w:val="none" w:sz="0" w:space="0" w:color="auto"/>
        <w:right w:val="none" w:sz="0" w:space="0" w:color="auto"/>
      </w:divBdr>
    </w:div>
    <w:div w:id="1699162872">
      <w:bodyDiv w:val="1"/>
      <w:marLeft w:val="0"/>
      <w:marRight w:val="0"/>
      <w:marTop w:val="0"/>
      <w:marBottom w:val="0"/>
      <w:divBdr>
        <w:top w:val="none" w:sz="0" w:space="0" w:color="auto"/>
        <w:left w:val="none" w:sz="0" w:space="0" w:color="auto"/>
        <w:bottom w:val="none" w:sz="0" w:space="0" w:color="auto"/>
        <w:right w:val="none" w:sz="0" w:space="0" w:color="auto"/>
      </w:divBdr>
    </w:div>
    <w:div w:id="1717655694">
      <w:bodyDiv w:val="1"/>
      <w:marLeft w:val="0"/>
      <w:marRight w:val="0"/>
      <w:marTop w:val="0"/>
      <w:marBottom w:val="0"/>
      <w:divBdr>
        <w:top w:val="none" w:sz="0" w:space="0" w:color="auto"/>
        <w:left w:val="none" w:sz="0" w:space="0" w:color="auto"/>
        <w:bottom w:val="none" w:sz="0" w:space="0" w:color="auto"/>
        <w:right w:val="none" w:sz="0" w:space="0" w:color="auto"/>
      </w:divBdr>
    </w:div>
    <w:div w:id="1728991422">
      <w:bodyDiv w:val="1"/>
      <w:marLeft w:val="0"/>
      <w:marRight w:val="0"/>
      <w:marTop w:val="0"/>
      <w:marBottom w:val="0"/>
      <w:divBdr>
        <w:top w:val="none" w:sz="0" w:space="0" w:color="auto"/>
        <w:left w:val="none" w:sz="0" w:space="0" w:color="auto"/>
        <w:bottom w:val="none" w:sz="0" w:space="0" w:color="auto"/>
        <w:right w:val="none" w:sz="0" w:space="0" w:color="auto"/>
      </w:divBdr>
    </w:div>
    <w:div w:id="1749418067">
      <w:bodyDiv w:val="1"/>
      <w:marLeft w:val="0"/>
      <w:marRight w:val="0"/>
      <w:marTop w:val="0"/>
      <w:marBottom w:val="0"/>
      <w:divBdr>
        <w:top w:val="none" w:sz="0" w:space="0" w:color="auto"/>
        <w:left w:val="none" w:sz="0" w:space="0" w:color="auto"/>
        <w:bottom w:val="none" w:sz="0" w:space="0" w:color="auto"/>
        <w:right w:val="none" w:sz="0" w:space="0" w:color="auto"/>
      </w:divBdr>
    </w:div>
    <w:div w:id="1753088944">
      <w:bodyDiv w:val="1"/>
      <w:marLeft w:val="0"/>
      <w:marRight w:val="0"/>
      <w:marTop w:val="0"/>
      <w:marBottom w:val="0"/>
      <w:divBdr>
        <w:top w:val="none" w:sz="0" w:space="0" w:color="auto"/>
        <w:left w:val="none" w:sz="0" w:space="0" w:color="auto"/>
        <w:bottom w:val="none" w:sz="0" w:space="0" w:color="auto"/>
        <w:right w:val="none" w:sz="0" w:space="0" w:color="auto"/>
      </w:divBdr>
    </w:div>
    <w:div w:id="1753158328">
      <w:bodyDiv w:val="1"/>
      <w:marLeft w:val="0"/>
      <w:marRight w:val="0"/>
      <w:marTop w:val="0"/>
      <w:marBottom w:val="0"/>
      <w:divBdr>
        <w:top w:val="none" w:sz="0" w:space="0" w:color="auto"/>
        <w:left w:val="none" w:sz="0" w:space="0" w:color="auto"/>
        <w:bottom w:val="none" w:sz="0" w:space="0" w:color="auto"/>
        <w:right w:val="none" w:sz="0" w:space="0" w:color="auto"/>
      </w:divBdr>
    </w:div>
    <w:div w:id="1760447941">
      <w:bodyDiv w:val="1"/>
      <w:marLeft w:val="0"/>
      <w:marRight w:val="0"/>
      <w:marTop w:val="0"/>
      <w:marBottom w:val="0"/>
      <w:divBdr>
        <w:top w:val="none" w:sz="0" w:space="0" w:color="auto"/>
        <w:left w:val="none" w:sz="0" w:space="0" w:color="auto"/>
        <w:bottom w:val="none" w:sz="0" w:space="0" w:color="auto"/>
        <w:right w:val="none" w:sz="0" w:space="0" w:color="auto"/>
      </w:divBdr>
    </w:div>
    <w:div w:id="1796633811">
      <w:bodyDiv w:val="1"/>
      <w:marLeft w:val="0"/>
      <w:marRight w:val="0"/>
      <w:marTop w:val="0"/>
      <w:marBottom w:val="0"/>
      <w:divBdr>
        <w:top w:val="none" w:sz="0" w:space="0" w:color="auto"/>
        <w:left w:val="none" w:sz="0" w:space="0" w:color="auto"/>
        <w:bottom w:val="none" w:sz="0" w:space="0" w:color="auto"/>
        <w:right w:val="none" w:sz="0" w:space="0" w:color="auto"/>
      </w:divBdr>
    </w:div>
    <w:div w:id="1809931286">
      <w:bodyDiv w:val="1"/>
      <w:marLeft w:val="0"/>
      <w:marRight w:val="0"/>
      <w:marTop w:val="0"/>
      <w:marBottom w:val="0"/>
      <w:divBdr>
        <w:top w:val="none" w:sz="0" w:space="0" w:color="auto"/>
        <w:left w:val="none" w:sz="0" w:space="0" w:color="auto"/>
        <w:bottom w:val="none" w:sz="0" w:space="0" w:color="auto"/>
        <w:right w:val="none" w:sz="0" w:space="0" w:color="auto"/>
      </w:divBdr>
    </w:div>
    <w:div w:id="1859154339">
      <w:bodyDiv w:val="1"/>
      <w:marLeft w:val="0"/>
      <w:marRight w:val="0"/>
      <w:marTop w:val="0"/>
      <w:marBottom w:val="0"/>
      <w:divBdr>
        <w:top w:val="none" w:sz="0" w:space="0" w:color="auto"/>
        <w:left w:val="none" w:sz="0" w:space="0" w:color="auto"/>
        <w:bottom w:val="none" w:sz="0" w:space="0" w:color="auto"/>
        <w:right w:val="none" w:sz="0" w:space="0" w:color="auto"/>
      </w:divBdr>
    </w:div>
    <w:div w:id="1907835179">
      <w:bodyDiv w:val="1"/>
      <w:marLeft w:val="0"/>
      <w:marRight w:val="0"/>
      <w:marTop w:val="0"/>
      <w:marBottom w:val="0"/>
      <w:divBdr>
        <w:top w:val="none" w:sz="0" w:space="0" w:color="auto"/>
        <w:left w:val="none" w:sz="0" w:space="0" w:color="auto"/>
        <w:bottom w:val="none" w:sz="0" w:space="0" w:color="auto"/>
        <w:right w:val="none" w:sz="0" w:space="0" w:color="auto"/>
      </w:divBdr>
    </w:div>
    <w:div w:id="1930121391">
      <w:bodyDiv w:val="1"/>
      <w:marLeft w:val="0"/>
      <w:marRight w:val="0"/>
      <w:marTop w:val="0"/>
      <w:marBottom w:val="0"/>
      <w:divBdr>
        <w:top w:val="none" w:sz="0" w:space="0" w:color="auto"/>
        <w:left w:val="none" w:sz="0" w:space="0" w:color="auto"/>
        <w:bottom w:val="none" w:sz="0" w:space="0" w:color="auto"/>
        <w:right w:val="none" w:sz="0" w:space="0" w:color="auto"/>
      </w:divBdr>
    </w:div>
    <w:div w:id="1932201105">
      <w:bodyDiv w:val="1"/>
      <w:marLeft w:val="0"/>
      <w:marRight w:val="0"/>
      <w:marTop w:val="0"/>
      <w:marBottom w:val="0"/>
      <w:divBdr>
        <w:top w:val="none" w:sz="0" w:space="0" w:color="auto"/>
        <w:left w:val="none" w:sz="0" w:space="0" w:color="auto"/>
        <w:bottom w:val="none" w:sz="0" w:space="0" w:color="auto"/>
        <w:right w:val="none" w:sz="0" w:space="0" w:color="auto"/>
      </w:divBdr>
    </w:div>
    <w:div w:id="1938634083">
      <w:bodyDiv w:val="1"/>
      <w:marLeft w:val="0"/>
      <w:marRight w:val="0"/>
      <w:marTop w:val="0"/>
      <w:marBottom w:val="0"/>
      <w:divBdr>
        <w:top w:val="none" w:sz="0" w:space="0" w:color="auto"/>
        <w:left w:val="none" w:sz="0" w:space="0" w:color="auto"/>
        <w:bottom w:val="none" w:sz="0" w:space="0" w:color="auto"/>
        <w:right w:val="none" w:sz="0" w:space="0" w:color="auto"/>
      </w:divBdr>
    </w:div>
    <w:div w:id="1943679203">
      <w:bodyDiv w:val="1"/>
      <w:marLeft w:val="0"/>
      <w:marRight w:val="0"/>
      <w:marTop w:val="0"/>
      <w:marBottom w:val="0"/>
      <w:divBdr>
        <w:top w:val="none" w:sz="0" w:space="0" w:color="auto"/>
        <w:left w:val="none" w:sz="0" w:space="0" w:color="auto"/>
        <w:bottom w:val="none" w:sz="0" w:space="0" w:color="auto"/>
        <w:right w:val="none" w:sz="0" w:space="0" w:color="auto"/>
      </w:divBdr>
    </w:div>
    <w:div w:id="1945964536">
      <w:bodyDiv w:val="1"/>
      <w:marLeft w:val="0"/>
      <w:marRight w:val="0"/>
      <w:marTop w:val="0"/>
      <w:marBottom w:val="0"/>
      <w:divBdr>
        <w:top w:val="none" w:sz="0" w:space="0" w:color="auto"/>
        <w:left w:val="none" w:sz="0" w:space="0" w:color="auto"/>
        <w:bottom w:val="none" w:sz="0" w:space="0" w:color="auto"/>
        <w:right w:val="none" w:sz="0" w:space="0" w:color="auto"/>
      </w:divBdr>
    </w:div>
    <w:div w:id="1954510079">
      <w:bodyDiv w:val="1"/>
      <w:marLeft w:val="0"/>
      <w:marRight w:val="0"/>
      <w:marTop w:val="0"/>
      <w:marBottom w:val="0"/>
      <w:divBdr>
        <w:top w:val="none" w:sz="0" w:space="0" w:color="auto"/>
        <w:left w:val="none" w:sz="0" w:space="0" w:color="auto"/>
        <w:bottom w:val="none" w:sz="0" w:space="0" w:color="auto"/>
        <w:right w:val="none" w:sz="0" w:space="0" w:color="auto"/>
      </w:divBdr>
    </w:div>
    <w:div w:id="1954970348">
      <w:bodyDiv w:val="1"/>
      <w:marLeft w:val="0"/>
      <w:marRight w:val="0"/>
      <w:marTop w:val="0"/>
      <w:marBottom w:val="0"/>
      <w:divBdr>
        <w:top w:val="none" w:sz="0" w:space="0" w:color="auto"/>
        <w:left w:val="none" w:sz="0" w:space="0" w:color="auto"/>
        <w:bottom w:val="none" w:sz="0" w:space="0" w:color="auto"/>
        <w:right w:val="none" w:sz="0" w:space="0" w:color="auto"/>
      </w:divBdr>
    </w:div>
    <w:div w:id="1970280092">
      <w:bodyDiv w:val="1"/>
      <w:marLeft w:val="0"/>
      <w:marRight w:val="0"/>
      <w:marTop w:val="0"/>
      <w:marBottom w:val="0"/>
      <w:divBdr>
        <w:top w:val="none" w:sz="0" w:space="0" w:color="auto"/>
        <w:left w:val="none" w:sz="0" w:space="0" w:color="auto"/>
        <w:bottom w:val="none" w:sz="0" w:space="0" w:color="auto"/>
        <w:right w:val="none" w:sz="0" w:space="0" w:color="auto"/>
      </w:divBdr>
    </w:div>
    <w:div w:id="1988509689">
      <w:bodyDiv w:val="1"/>
      <w:marLeft w:val="0"/>
      <w:marRight w:val="0"/>
      <w:marTop w:val="0"/>
      <w:marBottom w:val="0"/>
      <w:divBdr>
        <w:top w:val="none" w:sz="0" w:space="0" w:color="auto"/>
        <w:left w:val="none" w:sz="0" w:space="0" w:color="auto"/>
        <w:bottom w:val="none" w:sz="0" w:space="0" w:color="auto"/>
        <w:right w:val="none" w:sz="0" w:space="0" w:color="auto"/>
      </w:divBdr>
    </w:div>
    <w:div w:id="1994406518">
      <w:bodyDiv w:val="1"/>
      <w:marLeft w:val="0"/>
      <w:marRight w:val="0"/>
      <w:marTop w:val="0"/>
      <w:marBottom w:val="0"/>
      <w:divBdr>
        <w:top w:val="none" w:sz="0" w:space="0" w:color="auto"/>
        <w:left w:val="none" w:sz="0" w:space="0" w:color="auto"/>
        <w:bottom w:val="none" w:sz="0" w:space="0" w:color="auto"/>
        <w:right w:val="none" w:sz="0" w:space="0" w:color="auto"/>
      </w:divBdr>
    </w:div>
    <w:div w:id="2058581717">
      <w:bodyDiv w:val="1"/>
      <w:marLeft w:val="0"/>
      <w:marRight w:val="0"/>
      <w:marTop w:val="0"/>
      <w:marBottom w:val="0"/>
      <w:divBdr>
        <w:top w:val="none" w:sz="0" w:space="0" w:color="auto"/>
        <w:left w:val="none" w:sz="0" w:space="0" w:color="auto"/>
        <w:bottom w:val="none" w:sz="0" w:space="0" w:color="auto"/>
        <w:right w:val="none" w:sz="0" w:space="0" w:color="auto"/>
      </w:divBdr>
    </w:div>
    <w:div w:id="2059937550">
      <w:bodyDiv w:val="1"/>
      <w:marLeft w:val="0"/>
      <w:marRight w:val="0"/>
      <w:marTop w:val="0"/>
      <w:marBottom w:val="0"/>
      <w:divBdr>
        <w:top w:val="none" w:sz="0" w:space="0" w:color="auto"/>
        <w:left w:val="none" w:sz="0" w:space="0" w:color="auto"/>
        <w:bottom w:val="none" w:sz="0" w:space="0" w:color="auto"/>
        <w:right w:val="none" w:sz="0" w:space="0" w:color="auto"/>
      </w:divBdr>
    </w:div>
    <w:div w:id="2061859474">
      <w:bodyDiv w:val="1"/>
      <w:marLeft w:val="0"/>
      <w:marRight w:val="0"/>
      <w:marTop w:val="0"/>
      <w:marBottom w:val="0"/>
      <w:divBdr>
        <w:top w:val="none" w:sz="0" w:space="0" w:color="auto"/>
        <w:left w:val="none" w:sz="0" w:space="0" w:color="auto"/>
        <w:bottom w:val="none" w:sz="0" w:space="0" w:color="auto"/>
        <w:right w:val="none" w:sz="0" w:space="0" w:color="auto"/>
      </w:divBdr>
    </w:div>
    <w:div w:id="2088964924">
      <w:bodyDiv w:val="1"/>
      <w:marLeft w:val="0"/>
      <w:marRight w:val="0"/>
      <w:marTop w:val="0"/>
      <w:marBottom w:val="0"/>
      <w:divBdr>
        <w:top w:val="none" w:sz="0" w:space="0" w:color="auto"/>
        <w:left w:val="none" w:sz="0" w:space="0" w:color="auto"/>
        <w:bottom w:val="none" w:sz="0" w:space="0" w:color="auto"/>
        <w:right w:val="none" w:sz="0" w:space="0" w:color="auto"/>
      </w:divBdr>
    </w:div>
    <w:div w:id="2091849012">
      <w:bodyDiv w:val="1"/>
      <w:marLeft w:val="0"/>
      <w:marRight w:val="0"/>
      <w:marTop w:val="0"/>
      <w:marBottom w:val="0"/>
      <w:divBdr>
        <w:top w:val="none" w:sz="0" w:space="0" w:color="auto"/>
        <w:left w:val="none" w:sz="0" w:space="0" w:color="auto"/>
        <w:bottom w:val="none" w:sz="0" w:space="0" w:color="auto"/>
        <w:right w:val="none" w:sz="0" w:space="0" w:color="auto"/>
      </w:divBdr>
    </w:div>
    <w:div w:id="2093239515">
      <w:bodyDiv w:val="1"/>
      <w:marLeft w:val="0"/>
      <w:marRight w:val="0"/>
      <w:marTop w:val="0"/>
      <w:marBottom w:val="0"/>
      <w:divBdr>
        <w:top w:val="none" w:sz="0" w:space="0" w:color="auto"/>
        <w:left w:val="none" w:sz="0" w:space="0" w:color="auto"/>
        <w:bottom w:val="none" w:sz="0" w:space="0" w:color="auto"/>
        <w:right w:val="none" w:sz="0" w:space="0" w:color="auto"/>
      </w:divBdr>
    </w:div>
    <w:div w:id="2112624947">
      <w:bodyDiv w:val="1"/>
      <w:marLeft w:val="0"/>
      <w:marRight w:val="0"/>
      <w:marTop w:val="0"/>
      <w:marBottom w:val="0"/>
      <w:divBdr>
        <w:top w:val="none" w:sz="0" w:space="0" w:color="auto"/>
        <w:left w:val="none" w:sz="0" w:space="0" w:color="auto"/>
        <w:bottom w:val="none" w:sz="0" w:space="0" w:color="auto"/>
        <w:right w:val="none" w:sz="0" w:space="0" w:color="auto"/>
      </w:divBdr>
    </w:div>
    <w:div w:id="2112894902">
      <w:bodyDiv w:val="1"/>
      <w:marLeft w:val="0"/>
      <w:marRight w:val="0"/>
      <w:marTop w:val="0"/>
      <w:marBottom w:val="0"/>
      <w:divBdr>
        <w:top w:val="none" w:sz="0" w:space="0" w:color="auto"/>
        <w:left w:val="none" w:sz="0" w:space="0" w:color="auto"/>
        <w:bottom w:val="none" w:sz="0" w:space="0" w:color="auto"/>
        <w:right w:val="none" w:sz="0" w:space="0" w:color="auto"/>
      </w:divBdr>
    </w:div>
    <w:div w:id="2121759097">
      <w:bodyDiv w:val="1"/>
      <w:marLeft w:val="0"/>
      <w:marRight w:val="0"/>
      <w:marTop w:val="0"/>
      <w:marBottom w:val="0"/>
      <w:divBdr>
        <w:top w:val="none" w:sz="0" w:space="0" w:color="auto"/>
        <w:left w:val="none" w:sz="0" w:space="0" w:color="auto"/>
        <w:bottom w:val="none" w:sz="0" w:space="0" w:color="auto"/>
        <w:right w:val="none" w:sz="0" w:space="0" w:color="auto"/>
      </w:divBdr>
    </w:div>
    <w:div w:id="2122917753">
      <w:bodyDiv w:val="1"/>
      <w:marLeft w:val="0"/>
      <w:marRight w:val="0"/>
      <w:marTop w:val="0"/>
      <w:marBottom w:val="0"/>
      <w:divBdr>
        <w:top w:val="none" w:sz="0" w:space="0" w:color="auto"/>
        <w:left w:val="none" w:sz="0" w:space="0" w:color="auto"/>
        <w:bottom w:val="none" w:sz="0" w:space="0" w:color="auto"/>
        <w:right w:val="none" w:sz="0" w:space="0" w:color="auto"/>
      </w:divBdr>
    </w:div>
    <w:div w:id="2126654286">
      <w:bodyDiv w:val="1"/>
      <w:marLeft w:val="0"/>
      <w:marRight w:val="0"/>
      <w:marTop w:val="0"/>
      <w:marBottom w:val="0"/>
      <w:divBdr>
        <w:top w:val="none" w:sz="0" w:space="0" w:color="auto"/>
        <w:left w:val="none" w:sz="0" w:space="0" w:color="auto"/>
        <w:bottom w:val="none" w:sz="0" w:space="0" w:color="auto"/>
        <w:right w:val="none" w:sz="0" w:space="0" w:color="auto"/>
      </w:divBdr>
    </w:div>
    <w:div w:id="2129858391">
      <w:bodyDiv w:val="1"/>
      <w:marLeft w:val="0"/>
      <w:marRight w:val="0"/>
      <w:marTop w:val="0"/>
      <w:marBottom w:val="0"/>
      <w:divBdr>
        <w:top w:val="none" w:sz="0" w:space="0" w:color="auto"/>
        <w:left w:val="none" w:sz="0" w:space="0" w:color="auto"/>
        <w:bottom w:val="none" w:sz="0" w:space="0" w:color="auto"/>
        <w:right w:val="none" w:sz="0" w:space="0" w:color="auto"/>
      </w:divBdr>
    </w:div>
    <w:div w:id="2132897503">
      <w:bodyDiv w:val="1"/>
      <w:marLeft w:val="0"/>
      <w:marRight w:val="0"/>
      <w:marTop w:val="0"/>
      <w:marBottom w:val="0"/>
      <w:divBdr>
        <w:top w:val="none" w:sz="0" w:space="0" w:color="auto"/>
        <w:left w:val="none" w:sz="0" w:space="0" w:color="auto"/>
        <w:bottom w:val="none" w:sz="0" w:space="0" w:color="auto"/>
        <w:right w:val="none" w:sz="0" w:space="0" w:color="auto"/>
      </w:divBdr>
    </w:div>
    <w:div w:id="21358328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5</TotalTime>
  <Pages>1</Pages>
  <Words>63931</Words>
  <Characters>364413</Characters>
  <Application>Microsoft Office Word</Application>
  <DocSecurity>4</DocSecurity>
  <Lines>3036</Lines>
  <Paragraphs>854</Paragraphs>
  <ScaleCrop>false</ScaleCrop>
  <HeadingPairs>
    <vt:vector size="2" baseType="variant">
      <vt:variant>
        <vt:lpstr>Title</vt:lpstr>
      </vt:variant>
      <vt:variant>
        <vt:i4>1</vt:i4>
      </vt:variant>
    </vt:vector>
  </HeadingPairs>
  <TitlesOfParts>
    <vt:vector size="1" baseType="lpstr">
      <vt:lpstr>United Nations</vt:lpstr>
    </vt:vector>
  </TitlesOfParts>
  <Company/>
  <LinksUpToDate>false</LinksUpToDate>
  <CharactersWithSpaces>427490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CSD</dc:creator>
  <cp:keywords/>
  <cp:lastModifiedBy>CSD</cp:lastModifiedBy>
  <cp:revision>4</cp:revision>
  <cp:lastPrinted>2013-02-20T12:58:00Z</cp:lastPrinted>
  <dcterms:created xsi:type="dcterms:W3CDTF">2013-02-20T12:58:00Z</dcterms:created>
  <dcterms:modified xsi:type="dcterms:W3CDTF">2013-02-20T12:59:00Z</dcterms:modified>
</cp:coreProperties>
</file>