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7EA" w:rsidRDefault="003C77EA" w:rsidP="003C77EA">
      <w:pPr>
        <w:spacing w:line="60" w:lineRule="exact"/>
        <w:rPr>
          <w:color w:val="010000"/>
          <w:sz w:val="6"/>
        </w:rPr>
        <w:sectPr w:rsidR="003C77EA" w:rsidSect="003C77E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5252D6" w:rsidRPr="00FA06D6" w:rsidRDefault="005252D6" w:rsidP="005252D6">
      <w:pPr>
        <w:rPr>
          <w:b/>
          <w:bCs/>
        </w:rPr>
      </w:pPr>
      <w:r w:rsidRPr="00FA06D6">
        <w:rPr>
          <w:b/>
        </w:rPr>
        <w:t>Комитет по ликвидации дискриминации</w:t>
      </w:r>
    </w:p>
    <w:p w:rsidR="005252D6" w:rsidRPr="00FA06D6" w:rsidRDefault="005252D6" w:rsidP="005252D6">
      <w:pPr>
        <w:rPr>
          <w:b/>
          <w:bCs/>
        </w:rPr>
      </w:pPr>
      <w:r w:rsidRPr="00FA06D6">
        <w:rPr>
          <w:b/>
        </w:rPr>
        <w:t>в отношении женщин</w:t>
      </w:r>
    </w:p>
    <w:p w:rsidR="003C77EA" w:rsidRPr="00FA06D6" w:rsidRDefault="003C77EA" w:rsidP="00A54E90">
      <w:pPr>
        <w:pStyle w:val="SingleTxt"/>
        <w:spacing w:after="0" w:line="120" w:lineRule="exact"/>
        <w:rPr>
          <w:sz w:val="10"/>
        </w:rPr>
      </w:pPr>
    </w:p>
    <w:p w:rsidR="00A54E90" w:rsidRPr="00FA06D6" w:rsidRDefault="00A54E90" w:rsidP="00A54E90">
      <w:pPr>
        <w:pStyle w:val="SingleTxt"/>
        <w:spacing w:after="0" w:line="120" w:lineRule="exact"/>
        <w:rPr>
          <w:sz w:val="10"/>
        </w:rPr>
      </w:pPr>
    </w:p>
    <w:p w:rsidR="00A54E90" w:rsidRPr="00FA06D6" w:rsidRDefault="00A54E90" w:rsidP="00A54E90">
      <w:pPr>
        <w:pStyle w:val="SingleTxt"/>
        <w:spacing w:after="0" w:line="120" w:lineRule="exact"/>
        <w:rPr>
          <w:sz w:val="10"/>
        </w:rPr>
      </w:pPr>
    </w:p>
    <w:p w:rsidR="005252D6" w:rsidRPr="00FA06D6" w:rsidRDefault="005252D6" w:rsidP="00A54E9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sz w:val="20"/>
        </w:rPr>
      </w:pPr>
      <w:r w:rsidRPr="00FA06D6">
        <w:tab/>
      </w:r>
      <w:r w:rsidRPr="00FA06D6">
        <w:tab/>
        <w:t>Заключительные замечания по седьмому периодическому докладу Финляндии</w:t>
      </w:r>
      <w:r w:rsidRPr="00FA06D6">
        <w:rPr>
          <w:rStyle w:val="FootnoteReference"/>
          <w:b w:val="0"/>
          <w:sz w:val="20"/>
        </w:rPr>
        <w:footnoteReference w:customMarkFollows="1" w:id="1"/>
        <w:t>*</w:t>
      </w:r>
    </w:p>
    <w:p w:rsidR="00A54E90" w:rsidRPr="00FA06D6" w:rsidRDefault="00A54E90" w:rsidP="00A54E90">
      <w:pPr>
        <w:pStyle w:val="SingleTxt"/>
        <w:spacing w:after="0" w:line="120" w:lineRule="exact"/>
        <w:rPr>
          <w:sz w:val="10"/>
        </w:rPr>
      </w:pPr>
    </w:p>
    <w:p w:rsidR="00A54E90" w:rsidRPr="00FA06D6" w:rsidRDefault="00A54E90" w:rsidP="00A54E90">
      <w:pPr>
        <w:pStyle w:val="SingleTxt"/>
        <w:spacing w:after="0" w:line="120" w:lineRule="exact"/>
        <w:rPr>
          <w:sz w:val="10"/>
        </w:rPr>
      </w:pP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>1.</w:t>
      </w:r>
      <w:r w:rsidRPr="00FA06D6">
        <w:rPr>
          <w:lang w:val="ru-RU"/>
        </w:rPr>
        <w:tab/>
        <w:t>Комитет рассмотрел седьмой периодический доклад Финляндии (</w:t>
      </w:r>
      <w:hyperlink r:id="rId14" w:history="1">
        <w:r w:rsidRPr="00FA06D6">
          <w:rPr>
            <w:rStyle w:val="Hyperlink"/>
            <w:lang w:val="ru-RU"/>
          </w:rPr>
          <w:t>CEDAW/C/FIN/7</w:t>
        </w:r>
      </w:hyperlink>
      <w:r w:rsidRPr="00FA06D6">
        <w:rPr>
          <w:lang w:val="ru-RU"/>
        </w:rPr>
        <w:t xml:space="preserve">) на своих 1201-м и 1202-м заседаниях (см. </w:t>
      </w:r>
      <w:hyperlink r:id="rId15" w:history="1">
        <w:r w:rsidRPr="00FA06D6">
          <w:rPr>
            <w:rStyle w:val="Hyperlink"/>
            <w:lang w:val="ru-RU"/>
          </w:rPr>
          <w:t>CEDAW/C/SR.1201</w:t>
        </w:r>
      </w:hyperlink>
      <w:r w:rsidRPr="00FA06D6">
        <w:rPr>
          <w:lang w:val="ru-RU"/>
        </w:rPr>
        <w:t xml:space="preserve"> и 1202) 20 февраля 2014 года. Перечень тем и вопросов Комитета содержится в документе </w:t>
      </w:r>
      <w:hyperlink r:id="rId16" w:history="1">
        <w:r w:rsidRPr="00FA06D6">
          <w:rPr>
            <w:rStyle w:val="Hyperlink"/>
            <w:lang w:val="ru-RU"/>
          </w:rPr>
          <w:t>CEDAW/C/FIN/Q/7</w:t>
        </w:r>
      </w:hyperlink>
      <w:r w:rsidRPr="00FA06D6">
        <w:rPr>
          <w:lang w:val="ru-RU"/>
        </w:rPr>
        <w:t xml:space="preserve">, а ответы правительства Финляндии – в документе </w:t>
      </w:r>
      <w:hyperlink r:id="rId17" w:history="1">
        <w:r w:rsidRPr="00FA06D6">
          <w:rPr>
            <w:rStyle w:val="Hyperlink"/>
            <w:lang w:val="ru-RU"/>
          </w:rPr>
          <w:t>CEDAW/C/FIN/Q/7/Add.1</w:t>
        </w:r>
      </w:hyperlink>
      <w:r w:rsidRPr="00FA06D6">
        <w:rPr>
          <w:lang w:val="ru-RU"/>
        </w:rPr>
        <w:t>.</w:t>
      </w:r>
    </w:p>
    <w:p w:rsidR="00A54E90" w:rsidRPr="00FA06D6" w:rsidRDefault="00A54E90" w:rsidP="00A54E90">
      <w:pPr>
        <w:pStyle w:val="SingleTxtG"/>
        <w:spacing w:after="0" w:line="120" w:lineRule="exact"/>
        <w:rPr>
          <w:sz w:val="10"/>
          <w:lang w:val="ru-RU"/>
        </w:rPr>
      </w:pPr>
    </w:p>
    <w:p w:rsidR="00A54E90" w:rsidRPr="00FA06D6" w:rsidRDefault="00A54E90" w:rsidP="00A54E90">
      <w:pPr>
        <w:pStyle w:val="SingleTxtG"/>
        <w:spacing w:after="0" w:line="120" w:lineRule="exact"/>
        <w:rPr>
          <w:sz w:val="10"/>
          <w:lang w:val="ru-RU"/>
        </w:rPr>
      </w:pPr>
    </w:p>
    <w:p w:rsidR="005252D6" w:rsidRPr="00FA06D6" w:rsidRDefault="005252D6" w:rsidP="00A54E9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06D6">
        <w:tab/>
        <w:t>A.</w:t>
      </w:r>
      <w:r w:rsidRPr="00FA06D6">
        <w:tab/>
        <w:t>Введение</w:t>
      </w:r>
    </w:p>
    <w:p w:rsidR="00A54E90" w:rsidRPr="00FA06D6" w:rsidRDefault="00A54E90" w:rsidP="00A54E90">
      <w:pPr>
        <w:pStyle w:val="SingleTxt"/>
        <w:spacing w:after="0" w:line="120" w:lineRule="exact"/>
        <w:rPr>
          <w:sz w:val="10"/>
        </w:rPr>
      </w:pPr>
    </w:p>
    <w:p w:rsidR="00A54E90" w:rsidRPr="00FA06D6" w:rsidRDefault="00A54E90" w:rsidP="00A54E90">
      <w:pPr>
        <w:pStyle w:val="SingleTxt"/>
        <w:spacing w:after="0" w:line="120" w:lineRule="exact"/>
        <w:rPr>
          <w:sz w:val="10"/>
        </w:rPr>
      </w:pP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>2.</w:t>
      </w:r>
      <w:r w:rsidRPr="00FA06D6">
        <w:rPr>
          <w:lang w:val="ru-RU"/>
        </w:rPr>
        <w:tab/>
        <w:t>Комитет выражает признательность государству-участнику за представление седьмого периодического доклада, который отвечает руководящим принципам Комитета в отношении подготовки периодических докладов, включая ограничение по количеству страниц, и в котором учтены предыдущие заключительные замечания Комитета. Комитет также выражает признательность государству-участнику за представление письменных ответов на перечень тем и вопросов, подготовленный его предсессионной рабочей группой. Он приветствует устные выступления делегации и дополнительные разъяснения, которые были даны в ответ на вопросы, заданные Комитетом в устном порядке.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>3.</w:t>
      </w:r>
      <w:r w:rsidRPr="00FA06D6">
        <w:rPr>
          <w:lang w:val="ru-RU"/>
        </w:rPr>
        <w:tab/>
        <w:t xml:space="preserve">Комитет выражает признательность государству-участнику в связи с направлением делегации во главе с начальником отдела Министерства иностранных дел г-ном Арто Косоненом, в состав которой были включены один член парламента и несколько представителей соответствующих министерств и Постоянного представительства Финляндии при </w:t>
      </w:r>
      <w:r w:rsidRPr="00FA06D6">
        <w:rPr>
          <w:color w:val="000000"/>
          <w:lang w:val="ru-RU"/>
        </w:rPr>
        <w:t xml:space="preserve">Отделении Организации Объединенных Наций и других международных организаций в Женеве. </w:t>
      </w:r>
      <w:r w:rsidRPr="00FA06D6">
        <w:rPr>
          <w:lang w:val="ru-RU"/>
        </w:rPr>
        <w:t>Комитет приветствует конструктивный диалог, состоявшийся между Комитетом и делегацией.</w:t>
      </w:r>
    </w:p>
    <w:p w:rsidR="00A54E90" w:rsidRPr="00FA06D6" w:rsidRDefault="00A54E90" w:rsidP="00A54E90">
      <w:pPr>
        <w:pStyle w:val="SingleTxtG"/>
        <w:spacing w:after="0" w:line="120" w:lineRule="exact"/>
        <w:rPr>
          <w:sz w:val="10"/>
          <w:lang w:val="ru-RU"/>
        </w:rPr>
      </w:pPr>
    </w:p>
    <w:p w:rsidR="005252D6" w:rsidRPr="00FA06D6" w:rsidRDefault="00A54E90" w:rsidP="00A54E9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06D6">
        <w:rPr>
          <w:szCs w:val="24"/>
        </w:rPr>
        <w:br w:type="page"/>
      </w:r>
      <w:r w:rsidR="005252D6" w:rsidRPr="00FA06D6">
        <w:rPr>
          <w:szCs w:val="24"/>
        </w:rPr>
        <w:tab/>
        <w:t>B.</w:t>
      </w:r>
      <w:r w:rsidR="005252D6" w:rsidRPr="00FA06D6">
        <w:rPr>
          <w:szCs w:val="24"/>
        </w:rPr>
        <w:tab/>
      </w:r>
      <w:r w:rsidR="005252D6" w:rsidRPr="00FA06D6">
        <w:t>Позитивные аспекты</w:t>
      </w:r>
    </w:p>
    <w:p w:rsidR="00A54E90" w:rsidRPr="00FA06D6" w:rsidRDefault="00A54E90" w:rsidP="00A54E90">
      <w:pPr>
        <w:pStyle w:val="SingleTxt"/>
        <w:spacing w:after="0" w:line="120" w:lineRule="exact"/>
        <w:rPr>
          <w:sz w:val="10"/>
        </w:rPr>
      </w:pP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>4.</w:t>
      </w:r>
      <w:r w:rsidRPr="00FA06D6">
        <w:rPr>
          <w:lang w:val="ru-RU"/>
        </w:rPr>
        <w:tab/>
        <w:t>Комитет приветствует прогресс, достигнутый после рассмотрения в 2007 году пятого и шестого периодических докладов государства-участника (</w:t>
      </w:r>
      <w:hyperlink r:id="rId18" w:history="1">
        <w:r w:rsidRPr="00FA06D6">
          <w:rPr>
            <w:rStyle w:val="Hyperlink"/>
            <w:lang w:val="ru-RU"/>
          </w:rPr>
          <w:t>CEDAW/C/FIN/5</w:t>
        </w:r>
      </w:hyperlink>
      <w:r w:rsidRPr="00FA06D6">
        <w:rPr>
          <w:lang w:val="ru-RU"/>
        </w:rPr>
        <w:t xml:space="preserve"> и </w:t>
      </w:r>
      <w:hyperlink r:id="rId19" w:history="1">
        <w:r w:rsidRPr="00FA06D6">
          <w:rPr>
            <w:rStyle w:val="Hyperlink"/>
            <w:lang w:val="ru-RU"/>
          </w:rPr>
          <w:t>CEDAW/C/FIN/6</w:t>
        </w:r>
      </w:hyperlink>
      <w:r w:rsidRPr="00FA06D6">
        <w:rPr>
          <w:lang w:val="ru-RU"/>
        </w:rPr>
        <w:t>), в отношении проведения законодательных реформ, в частности принятие в 2008 и 2009 годах поправок к Закону о равноправии женщин и мужчин, которым теперь предусматриваются эффективные санкции в отношении поставщиков товаров и услуг, виновных в актах дискриминации, запрещенных Законом.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>5.</w:t>
      </w:r>
      <w:r w:rsidRPr="00FA06D6">
        <w:rPr>
          <w:lang w:val="ru-RU"/>
        </w:rPr>
        <w:tab/>
        <w:t>Комитет приветствует усилия государства-участника по улучшению его организационной базы и основ политики в целях активизации деятельности по ликвидации дискриминации в отношении женщин и обеспечения гендерного равенства посредством принятия: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a)</w:t>
      </w:r>
      <w:r w:rsidRPr="00FA06D6">
        <w:rPr>
          <w:lang w:val="ru-RU"/>
        </w:rPr>
        <w:tab/>
        <w:t xml:space="preserve">Правительственного плана действий по обеспечению гендерного равенства на 2012–2015 годы в июне 2012 года; 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b)</w:t>
      </w:r>
      <w:r w:rsidRPr="00FA06D6">
        <w:rPr>
          <w:lang w:val="ru-RU"/>
        </w:rPr>
        <w:tab/>
        <w:t xml:space="preserve">Национального плана действий по </w:t>
      </w:r>
      <w:r w:rsidRPr="00FA06D6">
        <w:rPr>
          <w:szCs w:val="24"/>
          <w:lang w:val="ru-RU"/>
        </w:rPr>
        <w:t>сокращению</w:t>
      </w:r>
      <w:r w:rsidRPr="00FA06D6">
        <w:rPr>
          <w:lang w:val="ru-RU"/>
        </w:rPr>
        <w:t xml:space="preserve"> насилия в отношении женщин на период 2010–2015 годов;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c)</w:t>
      </w:r>
      <w:r w:rsidRPr="00FA06D6">
        <w:rPr>
          <w:lang w:val="ru-RU"/>
        </w:rPr>
        <w:tab/>
        <w:t>Плана действий по предупреждению калечащих операций на половых органах девочек и женщин на 2012–2016 годы.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>6.</w:t>
      </w:r>
      <w:r w:rsidRPr="00FA06D6">
        <w:rPr>
          <w:lang w:val="ru-RU"/>
        </w:rPr>
        <w:tab/>
        <w:t xml:space="preserve">Комитет приветствует тот факт, что за период после рассмотрения предыдущего доклада государство-участник ратифицировало или присоединилось к таким международным документам, как: 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a)</w:t>
      </w:r>
      <w:r w:rsidRPr="00FA06D6">
        <w:rPr>
          <w:lang w:val="ru-RU"/>
        </w:rPr>
        <w:tab/>
        <w:t xml:space="preserve">Факультативный протокол к Международному пакту об экономических, социальных и культурных правах; 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b)</w:t>
      </w:r>
      <w:r w:rsidRPr="00FA06D6">
        <w:rPr>
          <w:lang w:val="ru-RU"/>
        </w:rPr>
        <w:tab/>
        <w:t>Факультативный протокол к Конвенции о правах ребенка, касающийся торговли детьми, детской проституции и детской порнографии.</w:t>
      </w:r>
    </w:p>
    <w:p w:rsidR="00A54E90" w:rsidRPr="00FA06D6" w:rsidRDefault="00A54E90" w:rsidP="00A54E90">
      <w:pPr>
        <w:pStyle w:val="SingleTxtG"/>
        <w:spacing w:after="0" w:line="120" w:lineRule="exact"/>
        <w:rPr>
          <w:sz w:val="10"/>
          <w:lang w:val="ru-RU"/>
        </w:rPr>
      </w:pPr>
    </w:p>
    <w:p w:rsidR="005252D6" w:rsidRPr="00FA06D6" w:rsidRDefault="005252D6" w:rsidP="00A54E9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Cs w:val="24"/>
        </w:rPr>
      </w:pPr>
      <w:r w:rsidRPr="00FA06D6">
        <w:rPr>
          <w:szCs w:val="24"/>
        </w:rPr>
        <w:tab/>
        <w:t>C.</w:t>
      </w:r>
      <w:r w:rsidRPr="00FA06D6">
        <w:rPr>
          <w:szCs w:val="24"/>
        </w:rPr>
        <w:tab/>
      </w:r>
      <w:r w:rsidRPr="00FA06D6">
        <w:t>Основные проблемные области и рекомендации</w:t>
      </w:r>
      <w:r w:rsidRPr="00FA06D6">
        <w:rPr>
          <w:szCs w:val="24"/>
        </w:rPr>
        <w:t xml:space="preserve"> </w:t>
      </w:r>
    </w:p>
    <w:p w:rsidR="00A54E90" w:rsidRPr="00FA06D6" w:rsidRDefault="00A54E90" w:rsidP="00A54E90">
      <w:pPr>
        <w:pStyle w:val="SingleTxt"/>
        <w:spacing w:after="0" w:line="120" w:lineRule="exact"/>
        <w:rPr>
          <w:sz w:val="10"/>
        </w:rPr>
      </w:pPr>
    </w:p>
    <w:p w:rsidR="005252D6" w:rsidRPr="00FA06D6" w:rsidRDefault="005252D6" w:rsidP="00A54E9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06D6">
        <w:tab/>
      </w:r>
      <w:r w:rsidRPr="00FA06D6">
        <w:tab/>
        <w:t xml:space="preserve">Парламент </w:t>
      </w:r>
    </w:p>
    <w:p w:rsidR="00A54E90" w:rsidRPr="00FA06D6" w:rsidRDefault="00A54E90" w:rsidP="00A54E90">
      <w:pPr>
        <w:pStyle w:val="SingleTxt"/>
        <w:spacing w:after="0" w:line="120" w:lineRule="exact"/>
        <w:rPr>
          <w:sz w:val="10"/>
        </w:rPr>
      </w:pPr>
    </w:p>
    <w:p w:rsidR="005252D6" w:rsidRPr="00FA06D6" w:rsidRDefault="005252D6" w:rsidP="005252D6">
      <w:pPr>
        <w:pStyle w:val="SingleTxtG"/>
        <w:rPr>
          <w:b/>
          <w:lang w:val="ru-RU"/>
        </w:rPr>
      </w:pPr>
      <w:r w:rsidRPr="00FA06D6">
        <w:rPr>
          <w:lang w:val="ru-RU"/>
        </w:rPr>
        <w:t>7.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Комитет подчеркивает ключевую роль законодательной власти в обеспечении полного осуществления Конвенции (см. заявление Комитета о его отношениях с парламентариями, принятое на сорок пятой сессии в 2010 году). Он предлагает парламенту, в соответствии с его мандатом, принять необходимые меры в отношении осуществления настоящих заключительных замечаний, начиная с настоящего момента и до представления следующего периодического доклада в соответствии с Конвенцией.</w:t>
      </w:r>
    </w:p>
    <w:p w:rsidR="00A54E90" w:rsidRPr="00FA06D6" w:rsidRDefault="00A54E90" w:rsidP="00A54E90">
      <w:pPr>
        <w:pStyle w:val="SingleTxtG"/>
        <w:spacing w:after="0" w:line="120" w:lineRule="exact"/>
        <w:rPr>
          <w:b/>
          <w:sz w:val="10"/>
          <w:lang w:val="ru-RU"/>
        </w:rPr>
      </w:pPr>
    </w:p>
    <w:p w:rsidR="005252D6" w:rsidRPr="00FA06D6" w:rsidRDefault="005252D6" w:rsidP="00A54E9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06D6">
        <w:tab/>
      </w:r>
      <w:r w:rsidRPr="00FA06D6">
        <w:tab/>
        <w:t>Распространение информации о Конвенции, Факультативном протоколе и общих рекомендациях Комитета</w:t>
      </w:r>
    </w:p>
    <w:p w:rsidR="00A54E90" w:rsidRPr="00FA06D6" w:rsidRDefault="00A54E90" w:rsidP="00A54E90">
      <w:pPr>
        <w:pStyle w:val="SingleTxt"/>
        <w:spacing w:after="0" w:line="120" w:lineRule="exact"/>
        <w:rPr>
          <w:sz w:val="10"/>
        </w:rPr>
      </w:pP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 xml:space="preserve">8. </w:t>
      </w:r>
      <w:r w:rsidRPr="00FA06D6">
        <w:rPr>
          <w:lang w:val="ru-RU"/>
        </w:rPr>
        <w:tab/>
        <w:t xml:space="preserve">Комитет отмечает, что информация о Конвенции и Факультативном протоколе к ней размещена на веб-сайте Министерства иностранных дел, а заключительные замечания Комитета распространяются среди соответствующих министерств, органов власти и неправительственных организаций. Тем не менее Комитет выражает обеспокоенность по поводу недостаточной осведомленности о Конвенции в целом и ее ограниченного применения в ходе судебных разбирательств, нехватки информации о процедурах в рамках Факультативного протокола к Конвенции, касающихся нарушений прав женщин, об общих рекомендациях Комитета, в которых содержится авторитетное толкование положений Конвенции, а также о взглядах и рекомендациях Комитета, касающихся индивидуальных сообщений и расследований. </w:t>
      </w:r>
    </w:p>
    <w:p w:rsidR="005252D6" w:rsidRPr="00FA06D6" w:rsidRDefault="005252D6" w:rsidP="005252D6">
      <w:pPr>
        <w:pStyle w:val="SingleTxtG"/>
        <w:rPr>
          <w:b/>
          <w:lang w:val="ru-RU"/>
        </w:rPr>
      </w:pPr>
      <w:r w:rsidRPr="00FA06D6">
        <w:rPr>
          <w:lang w:val="ru-RU"/>
        </w:rPr>
        <w:t>9.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Комитет рекомендует государству-участнику, в соответствии с его обязательствами по статье 13 Факультативного протокола к Конвенции, принять конкретные меры по широкому распространению и разъяснению Конвенции и Факультативного протокола к ней, а также способствовать доступу к информации об общих рекомендациях, взглядах и рекомендациях Комитета, касающихся отдельных сообщений и расследований, в том числе посредством профессиональной подготовки адвокатов, судей, прокуроров, сотрудников полиции и должностных лиц других правоохранительных органов.</w:t>
      </w:r>
    </w:p>
    <w:p w:rsidR="00A54E90" w:rsidRPr="00FA06D6" w:rsidRDefault="00A54E90" w:rsidP="00A54E90">
      <w:pPr>
        <w:pStyle w:val="SingleTxtG"/>
        <w:spacing w:after="0" w:line="120" w:lineRule="exact"/>
        <w:rPr>
          <w:b/>
          <w:sz w:val="10"/>
          <w:lang w:val="ru-RU"/>
        </w:rPr>
      </w:pPr>
    </w:p>
    <w:p w:rsidR="005252D6" w:rsidRPr="00FA06D6" w:rsidRDefault="005252D6" w:rsidP="00A54E9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06D6">
        <w:tab/>
      </w:r>
      <w:r w:rsidRPr="00FA06D6">
        <w:tab/>
        <w:t>Определение равенства и недискриминации</w:t>
      </w:r>
    </w:p>
    <w:p w:rsidR="00A54E90" w:rsidRPr="00FA06D6" w:rsidRDefault="00A54E90" w:rsidP="00A54E90">
      <w:pPr>
        <w:pStyle w:val="SingleTxt"/>
        <w:spacing w:after="0" w:line="120" w:lineRule="exact"/>
        <w:rPr>
          <w:sz w:val="10"/>
        </w:rPr>
      </w:pP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>10.</w:t>
      </w:r>
      <w:r w:rsidRPr="00FA06D6">
        <w:rPr>
          <w:lang w:val="ru-RU"/>
        </w:rPr>
        <w:tab/>
        <w:t>Комитет приветствует предлагаемые поправки к Закону о равноправии женщин и мужчин, которые расширяют определение дискриминации по признаку пола и гендерной дискриминации в целях включения дискриминации по признаку гендерной идентичности и гендерного самовыражения. Однако Комитет с обеспокоенностью отмечает, что в настоящее время Закон о равноправии женщин и мужчин и Закон о запрещении дискриминации не обеспечивают надлежащую защиту женщин от многочисленных и взаимопересекающихся форм дискриминации.</w:t>
      </w:r>
    </w:p>
    <w:p w:rsidR="005252D6" w:rsidRPr="00FA06D6" w:rsidRDefault="005252D6" w:rsidP="005252D6">
      <w:pPr>
        <w:pStyle w:val="SingleTxtG"/>
        <w:rPr>
          <w:b/>
          <w:lang w:val="ru-RU"/>
        </w:rPr>
      </w:pPr>
      <w:r w:rsidRPr="00FA06D6">
        <w:rPr>
          <w:lang w:val="ru-RU"/>
        </w:rPr>
        <w:t>11.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Комитет настоятельно призывает государство-участник обеспечить, чтобы реформы, обеспечивающие реальную защиту женщин от многочисленных и взаимопересекающихся форм дискриминации, во всех национальных законах о гендерном равенстве и недискриминации осуществлялись в согласованном порядке.</w:t>
      </w:r>
    </w:p>
    <w:p w:rsidR="00A54E90" w:rsidRPr="00FA06D6" w:rsidRDefault="00A54E90" w:rsidP="00A54E90">
      <w:pPr>
        <w:pStyle w:val="SingleTxtG"/>
        <w:spacing w:after="0" w:line="120" w:lineRule="exact"/>
        <w:rPr>
          <w:b/>
          <w:sz w:val="10"/>
          <w:lang w:val="ru-RU"/>
        </w:rPr>
      </w:pPr>
    </w:p>
    <w:p w:rsidR="005252D6" w:rsidRPr="00FA06D6" w:rsidRDefault="005252D6" w:rsidP="00A54E9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06D6">
        <w:tab/>
      </w:r>
      <w:r w:rsidRPr="00FA06D6">
        <w:tab/>
        <w:t xml:space="preserve">Национальный механизм по улучшению положения женщин и учету гендерных факторов </w:t>
      </w:r>
    </w:p>
    <w:p w:rsidR="00A54E90" w:rsidRPr="00FA06D6" w:rsidRDefault="00A54E90" w:rsidP="00A54E90">
      <w:pPr>
        <w:pStyle w:val="SingleTxt"/>
        <w:spacing w:after="0" w:line="120" w:lineRule="exact"/>
        <w:rPr>
          <w:sz w:val="10"/>
        </w:rPr>
      </w:pP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>12.</w:t>
      </w:r>
      <w:r w:rsidRPr="00FA06D6">
        <w:rPr>
          <w:lang w:val="ru-RU"/>
        </w:rPr>
        <w:tab/>
        <w:t>Комитет приветствует Правительственный план действий по обеспечению гендерного равенства на 2012–2015 годы, который координируется Группой по вопросам гендерного равенства Министерства социальных дел и здравоохранения, и усилия государства-участника по укреплению в рамках правительства управленческих структур по учету гендерного фактора, в том числе посредством разработки руководства для поддержания работы по обеспечению гендерного равенства в различных министерствах Финляндии и проведения ряда учебных проектов и брифингов для гражданских служащих по вопросам учета гендерных факторов в своей работе. Однако Комитет выражает обеспокоенность по поводу существующих в государстве-участнике бюджетных и кадровых трудностей, препятствующих осуществлению мер и политики в целях улучшения положения женщин и эффективному использованию механизмов учета гендерных факторов, таких как оценка гендерных последствий при разработке законопроектов в министерствах, что по-прежнему редко практикуется. Комитет также выражает обеспокоенность в связи с недостаточностью координации, эффективных последующих действий и мониторинга таких мер через координационные механизмы высокого уровня. Кроме того, отмечая законопроект, в котором предполагается вместо омбудсмена по делам меньшинств ввести новую должность омбудсмена по вопросам равного обращения, Комитет выражает обеспокоенность по поводу отсутствия конкретных учреждений, занимающихся вопросами улучшения положения женщин и гендерного равенства, а также по поводу нехватки ресурсов, выделяемых существующим механизмам, таким как омбудсмен по вопросам равенства, который осуществляет мониторинг и контроль за соблюдением Закона о равноправии женщин и мужчин.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>13.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В соответствии со своей общей рекомендацией № 6 в отношении эффективных национальных механизмов и информирования общественности Комитет рекомендует государству-участнику: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a)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предоставить своим существующим и вновь созданным национальным учреждениям и органам по улучшению положения женщин и гендерному равенству надлежащие людские, технические и финансовые ресурсы;</w:t>
      </w:r>
      <w:r w:rsidRPr="00FA06D6">
        <w:rPr>
          <w:lang w:val="ru-RU"/>
        </w:rPr>
        <w:t xml:space="preserve"> 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b)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учитывая предыдущие рекомендации Комитета (</w:t>
      </w:r>
      <w:hyperlink r:id="rId20" w:history="1">
        <w:r w:rsidRPr="00FA06D6">
          <w:rPr>
            <w:rStyle w:val="Hyperlink"/>
            <w:b/>
            <w:lang w:val="ru-RU"/>
          </w:rPr>
          <w:t>CEDAW/C/FIN/CO/6</w:t>
        </w:r>
      </w:hyperlink>
      <w:r w:rsidRPr="00FA06D6">
        <w:rPr>
          <w:b/>
          <w:lang w:val="ru-RU"/>
        </w:rPr>
        <w:t xml:space="preserve">, пункт 12), рассмотреть возможность создания в рамках правительства координационного механизма высокого уровня, имеющего надлежащие ресурсы и наделенного ответственностью и полномочиями обеспечивать эффективный учет гендерных факторов во всех политических мерах правительства, осуществлять всесторонний мониторинг положения женщин, разрабатывать новую политику и эффективно осуществлять стратегии и меры по ликвидации дискриминации в отношении женщин; </w:t>
      </w:r>
    </w:p>
    <w:p w:rsidR="005252D6" w:rsidRPr="00FA06D6" w:rsidRDefault="005252D6" w:rsidP="005252D6">
      <w:pPr>
        <w:pStyle w:val="SingleTxtG"/>
        <w:rPr>
          <w:b/>
          <w:lang w:val="ru-RU"/>
        </w:rPr>
      </w:pPr>
      <w:r w:rsidRPr="00FA06D6">
        <w:rPr>
          <w:lang w:val="ru-RU"/>
        </w:rPr>
        <w:tab/>
        <w:t>c)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принять конкретные связанные с бюджетом меры в целях обеспечения того, чтобы проведение оценок гендерного воздействия при составлении законопроектов, политических программ и планов действий во всех министерствах стало общепринятой практикой.</w:t>
      </w:r>
    </w:p>
    <w:p w:rsidR="00A54E90" w:rsidRPr="00FA06D6" w:rsidRDefault="00A54E90" w:rsidP="00A54E90">
      <w:pPr>
        <w:pStyle w:val="SingleTxtG"/>
        <w:spacing w:after="0" w:line="120" w:lineRule="exact"/>
        <w:rPr>
          <w:b/>
          <w:sz w:val="10"/>
          <w:lang w:val="ru-RU"/>
        </w:rPr>
      </w:pPr>
    </w:p>
    <w:p w:rsidR="005252D6" w:rsidRPr="00FA06D6" w:rsidRDefault="005252D6" w:rsidP="00A54E9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06D6">
        <w:tab/>
      </w:r>
      <w:r w:rsidRPr="00FA06D6">
        <w:tab/>
        <w:t>Стереотипы и виды пагубной практики</w:t>
      </w:r>
    </w:p>
    <w:p w:rsidR="00A54E90" w:rsidRPr="00FA06D6" w:rsidRDefault="00A54E90" w:rsidP="00A54E90">
      <w:pPr>
        <w:pStyle w:val="SingleTxt"/>
        <w:spacing w:after="0" w:line="120" w:lineRule="exact"/>
        <w:rPr>
          <w:sz w:val="10"/>
        </w:rPr>
      </w:pP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>14.</w:t>
      </w:r>
      <w:r w:rsidRPr="00FA06D6">
        <w:rPr>
          <w:lang w:val="ru-RU"/>
        </w:rPr>
        <w:tab/>
        <w:t>Отмечая усилия государства-участника по борьбе с гендерными стереотипами в средствах массовой информации, в том числе посредством применения Принципов честного маркетинга Совета по этике в области рекламы, которые запрещают использование образа женщин в рекламе, содержащей признаки овеществленной сексуальности и гендерные стереотипы унизительного, высокомерного или оскорбительного характера, Комитет в то же время вновь выражает обеспокоенность (</w:t>
      </w:r>
      <w:hyperlink r:id="rId21" w:history="1">
        <w:r w:rsidRPr="00FA06D6">
          <w:rPr>
            <w:rStyle w:val="Hyperlink"/>
            <w:lang w:val="ru-RU"/>
          </w:rPr>
          <w:t>CEDAW/C/FIN/CO/6</w:t>
        </w:r>
      </w:hyperlink>
      <w:r w:rsidRPr="00FA06D6">
        <w:rPr>
          <w:lang w:val="ru-RU"/>
        </w:rPr>
        <w:t>, пункт 19) по поводу того, что СМИ и рекламные агентства в государстве-участнике все чаще используют порнографическую тематику, делают акцент на идеальные формы тела и представляют женщин как сексуальный объект, что может также усугублять проблему неправильного питания среди молодых женщин и девочек. Комитет, кроме того, обеспокоен ростом числа агрессивных словесных нападок на женщин и девочек на форумах в интернете и в социальных сетях, особенно в отношении женщин из этнических меньшинств.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>15.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Комитет призывает государство-участник: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a)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организовать сеть гендерных консультаций для девочек и женщин, страдающих от нарушений питания;</w:t>
      </w:r>
      <w:r w:rsidRPr="00FA06D6">
        <w:rPr>
          <w:lang w:val="ru-RU"/>
        </w:rPr>
        <w:t xml:space="preserve"> 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b)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проводить работу со СМИ в целях искоренения стереотипного изображения женщин, особенно если это пагубно сказывается на здоровье женщин;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c)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укреплять меры противодействия агрессивным словесным нападкам на женщин и девочек из этнических меньшинств и прочих социальных групп в СМИ, в том числе на форумах в интернете и социальных сетях.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>16.</w:t>
      </w:r>
      <w:r w:rsidRPr="00FA06D6">
        <w:rPr>
          <w:lang w:val="ru-RU"/>
        </w:rPr>
        <w:tab/>
        <w:t>Приветствуя принятие Плана действий по предупреждению калечащих операций на половых органах девочек и женщин на 2012–2016 годы, обнародованного Министерством социальных дел и здравоохранения в августе 2012 года, Комитет выражает обеспокоенность по поводу отсутствия в национальном законодательстве конкретного положения, которое криминализировало бы практику калечащих операций на половых органах женщин. Комитет отмечает отсутствие выявленных случаев калечащих операций на половых органах женщин в государстве-участнике и тот факт, что не было принято ни одного решения о невысылке исходя из риска подвергнуться калечащим операциям на половых органах женщин по возвращении в страну происхождения, что может свидетельствовать о небольшой значимости этого вопроса.</w:t>
      </w:r>
    </w:p>
    <w:p w:rsidR="005252D6" w:rsidRPr="00FA06D6" w:rsidRDefault="005252D6" w:rsidP="005252D6">
      <w:pPr>
        <w:pStyle w:val="SingleTxtG"/>
        <w:rPr>
          <w:b/>
          <w:lang w:val="ru-RU"/>
        </w:rPr>
      </w:pPr>
      <w:r w:rsidRPr="00FA06D6">
        <w:rPr>
          <w:lang w:val="ru-RU"/>
        </w:rPr>
        <w:t>17.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Комитет рекомендует, чтобы государство-участник предприняло усилия в целях искоренения практики калечащих операций на половых органах женщин, в том числе путем повышения уровня осведомленности о ее вредных последствиях для девочек и женщин в общинах, занимающихся этой практикой, и путем включения в свое законодательство конкретного положения, криминализирующего практику калечащих операций на половых органах женщин.</w:t>
      </w:r>
    </w:p>
    <w:p w:rsidR="00A54E90" w:rsidRPr="00FA06D6" w:rsidRDefault="00A54E90" w:rsidP="00A54E90">
      <w:pPr>
        <w:pStyle w:val="SingleTxtG"/>
        <w:spacing w:after="0" w:line="120" w:lineRule="exact"/>
        <w:rPr>
          <w:b/>
          <w:sz w:val="10"/>
          <w:lang w:val="ru-RU"/>
        </w:rPr>
      </w:pPr>
    </w:p>
    <w:p w:rsidR="005252D6" w:rsidRPr="00FA06D6" w:rsidRDefault="005252D6" w:rsidP="00A54E9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06D6">
        <w:tab/>
      </w:r>
      <w:r w:rsidRPr="00FA06D6">
        <w:tab/>
        <w:t>Насилие в отношении женщин</w:t>
      </w:r>
    </w:p>
    <w:p w:rsidR="00A54E90" w:rsidRPr="00FA06D6" w:rsidRDefault="00A54E90" w:rsidP="00A54E90">
      <w:pPr>
        <w:pStyle w:val="SingleTxt"/>
        <w:spacing w:after="0" w:line="120" w:lineRule="exact"/>
        <w:rPr>
          <w:sz w:val="10"/>
        </w:rPr>
      </w:pP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>18.</w:t>
      </w:r>
      <w:r w:rsidRPr="00FA06D6">
        <w:rPr>
          <w:lang w:val="ru-RU"/>
        </w:rPr>
        <w:tab/>
        <w:t>Комитет приветствует усилия государства-участника по предотвращению насилия со стороны состоящих в интимной связи партнеров и бытового насилия, включая принятие Плана действий по борьбе с насилием в отношении женщин на 2010–2015 годы и предоставленные государством-участником Комитету во время конструктивного диалога заверения в том, что оно в ближайшее время ратифицирует Конвенцию Совета Европы о предотвращении и пресечении насилия в отношении женщин и бытового насилия. Однако, Комитет обеспокоен тем, что: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a)</w:t>
      </w:r>
      <w:r w:rsidRPr="00FA06D6">
        <w:rPr>
          <w:lang w:val="ru-RU"/>
        </w:rPr>
        <w:tab/>
        <w:t>на осуществление Плана действий по сокращению насилия в отношении женщин на период 2010–2015 годов были выделены недостаточные ресурсы и что уровень насилия в отношении женщин по-прежнему остается высоким;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b)</w:t>
      </w:r>
      <w:r w:rsidRPr="00FA06D6">
        <w:rPr>
          <w:lang w:val="ru-RU"/>
        </w:rPr>
        <w:tab/>
        <w:t>отсутствует эффективный организационный механизм координации, мониторинга и оценки мер на правительственном уровне по недопущению и искоренению насилия в отношении женщин;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c)</w:t>
      </w:r>
      <w:r w:rsidRPr="00FA06D6">
        <w:rPr>
          <w:lang w:val="ru-RU"/>
        </w:rPr>
        <w:tab/>
        <w:t>публичные выступления на тему бытового насилия построены в гендерно нейтральных выражениях, что подрывает само понятие о том, что такое насилие является явной и непропорциональной демонстрацией дискриминации в отношении женщин;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d)</w:t>
      </w:r>
      <w:r w:rsidRPr="00FA06D6">
        <w:rPr>
          <w:lang w:val="ru-RU"/>
        </w:rPr>
        <w:tab/>
        <w:t>процедуры посредничества и примирения все больше используются в случаях бытового насилия, несмотря на содержащиеся в правительственной Программе и в правительственном Плане действий по обеспечению гендерного равенства на 2012–2015 годы рекомендации по ограничению использования данных процедур и несмотря на высказанную ранее Комитетом обеспокоенность (</w:t>
      </w:r>
      <w:hyperlink r:id="rId22" w:history="1">
        <w:r w:rsidRPr="00FA06D6">
          <w:rPr>
            <w:rStyle w:val="Hyperlink"/>
            <w:lang w:val="ru-RU"/>
          </w:rPr>
          <w:t>CEDAW/C/FIN/CO/6</w:t>
        </w:r>
      </w:hyperlink>
      <w:r w:rsidRPr="00FA06D6">
        <w:rPr>
          <w:lang w:val="ru-RU"/>
        </w:rPr>
        <w:t>, пункт 15) относительно того, что подобные процедуры могут привести к повторной виктимизации женщин, пострадавших от насилия;</w:t>
      </w:r>
    </w:p>
    <w:p w:rsidR="005252D6" w:rsidRPr="00FA06D6" w:rsidRDefault="005252D6" w:rsidP="005252D6">
      <w:pPr>
        <w:pStyle w:val="SingleTxtG"/>
        <w:rPr>
          <w:szCs w:val="24"/>
          <w:lang w:val="ru-RU"/>
        </w:rPr>
      </w:pPr>
      <w:r w:rsidRPr="00FA06D6">
        <w:rPr>
          <w:lang w:val="ru-RU"/>
        </w:rPr>
        <w:tab/>
        <w:t>e)</w:t>
      </w:r>
      <w:r w:rsidRPr="00FA06D6">
        <w:rPr>
          <w:lang w:val="ru-RU"/>
        </w:rPr>
        <w:tab/>
        <w:t xml:space="preserve">Уголовный кодекс по-прежнему определяет изнасилование в соответствии со степенью тяжести акта насилия, совершенного виновным, и не делает акцент в этом определении на отсутствие согласия со стороны жертвы; в проекте поправки к Уголовному кодексу по-прежнему злоупотребление властью, приведшее к сексуальным сношениям, определяется как сексуальное надругательство, а не изнасилование, результатом чего, среди прочего, являются мягкие наказания за противоправные действия, совершенные преступниками в институциональных учреждениях закрытого типа в отношении обездоленных лиц, особенно женщин с инвалидностью; процент осуждений в случаях изнасилования ниже (17,5 процента), чем в случаях других преступлений, таких как нападение </w:t>
      </w:r>
      <w:r w:rsidRPr="00FA06D6">
        <w:rPr>
          <w:szCs w:val="24"/>
          <w:lang w:val="ru-RU"/>
        </w:rPr>
        <w:t>(49,5 процента);</w:t>
      </w:r>
    </w:p>
    <w:p w:rsidR="005252D6" w:rsidRPr="00FA06D6" w:rsidRDefault="005252D6" w:rsidP="005252D6">
      <w:pPr>
        <w:pStyle w:val="SingleTxtG"/>
        <w:rPr>
          <w:szCs w:val="24"/>
          <w:lang w:val="ru-RU"/>
        </w:rPr>
      </w:pPr>
      <w:r w:rsidRPr="00FA06D6">
        <w:rPr>
          <w:szCs w:val="24"/>
          <w:lang w:val="ru-RU"/>
        </w:rPr>
        <w:tab/>
        <w:t>f)</w:t>
      </w:r>
      <w:r w:rsidRPr="00FA06D6">
        <w:rPr>
          <w:szCs w:val="24"/>
          <w:lang w:val="ru-RU"/>
        </w:rPr>
        <w:tab/>
        <w:t>количество приютов, многие из которых были учреждены и функционируют по инициативе неправительственных организаций, недостаточно, а набор предлагаемых услуг слишком мал, чтобы удовлетворить потребности</w:t>
      </w:r>
      <w:r w:rsidRPr="00FA06D6">
        <w:rPr>
          <w:lang w:val="ru-RU"/>
        </w:rPr>
        <w:t xml:space="preserve"> </w:t>
      </w:r>
      <w:r w:rsidRPr="00FA06D6">
        <w:rPr>
          <w:szCs w:val="24"/>
          <w:lang w:val="ru-RU"/>
        </w:rPr>
        <w:t>женщин, ставших жертвами насилия;</w:t>
      </w:r>
    </w:p>
    <w:p w:rsidR="005252D6" w:rsidRPr="00FA06D6" w:rsidRDefault="005252D6" w:rsidP="005252D6">
      <w:pPr>
        <w:pStyle w:val="SingleTxtG"/>
        <w:rPr>
          <w:szCs w:val="24"/>
          <w:lang w:val="ru-RU"/>
        </w:rPr>
      </w:pPr>
      <w:r w:rsidRPr="00FA06D6">
        <w:rPr>
          <w:szCs w:val="24"/>
          <w:lang w:val="ru-RU"/>
        </w:rPr>
        <w:tab/>
        <w:t>g)</w:t>
      </w:r>
      <w:r w:rsidRPr="00FA06D6">
        <w:rPr>
          <w:szCs w:val="24"/>
          <w:lang w:val="ru-RU"/>
        </w:rPr>
        <w:tab/>
        <w:t>не хватает других служб для женщин, пострадавших от гендерного насилия, таких как кризисные центры для жертв изнасилования, круглосуточные телефонные службы и центры, в которые можно обращаться без предварительной записи.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>19.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Ссылаясь на свою общую рекомендацию № 19 о насилии в отношении женщин, Комитет призывает государство-участник: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a)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выделить надлежащие финансовые ресурсы для национального плана действий и стратегий, направленных на искоренение насилия в отношении женщин;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b)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создать на правительственном уровне эффективный и надлежащим образом финансируемый институциональный механизм для координации, мониторинга и оценки эффективности принимаемых мер;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c)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принять конкретные меры по содействию использованию выражений, учитывающих гендерные аспекты, в публичных выступлениях по вопросу бытового насилия и обеспечить распространение информации о его гендерном характере;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d)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принять необходимые законодательные и прочие меры в целях запрещения процедуры обязательного посредничества и примирения в случаях насилия со стороны состоящих в интимной связи партнеров и других форм бытового насилия;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e)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пересмотреть законодательное положение об изнасиловании в целях упразднения любого требования в отношении того, чтобы сексуальное насилие определялось как результат применения силы или угрозы, и сделать основой определения отсутствие добровольного согласия; внести поправки в Уголовный кодекс, а именно в раздел 1.2 главы 20 об изнасиловании и раздел 5.1, содержащий положения о сексуальном надругательстве, чтобы обеспечить включение в определение изнасилования случаев сексуальных сношений в отсутствие согласия, когда имеет место злоупотребление властью, как в случаях изнасилования женщин, находящихся в институциональных учреждениях закрытого типа, и ужесточить наказание за такие деяния со штрафа до минимальных сроков тюремного заключения, что соответствует тяжести таких деяний; и принять конкретные меры для полного расследования, преследования и наказания лиц, виновных в изнасиловании, чтобы повысился показатель наказаний в виде тюремного заключения по факту изнасилования;</w:t>
      </w:r>
    </w:p>
    <w:p w:rsidR="005252D6" w:rsidRPr="00FA06D6" w:rsidRDefault="005252D6" w:rsidP="005252D6">
      <w:pPr>
        <w:pStyle w:val="SingleTxtG"/>
        <w:rPr>
          <w:bCs/>
          <w:lang w:val="ru-RU"/>
        </w:rPr>
      </w:pPr>
      <w:r w:rsidRPr="00FA06D6">
        <w:rPr>
          <w:bCs/>
          <w:lang w:val="ru-RU"/>
        </w:rPr>
        <w:tab/>
        <w:t>f)</w:t>
      </w:r>
      <w:r w:rsidRPr="00FA06D6">
        <w:rPr>
          <w:bCs/>
          <w:lang w:val="ru-RU"/>
        </w:rPr>
        <w:tab/>
      </w:r>
      <w:r w:rsidRPr="00FA06D6">
        <w:rPr>
          <w:b/>
          <w:lang w:val="ru-RU"/>
        </w:rPr>
        <w:t>обеспечить, чтобы для женщин, пострадавших от насилия, в том числе и относящихся к обездоленным группам населения, требующих особой поддержки, было организовано достаточное число приютов, укомплектованных квалифицированным персоналом и обеспеченных надлежащими финансовыми ресурсами</w:t>
      </w:r>
      <w:r w:rsidRPr="00FA06D6">
        <w:rPr>
          <w:b/>
          <w:bCs/>
          <w:lang w:val="ru-RU"/>
        </w:rPr>
        <w:t>;</w:t>
      </w:r>
    </w:p>
    <w:p w:rsidR="005252D6" w:rsidRPr="00FA06D6" w:rsidRDefault="005252D6" w:rsidP="005252D6">
      <w:pPr>
        <w:pStyle w:val="SingleTxtG"/>
        <w:rPr>
          <w:bCs/>
          <w:lang w:val="ru-RU"/>
        </w:rPr>
      </w:pPr>
      <w:r w:rsidRPr="00FA06D6">
        <w:rPr>
          <w:bCs/>
          <w:lang w:val="ru-RU"/>
        </w:rPr>
        <w:tab/>
        <w:t>g)</w:t>
      </w:r>
      <w:r w:rsidRPr="00FA06D6">
        <w:rPr>
          <w:bCs/>
          <w:lang w:val="ru-RU"/>
        </w:rPr>
        <w:tab/>
      </w:r>
      <w:r w:rsidRPr="00FA06D6">
        <w:rPr>
          <w:b/>
          <w:bCs/>
          <w:lang w:val="ru-RU"/>
        </w:rPr>
        <w:t xml:space="preserve">открыть </w:t>
      </w:r>
      <w:r w:rsidRPr="00FA06D6">
        <w:rPr>
          <w:b/>
          <w:lang w:val="ru-RU"/>
        </w:rPr>
        <w:t>кризисные центры для жертв изнасилования, центры, в которые можно обращаться без предварительной записи, и круглосуточные бесплатные телефонные службы, предоставляющие помощь всем пострадавшим от насилия женщинам, включая женщин-мигрантов, женщин с инвалидностью и женщин из сексуальных меньшинств;</w:t>
      </w:r>
    </w:p>
    <w:p w:rsidR="005252D6" w:rsidRPr="00FA06D6" w:rsidRDefault="005252D6" w:rsidP="005252D6">
      <w:pPr>
        <w:pStyle w:val="SingleTxtG"/>
        <w:rPr>
          <w:b/>
          <w:lang w:val="ru-RU"/>
        </w:rPr>
      </w:pPr>
      <w:r w:rsidRPr="00FA06D6">
        <w:rPr>
          <w:bCs/>
          <w:lang w:val="ru-RU"/>
        </w:rPr>
        <w:tab/>
        <w:t>h)</w:t>
      </w:r>
      <w:r w:rsidRPr="00FA06D6">
        <w:rPr>
          <w:bCs/>
          <w:lang w:val="ru-RU"/>
        </w:rPr>
        <w:tab/>
      </w:r>
      <w:r w:rsidRPr="00FA06D6">
        <w:rPr>
          <w:b/>
          <w:lang w:val="ru-RU"/>
        </w:rPr>
        <w:t>ратифицировать Конвенцию Совета Европы о предотвращении и пресечении насилия в отношении женщин и бытового насилия в сроки, обозначенные государством-участником.</w:t>
      </w:r>
    </w:p>
    <w:p w:rsidR="00A54E90" w:rsidRPr="00FA06D6" w:rsidRDefault="00A54E90" w:rsidP="00A54E90">
      <w:pPr>
        <w:pStyle w:val="SingleTxtG"/>
        <w:spacing w:after="0" w:line="120" w:lineRule="exact"/>
        <w:rPr>
          <w:b/>
          <w:sz w:val="10"/>
          <w:lang w:val="ru-RU"/>
        </w:rPr>
      </w:pPr>
    </w:p>
    <w:p w:rsidR="005252D6" w:rsidRPr="00FA06D6" w:rsidRDefault="005252D6" w:rsidP="00A54E9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06D6">
        <w:tab/>
      </w:r>
      <w:r w:rsidRPr="00FA06D6">
        <w:tab/>
        <w:t>Торговля людьми и эксплуатация проституции</w:t>
      </w:r>
    </w:p>
    <w:p w:rsidR="00A54E90" w:rsidRPr="00FA06D6" w:rsidRDefault="00A54E90" w:rsidP="00A54E90">
      <w:pPr>
        <w:pStyle w:val="SingleTxt"/>
        <w:spacing w:after="0" w:line="120" w:lineRule="exact"/>
        <w:rPr>
          <w:sz w:val="10"/>
        </w:rPr>
      </w:pP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>20.</w:t>
      </w:r>
      <w:r w:rsidRPr="00FA06D6">
        <w:rPr>
          <w:lang w:val="ru-RU"/>
        </w:rPr>
        <w:tab/>
        <w:t>Комитет признает усилия государства-участника по оценке нынешнего состояния законодательства в отношении торговли людьми и помощи, предоставляемой жертвам. Тем не менее Комитет выражает обеспокоенность в связи с тем, что определения торговли людьми и сводничества остаются нечеткими и могут привести к невыявлению жертв торговли людьми и связанным с этим пробелам в обеспечении защиты. Он также обеспокоен тем, что жертвы торговли людьми и эксплуатации проституции могут не желать сообщать органам власти о случаях такой эксплуатации из страха быть депортированными в соответствии с имеющимся у государства-участника Законом об иностранцах. Комитет также отмечает, что государство-участник остается исключением в своем регионе, поскольку соседние государства уже криминализировали спрос на проституцию. Далее Комитет выражает сожаление по поводу нехватки информации и данных относительно распространенности проституции, а также по поводу недостаточности принимаемых государством-участником мер в целях сокращения спроса на проституцию и предоставления женщинам, желающим отказаться от занятия проституцией, альтернативных возможностей получения дохода.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>21.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Комитет рекомендует государству-участнику: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a)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пересмотреть свое законодательство в отношении торговли людьми и сформулировать четкие определения понятий торговли людьми и сводничества в целях обеспечения надлежащего выявления жертв и предоставления им адекватной защиты и помощи;</w:t>
      </w:r>
      <w:r w:rsidRPr="00FA06D6">
        <w:rPr>
          <w:lang w:val="ru-RU"/>
        </w:rPr>
        <w:t xml:space="preserve"> 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b)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оценить риск депортации по Закону об иностранцах для жертв торговли людьми и, где необходимо, внести в этот Закон соответствующие поправки;</w:t>
      </w:r>
      <w:r w:rsidRPr="00FA06D6">
        <w:rPr>
          <w:lang w:val="ru-RU"/>
        </w:rPr>
        <w:t xml:space="preserve"> </w:t>
      </w:r>
    </w:p>
    <w:p w:rsidR="005252D6" w:rsidRPr="00FA06D6" w:rsidRDefault="00A54E90" w:rsidP="005252D6">
      <w:pPr>
        <w:pStyle w:val="SingleTxtG"/>
        <w:rPr>
          <w:lang w:val="ru-RU"/>
        </w:rPr>
      </w:pPr>
      <w:r w:rsidRPr="00FA06D6">
        <w:rPr>
          <w:lang w:val="ru-RU"/>
        </w:rPr>
        <w:br w:type="page"/>
      </w:r>
      <w:r w:rsidR="005252D6" w:rsidRPr="00FA06D6">
        <w:rPr>
          <w:lang w:val="ru-RU"/>
        </w:rPr>
        <w:tab/>
        <w:t>c)</w:t>
      </w:r>
      <w:r w:rsidR="005252D6" w:rsidRPr="00FA06D6">
        <w:rPr>
          <w:lang w:val="ru-RU"/>
        </w:rPr>
        <w:tab/>
      </w:r>
      <w:r w:rsidR="005252D6" w:rsidRPr="00FA06D6">
        <w:rPr>
          <w:b/>
          <w:lang w:val="ru-RU"/>
        </w:rPr>
        <w:t>обеспечить, чтобы женщины и девочки, ставшие жертвами торговли людьми, имели доступ к медицинским услугам, службам правовой и психологической помощи, надлежащему жилью, образованию, возможностям получения дохода, а также к программам реабилитации и интеграции, независимо от того, могут ли они или желают ли свидетельствовать против лиц, занимающихся торговлей людьми;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d)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предпринять шаги к тому, чтобы криминализировать спрос на проституцию, и принять меры по снижению такого спроса;</w:t>
      </w:r>
    </w:p>
    <w:p w:rsidR="005252D6" w:rsidRPr="00FA06D6" w:rsidRDefault="005252D6" w:rsidP="005252D6">
      <w:pPr>
        <w:pStyle w:val="SingleTxtG"/>
        <w:rPr>
          <w:b/>
          <w:lang w:val="ru-RU"/>
        </w:rPr>
      </w:pPr>
      <w:r w:rsidRPr="00FA06D6">
        <w:rPr>
          <w:lang w:val="ru-RU"/>
        </w:rPr>
        <w:tab/>
        <w:t>e)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обеспечить сбор дезагрегированных данных по занимающимся проституцией женщинам в целях выработки стратегий и программ по предотвращению того, чтобы женщины занимались проституцией, и по оказанию помощи женщинам и девочкам, желающим оставить занятие проституцией, в том числе путем генерирования альтернативных возможностей получения дохода.</w:t>
      </w:r>
    </w:p>
    <w:p w:rsidR="00A54E90" w:rsidRPr="00FA06D6" w:rsidRDefault="00A54E90" w:rsidP="00A54E90">
      <w:pPr>
        <w:pStyle w:val="SingleTxtG"/>
        <w:spacing w:after="0" w:line="120" w:lineRule="exact"/>
        <w:rPr>
          <w:b/>
          <w:sz w:val="10"/>
          <w:lang w:val="ru-RU"/>
        </w:rPr>
      </w:pPr>
    </w:p>
    <w:p w:rsidR="005252D6" w:rsidRPr="00FA06D6" w:rsidRDefault="005252D6" w:rsidP="00A54E9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06D6">
        <w:tab/>
      </w:r>
      <w:r w:rsidRPr="00FA06D6">
        <w:tab/>
        <w:t xml:space="preserve">Участие в политической и общественной жизни </w:t>
      </w:r>
    </w:p>
    <w:p w:rsidR="00A54E90" w:rsidRPr="00FA06D6" w:rsidRDefault="00A54E90" w:rsidP="00A54E90">
      <w:pPr>
        <w:pStyle w:val="SingleTxt"/>
        <w:spacing w:after="0" w:line="120" w:lineRule="exact"/>
        <w:rPr>
          <w:sz w:val="10"/>
        </w:rPr>
      </w:pP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>22.</w:t>
      </w:r>
      <w:r w:rsidRPr="00FA06D6">
        <w:rPr>
          <w:lang w:val="ru-RU"/>
        </w:rPr>
        <w:tab/>
        <w:t>Комитет с удовлетворением отмечает, что в государстве-участнике высока доля женщин среди членов государственного парламента (43 процента), членов правительства (47 процентов) и среди представителей государства-участника в Европейском парламенте (62 процента). Однако Комитет по-прежнему обеспокоен в связи с незначительным числом женщин на руководящих должностях в частном секторе. Комитет также выражает обеспокоенность тем, что женщины-мигранты, женщины с инвалидностью, женщины из этнических меньшинств и женщины народности рома недостаточно представлены в политической и общественной жизни, и отмечает нехватку статистических данных об их положении. Комитет также обеспокоен тем, что законодательные нормы в отношении сбора статистических данных, запрещающие собирать информацию из определенных соображений, могут препятствовать усилиям государства-участника по борьбе с дискриминацией, которой подвергаются женщины определенных социальных групп.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>23.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В соответствии с общей рекомендацией № 23 о роли женщин в политической и общественной жизни Комитет призывает государство-участник использовать временные специальные меры, предусмотренные в пункте 1 статьи 4 Конвенции и в общей рекомендации Комитета № 25 о временных специальных мерах, в целях: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a)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обеспечения представленности женщин на руководящих постах в частном секторе в полной мере, что отображало бы многообразие состава населения;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b)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обеспечения представленности женщин из обездоленных групп, таких как женщины с инвалидностью, женщины из этнических меньшинств, женщины народности рома и женщины-мигранты, в политической и общественной жизни;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c)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рассмотрения возможности внесения поправок в законодательство, чтобы стал возможным сбор статистических данных, необходимых для выработки стратегий и программ по искоренению дискриминации в отношении женщин, относящихся к упомянутым социальным группам населения;</w:t>
      </w:r>
    </w:p>
    <w:p w:rsidR="005252D6" w:rsidRPr="00FA06D6" w:rsidRDefault="005252D6" w:rsidP="005252D6">
      <w:pPr>
        <w:pStyle w:val="SingleTxtG"/>
        <w:rPr>
          <w:b/>
          <w:lang w:val="ru-RU"/>
        </w:rPr>
      </w:pPr>
      <w:r w:rsidRPr="00FA06D6">
        <w:rPr>
          <w:lang w:val="ru-RU"/>
        </w:rPr>
        <w:tab/>
        <w:t>d)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предоставления в своем следующем периодическом докладе дезагрегированной информации о представленности женщин в политической и социальной жизни, в том числе женщин, относящихся к упомянутым социальным группам населения.</w:t>
      </w:r>
    </w:p>
    <w:p w:rsidR="00A54E90" w:rsidRPr="00FA06D6" w:rsidRDefault="00A54E90" w:rsidP="00A54E90">
      <w:pPr>
        <w:pStyle w:val="SingleTxtG"/>
        <w:spacing w:after="0" w:line="120" w:lineRule="exact"/>
        <w:rPr>
          <w:b/>
          <w:sz w:val="10"/>
          <w:lang w:val="ru-RU"/>
        </w:rPr>
      </w:pPr>
    </w:p>
    <w:p w:rsidR="005252D6" w:rsidRPr="00FA06D6" w:rsidRDefault="005252D6" w:rsidP="00A54E9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06D6">
        <w:tab/>
      </w:r>
      <w:r w:rsidRPr="00FA06D6">
        <w:tab/>
        <w:t>Образование</w:t>
      </w:r>
    </w:p>
    <w:p w:rsidR="00A54E90" w:rsidRPr="00FA06D6" w:rsidRDefault="00A54E90" w:rsidP="00A54E90">
      <w:pPr>
        <w:pStyle w:val="SingleTxt"/>
        <w:spacing w:after="0" w:line="120" w:lineRule="exact"/>
        <w:rPr>
          <w:sz w:val="10"/>
        </w:rPr>
      </w:pP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>24.</w:t>
      </w:r>
      <w:r w:rsidRPr="00FA06D6">
        <w:rPr>
          <w:lang w:val="ru-RU"/>
        </w:rPr>
        <w:tab/>
        <w:t>Комитет отмечает проведенное реформирование основного национального учебного плана в отношении обязательного базового образования, а также реформу законодательства в части дошкольного воспитания, которые включают меры, содействующие обеспечению гендерного равенства. Тем не менее Комитет по-прежнему обеспокоен по поводу сохраняющихся в учебных планах различных дисциплин традиционных понятий и гендерных стереотипов. Комитет также обеспокоен тем, что число женщин среди профессорско-преподавательского состава остается низким, учитывая, что на них приходится лишь 25,5 процента от общего числа преподавателей в государстве-участнике.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>25.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Комитет рекомендует государству-участнику пропагандировать важную роль образовательной системы в устранении проблем, связанных с дифференцированностью профессиональных установок, чреватых неравноправностью будущих перспектив для женщин и мужчин. В связи с этим он призывает государство-участник: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a)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искоренить гендерные стереотипы и структурные барьеры, которые могут препятствовать девушкам и юношам в осуществлении нетрадиционного образовательного и профессионального выбора, на всех уровнях системы образования;</w:t>
      </w:r>
    </w:p>
    <w:p w:rsidR="005252D6" w:rsidRPr="00FA06D6" w:rsidRDefault="005252D6" w:rsidP="005252D6">
      <w:pPr>
        <w:pStyle w:val="SingleTxtG"/>
        <w:rPr>
          <w:b/>
          <w:lang w:val="ru-RU"/>
        </w:rPr>
      </w:pPr>
      <w:r w:rsidRPr="00FA06D6">
        <w:rPr>
          <w:lang w:val="ru-RU"/>
        </w:rPr>
        <w:tab/>
        <w:t>b)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рассмотреть возможность принятия временных специальных мер в целях повышения доли женщин в академических учреждениях путем введения специальных грантов для женщин и осуществления других позитивных мер, таких как установление четких целей и временных рамок для содействия приему женщин на работу в качестве преподавателей на полную ставку.</w:t>
      </w:r>
    </w:p>
    <w:p w:rsidR="00A54E90" w:rsidRPr="00FA06D6" w:rsidRDefault="00A54E90" w:rsidP="00A54E90">
      <w:pPr>
        <w:pStyle w:val="SingleTxtG"/>
        <w:spacing w:after="0" w:line="120" w:lineRule="exact"/>
        <w:rPr>
          <w:b/>
          <w:sz w:val="10"/>
          <w:lang w:val="ru-RU"/>
        </w:rPr>
      </w:pPr>
    </w:p>
    <w:p w:rsidR="005252D6" w:rsidRPr="00FA06D6" w:rsidRDefault="005252D6" w:rsidP="00A54E9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06D6">
        <w:tab/>
      </w:r>
      <w:r w:rsidRPr="00FA06D6">
        <w:tab/>
        <w:t>Занятость</w:t>
      </w:r>
    </w:p>
    <w:p w:rsidR="00A54E90" w:rsidRPr="00FA06D6" w:rsidRDefault="00A54E90" w:rsidP="00A54E90">
      <w:pPr>
        <w:pStyle w:val="SingleTxt"/>
        <w:spacing w:after="0" w:line="120" w:lineRule="exact"/>
        <w:rPr>
          <w:sz w:val="10"/>
        </w:rPr>
      </w:pP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>26.</w:t>
      </w:r>
      <w:r w:rsidRPr="00FA06D6">
        <w:rPr>
          <w:lang w:val="ru-RU"/>
        </w:rPr>
        <w:tab/>
        <w:t>Комитет отмечает осуществление Программы обеспечения равной оплаты труда, имеющей целью сокращение разрыва в оплате труда до 15 процентов к 2015 году, и укрепление практики проведения обследований в отношении оплаты труда в рамках Плана обеспечения равенства. Однако Комитет по-прежнему испытывает обеспокоенность относительно сохраняющегося в государстве-участнике разрыва в</w:t>
      </w:r>
      <w:r w:rsidRPr="00FA06D6">
        <w:rPr>
          <w:sz w:val="28"/>
          <w:szCs w:val="28"/>
          <w:lang w:val="ru-RU"/>
        </w:rPr>
        <w:t xml:space="preserve"> </w:t>
      </w:r>
      <w:r w:rsidRPr="00FA06D6">
        <w:rPr>
          <w:lang w:val="ru-RU"/>
        </w:rPr>
        <w:t>заработной плате мужчин и женщин, составляющего 17 процентов. Комитет также выражает обеспокоенность в связи с высоким уровнем безработицы и низким уровнем заработной платы среди женщин-мигрантов и женщин народности рома, матерей-одиночек, пожилых женщин и женщин с инвалидностью. Комитет вновь заявляет о своей обеспокоенности, выраженной в его предыдущих заключительных замечаниях (</w:t>
      </w:r>
      <w:hyperlink r:id="rId23" w:history="1">
        <w:r w:rsidRPr="00FA06D6">
          <w:rPr>
            <w:rStyle w:val="Hyperlink"/>
            <w:lang w:val="ru-RU"/>
          </w:rPr>
          <w:t>CEDAW/C/FIN/CO/6</w:t>
        </w:r>
      </w:hyperlink>
      <w:r w:rsidRPr="00FA06D6">
        <w:rPr>
          <w:lang w:val="ru-RU"/>
        </w:rPr>
        <w:t>, пункт 25), по поводу незаконного увольнения женщин по причине беременности, родов или отпуска по уходу за детьми. Он также выражает сожаление в связи с тем, что процент мужчин, которые берут отпуск по уходу за детьми, остается низким и что количество отпусков по семейным обстоятельствам, предоставляемых мужчинам и одиноким родителям, сохраняется на существенно низком уровне.</w:t>
      </w:r>
    </w:p>
    <w:p w:rsidR="005252D6" w:rsidRPr="00FA06D6" w:rsidRDefault="00A54E90" w:rsidP="005252D6">
      <w:pPr>
        <w:pStyle w:val="SingleTxtG"/>
        <w:rPr>
          <w:lang w:val="ru-RU"/>
        </w:rPr>
      </w:pPr>
      <w:r w:rsidRPr="00FA06D6">
        <w:rPr>
          <w:lang w:val="ru-RU"/>
        </w:rPr>
        <w:br w:type="page"/>
      </w:r>
      <w:r w:rsidR="005252D6" w:rsidRPr="00FA06D6">
        <w:rPr>
          <w:lang w:val="ru-RU"/>
        </w:rPr>
        <w:t>27.</w:t>
      </w:r>
      <w:r w:rsidR="005252D6" w:rsidRPr="00FA06D6">
        <w:rPr>
          <w:lang w:val="ru-RU"/>
        </w:rPr>
        <w:tab/>
      </w:r>
      <w:r w:rsidR="005252D6" w:rsidRPr="00FA06D6">
        <w:rPr>
          <w:b/>
          <w:lang w:val="ru-RU"/>
        </w:rPr>
        <w:t>Комитет рекомендует государству-участнику:</w:t>
      </w:r>
      <w:r w:rsidR="005252D6" w:rsidRPr="00FA06D6">
        <w:rPr>
          <w:lang w:val="ru-RU"/>
        </w:rPr>
        <w:t xml:space="preserve"> </w:t>
      </w:r>
    </w:p>
    <w:p w:rsidR="005252D6" w:rsidRPr="00FA06D6" w:rsidRDefault="005252D6" w:rsidP="005252D6">
      <w:pPr>
        <w:pStyle w:val="SingleTxtG"/>
        <w:rPr>
          <w:bCs/>
          <w:lang w:val="ru-RU"/>
        </w:rPr>
      </w:pPr>
      <w:r w:rsidRPr="00FA06D6">
        <w:rPr>
          <w:bCs/>
          <w:lang w:val="ru-RU"/>
        </w:rPr>
        <w:tab/>
        <w:t>a)</w:t>
      </w:r>
      <w:r w:rsidRPr="00FA06D6">
        <w:rPr>
          <w:bCs/>
          <w:lang w:val="ru-RU"/>
        </w:rPr>
        <w:tab/>
      </w:r>
      <w:r w:rsidRPr="00FA06D6">
        <w:rPr>
          <w:b/>
          <w:bCs/>
          <w:lang w:val="ru-RU"/>
        </w:rPr>
        <w:t xml:space="preserve">принять незамедлительные меры для достижения намеченной в Программе обеспечения равной оплаты труда цели по </w:t>
      </w:r>
      <w:r w:rsidRPr="00FA06D6">
        <w:rPr>
          <w:b/>
          <w:lang w:val="ru-RU"/>
        </w:rPr>
        <w:t xml:space="preserve">сокращению гендерного разрыва в заработной плате до 15 процентов к 2015 году, чтобы ликвидировать разрыв в заработной плате мужчин и женщин в соответствии с </w:t>
      </w:r>
      <w:r w:rsidRPr="00FA06D6">
        <w:rPr>
          <w:b/>
          <w:color w:val="000000"/>
          <w:lang w:val="ru-RU"/>
        </w:rPr>
        <w:t>Конвенцией Международной организации труда 1951 года (№ 100) о равном вознаграждении мужчин и женщин за труд равной ценности;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b)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принять временные специальные меры по расширению равноправного участия женщин из обездоленных групп населения, включая женщин-мигрантов, женщин народности рома, матерей-одиночек, пожилых женщин и женщин с инвалидностью, на рынке труда и провести всесторонние обследования условий занятости и труда этих групп женщин и рекомендовать повысить их эффективное участие на рынке труда;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c)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внести поправки в законодательство, чтобы конкретно запретить работодателям применять практику невозобновления срочных трудовых контрактов из-за отпусков по семейным обстоятельствам или ограничивать сроки этих контрактов на этом основании;</w:t>
      </w:r>
    </w:p>
    <w:p w:rsidR="005252D6" w:rsidRPr="00FA06D6" w:rsidRDefault="005252D6" w:rsidP="005252D6">
      <w:pPr>
        <w:pStyle w:val="SingleTxtG"/>
        <w:rPr>
          <w:b/>
          <w:lang w:val="ru-RU"/>
        </w:rPr>
      </w:pPr>
      <w:r w:rsidRPr="00FA06D6">
        <w:rPr>
          <w:lang w:val="ru-RU"/>
        </w:rPr>
        <w:tab/>
        <w:t>d)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продолжать усилия по обеспечению возможностей для совмещения семейных и профессиональных обязанностей и по поощрению равного распределения семейно-бытовых забот между женщинами и мужчинами, в том числе путем более активного поощрения мужчин к использованию своего права на отпуск по уходу за ребенком.</w:t>
      </w:r>
    </w:p>
    <w:p w:rsidR="00A54E90" w:rsidRPr="00FA06D6" w:rsidRDefault="00A54E90" w:rsidP="00A54E90">
      <w:pPr>
        <w:pStyle w:val="SingleTxtG"/>
        <w:spacing w:after="0" w:line="120" w:lineRule="exact"/>
        <w:rPr>
          <w:b/>
          <w:sz w:val="10"/>
          <w:lang w:val="ru-RU"/>
        </w:rPr>
      </w:pPr>
    </w:p>
    <w:p w:rsidR="005252D6" w:rsidRPr="00FA06D6" w:rsidRDefault="005252D6" w:rsidP="00A54E9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06D6">
        <w:tab/>
      </w:r>
      <w:r w:rsidRPr="00FA06D6">
        <w:tab/>
        <w:t>Здравоохранение</w:t>
      </w:r>
    </w:p>
    <w:p w:rsidR="00A54E90" w:rsidRPr="00FA06D6" w:rsidRDefault="00A54E90" w:rsidP="00A54E90">
      <w:pPr>
        <w:pStyle w:val="SingleTxt"/>
        <w:spacing w:after="0" w:line="120" w:lineRule="exact"/>
        <w:rPr>
          <w:sz w:val="10"/>
        </w:rPr>
      </w:pP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>28.</w:t>
      </w:r>
      <w:r w:rsidRPr="00FA06D6">
        <w:rPr>
          <w:lang w:val="ru-RU"/>
        </w:rPr>
        <w:tab/>
        <w:t xml:space="preserve">Комитет с обеспокоенностью отмечает общее увеличение количества случаев депрессии, неправильного питания, </w:t>
      </w:r>
      <w:r w:rsidRPr="00FA06D6">
        <w:rPr>
          <w:lang w:val="ru-RU" w:eastAsia="ru-RU"/>
        </w:rPr>
        <w:t xml:space="preserve">злоупотребления психотропными веществами, заболеваний, связанных со злоупотреблением алкоголем, а также случаев самоубийств среди женщин и девочек в государстве-участнике. Комитет также высказывает обеспокоенность относительно вменяемой транссексуалам обязанности доказывать свое бесплодие или проходить процедуру стерилизации, чтобы их пол был юридически признан в соответствии с принятым в 2002 году </w:t>
      </w:r>
      <w:r w:rsidRPr="00FA06D6">
        <w:rPr>
          <w:lang w:val="ru-RU"/>
        </w:rPr>
        <w:t>Законом о правовом признании пола транссексуалов. Комитет также высказывает обеспокоенность по поводу правовых норм, разрешающих стерилизацию и лечение противозачаточными средствами женщин с психическими заболеваниями</w:t>
      </w:r>
      <w:r w:rsidRPr="00FA06D6">
        <w:rPr>
          <w:lang w:val="ru-RU" w:eastAsia="ru-RU"/>
        </w:rPr>
        <w:t xml:space="preserve"> с согласия третьего лица (законного представителя), если женщина признана неспособной сама дать на это согласие.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>29.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Комитет рекомендует государству-участнику:</w:t>
      </w:r>
      <w:r w:rsidRPr="00FA06D6">
        <w:rPr>
          <w:lang w:val="ru-RU"/>
        </w:rPr>
        <w:t xml:space="preserve"> 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a)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принять необходимые меры в связи с ухудшением состояния психического здоровья молодых женщин и девочек, меры для предотвращения злоупотребления алкоголем и психотропными веществами и борьбы с этими явлениями, а также для предотвращения самоубийств, в том числе посредством повышения информированности и проведения образовательных программ, ориентированных на девочек подросткового возраста, в частности в средствах массовой информации;</w:t>
      </w:r>
    </w:p>
    <w:p w:rsidR="005252D6" w:rsidRPr="00FA06D6" w:rsidRDefault="00A54E90" w:rsidP="005252D6">
      <w:pPr>
        <w:pStyle w:val="SingleTxtG"/>
        <w:rPr>
          <w:lang w:val="ru-RU"/>
        </w:rPr>
      </w:pPr>
      <w:r w:rsidRPr="00FA06D6">
        <w:rPr>
          <w:lang w:val="ru-RU"/>
        </w:rPr>
        <w:br w:type="page"/>
      </w:r>
      <w:r w:rsidR="005252D6" w:rsidRPr="00FA06D6">
        <w:rPr>
          <w:lang w:val="ru-RU"/>
        </w:rPr>
        <w:tab/>
        <w:t>b)</w:t>
      </w:r>
      <w:r w:rsidR="005252D6" w:rsidRPr="00FA06D6">
        <w:rPr>
          <w:lang w:val="ru-RU"/>
        </w:rPr>
        <w:tab/>
      </w:r>
      <w:r w:rsidR="005252D6" w:rsidRPr="00FA06D6">
        <w:rPr>
          <w:b/>
          <w:lang w:val="ru-RU"/>
        </w:rPr>
        <w:t>незамедлительно внести поправки в Закон о правовом признании пола транссексуалов для обеспечения того, чтобы для признания пола не требовалось, чтобы транссексуалы соответствовали стереотипным представлениям о том, как мужчины или женщины должны выглядеть или вести себя, и чтобы для этого не требовалось согласия этих лиц на стерилизацию;</w:t>
      </w:r>
    </w:p>
    <w:p w:rsidR="005252D6" w:rsidRPr="00FA06D6" w:rsidRDefault="005252D6" w:rsidP="005252D6">
      <w:pPr>
        <w:pStyle w:val="SingleTxtG"/>
        <w:rPr>
          <w:b/>
          <w:lang w:val="ru-RU"/>
        </w:rPr>
      </w:pPr>
      <w:r w:rsidRPr="00FA06D6">
        <w:rPr>
          <w:lang w:val="ru-RU"/>
        </w:rPr>
        <w:tab/>
        <w:t>c)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предпринять незамедлительные шаги к отмене раздела 2 Закона о стерилизации, разрешающего стерилизацию женщин с инвалидностью, имеющих ограниченную правоспособность или лишенных ее, без их согласия.</w:t>
      </w:r>
    </w:p>
    <w:p w:rsidR="00A54E90" w:rsidRPr="00FA06D6" w:rsidRDefault="00A54E90" w:rsidP="00A54E90">
      <w:pPr>
        <w:pStyle w:val="SingleTxtG"/>
        <w:spacing w:after="0" w:line="120" w:lineRule="exact"/>
        <w:rPr>
          <w:b/>
          <w:sz w:val="10"/>
          <w:lang w:val="ru-RU"/>
        </w:rPr>
      </w:pPr>
    </w:p>
    <w:p w:rsidR="005252D6" w:rsidRPr="00FA06D6" w:rsidRDefault="005252D6" w:rsidP="00A54E9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06D6">
        <w:tab/>
      </w:r>
      <w:r w:rsidRPr="00FA06D6">
        <w:tab/>
        <w:t xml:space="preserve">Группы женщин, находящихся в неблагоприятном положении </w:t>
      </w:r>
    </w:p>
    <w:p w:rsidR="00A54E90" w:rsidRPr="00FA06D6" w:rsidRDefault="00A54E90" w:rsidP="00A54E90">
      <w:pPr>
        <w:pStyle w:val="SingleTxt"/>
        <w:spacing w:after="0" w:line="120" w:lineRule="exact"/>
        <w:rPr>
          <w:sz w:val="10"/>
        </w:rPr>
      </w:pPr>
    </w:p>
    <w:p w:rsidR="005252D6" w:rsidRPr="00FA06D6" w:rsidRDefault="005252D6" w:rsidP="00A54E9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06D6">
        <w:tab/>
      </w:r>
      <w:r w:rsidRPr="00FA06D6">
        <w:tab/>
        <w:t>Женщины-мигранты</w:t>
      </w:r>
    </w:p>
    <w:p w:rsidR="00A54E90" w:rsidRPr="00FA06D6" w:rsidRDefault="00A54E90" w:rsidP="00A54E90">
      <w:pPr>
        <w:pStyle w:val="SingleTxt"/>
        <w:spacing w:after="0" w:line="120" w:lineRule="exact"/>
        <w:rPr>
          <w:sz w:val="10"/>
        </w:rPr>
      </w:pP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>30.</w:t>
      </w:r>
      <w:r w:rsidRPr="00FA06D6">
        <w:rPr>
          <w:lang w:val="ru-RU"/>
        </w:rPr>
        <w:tab/>
        <w:t>Комитет приветствует осуществляемые в государстве-участнике Правительственную программу интеграции и множество проектов по включению и интеграции, направленные на предоставление женщинам-мигрантам равных возможностей, в том числе на рынке труда. Комитет тем не менее по-прежнему обеспокоен тем, что у женщин-мигрантов есть лишь ограниченный доступ к занятости и услугам здравоохранения. Особенную обеспокоенность у него вызывает то, что женщины-мигранты особенно уязвимы в отношении различных форм насилия, включая бытовое насилие, калечащие операции на половых органах женщин и так называемое убийство во имя чести, и могут сталкиваться с трудностями в доступе к социальным службам и службам защиты от таких форм насилия ввиду своей правовой неграмотности либо боязни лишиться вида на жительство или быть депортированными, если окажутся в нестандартной ситуации.</w:t>
      </w:r>
    </w:p>
    <w:p w:rsidR="005252D6" w:rsidRPr="00FA06D6" w:rsidRDefault="005252D6" w:rsidP="005252D6">
      <w:pPr>
        <w:pStyle w:val="SingleTxtG"/>
        <w:rPr>
          <w:szCs w:val="24"/>
          <w:lang w:val="ru-RU"/>
        </w:rPr>
      </w:pPr>
      <w:r w:rsidRPr="00FA06D6">
        <w:rPr>
          <w:lang w:val="ru-RU"/>
        </w:rPr>
        <w:t>31.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Комитет рекомендует государству-участнику: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a)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укрепить меры по искоренению дискриминации в отношении женщин-мигрантов как в обществе в целом, так и в их общинах;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b)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разрабатывать целевые программы и стратегии для повышения информированности женщин-мигрантов о своих правах и обеспечения их доступа к образованию, профессиональной подготовке, занятости, услугам здравоохранения и прочим основным услугам, а также к бесплатной правовой помощи и эффективным средствам защиты в случае нарушения их прав;</w:t>
      </w:r>
    </w:p>
    <w:p w:rsidR="005252D6" w:rsidRPr="00FA06D6" w:rsidRDefault="005252D6" w:rsidP="005252D6">
      <w:pPr>
        <w:pStyle w:val="SingleTxtG"/>
        <w:rPr>
          <w:b/>
          <w:lang w:val="ru-RU"/>
        </w:rPr>
      </w:pPr>
      <w:r w:rsidRPr="00FA06D6">
        <w:rPr>
          <w:lang w:val="ru-RU"/>
        </w:rPr>
        <w:tab/>
        <w:t>c)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проводить всесторонние обследования и собирать статистические данные на предмет дискриминации в отношении женщин-мигрантов в сферах здравоохранения, занятости, а также в отношении различных форм насилия, с которыми они могут сталкиваться, в целях выявления пробелов и выработки политических мер, направленных на борьбу с многочисленными и взаимопересекающимися формами дискриминации в отношении женщин-мигрантов.</w:t>
      </w:r>
    </w:p>
    <w:p w:rsidR="00A54E90" w:rsidRPr="00FA06D6" w:rsidRDefault="00A54E90" w:rsidP="00A54E90">
      <w:pPr>
        <w:pStyle w:val="SingleTxtG"/>
        <w:spacing w:after="0" w:line="120" w:lineRule="exact"/>
        <w:rPr>
          <w:b/>
          <w:sz w:val="10"/>
          <w:lang w:val="ru-RU"/>
        </w:rPr>
      </w:pPr>
    </w:p>
    <w:p w:rsidR="005252D6" w:rsidRPr="00FA06D6" w:rsidRDefault="005252D6" w:rsidP="00A54E9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06D6">
        <w:tab/>
      </w:r>
      <w:r w:rsidRPr="00FA06D6">
        <w:tab/>
        <w:t>Женщины с инвалидностью</w:t>
      </w:r>
    </w:p>
    <w:p w:rsidR="00A54E90" w:rsidRPr="00FA06D6" w:rsidRDefault="00A54E90" w:rsidP="00A54E90">
      <w:pPr>
        <w:pStyle w:val="SingleTxt"/>
        <w:spacing w:after="0" w:line="120" w:lineRule="exact"/>
        <w:rPr>
          <w:sz w:val="10"/>
        </w:rPr>
      </w:pP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>32.</w:t>
      </w:r>
      <w:r w:rsidRPr="00FA06D6">
        <w:rPr>
          <w:lang w:val="ru-RU"/>
        </w:rPr>
        <w:tab/>
        <w:t>Комитет вновь выражает свою высказывавшуюся ранее обеспокоенность (</w:t>
      </w:r>
      <w:hyperlink r:id="rId24" w:history="1">
        <w:r w:rsidRPr="00FA06D6">
          <w:rPr>
            <w:rStyle w:val="Hyperlink"/>
            <w:lang w:val="ru-RU"/>
          </w:rPr>
          <w:t>CEDAW/C/FIN/CO/6</w:t>
        </w:r>
      </w:hyperlink>
      <w:r w:rsidRPr="00FA06D6">
        <w:rPr>
          <w:lang w:val="ru-RU"/>
        </w:rPr>
        <w:t>, пункт 35) в связи с тем, что женщины с инвалидностью подвергаются многочисленным формам дискриминации, в том числе в плане доступа к образованию, занятости, здравоохранению и участию в политической жизни. Комитет также обеспокоен тем, что сфера применения Закона о недискриминации намного шире, когда речь идет о дискриминации по признаку этнического происхождения, чем когда имеет место дискриминация в связи с инвалидностью, в таких сферах, как обеспечение жильем, социальное обеспечение, социальное страхование, здравоохранение и прочие государственные службы. Кроме того, Комитет выражает обеспокоенность по поводу высокого уровня сексуального насилия в отношении женщин с инвалидностью и недостаточного количества социальных служб для жертв такого насилия, в частности приютов и телефонных линий круглосуточной помощи для женщин с инвалидностью. Комитет испытывает сожаление в связи с отсутствием достаточной информации и данных о положении женщин с инвалидностью в государстве-участнике, в частности об их социально-экономическом положении и условиях жизни, а также о случаях насилия, которому они подвергаются.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>33.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Комитет призывает государство-участник: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a)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предпринять шаги к пересмотру своего антидискриминационного законодательства для обеспечения того, чтобы дискриминация по признаку инвалидности была запрещена как в государственном, так и в частном секторе и чтобы для женщин с инвалидностью были доступны средства защиты, механизмы подачи жалоб и введения санкций, в том числе в случаях многочисленных и взаимопересекающихся форм дискриминации;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b)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принимать конкретные меры по борьбе с насилием в отношении женщин с инвалидностью посредством организации доступных приютов и круглосуточных телефонных линий оказания помощи жертвам насилия, а также посредством специальной подготовки сотрудников полиции и повышения информированности о такого рода насилии;</w:t>
      </w:r>
    </w:p>
    <w:p w:rsidR="005252D6" w:rsidRPr="00FA06D6" w:rsidRDefault="005252D6" w:rsidP="005252D6">
      <w:pPr>
        <w:pStyle w:val="SingleTxtG"/>
        <w:rPr>
          <w:b/>
          <w:lang w:val="ru-RU"/>
        </w:rPr>
      </w:pPr>
      <w:r w:rsidRPr="00FA06D6">
        <w:rPr>
          <w:lang w:val="ru-RU"/>
        </w:rPr>
        <w:tab/>
        <w:t>c)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проводить регулярные и всесторонние исследования по вопросам дискриминации в отношении женщин с инвалидностью и собирать дезагрегированные статистические данные об их положении в сферах занятости, образования, здравоохранения, а также по всем формам насилия, с которыми они могут сталкиваться.</w:t>
      </w:r>
    </w:p>
    <w:p w:rsidR="00A54E90" w:rsidRPr="00FA06D6" w:rsidRDefault="00A54E90" w:rsidP="00A54E90">
      <w:pPr>
        <w:pStyle w:val="SingleTxtG"/>
        <w:spacing w:after="0" w:line="120" w:lineRule="exact"/>
        <w:rPr>
          <w:b/>
          <w:sz w:val="10"/>
          <w:lang w:val="ru-RU"/>
        </w:rPr>
      </w:pPr>
    </w:p>
    <w:p w:rsidR="005252D6" w:rsidRPr="00FA06D6" w:rsidRDefault="005252D6" w:rsidP="00A54E9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06D6">
        <w:tab/>
      </w:r>
      <w:r w:rsidRPr="00FA06D6">
        <w:tab/>
        <w:t>Женщины рома</w:t>
      </w:r>
    </w:p>
    <w:p w:rsidR="00A54E90" w:rsidRPr="00FA06D6" w:rsidRDefault="00A54E90" w:rsidP="00A54E90">
      <w:pPr>
        <w:pStyle w:val="SingleTxt"/>
        <w:spacing w:after="0" w:line="120" w:lineRule="exact"/>
        <w:rPr>
          <w:sz w:val="10"/>
        </w:rPr>
      </w:pP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>34.</w:t>
      </w:r>
      <w:r w:rsidRPr="00FA06D6">
        <w:rPr>
          <w:lang w:val="ru-RU"/>
        </w:rPr>
        <w:tab/>
        <w:t xml:space="preserve">Комитет отмечает принятые государством-участником меры в целях расширения действий по предотвращению дискриминации в отношении женщин и девочек рома, включая принятие в 2009 году Национальной политики в отношении рома. Однако Комитет обеспокоен тем, что таким мерам не хватает надлежащей гендерной перспективы и что они недостаточно эффективны в связи с многочисленными и взаимопересекающимися формами дискриминации в отношении женщин рома. Комитет также обеспокоен общим отсутствием информации по женщинам рома, высоким уровнем безработицы среди них и теми трудностями, с которыми они сталкиваются в том, что касается обеспечения им доступа к основным услугам и защиты, включая приюты для жертв бытового насилия. 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>35.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Комитет рекомендует государству-участнику:</w:t>
      </w:r>
      <w:r w:rsidRPr="00FA06D6">
        <w:rPr>
          <w:lang w:val="ru-RU"/>
        </w:rPr>
        <w:t xml:space="preserve"> 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a)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включать гендерные аспекты во все политические меры, принимаемые в связи с дискриминацией в отношении народности рома, и принимать эффективные меры, которые учитывали бы те многочисленные формы дискриминации, от которых страдают женщины рома;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b)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принимать упреждающие меры в целях предотвращения дискриминации в отношении женщин рома как в их общинах, так и в обществе в целом, борьбы с насилием в отношении этих женщин и расширения их доступа к социальным услугам и средствам правовой защиты, а также повышения осведомленности женщин и девочек рома об их правах на равенство и недискриминацию;</w:t>
      </w:r>
    </w:p>
    <w:p w:rsidR="005252D6" w:rsidRPr="00FA06D6" w:rsidRDefault="005252D6" w:rsidP="005252D6">
      <w:pPr>
        <w:pStyle w:val="SingleTxtG"/>
        <w:rPr>
          <w:b/>
          <w:lang w:val="ru-RU"/>
        </w:rPr>
      </w:pPr>
      <w:r w:rsidRPr="00FA06D6">
        <w:rPr>
          <w:lang w:val="ru-RU"/>
        </w:rPr>
        <w:tab/>
        <w:t>c)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собирать данные относительно доступа женщин рома к образованию, занятости, здравоохранению и приютам для женщин рома, ставших жертвами насилия, а также относительно воздействия принимаемых мер по расширению доступа и достигнутых результатов.</w:t>
      </w:r>
    </w:p>
    <w:p w:rsidR="00A54E90" w:rsidRPr="00FA06D6" w:rsidRDefault="00A54E90" w:rsidP="00A54E90">
      <w:pPr>
        <w:pStyle w:val="SingleTxtG"/>
        <w:spacing w:after="0" w:line="120" w:lineRule="exact"/>
        <w:rPr>
          <w:b/>
          <w:sz w:val="10"/>
          <w:lang w:val="ru-RU"/>
        </w:rPr>
      </w:pPr>
    </w:p>
    <w:p w:rsidR="005252D6" w:rsidRPr="00FA06D6" w:rsidRDefault="005252D6" w:rsidP="00A54E9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" w:name="_Toc343532197"/>
      <w:r w:rsidRPr="00FA06D6">
        <w:tab/>
      </w:r>
      <w:r w:rsidRPr="00FA06D6">
        <w:tab/>
      </w:r>
      <w:bookmarkEnd w:id="1"/>
      <w:r w:rsidRPr="00FA06D6">
        <w:t>Женщины саами</w:t>
      </w:r>
    </w:p>
    <w:p w:rsidR="00A54E90" w:rsidRPr="00FA06D6" w:rsidRDefault="00A54E90" w:rsidP="00A54E90">
      <w:pPr>
        <w:pStyle w:val="SingleTxt"/>
        <w:spacing w:after="0" w:line="120" w:lineRule="exact"/>
        <w:rPr>
          <w:sz w:val="10"/>
        </w:rPr>
      </w:pP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>36.</w:t>
      </w:r>
      <w:r w:rsidRPr="00FA06D6">
        <w:rPr>
          <w:lang w:val="ru-RU"/>
        </w:rPr>
        <w:tab/>
        <w:t>Комитет выражает обеспокоенность в связи с низким уровнем представленности женщин саами в Саамском парламенте и других политических руководящих органах. Он также отмечает, что в родильных домах, больницах, детских дошкольных и общеобразовательных учреждениях редко предоставляются услуги на саамских языках. Комитет также выражает обеспокоенность отсутствием в Северной Финляндии приютов для женщин саами, ставших жертвами бытового насилия.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>37.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Комитет рекомендует государству-участнику: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a)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обеспечить учет гендерной проблематики во всех стратегиях и программах, касающихся народа саами;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b)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принять конкретные меры в целях увеличения представленности женщин саами в политической и общественной жизни как в их общинах, так и в обществе государства-участника в целом;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c)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предпринять шаги для обеспечения того, чтобы всем женщинам саами предоставлялись надлежащие социальные и медицинские услуги, в том числе услуги в области охраны материнства;</w:t>
      </w:r>
    </w:p>
    <w:p w:rsidR="005252D6" w:rsidRPr="00FA06D6" w:rsidRDefault="005252D6" w:rsidP="005252D6">
      <w:pPr>
        <w:pStyle w:val="SingleTxtG"/>
        <w:rPr>
          <w:b/>
          <w:lang w:val="ru-RU"/>
        </w:rPr>
      </w:pPr>
      <w:r w:rsidRPr="00FA06D6">
        <w:rPr>
          <w:lang w:val="ru-RU"/>
        </w:rPr>
        <w:tab/>
        <w:t>d)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обеспечить, чтобы женщины саами, ставшие жертвами бытового насилия, имели доступ к приютам и различным службам, отвечающим их потребностям.</w:t>
      </w:r>
    </w:p>
    <w:p w:rsidR="00A54E90" w:rsidRPr="00FA06D6" w:rsidRDefault="00A54E90" w:rsidP="00A54E90">
      <w:pPr>
        <w:pStyle w:val="SingleTxt"/>
        <w:spacing w:after="0" w:line="120" w:lineRule="exact"/>
        <w:rPr>
          <w:sz w:val="10"/>
        </w:rPr>
      </w:pPr>
    </w:p>
    <w:p w:rsidR="005252D6" w:rsidRPr="00FA06D6" w:rsidRDefault="005252D6" w:rsidP="00A54E9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06D6">
        <w:tab/>
      </w:r>
      <w:r w:rsidRPr="00FA06D6">
        <w:tab/>
        <w:t>Брак и семейные отношения</w:t>
      </w:r>
    </w:p>
    <w:p w:rsidR="00A54E90" w:rsidRPr="00FA06D6" w:rsidRDefault="00A54E90" w:rsidP="00A54E90">
      <w:pPr>
        <w:pStyle w:val="SingleTxt"/>
        <w:spacing w:after="0" w:line="120" w:lineRule="exact"/>
        <w:rPr>
          <w:sz w:val="10"/>
        </w:rPr>
      </w:pP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>38.</w:t>
      </w:r>
      <w:r w:rsidRPr="00FA06D6">
        <w:rPr>
          <w:lang w:val="ru-RU"/>
        </w:rPr>
        <w:tab/>
        <w:t>Комитет выражает обеспокоенность тем, что нынешняя система собственности, поощряющая заключение брачных контрактов, в которых оговариваются условия разделения собственности, может привести к ухудшению экономического положения женщин после развода. Он также обеспокоен тем, что пенсионные права и прочие связанные с работой пособия, а также способность получения дохода в будущем не считаются составной частью матримониальной собственности при заявлении о супружеских правах, что может привести к дальнейшему ухудшению экономического положения женщин после развода или разлучения супругов. Комитет также выражает обеспокоенность по поводу того, что при вынесении решения о том, кто будет осуществлять опеку над детьми после развода, не принимается во внимание вопрос бытового насилия.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>39.</w:t>
      </w:r>
      <w:r w:rsidRPr="00FA06D6">
        <w:rPr>
          <w:lang w:val="ru-RU"/>
        </w:rPr>
        <w:tab/>
      </w:r>
      <w:r w:rsidRPr="00FA06D6">
        <w:rPr>
          <w:b/>
          <w:lang w:val="ru-RU"/>
        </w:rPr>
        <w:t xml:space="preserve">В соответствии со статьей 16 Конвенции и общей рекомендацией Комитета № 29 </w:t>
      </w:r>
      <w:bookmarkStart w:id="2" w:name="_Toc356303495"/>
      <w:r w:rsidRPr="00FA06D6">
        <w:rPr>
          <w:b/>
          <w:lang w:val="ru-RU"/>
        </w:rPr>
        <w:t>об экономических последствиях вступления в брак, семейных отношений и их расторжени</w:t>
      </w:r>
      <w:bookmarkEnd w:id="2"/>
      <w:r w:rsidRPr="00FA06D6">
        <w:rPr>
          <w:b/>
          <w:lang w:val="ru-RU"/>
        </w:rPr>
        <w:t>я Комитет рекомендует государству-участнику: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a)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провести исследование экономических последствий развода для обоих супругов с уделением особого внимания гендерным различиям в отношении возможностей получения дохода в будущем, пенсионным правам и связанным с работой пособиям, а также пересмотреть матримониальную систему, которая поощряет разделение имущества;</w:t>
      </w: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ab/>
        <w:t>b)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рассмотреть возможность пересмотра определения супружеской собственности, с тем чтобы семейное право также включало положение о пенсионных правах и прочих связанных с работой пособиях, а также о будущих доходах;</w:t>
      </w:r>
    </w:p>
    <w:p w:rsidR="005252D6" w:rsidRPr="00FA06D6" w:rsidRDefault="005252D6" w:rsidP="005252D6">
      <w:pPr>
        <w:pStyle w:val="SingleTxtG"/>
        <w:rPr>
          <w:b/>
          <w:lang w:val="ru-RU"/>
        </w:rPr>
      </w:pPr>
      <w:r w:rsidRPr="00FA06D6">
        <w:rPr>
          <w:lang w:val="ru-RU"/>
        </w:rPr>
        <w:tab/>
        <w:t>c)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принять меры к обеспечению того, чтобы фактор бытового насилия неизменно учитывался при вынесении решений относительно опеки над детьми.</w:t>
      </w:r>
    </w:p>
    <w:p w:rsidR="005252D6" w:rsidRPr="00FA06D6" w:rsidRDefault="005252D6" w:rsidP="00A54E9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06D6">
        <w:tab/>
      </w:r>
      <w:r w:rsidRPr="00FA06D6">
        <w:tab/>
        <w:t xml:space="preserve">Пекинская декларация и Платформа действий </w:t>
      </w:r>
    </w:p>
    <w:p w:rsidR="00A54E90" w:rsidRPr="00FA06D6" w:rsidRDefault="00A54E90" w:rsidP="00A54E90">
      <w:pPr>
        <w:pStyle w:val="SingleTxt"/>
        <w:spacing w:after="0" w:line="120" w:lineRule="exact"/>
        <w:rPr>
          <w:sz w:val="10"/>
        </w:rPr>
      </w:pPr>
    </w:p>
    <w:p w:rsidR="005252D6" w:rsidRPr="00FA06D6" w:rsidRDefault="005252D6" w:rsidP="005252D6">
      <w:pPr>
        <w:pStyle w:val="SingleTxtG"/>
        <w:rPr>
          <w:b/>
          <w:lang w:val="ru-RU"/>
        </w:rPr>
      </w:pPr>
      <w:r w:rsidRPr="00FA06D6">
        <w:rPr>
          <w:lang w:val="ru-RU"/>
        </w:rPr>
        <w:t>40.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Комитет призывает государство-участник использовать Пекинскую декларацию и Платформу действий в своих усилиях по осуществлению положений Конвенции.</w:t>
      </w:r>
    </w:p>
    <w:p w:rsidR="005252D6" w:rsidRPr="00FA06D6" w:rsidRDefault="005252D6" w:rsidP="00A54E9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06D6">
        <w:tab/>
      </w:r>
      <w:r w:rsidRPr="00FA06D6">
        <w:tab/>
        <w:t xml:space="preserve">Цели развития тысячелетия и рамочная программа развития на период после 2015 года </w:t>
      </w:r>
    </w:p>
    <w:p w:rsidR="00A54E90" w:rsidRPr="00FA06D6" w:rsidRDefault="00A54E90" w:rsidP="00A54E90">
      <w:pPr>
        <w:pStyle w:val="SingleTxt"/>
        <w:spacing w:after="0" w:line="120" w:lineRule="exact"/>
        <w:rPr>
          <w:sz w:val="10"/>
        </w:rPr>
      </w:pPr>
    </w:p>
    <w:p w:rsidR="005252D6" w:rsidRPr="00FA06D6" w:rsidRDefault="005252D6" w:rsidP="005252D6">
      <w:pPr>
        <w:pStyle w:val="SingleTxtG"/>
        <w:rPr>
          <w:b/>
          <w:lang w:val="ru-RU"/>
        </w:rPr>
      </w:pPr>
      <w:r w:rsidRPr="00FA06D6">
        <w:rPr>
          <w:lang w:val="ru-RU"/>
        </w:rPr>
        <w:t>41.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Комитет призывает, в соответствии с положениями Конвенции, обеспечивать учет гендерных аспектов в рамках всех усилий, направленных на достижение Целей развития тысячелетия, и при разработке рамочной программы развития на период после 2015 года.</w:t>
      </w:r>
    </w:p>
    <w:p w:rsidR="00A54E90" w:rsidRPr="00FA06D6" w:rsidRDefault="00A54E90" w:rsidP="00A54E90">
      <w:pPr>
        <w:pStyle w:val="SingleTxtG"/>
        <w:spacing w:after="0" w:line="120" w:lineRule="exact"/>
        <w:rPr>
          <w:b/>
          <w:sz w:val="10"/>
          <w:lang w:val="ru-RU"/>
        </w:rPr>
      </w:pPr>
    </w:p>
    <w:p w:rsidR="005252D6" w:rsidRPr="00FA06D6" w:rsidRDefault="005252D6" w:rsidP="00A54E9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06D6">
        <w:tab/>
      </w:r>
      <w:r w:rsidRPr="00FA06D6">
        <w:tab/>
        <w:t>Распространение</w:t>
      </w:r>
    </w:p>
    <w:p w:rsidR="00A54E90" w:rsidRPr="00FA06D6" w:rsidRDefault="00A54E90" w:rsidP="00A54E90">
      <w:pPr>
        <w:pStyle w:val="SingleTxt"/>
        <w:spacing w:after="0" w:line="120" w:lineRule="exact"/>
        <w:rPr>
          <w:sz w:val="10"/>
        </w:rPr>
      </w:pPr>
    </w:p>
    <w:p w:rsidR="005252D6" w:rsidRPr="00FA06D6" w:rsidRDefault="005252D6" w:rsidP="005252D6">
      <w:pPr>
        <w:pStyle w:val="SingleTxtG"/>
        <w:rPr>
          <w:b/>
          <w:lang w:val="ru-RU"/>
        </w:rPr>
      </w:pPr>
      <w:r w:rsidRPr="00FA06D6">
        <w:rPr>
          <w:lang w:val="ru-RU"/>
        </w:rPr>
        <w:t>42.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Комитет напоминает об обязанности государства-участника систематически и последовательно выполнять все положения Конвенции. Он настоятельно призывает государство-участник уделять первоочередное внимание выполнению настоящих заключительных замечаний и рекомендаций в период с настоящего момента до представления следующего периодического доклада. В связи с этим Комитет просит своевременно распространить заключительные замечания на официальных языках государства-участника в соответствующих государственных учреждениях всех уровней (национального, регионального, местного), и в частности в правительстве, министерствах, парламенте и судебных органах, в целях их полного осуществления. Комитет призывает государство-участник сотрудничать со всеми заинтересованными сторонами, такими как ассоциации работодателей, профсоюзы, правозащитные и женские организации, университеты, научно-исследовательские институты и средства массовой информации. Он рекомендует также распространить свои заключительные замечания в соответствующей форме на уровне местных общин, с тем чтобы обеспечить возможность их осуществления. Кроме того, Комитет просит государство-участник продолжать распространение среди всех заинтересованных сторон Конвенции, Факультативного протокола к ней и информации о соответствующей судебной практике, а также общих рекомендаций Комитета.</w:t>
      </w:r>
    </w:p>
    <w:p w:rsidR="00A54E90" w:rsidRPr="00FA06D6" w:rsidRDefault="00A54E90" w:rsidP="00A54E90">
      <w:pPr>
        <w:pStyle w:val="SingleTxtG"/>
        <w:spacing w:after="0" w:line="120" w:lineRule="exact"/>
        <w:rPr>
          <w:b/>
          <w:sz w:val="10"/>
          <w:lang w:val="ru-RU"/>
        </w:rPr>
      </w:pPr>
    </w:p>
    <w:p w:rsidR="005252D6" w:rsidRPr="00FA06D6" w:rsidRDefault="005252D6" w:rsidP="00A54E9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06D6">
        <w:tab/>
      </w:r>
      <w:r w:rsidRPr="00FA06D6">
        <w:tab/>
        <w:t>Ратификация других договоров</w:t>
      </w:r>
    </w:p>
    <w:p w:rsidR="00A54E90" w:rsidRPr="00FA06D6" w:rsidRDefault="00A54E90" w:rsidP="00A54E90">
      <w:pPr>
        <w:pStyle w:val="SingleTxt"/>
        <w:spacing w:after="0" w:line="120" w:lineRule="exact"/>
        <w:rPr>
          <w:sz w:val="10"/>
        </w:rPr>
      </w:pPr>
    </w:p>
    <w:p w:rsidR="005252D6" w:rsidRPr="00FA06D6" w:rsidRDefault="005252D6" w:rsidP="005252D6">
      <w:pPr>
        <w:pStyle w:val="SingleTxtG"/>
        <w:rPr>
          <w:b/>
          <w:lang w:val="ru-RU"/>
        </w:rPr>
      </w:pPr>
      <w:r w:rsidRPr="00FA06D6">
        <w:rPr>
          <w:lang w:val="ru-RU"/>
        </w:rPr>
        <w:t>43.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Комитет отмечает, что присоединение государства-участника к девяти основным международным документам по правам человека</w:t>
      </w:r>
      <w:r w:rsidRPr="00FA06D6">
        <w:rPr>
          <w:rStyle w:val="FootnoteReference"/>
          <w:lang w:val="ru-RU"/>
        </w:rPr>
        <w:footnoteReference w:id="2"/>
      </w:r>
      <w:r w:rsidRPr="00FA06D6">
        <w:rPr>
          <w:lang w:val="ru-RU"/>
        </w:rPr>
        <w:t xml:space="preserve"> </w:t>
      </w:r>
      <w:r w:rsidRPr="00FA06D6">
        <w:rPr>
          <w:b/>
          <w:lang w:val="ru-RU"/>
        </w:rPr>
        <w:t>будет содействовать осуществлению женщинами их прав человека и основных свобод во всех аспектах жизни. В связи с этим Комитет призывает государство-участник рассмотреть вопрос о ратификации Конвенции о правах инвалидов и Конвенции о защите прав всех трудящихся-мигрантов и членов их семей, участником которых оно еще не является.</w:t>
      </w:r>
    </w:p>
    <w:p w:rsidR="00A54E90" w:rsidRPr="00FA06D6" w:rsidRDefault="00A54E90" w:rsidP="00A54E90">
      <w:pPr>
        <w:pStyle w:val="SingleTxtG"/>
        <w:spacing w:after="0" w:line="120" w:lineRule="exact"/>
        <w:rPr>
          <w:b/>
          <w:sz w:val="10"/>
          <w:lang w:val="ru-RU"/>
        </w:rPr>
      </w:pPr>
    </w:p>
    <w:p w:rsidR="005252D6" w:rsidRPr="00FA06D6" w:rsidRDefault="005252D6" w:rsidP="00A54E9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06D6">
        <w:tab/>
      </w:r>
      <w:r w:rsidRPr="00FA06D6">
        <w:tab/>
        <w:t>Последующие действия в связи с заключительными замечаниями</w:t>
      </w:r>
    </w:p>
    <w:p w:rsidR="00A54E90" w:rsidRPr="00FA06D6" w:rsidRDefault="00A54E90" w:rsidP="00A54E90">
      <w:pPr>
        <w:pStyle w:val="SingleTxt"/>
        <w:spacing w:after="0" w:line="120" w:lineRule="exact"/>
        <w:rPr>
          <w:sz w:val="10"/>
        </w:rPr>
      </w:pPr>
    </w:p>
    <w:p w:rsidR="005252D6" w:rsidRPr="00FA06D6" w:rsidRDefault="005252D6" w:rsidP="005252D6">
      <w:pPr>
        <w:pStyle w:val="SingleTxtG"/>
        <w:rPr>
          <w:b/>
          <w:lang w:val="ru-RU"/>
        </w:rPr>
      </w:pPr>
      <w:r w:rsidRPr="00FA06D6">
        <w:rPr>
          <w:lang w:val="ru-RU"/>
        </w:rPr>
        <w:t>44.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Комитет просит государство-участник предоставить не позднее чем через два года информацию в письменном виде о мерах, принятых в целях выполнения рекомендаций, содержащихся в подпунктах a), b), d), e), f), g) и h) пункта 19, выше.</w:t>
      </w:r>
    </w:p>
    <w:p w:rsidR="00A54E90" w:rsidRPr="00FA06D6" w:rsidRDefault="00A54E90" w:rsidP="00A54E90">
      <w:pPr>
        <w:pStyle w:val="SingleTxtG"/>
        <w:spacing w:after="0" w:line="120" w:lineRule="exact"/>
        <w:rPr>
          <w:b/>
          <w:sz w:val="10"/>
          <w:lang w:val="ru-RU"/>
        </w:rPr>
      </w:pPr>
    </w:p>
    <w:p w:rsidR="005252D6" w:rsidRPr="00FA06D6" w:rsidRDefault="005252D6" w:rsidP="00A54E9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A06D6">
        <w:tab/>
      </w:r>
      <w:r w:rsidRPr="00FA06D6">
        <w:tab/>
        <w:t xml:space="preserve">Подготовка следующего доклада </w:t>
      </w:r>
    </w:p>
    <w:p w:rsidR="00A54E90" w:rsidRPr="00FA06D6" w:rsidRDefault="00A54E90" w:rsidP="00A54E90">
      <w:pPr>
        <w:pStyle w:val="SingleTxt"/>
        <w:spacing w:after="0" w:line="120" w:lineRule="exact"/>
        <w:rPr>
          <w:sz w:val="10"/>
        </w:rPr>
      </w:pPr>
    </w:p>
    <w:p w:rsidR="005252D6" w:rsidRPr="00FA06D6" w:rsidRDefault="005252D6" w:rsidP="005252D6">
      <w:pPr>
        <w:pStyle w:val="SingleTxtG"/>
        <w:rPr>
          <w:lang w:val="ru-RU"/>
        </w:rPr>
      </w:pPr>
      <w:r w:rsidRPr="00FA06D6">
        <w:rPr>
          <w:lang w:val="ru-RU"/>
        </w:rPr>
        <w:t>45.</w:t>
      </w:r>
      <w:r w:rsidRPr="00FA06D6">
        <w:rPr>
          <w:lang w:val="ru-RU"/>
        </w:rPr>
        <w:tab/>
      </w:r>
      <w:r w:rsidRPr="00FA06D6">
        <w:rPr>
          <w:b/>
          <w:lang w:val="ru-RU"/>
        </w:rPr>
        <w:t>Комитет предлагает государству-участнику представить свой восьмой периодический доклад в феврале 2018 года.</w:t>
      </w:r>
    </w:p>
    <w:p w:rsidR="005252D6" w:rsidRPr="00FA06D6" w:rsidRDefault="005252D6" w:rsidP="005252D6">
      <w:pPr>
        <w:pStyle w:val="SingleTxt"/>
        <w:rPr>
          <w:b/>
        </w:rPr>
      </w:pPr>
      <w:r w:rsidRPr="00FA06D6">
        <w:t>46.</w:t>
      </w:r>
      <w:r w:rsidRPr="00FA06D6">
        <w:tab/>
      </w:r>
      <w:r w:rsidRPr="00FA06D6">
        <w:rPr>
          <w:b/>
        </w:rPr>
        <w:t>Комитет просит государство-участник следовать согласованным р</w:t>
      </w:r>
      <w:r w:rsidRPr="00FA06D6">
        <w:rPr>
          <w:b/>
        </w:rPr>
        <w:t>у</w:t>
      </w:r>
      <w:r w:rsidRPr="00FA06D6">
        <w:rPr>
          <w:b/>
        </w:rPr>
        <w:t>ководящим принципам представления докладов согласно международным договорам о правах человека, включая руководящие принципы подгото</w:t>
      </w:r>
      <w:r w:rsidRPr="00FA06D6">
        <w:rPr>
          <w:b/>
        </w:rPr>
        <w:t>в</w:t>
      </w:r>
      <w:r w:rsidRPr="00FA06D6">
        <w:rPr>
          <w:b/>
        </w:rPr>
        <w:t>ки общего базового документа и документов по конкретным договорам (</w:t>
      </w:r>
      <w:hyperlink r:id="rId25" w:history="1">
        <w:r w:rsidRPr="00FA06D6">
          <w:rPr>
            <w:rStyle w:val="Hyperlink"/>
            <w:b/>
          </w:rPr>
          <w:t>HRI/MC/2006/3</w:t>
        </w:r>
      </w:hyperlink>
      <w:r w:rsidRPr="00FA06D6">
        <w:rPr>
          <w:b/>
        </w:rPr>
        <w:t xml:space="preserve"> и Corr.1).</w:t>
      </w:r>
    </w:p>
    <w:p w:rsidR="005963F2" w:rsidRPr="00FA06D6" w:rsidRDefault="00522377" w:rsidP="005963F2">
      <w:pPr>
        <w:pStyle w:val="SingleTxt"/>
        <w:spacing w:after="0" w:line="240" w:lineRule="auto"/>
      </w:pPr>
      <w:r>
        <w:rPr>
          <w:noProof/>
        </w:rPr>
        <w:pict>
          <v:line id="Straight Connector 4" o:spid="_x0000_s1026" style="position:absolute;left:0;text-align:left;z-index:1;visibility:visible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+PouAEAAFwDAAAOAAAAZHJzL2Uyb0RvYy54bWysU8uO2zAMvBfoPwi6N7a36cuIs4cE20vR&#10;BtjtBzCybAvQC6QaJ39fSvGm2/ZW1AeZFOkhZ0hv7s/OipNGMsF3slnVUmivQm/82MnvTw9vPkpB&#10;CXwPNnjdyYsmeb99/Wozx1bfhSnYXqNgEE/tHDs5pRTbqiI1aQe0ClF7Dg4BHSR2cax6hJnRna3u&#10;6vp9NQfsIwalifh2fw3KbcEfBq3St2EgnYTtJPeWyonlPOaz2m6gHRHiZNTSBvxDFw6M56I3qD0k&#10;ED/Q/AXljMJAYUgrFVwVhsEoXTgwm6b+g83jBFEXLiwOxZtM9P9g1dfTAYXpO7mWwoPjET0mBDNO&#10;SeyC9yxgQLHOOs2RWk7f+QMuHsUDZtLnAV1+Mx1xLtpebtrqcxKKLz8163XNE1DPoerXdxEpfdbB&#10;iWx00hqfWUMLpy+UuBanPqfkax8ejLVlctaLuZNvmw/vGBl4fwYLiU0XmRH5UQqwIy+mSlgQKVjT&#10;568zDuF43FkUJ8jL0dT8ZJ5c7be0XHoPNF3zSmhJsz7D6LJmS6dZpKss2TqG/lLUqrLHIyzoy7rl&#10;HXnps/3yp9j+BAAA//8DAFBLAwQUAAYACAAAACEAsSeh594AAAAJAQAADwAAAGRycy9kb3ducmV2&#10;LnhtbEyPTUvDQBCG74X+h2UEb+2uJYYQsynSolA8tVrE2zY7TYLZ2ZDdtrG/3hEPepx3Ht6PYjm6&#10;TpxxCK0nDXdzBQKp8ralWsPb69MsAxGiIWs6T6jhCwMsy+mkMLn1F9rieRdrwSYUcqOhibHPpQxV&#10;g86Eue+R+Hf0gzORz6GWdjAXNnedXCiVSmda4oTG9LhqsPrcnZyG7Ppu1xv7kq3H/fH52mcf6Xa/&#10;0fr2Znx8ABFxjH8w/NTn6lByp4M/kQ2i05AsVMKohlTxJgbu04SFw68gy0L+X1B+AwAA//8DAFBL&#10;AQItABQABgAIAAAAIQC2gziS/gAAAOEBAAATAAAAAAAAAAAAAAAAAAAAAABbQ29udGVudF9UeXBl&#10;c10ueG1sUEsBAi0AFAAGAAgAAAAhADj9If/WAAAAlAEAAAsAAAAAAAAAAAAAAAAALwEAAF9yZWxz&#10;Ly5yZWxzUEsBAi0AFAAGAAgAAAAhAP2b4+i4AQAAXAMAAA4AAAAAAAAAAAAAAAAALgIAAGRycy9l&#10;Mm9Eb2MueG1sUEsBAi0AFAAGAAgAAAAhALEnoefeAAAACQEAAA8AAAAAAAAAAAAAAAAAEgQAAGRy&#10;cy9kb3ducmV2LnhtbFBLBQYAAAAABAAEAPMAAAAdBQAAAAA=&#10;" strokecolor="#010000" strokeweight=".25pt"/>
        </w:pict>
      </w:r>
    </w:p>
    <w:sectPr w:rsidR="005963F2" w:rsidRPr="00FA06D6" w:rsidSect="003C77EA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4-08T09:52:00Z" w:initials="Start">
    <w:p w:rsidR="00CB4351" w:rsidRPr="003A30E2" w:rsidRDefault="00CB4351">
      <w:pPr>
        <w:pStyle w:val="CommentText"/>
        <w:rPr>
          <w:lang w:val="en-US"/>
        </w:rPr>
      </w:pPr>
      <w:r>
        <w:fldChar w:fldCharType="begin"/>
      </w:r>
      <w:r w:rsidRPr="003A30E2">
        <w:rPr>
          <w:rStyle w:val="CommentReference"/>
          <w:lang w:val="en-US"/>
        </w:rPr>
        <w:instrText xml:space="preserve"> </w:instrText>
      </w:r>
      <w:r w:rsidRPr="003A30E2">
        <w:rPr>
          <w:lang w:val="en-US"/>
        </w:rPr>
        <w:instrText>PAGE \# "'Page: '#'</w:instrText>
      </w:r>
      <w:r w:rsidRPr="003A30E2">
        <w:rPr>
          <w:lang w:val="en-US"/>
        </w:rPr>
        <w:br/>
        <w:instrText>'"</w:instrText>
      </w:r>
      <w:r w:rsidRPr="003A30E2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3A30E2">
        <w:rPr>
          <w:lang w:val="en-US"/>
        </w:rPr>
        <w:t>&lt;&lt;ODS JOB NO&gt;&gt;N1425804R&lt;&lt;ODS JOB NO&gt;&gt;</w:t>
      </w:r>
    </w:p>
    <w:p w:rsidR="00CB4351" w:rsidRPr="003A30E2" w:rsidRDefault="00CB4351">
      <w:pPr>
        <w:pStyle w:val="CommentText"/>
        <w:rPr>
          <w:lang w:val="en-US"/>
        </w:rPr>
      </w:pPr>
      <w:r w:rsidRPr="003A30E2">
        <w:rPr>
          <w:lang w:val="en-US"/>
        </w:rPr>
        <w:t>&lt;&lt;ODS DOC SYMBOL1&gt;&gt;CEDAW/C/FIN/CO/7&lt;&lt;ODS DOC SYMBOL1&gt;&gt;</w:t>
      </w:r>
    </w:p>
    <w:p w:rsidR="00CB4351" w:rsidRPr="003A30E2" w:rsidRDefault="00CB4351">
      <w:pPr>
        <w:pStyle w:val="CommentText"/>
        <w:rPr>
          <w:lang w:val="en-US"/>
        </w:rPr>
      </w:pPr>
      <w:r w:rsidRPr="003A30E2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6A49" w:rsidRDefault="003E6A49" w:rsidP="008A1A7A">
      <w:pPr>
        <w:spacing w:line="240" w:lineRule="auto"/>
      </w:pPr>
      <w:r>
        <w:separator/>
      </w:r>
    </w:p>
  </w:endnote>
  <w:endnote w:type="continuationSeparator" w:id="0">
    <w:p w:rsidR="003E6A49" w:rsidRDefault="003E6A49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CB4351" w:rsidRPr="00522377" w:rsidTr="003C77EA">
      <w:tc>
        <w:tcPr>
          <w:tcW w:w="5033" w:type="dxa"/>
          <w:shd w:val="clear" w:color="auto" w:fill="auto"/>
          <w:vAlign w:val="bottom"/>
        </w:tcPr>
        <w:p w:rsidR="00CB4351" w:rsidRPr="00E617CB" w:rsidRDefault="00CB4351" w:rsidP="003C77EA">
          <w:pPr>
            <w:pStyle w:val="Footer"/>
            <w:rPr>
              <w:color w:val="000000"/>
              <w:szCs w:val="22"/>
              <w:lang w:eastAsia="en-US"/>
            </w:rPr>
          </w:pPr>
          <w:r w:rsidRPr="00E617CB">
            <w:rPr>
              <w:szCs w:val="22"/>
              <w:lang w:eastAsia="en-US"/>
            </w:rPr>
            <w:fldChar w:fldCharType="begin"/>
          </w:r>
          <w:r w:rsidRPr="00E617CB">
            <w:rPr>
              <w:szCs w:val="22"/>
              <w:lang w:eastAsia="en-US"/>
            </w:rPr>
            <w:instrText xml:space="preserve"> PAGE  \* Arabic  \* MERGEFORMAT </w:instrText>
          </w:r>
          <w:r w:rsidRPr="00E617CB">
            <w:rPr>
              <w:szCs w:val="22"/>
              <w:lang w:eastAsia="en-US"/>
            </w:rPr>
            <w:fldChar w:fldCharType="separate"/>
          </w:r>
          <w:r w:rsidRPr="00E617CB">
            <w:rPr>
              <w:noProof/>
              <w:szCs w:val="22"/>
              <w:lang w:eastAsia="en-US"/>
            </w:rPr>
            <w:t>14</w:t>
          </w:r>
          <w:r w:rsidRPr="00E617CB">
            <w:rPr>
              <w:szCs w:val="22"/>
              <w:lang w:eastAsia="en-US"/>
            </w:rPr>
            <w:fldChar w:fldCharType="end"/>
          </w:r>
          <w:r w:rsidRPr="00E617CB">
            <w:rPr>
              <w:szCs w:val="22"/>
              <w:lang w:eastAsia="en-US"/>
            </w:rPr>
            <w:t>/</w:t>
          </w:r>
          <w:fldSimple w:instr=" NUMPAGES  \* Arabic  \* MERGEFORMAT ">
            <w:r w:rsidRPr="00E617CB">
              <w:rPr>
                <w:noProof/>
                <w:szCs w:val="22"/>
                <w:lang w:eastAsia="en-US"/>
              </w:rPr>
              <w:t>14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CB4351" w:rsidRPr="00E617CB" w:rsidRDefault="00CB4351" w:rsidP="003C77EA">
          <w:pPr>
            <w:pStyle w:val="Footer"/>
            <w:jc w:val="right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Pr="00E617CB">
              <w:rPr>
                <w:b w:val="0"/>
                <w:color w:val="000000"/>
                <w:sz w:val="14"/>
                <w:szCs w:val="22"/>
                <w:lang w:eastAsia="en-US"/>
              </w:rPr>
              <w:t>14-25804</w:t>
            </w:r>
          </w:fldSimple>
          <w:r w:rsidRPr="00E617CB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</w:tr>
  </w:tbl>
  <w:p w:rsidR="00CB4351" w:rsidRPr="003C77EA" w:rsidRDefault="00CB4351" w:rsidP="003C77E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CB4351" w:rsidRPr="00522377" w:rsidTr="003C77EA">
      <w:tc>
        <w:tcPr>
          <w:tcW w:w="5033" w:type="dxa"/>
          <w:shd w:val="clear" w:color="auto" w:fill="auto"/>
          <w:vAlign w:val="bottom"/>
        </w:tcPr>
        <w:p w:rsidR="00CB4351" w:rsidRPr="00E617CB" w:rsidRDefault="00CB4351" w:rsidP="003C77EA">
          <w:pPr>
            <w:pStyle w:val="Footer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Pr="00E617CB">
              <w:rPr>
                <w:b w:val="0"/>
                <w:color w:val="000000"/>
                <w:sz w:val="14"/>
                <w:szCs w:val="22"/>
                <w:lang w:eastAsia="en-US"/>
              </w:rPr>
              <w:t>14-25804</w:t>
            </w:r>
          </w:fldSimple>
          <w:r w:rsidRPr="00E617CB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  <w:tc>
        <w:tcPr>
          <w:tcW w:w="5033" w:type="dxa"/>
          <w:shd w:val="clear" w:color="auto" w:fill="auto"/>
          <w:vAlign w:val="bottom"/>
        </w:tcPr>
        <w:p w:rsidR="00CB4351" w:rsidRPr="00E617CB" w:rsidRDefault="00CB4351" w:rsidP="003C77EA">
          <w:pPr>
            <w:pStyle w:val="Footer"/>
            <w:jc w:val="right"/>
            <w:rPr>
              <w:szCs w:val="22"/>
              <w:lang w:eastAsia="en-US"/>
            </w:rPr>
          </w:pPr>
          <w:r w:rsidRPr="00E617CB">
            <w:rPr>
              <w:szCs w:val="22"/>
              <w:lang w:eastAsia="en-US"/>
            </w:rPr>
            <w:fldChar w:fldCharType="begin"/>
          </w:r>
          <w:r w:rsidRPr="00E617CB">
            <w:rPr>
              <w:szCs w:val="22"/>
              <w:lang w:eastAsia="en-US"/>
            </w:rPr>
            <w:instrText xml:space="preserve"> PAGE  \* Arabic  \* MERGEFORMAT </w:instrText>
          </w:r>
          <w:r w:rsidRPr="00E617CB">
            <w:rPr>
              <w:szCs w:val="22"/>
              <w:lang w:eastAsia="en-US"/>
            </w:rPr>
            <w:fldChar w:fldCharType="separate"/>
          </w:r>
          <w:r w:rsidR="003E3B03" w:rsidRPr="00E617CB">
            <w:rPr>
              <w:noProof/>
              <w:szCs w:val="22"/>
              <w:lang w:eastAsia="en-US"/>
            </w:rPr>
            <w:t>15</w:t>
          </w:r>
          <w:r w:rsidRPr="00E617CB">
            <w:rPr>
              <w:szCs w:val="22"/>
              <w:lang w:eastAsia="en-US"/>
            </w:rPr>
            <w:fldChar w:fldCharType="end"/>
          </w:r>
          <w:r w:rsidRPr="00E617CB">
            <w:rPr>
              <w:szCs w:val="22"/>
              <w:lang w:eastAsia="en-US"/>
            </w:rPr>
            <w:t>/</w:t>
          </w:r>
          <w:fldSimple w:instr=" NUMPAGES  \* Arabic  \* MERGEFORMAT ">
            <w:r w:rsidRPr="00E617CB">
              <w:rPr>
                <w:noProof/>
                <w:szCs w:val="22"/>
                <w:lang w:eastAsia="en-US"/>
              </w:rPr>
              <w:t>15</w:t>
            </w:r>
          </w:fldSimple>
        </w:p>
      </w:tc>
    </w:tr>
  </w:tbl>
  <w:p w:rsidR="00CB4351" w:rsidRPr="003C77EA" w:rsidRDefault="00CB4351" w:rsidP="003C77EA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351" w:rsidRDefault="00CB4351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s2049" type="#_x0000_t75" alt="http://undocs.org/m2/QRCode.ashx?DS=CEDAW/C/FIN/CO/7&amp;Size =1&amp;Lang = R" style="position:absolute;margin-left:436.9pt;margin-top:-18.2pt;width:54.9pt;height:54.9pt;z-index:1;visibility:visible;mso-width-relative:margin;mso-height-relative:margin">
          <v:imagedata r:id="rId1" o:title="7&amp;Size =1&amp;Lang = R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CB4351" w:rsidRPr="00522377" w:rsidTr="003C77EA">
      <w:tc>
        <w:tcPr>
          <w:tcW w:w="3830" w:type="dxa"/>
        </w:tcPr>
        <w:p w:rsidR="00CB4351" w:rsidRPr="00522377" w:rsidRDefault="00CB4351" w:rsidP="003C77EA">
          <w:pPr>
            <w:pStyle w:val="ReleaseDate"/>
            <w:rPr>
              <w:color w:val="010000"/>
            </w:rPr>
          </w:pPr>
          <w:r w:rsidRPr="00522377">
            <w:t>14-25804</w:t>
          </w:r>
          <w:r w:rsidRPr="00522377">
            <w:rPr>
              <w:lang w:val="en-US"/>
            </w:rPr>
            <w:t>X</w:t>
          </w:r>
          <w:r w:rsidRPr="00522377">
            <w:t xml:space="preserve"> (R)</w:t>
          </w:r>
          <w:r w:rsidRPr="00522377">
            <w:rPr>
              <w:color w:val="010000"/>
            </w:rPr>
            <w:t xml:space="preserve">    040414    040414</w:t>
          </w:r>
        </w:p>
        <w:p w:rsidR="00CB4351" w:rsidRPr="00522377" w:rsidRDefault="00CB4351" w:rsidP="003C77EA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 w:rsidRPr="00522377">
            <w:rPr>
              <w:rFonts w:ascii="Barcode 3 of 9 by request" w:hAnsi="Barcode 3 of 9 by request"/>
              <w:w w:val="100"/>
              <w:sz w:val="24"/>
            </w:rPr>
            <w:t>*1425804(R)*</w:t>
          </w:r>
        </w:p>
      </w:tc>
      <w:tc>
        <w:tcPr>
          <w:tcW w:w="5033" w:type="dxa"/>
        </w:tcPr>
        <w:p w:rsidR="00CB4351" w:rsidRPr="00E617CB" w:rsidRDefault="00CB4351" w:rsidP="003C77EA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E617CB">
            <w:rPr>
              <w:b w:val="0"/>
              <w:noProof/>
              <w:sz w:val="20"/>
              <w:szCs w:val="22"/>
              <w:lang w:val="en-US" w:eastAsia="en-US"/>
            </w:rPr>
            <w:pict>
              <v:shape id="Picture 2" o:spid="_x0000_i1026" type="#_x0000_t75" style="width:213pt;height:18pt;visibility:visible">
                <v:imagedata r:id="rId2" o:title=""/>
              </v:shape>
            </w:pict>
          </w:r>
        </w:p>
      </w:tc>
    </w:tr>
  </w:tbl>
  <w:p w:rsidR="00CB4351" w:rsidRPr="003C77EA" w:rsidRDefault="00CB4351" w:rsidP="003C77EA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6A49" w:rsidRPr="005963F2" w:rsidRDefault="003E6A49" w:rsidP="005963F2">
      <w:pPr>
        <w:pStyle w:val="Footer"/>
        <w:spacing w:after="80"/>
        <w:ind w:left="792"/>
        <w:rPr>
          <w:sz w:val="16"/>
        </w:rPr>
      </w:pPr>
      <w:r w:rsidRPr="005963F2">
        <w:rPr>
          <w:sz w:val="16"/>
        </w:rPr>
        <w:t>__________________</w:t>
      </w:r>
    </w:p>
  </w:footnote>
  <w:footnote w:type="continuationSeparator" w:id="0">
    <w:p w:rsidR="003E6A49" w:rsidRPr="005963F2" w:rsidRDefault="003E6A49" w:rsidP="005963F2">
      <w:pPr>
        <w:pStyle w:val="Footer"/>
        <w:spacing w:after="80"/>
        <w:ind w:left="792"/>
        <w:rPr>
          <w:sz w:val="16"/>
        </w:rPr>
      </w:pPr>
      <w:r w:rsidRPr="005963F2">
        <w:rPr>
          <w:sz w:val="16"/>
        </w:rPr>
        <w:t>__________________</w:t>
      </w:r>
    </w:p>
  </w:footnote>
  <w:footnote w:id="1">
    <w:p w:rsidR="00CB4351" w:rsidRPr="00CA5C70" w:rsidRDefault="00CB4351" w:rsidP="005963F2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7"/>
        </w:rPr>
      </w:pPr>
      <w:r w:rsidRPr="00CA5C70">
        <w:rPr>
          <w:rStyle w:val="FootnoteReference"/>
          <w:szCs w:val="17"/>
        </w:rPr>
        <w:tab/>
        <w:t>*</w:t>
      </w:r>
      <w:r w:rsidRPr="00CA5C70">
        <w:rPr>
          <w:rStyle w:val="FootnoteReference"/>
          <w:szCs w:val="17"/>
        </w:rPr>
        <w:tab/>
      </w:r>
      <w:r w:rsidRPr="00CA5C70">
        <w:rPr>
          <w:szCs w:val="17"/>
        </w:rPr>
        <w:t>Приняты Комитетом на его пятьдесят седьмой сессии (10–28 февраля 2014 года).</w:t>
      </w:r>
    </w:p>
  </w:footnote>
  <w:footnote w:id="2">
    <w:p w:rsidR="00CB4351" w:rsidRPr="00EC609C" w:rsidRDefault="00CB4351" w:rsidP="005963F2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7"/>
        </w:rPr>
      </w:pPr>
      <w:r w:rsidRPr="00CA5C70">
        <w:rPr>
          <w:szCs w:val="17"/>
        </w:rPr>
        <w:tab/>
      </w:r>
      <w:r w:rsidRPr="00CA5C70">
        <w:rPr>
          <w:rStyle w:val="FootnoteReference"/>
          <w:szCs w:val="17"/>
        </w:rPr>
        <w:footnoteRef/>
      </w:r>
      <w:r w:rsidRPr="00CA5C70">
        <w:rPr>
          <w:szCs w:val="17"/>
        </w:rPr>
        <w:tab/>
        <w:t>Международный пакт об экономических, социальных и культурных правах</w:t>
      </w:r>
      <w:r>
        <w:rPr>
          <w:szCs w:val="17"/>
        </w:rPr>
        <w:t>,</w:t>
      </w:r>
      <w:r w:rsidRPr="00CA5C70">
        <w:rPr>
          <w:szCs w:val="17"/>
        </w:rPr>
        <w:t xml:space="preserve"> Международный пакт о гражданских и политических правах</w:t>
      </w:r>
      <w:r>
        <w:rPr>
          <w:szCs w:val="17"/>
        </w:rPr>
        <w:t>,</w:t>
      </w:r>
      <w:r w:rsidRPr="00CA5C70">
        <w:rPr>
          <w:szCs w:val="17"/>
        </w:rPr>
        <w:t xml:space="preserve"> Международная конвенция о ликвидации всех форм расовой дискриминации</w:t>
      </w:r>
      <w:r>
        <w:rPr>
          <w:szCs w:val="17"/>
        </w:rPr>
        <w:t>,</w:t>
      </w:r>
      <w:r w:rsidRPr="00CA5C70">
        <w:rPr>
          <w:szCs w:val="17"/>
        </w:rPr>
        <w:t xml:space="preserve">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</w:t>
      </w:r>
      <w:r>
        <w:rPr>
          <w:szCs w:val="17"/>
        </w:rPr>
        <w:t>,</w:t>
      </w:r>
      <w:r w:rsidRPr="00CA5C70">
        <w:rPr>
          <w:szCs w:val="17"/>
        </w:rPr>
        <w:t xml:space="preserve"> Конвенция о правах ребенка</w:t>
      </w:r>
      <w:r>
        <w:rPr>
          <w:szCs w:val="17"/>
        </w:rPr>
        <w:t>,</w:t>
      </w:r>
      <w:r w:rsidRPr="00CA5C70">
        <w:rPr>
          <w:szCs w:val="17"/>
        </w:rPr>
        <w:t xml:space="preserve"> Международная конвенция о защите прав всех трудящихся-мигрантов и членов их семей</w:t>
      </w:r>
      <w:r>
        <w:rPr>
          <w:szCs w:val="17"/>
        </w:rPr>
        <w:t>,</w:t>
      </w:r>
      <w:r w:rsidRPr="00CA5C70">
        <w:rPr>
          <w:szCs w:val="17"/>
        </w:rPr>
        <w:t xml:space="preserve"> Международная конвенция для защиты всех лиц от насильственных исчезновений </w:t>
      </w:r>
      <w:r>
        <w:rPr>
          <w:szCs w:val="17"/>
        </w:rPr>
        <w:t>и Конвенция о правах инвалидов.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CB4351" w:rsidRPr="00522377" w:rsidTr="003C77EA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B4351" w:rsidRPr="00E617CB" w:rsidRDefault="00CB4351" w:rsidP="003C77EA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Pr="00E617CB">
              <w:rPr>
                <w:b/>
                <w:szCs w:val="22"/>
                <w:lang w:eastAsia="en-US"/>
              </w:rPr>
              <w:t>CEDAW/C/FIN/CO/7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CB4351" w:rsidRPr="00E617CB" w:rsidRDefault="00CB4351" w:rsidP="003C77EA">
          <w:pPr>
            <w:pStyle w:val="Header"/>
            <w:rPr>
              <w:szCs w:val="22"/>
              <w:lang w:eastAsia="en-US"/>
            </w:rPr>
          </w:pPr>
        </w:p>
      </w:tc>
    </w:tr>
  </w:tbl>
  <w:p w:rsidR="00CB4351" w:rsidRPr="003C77EA" w:rsidRDefault="00CB4351" w:rsidP="003C77E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CB4351" w:rsidRPr="00522377" w:rsidTr="003C77EA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B4351" w:rsidRPr="00E617CB" w:rsidRDefault="00CB4351" w:rsidP="003C77EA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CB4351" w:rsidRPr="00E617CB" w:rsidRDefault="00CB4351" w:rsidP="003C77EA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Pr="00E617CB">
              <w:rPr>
                <w:b/>
                <w:szCs w:val="22"/>
                <w:lang w:eastAsia="en-US"/>
              </w:rPr>
              <w:t>CEDAW/C/FIN/CO/7</w:t>
            </w:r>
          </w:fldSimple>
        </w:p>
      </w:tc>
    </w:tr>
  </w:tbl>
  <w:p w:rsidR="00CB4351" w:rsidRPr="003C77EA" w:rsidRDefault="00CB4351" w:rsidP="003C77E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CB4351" w:rsidRPr="00522377" w:rsidTr="003C77EA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CB4351" w:rsidRPr="00522377" w:rsidRDefault="00CB4351" w:rsidP="003C77EA">
          <w:pPr>
            <w:pStyle w:val="HCh"/>
            <w:spacing w:after="80"/>
            <w:rPr>
              <w:b w:val="0"/>
              <w:spacing w:val="2"/>
              <w:w w:val="96"/>
            </w:rPr>
          </w:pPr>
          <w:r w:rsidRPr="00522377"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B4351" w:rsidRPr="00E617CB" w:rsidRDefault="00CB4351" w:rsidP="003C77EA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CB4351" w:rsidRPr="00E617CB" w:rsidRDefault="00CB4351" w:rsidP="003C77EA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E617CB">
            <w:rPr>
              <w:sz w:val="40"/>
              <w:szCs w:val="22"/>
              <w:lang w:eastAsia="en-US"/>
            </w:rPr>
            <w:t>CEDAW</w:t>
          </w:r>
          <w:r w:rsidRPr="00E617CB">
            <w:rPr>
              <w:sz w:val="20"/>
              <w:szCs w:val="22"/>
              <w:lang w:eastAsia="en-US"/>
            </w:rPr>
            <w:t>/C/FIN/CO/7</w:t>
          </w:r>
        </w:p>
      </w:tc>
    </w:tr>
    <w:tr w:rsidR="00CB4351" w:rsidRPr="00522377" w:rsidTr="003C77EA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B4351" w:rsidRPr="00E617CB" w:rsidRDefault="00CB4351" w:rsidP="003C77EA">
          <w:pPr>
            <w:pStyle w:val="Header"/>
            <w:spacing w:before="109"/>
            <w:rPr>
              <w:szCs w:val="22"/>
              <w:lang w:eastAsia="en-US"/>
            </w:rPr>
          </w:pPr>
          <w:r w:rsidRPr="00E617CB">
            <w:rPr>
              <w:szCs w:val="22"/>
              <w:lang w:eastAsia="en-US"/>
            </w:rPr>
            <w:t xml:space="preserve"> </w:t>
          </w:r>
          <w:r w:rsidRPr="00E617CB">
            <w:rPr>
              <w:noProof/>
              <w:szCs w:val="22"/>
              <w:lang w:val="en-US"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i1025" type="#_x0000_t75" style="width:56.25pt;height:47.25pt;visibility:visible">
                <v:imagedata r:id="rId1" o:title=""/>
              </v:shape>
            </w:pict>
          </w:r>
        </w:p>
        <w:p w:rsidR="00CB4351" w:rsidRPr="00E617CB" w:rsidRDefault="00CB4351" w:rsidP="003C77EA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B4351" w:rsidRPr="00522377" w:rsidRDefault="00CB4351" w:rsidP="003C77EA">
          <w:pPr>
            <w:pStyle w:val="XLarge"/>
            <w:spacing w:before="109" w:line="330" w:lineRule="exact"/>
            <w:rPr>
              <w:sz w:val="34"/>
            </w:rPr>
          </w:pPr>
          <w:r w:rsidRPr="00522377"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B4351" w:rsidRPr="00E617CB" w:rsidRDefault="00CB4351" w:rsidP="003C77EA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B4351" w:rsidRPr="00522377" w:rsidRDefault="00CB4351" w:rsidP="005252D6">
          <w:pPr>
            <w:spacing w:before="120"/>
          </w:pPr>
        </w:p>
        <w:p w:rsidR="00CB4351" w:rsidRPr="00522377" w:rsidRDefault="00CB4351" w:rsidP="005252D6">
          <w:pPr>
            <w:spacing w:before="120"/>
            <w:rPr>
              <w:lang w:val="en-US"/>
            </w:rPr>
          </w:pPr>
          <w:r w:rsidRPr="00522377">
            <w:rPr>
              <w:lang w:val="en-US"/>
            </w:rPr>
            <w:t>Distr.: General</w:t>
          </w:r>
        </w:p>
        <w:p w:rsidR="00CB4351" w:rsidRPr="00522377" w:rsidRDefault="00CB4351" w:rsidP="005252D6">
          <w:pPr>
            <w:rPr>
              <w:lang w:val="en-US"/>
            </w:rPr>
          </w:pPr>
          <w:r w:rsidRPr="00522377">
            <w:rPr>
              <w:lang w:val="en-US"/>
            </w:rPr>
            <w:t>10 March 2014</w:t>
          </w:r>
        </w:p>
        <w:p w:rsidR="00CB4351" w:rsidRPr="00522377" w:rsidRDefault="00CB4351" w:rsidP="005252D6">
          <w:pPr>
            <w:rPr>
              <w:lang w:val="en-US"/>
            </w:rPr>
          </w:pPr>
          <w:r w:rsidRPr="00522377">
            <w:rPr>
              <w:lang w:val="en-US"/>
            </w:rPr>
            <w:t>Russian</w:t>
          </w:r>
        </w:p>
        <w:p w:rsidR="00CB4351" w:rsidRPr="00522377" w:rsidRDefault="00CB4351" w:rsidP="005252D6">
          <w:pPr>
            <w:rPr>
              <w:lang w:val="en-US"/>
            </w:rPr>
          </w:pPr>
          <w:r w:rsidRPr="00522377">
            <w:rPr>
              <w:lang w:val="en-US"/>
            </w:rPr>
            <w:t xml:space="preserve">Original: English </w:t>
          </w:r>
        </w:p>
      </w:tc>
    </w:tr>
  </w:tbl>
  <w:p w:rsidR="00CB4351" w:rsidRPr="005252D6" w:rsidRDefault="00CB4351" w:rsidP="003C77EA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multi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>
      <w:start w:val="1"/>
      <w:numFmt w:val="lowerLetter"/>
      <w:pStyle w:val="ListBullet5"/>
      <w:lvlText w:val="%2."/>
      <w:lvlJc w:val="left"/>
      <w:pPr>
        <w:ind w:left="1440" w:hanging="360"/>
      </w:pPr>
    </w:lvl>
    <w:lvl w:ilvl="2">
      <w:start w:val="1"/>
      <w:numFmt w:val="lowerRoman"/>
      <w:pStyle w:val="ListBullet5"/>
      <w:lvlText w:val="%3."/>
      <w:lvlJc w:val="right"/>
      <w:pPr>
        <w:ind w:left="2160" w:hanging="180"/>
      </w:pPr>
    </w:lvl>
    <w:lvl w:ilvl="3">
      <w:start w:val="1"/>
      <w:numFmt w:val="decimal"/>
      <w:pStyle w:val="ListBullet5"/>
      <w:lvlText w:val="%4."/>
      <w:lvlJc w:val="left"/>
      <w:pPr>
        <w:ind w:left="2880" w:hanging="360"/>
      </w:pPr>
    </w:lvl>
    <w:lvl w:ilvl="4">
      <w:start w:val="1"/>
      <w:numFmt w:val="lowerLetter"/>
      <w:pStyle w:val="ListBullet5"/>
      <w:lvlText w:val="%5."/>
      <w:lvlJc w:val="left"/>
      <w:pPr>
        <w:ind w:left="3600" w:hanging="360"/>
      </w:pPr>
    </w:lvl>
    <w:lvl w:ilvl="5">
      <w:start w:val="1"/>
      <w:numFmt w:val="lowerRoman"/>
      <w:pStyle w:val="ListBullet5"/>
      <w:lvlText w:val="%6."/>
      <w:lvlJc w:val="right"/>
      <w:pPr>
        <w:ind w:left="4320" w:hanging="180"/>
      </w:pPr>
    </w:lvl>
    <w:lvl w:ilvl="6">
      <w:start w:val="1"/>
      <w:numFmt w:val="decimal"/>
      <w:pStyle w:val="ListBullet5"/>
      <w:lvlText w:val="%7."/>
      <w:lvlJc w:val="left"/>
      <w:pPr>
        <w:ind w:left="5040" w:hanging="360"/>
      </w:pPr>
    </w:lvl>
    <w:lvl w:ilvl="7">
      <w:start w:val="1"/>
      <w:numFmt w:val="lowerLetter"/>
      <w:pStyle w:val="ListBullet5"/>
      <w:lvlText w:val="%8."/>
      <w:lvlJc w:val="left"/>
      <w:pPr>
        <w:ind w:left="5760" w:hanging="360"/>
      </w:pPr>
    </w:lvl>
    <w:lvl w:ilvl="8">
      <w:start w:val="1"/>
      <w:numFmt w:val="lowerRoman"/>
      <w:pStyle w:val="ListBullet5"/>
      <w:lvlText w:val="%9."/>
      <w:lvlJc w:val="right"/>
      <w:pPr>
        <w:ind w:left="6480" w:hanging="180"/>
      </w:pPr>
    </w:lvl>
  </w:abstractNum>
  <w:abstractNum w:abstractNumId="5">
    <w:nsid w:val="FFFFFF81"/>
    <w:multiLevelType w:val="multi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>
      <w:start w:val="1"/>
      <w:numFmt w:val="lowerLetter"/>
      <w:pStyle w:val="ListBullet4"/>
      <w:lvlText w:val="%2."/>
      <w:lvlJc w:val="left"/>
      <w:pPr>
        <w:ind w:left="1440" w:hanging="360"/>
      </w:pPr>
    </w:lvl>
    <w:lvl w:ilvl="2">
      <w:start w:val="1"/>
      <w:numFmt w:val="lowerRoman"/>
      <w:pStyle w:val="ListBullet4"/>
      <w:lvlText w:val="%3."/>
      <w:lvlJc w:val="right"/>
      <w:pPr>
        <w:ind w:left="2160" w:hanging="180"/>
      </w:pPr>
    </w:lvl>
    <w:lvl w:ilvl="3">
      <w:start w:val="1"/>
      <w:numFmt w:val="decimal"/>
      <w:pStyle w:val="ListBullet4"/>
      <w:lvlText w:val="%4."/>
      <w:lvlJc w:val="left"/>
      <w:pPr>
        <w:ind w:left="2880" w:hanging="360"/>
      </w:pPr>
    </w:lvl>
    <w:lvl w:ilvl="4">
      <w:start w:val="1"/>
      <w:numFmt w:val="lowerLetter"/>
      <w:pStyle w:val="ListBullet4"/>
      <w:lvlText w:val="%5."/>
      <w:lvlJc w:val="left"/>
      <w:pPr>
        <w:ind w:left="3600" w:hanging="360"/>
      </w:pPr>
    </w:lvl>
    <w:lvl w:ilvl="5">
      <w:start w:val="1"/>
      <w:numFmt w:val="lowerRoman"/>
      <w:pStyle w:val="ListBullet4"/>
      <w:lvlText w:val="%6."/>
      <w:lvlJc w:val="right"/>
      <w:pPr>
        <w:ind w:left="4320" w:hanging="180"/>
      </w:pPr>
    </w:lvl>
    <w:lvl w:ilvl="6">
      <w:start w:val="1"/>
      <w:numFmt w:val="decimal"/>
      <w:pStyle w:val="ListBullet4"/>
      <w:lvlText w:val="%7."/>
      <w:lvlJc w:val="left"/>
      <w:pPr>
        <w:ind w:left="5040" w:hanging="360"/>
      </w:pPr>
    </w:lvl>
    <w:lvl w:ilvl="7">
      <w:start w:val="1"/>
      <w:numFmt w:val="lowerLetter"/>
      <w:pStyle w:val="ListBullet4"/>
      <w:lvlText w:val="%8."/>
      <w:lvlJc w:val="left"/>
      <w:pPr>
        <w:ind w:left="5760" w:hanging="360"/>
      </w:pPr>
    </w:lvl>
    <w:lvl w:ilvl="8">
      <w:start w:val="1"/>
      <w:numFmt w:val="lowerRoman"/>
      <w:pStyle w:val="ListBullet4"/>
      <w:lvlText w:val="%9."/>
      <w:lvlJc w:val="right"/>
      <w:pPr>
        <w:ind w:left="6480" w:hanging="180"/>
      </w:pPr>
    </w:lvl>
  </w:abstractNum>
  <w:abstractNum w:abstractNumId="6">
    <w:nsid w:val="FFFFFF82"/>
    <w:multiLevelType w:val="multi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>
      <w:start w:val="1"/>
      <w:numFmt w:val="lowerLetter"/>
      <w:pStyle w:val="ListBullet3"/>
      <w:lvlText w:val="%2."/>
      <w:lvlJc w:val="left"/>
      <w:pPr>
        <w:ind w:left="1440" w:hanging="360"/>
      </w:pPr>
    </w:lvl>
    <w:lvl w:ilvl="2">
      <w:start w:val="1"/>
      <w:numFmt w:val="lowerRoman"/>
      <w:pStyle w:val="ListBullet3"/>
      <w:lvlText w:val="%3."/>
      <w:lvlJc w:val="right"/>
      <w:pPr>
        <w:ind w:left="2160" w:hanging="180"/>
      </w:pPr>
    </w:lvl>
    <w:lvl w:ilvl="3">
      <w:start w:val="1"/>
      <w:numFmt w:val="decimal"/>
      <w:pStyle w:val="ListBullet3"/>
      <w:lvlText w:val="%4."/>
      <w:lvlJc w:val="left"/>
      <w:pPr>
        <w:ind w:left="2880" w:hanging="360"/>
      </w:pPr>
    </w:lvl>
    <w:lvl w:ilvl="4">
      <w:start w:val="1"/>
      <w:numFmt w:val="lowerLetter"/>
      <w:pStyle w:val="ListBullet3"/>
      <w:lvlText w:val="%5."/>
      <w:lvlJc w:val="left"/>
      <w:pPr>
        <w:ind w:left="3600" w:hanging="360"/>
      </w:pPr>
    </w:lvl>
    <w:lvl w:ilvl="5">
      <w:start w:val="1"/>
      <w:numFmt w:val="lowerRoman"/>
      <w:pStyle w:val="ListBullet3"/>
      <w:lvlText w:val="%6."/>
      <w:lvlJc w:val="right"/>
      <w:pPr>
        <w:ind w:left="4320" w:hanging="180"/>
      </w:pPr>
    </w:lvl>
    <w:lvl w:ilvl="6">
      <w:start w:val="1"/>
      <w:numFmt w:val="decimal"/>
      <w:pStyle w:val="ListBullet3"/>
      <w:lvlText w:val="%7."/>
      <w:lvlJc w:val="left"/>
      <w:pPr>
        <w:ind w:left="5040" w:hanging="360"/>
      </w:pPr>
    </w:lvl>
    <w:lvl w:ilvl="7">
      <w:start w:val="1"/>
      <w:numFmt w:val="lowerLetter"/>
      <w:pStyle w:val="ListBullet3"/>
      <w:lvlText w:val="%8."/>
      <w:lvlJc w:val="left"/>
      <w:pPr>
        <w:ind w:left="5760" w:hanging="360"/>
      </w:pPr>
    </w:lvl>
    <w:lvl w:ilvl="8">
      <w:start w:val="1"/>
      <w:numFmt w:val="lowerRoman"/>
      <w:pStyle w:val="ListBullet3"/>
      <w:lvlText w:val="%9."/>
      <w:lvlJc w:val="right"/>
      <w:pPr>
        <w:ind w:left="6480" w:hanging="180"/>
      </w:pPr>
    </w:lvl>
  </w:abstractNum>
  <w:abstractNum w:abstractNumId="7">
    <w:nsid w:val="FFFFFF83"/>
    <w:multiLevelType w:val="multi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%2."/>
      <w:lvlJc w:val="left"/>
      <w:pPr>
        <w:ind w:left="1440" w:hanging="360"/>
      </w:pPr>
    </w:lvl>
    <w:lvl w:ilvl="2">
      <w:start w:val="1"/>
      <w:numFmt w:val="lowerRoman"/>
      <w:pStyle w:val="ListBullet2"/>
      <w:lvlText w:val="%3."/>
      <w:lvlJc w:val="right"/>
      <w:pPr>
        <w:ind w:left="2160" w:hanging="180"/>
      </w:pPr>
    </w:lvl>
    <w:lvl w:ilvl="3">
      <w:start w:val="1"/>
      <w:numFmt w:val="decimal"/>
      <w:pStyle w:val="ListBullet2"/>
      <w:lvlText w:val="%4."/>
      <w:lvlJc w:val="left"/>
      <w:pPr>
        <w:ind w:left="2880" w:hanging="360"/>
      </w:pPr>
    </w:lvl>
    <w:lvl w:ilvl="4">
      <w:start w:val="1"/>
      <w:numFmt w:val="lowerLetter"/>
      <w:pStyle w:val="ListBullet2"/>
      <w:lvlText w:val="%5."/>
      <w:lvlJc w:val="left"/>
      <w:pPr>
        <w:ind w:left="3600" w:hanging="360"/>
      </w:pPr>
    </w:lvl>
    <w:lvl w:ilvl="5">
      <w:start w:val="1"/>
      <w:numFmt w:val="lowerRoman"/>
      <w:pStyle w:val="ListBullet2"/>
      <w:lvlText w:val="%6."/>
      <w:lvlJc w:val="right"/>
      <w:pPr>
        <w:ind w:left="4320" w:hanging="180"/>
      </w:pPr>
    </w:lvl>
    <w:lvl w:ilvl="6">
      <w:start w:val="1"/>
      <w:numFmt w:val="decimal"/>
      <w:pStyle w:val="ListBullet2"/>
      <w:lvlText w:val="%7."/>
      <w:lvlJc w:val="left"/>
      <w:pPr>
        <w:ind w:left="5040" w:hanging="360"/>
      </w:pPr>
    </w:lvl>
    <w:lvl w:ilvl="7">
      <w:start w:val="1"/>
      <w:numFmt w:val="lowerLetter"/>
      <w:pStyle w:val="ListBullet2"/>
      <w:lvlText w:val="%8."/>
      <w:lvlJc w:val="left"/>
      <w:pPr>
        <w:ind w:left="5760" w:hanging="360"/>
      </w:pPr>
    </w:lvl>
    <w:lvl w:ilvl="8">
      <w:start w:val="1"/>
      <w:numFmt w:val="lowerRoman"/>
      <w:pStyle w:val="ListBullet2"/>
      <w:lvlText w:val="%9."/>
      <w:lvlJc w:val="right"/>
      <w:pPr>
        <w:ind w:left="6480" w:hanging="180"/>
      </w:pPr>
    </w:lvl>
  </w:abstractNum>
  <w:abstractNum w:abstractNumId="8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multi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pStyle w:val="ListBullet"/>
      <w:lvlText w:val="%2."/>
      <w:lvlJc w:val="left"/>
      <w:pPr>
        <w:ind w:left="1440" w:hanging="360"/>
      </w:pPr>
    </w:lvl>
    <w:lvl w:ilvl="2">
      <w:start w:val="1"/>
      <w:numFmt w:val="lowerRoman"/>
      <w:pStyle w:val="ListBullet"/>
      <w:lvlText w:val="%3."/>
      <w:lvlJc w:val="right"/>
      <w:pPr>
        <w:ind w:left="2160" w:hanging="180"/>
      </w:pPr>
    </w:lvl>
    <w:lvl w:ilvl="3">
      <w:start w:val="1"/>
      <w:numFmt w:val="decimal"/>
      <w:pStyle w:val="ListBullet"/>
      <w:lvlText w:val="%4."/>
      <w:lvlJc w:val="left"/>
      <w:pPr>
        <w:ind w:left="2880" w:hanging="360"/>
      </w:pPr>
    </w:lvl>
    <w:lvl w:ilvl="4">
      <w:start w:val="1"/>
      <w:numFmt w:val="lowerLetter"/>
      <w:pStyle w:val="ListBullet"/>
      <w:lvlText w:val="%5."/>
      <w:lvlJc w:val="left"/>
      <w:pPr>
        <w:ind w:left="3600" w:hanging="360"/>
      </w:pPr>
    </w:lvl>
    <w:lvl w:ilvl="5">
      <w:start w:val="1"/>
      <w:numFmt w:val="lowerRoman"/>
      <w:pStyle w:val="ListBullet"/>
      <w:lvlText w:val="%6."/>
      <w:lvlJc w:val="right"/>
      <w:pPr>
        <w:ind w:left="4320" w:hanging="180"/>
      </w:pPr>
    </w:lvl>
    <w:lvl w:ilvl="6">
      <w:start w:val="1"/>
      <w:numFmt w:val="decimal"/>
      <w:pStyle w:val="ListBullet"/>
      <w:lvlText w:val="%7."/>
      <w:lvlJc w:val="left"/>
      <w:pPr>
        <w:ind w:left="5040" w:hanging="360"/>
      </w:pPr>
    </w:lvl>
    <w:lvl w:ilvl="7">
      <w:start w:val="1"/>
      <w:numFmt w:val="lowerLetter"/>
      <w:pStyle w:val="ListBullet"/>
      <w:lvlText w:val="%8."/>
      <w:lvlJc w:val="left"/>
      <w:pPr>
        <w:ind w:left="5760" w:hanging="360"/>
      </w:pPr>
    </w:lvl>
    <w:lvl w:ilvl="8">
      <w:start w:val="1"/>
      <w:numFmt w:val="lowerRoman"/>
      <w:pStyle w:val="ListBullet"/>
      <w:lvlText w:val="%9."/>
      <w:lvlJc w:val="right"/>
      <w:pPr>
        <w:ind w:left="6480" w:hanging="180"/>
      </w:pPr>
    </w:lvl>
  </w:abstractNum>
  <w:abstractNum w:abstractNumId="10">
    <w:nsid w:val="03410E3C"/>
    <w:multiLevelType w:val="hybridMultilevel"/>
    <w:tmpl w:val="C30AD4A8"/>
    <w:lvl w:ilvl="0" w:tplc="EC7290DC">
      <w:start w:val="1"/>
      <w:numFmt w:val="lowerLetter"/>
      <w:lvlText w:val="(%1)"/>
      <w:lvlJc w:val="left"/>
      <w:pPr>
        <w:ind w:left="1627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347" w:hanging="360"/>
      </w:pPr>
    </w:lvl>
    <w:lvl w:ilvl="2" w:tplc="0809001B" w:tentative="1">
      <w:start w:val="1"/>
      <w:numFmt w:val="lowerRoman"/>
      <w:lvlText w:val="%3."/>
      <w:lvlJc w:val="right"/>
      <w:pPr>
        <w:ind w:left="3067" w:hanging="180"/>
      </w:pPr>
    </w:lvl>
    <w:lvl w:ilvl="3" w:tplc="0809000F" w:tentative="1">
      <w:start w:val="1"/>
      <w:numFmt w:val="decimal"/>
      <w:lvlText w:val="%4."/>
      <w:lvlJc w:val="left"/>
      <w:pPr>
        <w:ind w:left="3787" w:hanging="360"/>
      </w:pPr>
    </w:lvl>
    <w:lvl w:ilvl="4" w:tplc="08090019" w:tentative="1">
      <w:start w:val="1"/>
      <w:numFmt w:val="lowerLetter"/>
      <w:lvlText w:val="%5."/>
      <w:lvlJc w:val="left"/>
      <w:pPr>
        <w:ind w:left="4507" w:hanging="360"/>
      </w:pPr>
    </w:lvl>
    <w:lvl w:ilvl="5" w:tplc="0809001B" w:tentative="1">
      <w:start w:val="1"/>
      <w:numFmt w:val="lowerRoman"/>
      <w:lvlText w:val="%6."/>
      <w:lvlJc w:val="right"/>
      <w:pPr>
        <w:ind w:left="5227" w:hanging="180"/>
      </w:pPr>
    </w:lvl>
    <w:lvl w:ilvl="6" w:tplc="0809000F" w:tentative="1">
      <w:start w:val="1"/>
      <w:numFmt w:val="decimal"/>
      <w:lvlText w:val="%7."/>
      <w:lvlJc w:val="left"/>
      <w:pPr>
        <w:ind w:left="5947" w:hanging="360"/>
      </w:pPr>
    </w:lvl>
    <w:lvl w:ilvl="7" w:tplc="08090019" w:tentative="1">
      <w:start w:val="1"/>
      <w:numFmt w:val="lowerLetter"/>
      <w:lvlText w:val="%8."/>
      <w:lvlJc w:val="left"/>
      <w:pPr>
        <w:ind w:left="6667" w:hanging="360"/>
      </w:pPr>
    </w:lvl>
    <w:lvl w:ilvl="8" w:tplc="0809001B" w:tentative="1">
      <w:start w:val="1"/>
      <w:numFmt w:val="lowerRoman"/>
      <w:lvlText w:val="%9."/>
      <w:lvlJc w:val="right"/>
      <w:pPr>
        <w:ind w:left="7387" w:hanging="180"/>
      </w:pPr>
    </w:lvl>
  </w:abstractNum>
  <w:abstractNum w:abstractNumId="11">
    <w:nsid w:val="03F2036B"/>
    <w:multiLevelType w:val="hybridMultilevel"/>
    <w:tmpl w:val="B22E0BFA"/>
    <w:lvl w:ilvl="0" w:tplc="FFFFFFFF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7521322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08901C4A"/>
    <w:multiLevelType w:val="hybridMultilevel"/>
    <w:tmpl w:val="C30AD4A8"/>
    <w:lvl w:ilvl="0" w:tplc="EC7290DC">
      <w:start w:val="1"/>
      <w:numFmt w:val="lowerLetter"/>
      <w:lvlText w:val="(%1)"/>
      <w:lvlJc w:val="left"/>
      <w:pPr>
        <w:ind w:left="144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093579D2"/>
    <w:multiLevelType w:val="hybridMultilevel"/>
    <w:tmpl w:val="880CD62C"/>
    <w:lvl w:ilvl="0" w:tplc="FFFFFFFF">
      <w:start w:val="1"/>
      <w:numFmt w:val="lowerLetter"/>
      <w:lvlText w:val="(%1)"/>
      <w:lvlJc w:val="right"/>
      <w:pPr>
        <w:ind w:left="1996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2716" w:hanging="360"/>
      </w:pPr>
    </w:lvl>
    <w:lvl w:ilvl="2" w:tplc="FFFFFFFF" w:tentative="1">
      <w:start w:val="1"/>
      <w:numFmt w:val="lowerRoman"/>
      <w:lvlText w:val="%3."/>
      <w:lvlJc w:val="right"/>
      <w:pPr>
        <w:ind w:left="3436" w:hanging="180"/>
      </w:pPr>
    </w:lvl>
    <w:lvl w:ilvl="3" w:tplc="FFFFFFFF" w:tentative="1">
      <w:start w:val="1"/>
      <w:numFmt w:val="decimal"/>
      <w:lvlText w:val="%4."/>
      <w:lvlJc w:val="left"/>
      <w:pPr>
        <w:ind w:left="4156" w:hanging="360"/>
      </w:pPr>
    </w:lvl>
    <w:lvl w:ilvl="4" w:tplc="FFFFFFFF" w:tentative="1">
      <w:start w:val="1"/>
      <w:numFmt w:val="lowerLetter"/>
      <w:lvlText w:val="%5."/>
      <w:lvlJc w:val="left"/>
      <w:pPr>
        <w:ind w:left="4876" w:hanging="360"/>
      </w:pPr>
    </w:lvl>
    <w:lvl w:ilvl="5" w:tplc="FFFFFFFF" w:tentative="1">
      <w:start w:val="1"/>
      <w:numFmt w:val="lowerRoman"/>
      <w:lvlText w:val="%6."/>
      <w:lvlJc w:val="right"/>
      <w:pPr>
        <w:ind w:left="5596" w:hanging="180"/>
      </w:pPr>
    </w:lvl>
    <w:lvl w:ilvl="6" w:tplc="FFFFFFFF" w:tentative="1">
      <w:start w:val="1"/>
      <w:numFmt w:val="decimal"/>
      <w:lvlText w:val="%7."/>
      <w:lvlJc w:val="left"/>
      <w:pPr>
        <w:ind w:left="6316" w:hanging="360"/>
      </w:pPr>
    </w:lvl>
    <w:lvl w:ilvl="7" w:tplc="FFFFFFFF" w:tentative="1">
      <w:start w:val="1"/>
      <w:numFmt w:val="lowerLetter"/>
      <w:lvlText w:val="%8."/>
      <w:lvlJc w:val="left"/>
      <w:pPr>
        <w:ind w:left="7036" w:hanging="360"/>
      </w:pPr>
    </w:lvl>
    <w:lvl w:ilvl="8" w:tplc="FFFFFFFF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">
    <w:nsid w:val="09A35F99"/>
    <w:multiLevelType w:val="hybridMultilevel"/>
    <w:tmpl w:val="C30AD4A8"/>
    <w:lvl w:ilvl="0" w:tplc="EC7290DC">
      <w:start w:val="1"/>
      <w:numFmt w:val="lowerLetter"/>
      <w:lvlText w:val="(%1)"/>
      <w:lvlJc w:val="left"/>
      <w:pPr>
        <w:ind w:left="1987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707" w:hanging="360"/>
      </w:pPr>
    </w:lvl>
    <w:lvl w:ilvl="2" w:tplc="0809001B" w:tentative="1">
      <w:start w:val="1"/>
      <w:numFmt w:val="lowerRoman"/>
      <w:lvlText w:val="%3."/>
      <w:lvlJc w:val="right"/>
      <w:pPr>
        <w:ind w:left="3427" w:hanging="180"/>
      </w:pPr>
    </w:lvl>
    <w:lvl w:ilvl="3" w:tplc="0809000F" w:tentative="1">
      <w:start w:val="1"/>
      <w:numFmt w:val="decimal"/>
      <w:lvlText w:val="%4."/>
      <w:lvlJc w:val="left"/>
      <w:pPr>
        <w:ind w:left="4147" w:hanging="360"/>
      </w:pPr>
    </w:lvl>
    <w:lvl w:ilvl="4" w:tplc="08090019" w:tentative="1">
      <w:start w:val="1"/>
      <w:numFmt w:val="lowerLetter"/>
      <w:lvlText w:val="%5."/>
      <w:lvlJc w:val="left"/>
      <w:pPr>
        <w:ind w:left="4867" w:hanging="360"/>
      </w:pPr>
    </w:lvl>
    <w:lvl w:ilvl="5" w:tplc="0809001B" w:tentative="1">
      <w:start w:val="1"/>
      <w:numFmt w:val="lowerRoman"/>
      <w:lvlText w:val="%6."/>
      <w:lvlJc w:val="right"/>
      <w:pPr>
        <w:ind w:left="5587" w:hanging="180"/>
      </w:pPr>
    </w:lvl>
    <w:lvl w:ilvl="6" w:tplc="0809000F" w:tentative="1">
      <w:start w:val="1"/>
      <w:numFmt w:val="decimal"/>
      <w:lvlText w:val="%7."/>
      <w:lvlJc w:val="left"/>
      <w:pPr>
        <w:ind w:left="6307" w:hanging="360"/>
      </w:pPr>
    </w:lvl>
    <w:lvl w:ilvl="7" w:tplc="08090019" w:tentative="1">
      <w:start w:val="1"/>
      <w:numFmt w:val="lowerLetter"/>
      <w:lvlText w:val="%8."/>
      <w:lvlJc w:val="left"/>
      <w:pPr>
        <w:ind w:left="7027" w:hanging="360"/>
      </w:pPr>
    </w:lvl>
    <w:lvl w:ilvl="8" w:tplc="0809001B" w:tentative="1">
      <w:start w:val="1"/>
      <w:numFmt w:val="lowerRoman"/>
      <w:lvlText w:val="%9."/>
      <w:lvlJc w:val="right"/>
      <w:pPr>
        <w:ind w:left="7747" w:hanging="180"/>
      </w:pPr>
    </w:lvl>
  </w:abstractNum>
  <w:abstractNum w:abstractNumId="16">
    <w:nsid w:val="118968F0"/>
    <w:multiLevelType w:val="hybridMultilevel"/>
    <w:tmpl w:val="C30AD4A8"/>
    <w:lvl w:ilvl="0" w:tplc="EC7290DC">
      <w:start w:val="1"/>
      <w:numFmt w:val="lowerLetter"/>
      <w:lvlText w:val="(%1)"/>
      <w:lvlJc w:val="left"/>
      <w:pPr>
        <w:ind w:left="1627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347" w:hanging="360"/>
      </w:pPr>
    </w:lvl>
    <w:lvl w:ilvl="2" w:tplc="0809001B" w:tentative="1">
      <w:start w:val="1"/>
      <w:numFmt w:val="lowerRoman"/>
      <w:lvlText w:val="%3."/>
      <w:lvlJc w:val="right"/>
      <w:pPr>
        <w:ind w:left="3067" w:hanging="180"/>
      </w:pPr>
    </w:lvl>
    <w:lvl w:ilvl="3" w:tplc="0809000F" w:tentative="1">
      <w:start w:val="1"/>
      <w:numFmt w:val="decimal"/>
      <w:lvlText w:val="%4."/>
      <w:lvlJc w:val="left"/>
      <w:pPr>
        <w:ind w:left="3787" w:hanging="360"/>
      </w:pPr>
    </w:lvl>
    <w:lvl w:ilvl="4" w:tplc="08090019" w:tentative="1">
      <w:start w:val="1"/>
      <w:numFmt w:val="lowerLetter"/>
      <w:lvlText w:val="%5."/>
      <w:lvlJc w:val="left"/>
      <w:pPr>
        <w:ind w:left="4507" w:hanging="360"/>
      </w:pPr>
    </w:lvl>
    <w:lvl w:ilvl="5" w:tplc="0809001B" w:tentative="1">
      <w:start w:val="1"/>
      <w:numFmt w:val="lowerRoman"/>
      <w:lvlText w:val="%6."/>
      <w:lvlJc w:val="right"/>
      <w:pPr>
        <w:ind w:left="5227" w:hanging="180"/>
      </w:pPr>
    </w:lvl>
    <w:lvl w:ilvl="6" w:tplc="0809000F" w:tentative="1">
      <w:start w:val="1"/>
      <w:numFmt w:val="decimal"/>
      <w:lvlText w:val="%7."/>
      <w:lvlJc w:val="left"/>
      <w:pPr>
        <w:ind w:left="5947" w:hanging="360"/>
      </w:pPr>
    </w:lvl>
    <w:lvl w:ilvl="7" w:tplc="08090019" w:tentative="1">
      <w:start w:val="1"/>
      <w:numFmt w:val="lowerLetter"/>
      <w:lvlText w:val="%8."/>
      <w:lvlJc w:val="left"/>
      <w:pPr>
        <w:ind w:left="6667" w:hanging="360"/>
      </w:pPr>
    </w:lvl>
    <w:lvl w:ilvl="8" w:tplc="0809001B" w:tentative="1">
      <w:start w:val="1"/>
      <w:numFmt w:val="lowerRoman"/>
      <w:lvlText w:val="%9."/>
      <w:lvlJc w:val="right"/>
      <w:pPr>
        <w:ind w:left="7387" w:hanging="180"/>
      </w:pPr>
    </w:lvl>
  </w:abstractNum>
  <w:abstractNum w:abstractNumId="17">
    <w:nsid w:val="123237C0"/>
    <w:multiLevelType w:val="hybridMultilevel"/>
    <w:tmpl w:val="C30AD4A8"/>
    <w:lvl w:ilvl="0" w:tplc="EC7290DC">
      <w:start w:val="1"/>
      <w:numFmt w:val="lowerLetter"/>
      <w:lvlText w:val="(%1)"/>
      <w:lvlJc w:val="left"/>
      <w:pPr>
        <w:ind w:left="1627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347" w:hanging="360"/>
      </w:pPr>
    </w:lvl>
    <w:lvl w:ilvl="2" w:tplc="0809001B" w:tentative="1">
      <w:start w:val="1"/>
      <w:numFmt w:val="lowerRoman"/>
      <w:lvlText w:val="%3."/>
      <w:lvlJc w:val="right"/>
      <w:pPr>
        <w:ind w:left="3067" w:hanging="180"/>
      </w:pPr>
    </w:lvl>
    <w:lvl w:ilvl="3" w:tplc="0809000F" w:tentative="1">
      <w:start w:val="1"/>
      <w:numFmt w:val="decimal"/>
      <w:lvlText w:val="%4."/>
      <w:lvlJc w:val="left"/>
      <w:pPr>
        <w:ind w:left="3787" w:hanging="360"/>
      </w:pPr>
    </w:lvl>
    <w:lvl w:ilvl="4" w:tplc="08090019" w:tentative="1">
      <w:start w:val="1"/>
      <w:numFmt w:val="lowerLetter"/>
      <w:lvlText w:val="%5."/>
      <w:lvlJc w:val="left"/>
      <w:pPr>
        <w:ind w:left="4507" w:hanging="360"/>
      </w:pPr>
    </w:lvl>
    <w:lvl w:ilvl="5" w:tplc="0809001B" w:tentative="1">
      <w:start w:val="1"/>
      <w:numFmt w:val="lowerRoman"/>
      <w:lvlText w:val="%6."/>
      <w:lvlJc w:val="right"/>
      <w:pPr>
        <w:ind w:left="5227" w:hanging="180"/>
      </w:pPr>
    </w:lvl>
    <w:lvl w:ilvl="6" w:tplc="0809000F" w:tentative="1">
      <w:start w:val="1"/>
      <w:numFmt w:val="decimal"/>
      <w:lvlText w:val="%7."/>
      <w:lvlJc w:val="left"/>
      <w:pPr>
        <w:ind w:left="5947" w:hanging="360"/>
      </w:pPr>
    </w:lvl>
    <w:lvl w:ilvl="7" w:tplc="08090019" w:tentative="1">
      <w:start w:val="1"/>
      <w:numFmt w:val="lowerLetter"/>
      <w:lvlText w:val="%8."/>
      <w:lvlJc w:val="left"/>
      <w:pPr>
        <w:ind w:left="6667" w:hanging="360"/>
      </w:pPr>
    </w:lvl>
    <w:lvl w:ilvl="8" w:tplc="0809001B" w:tentative="1">
      <w:start w:val="1"/>
      <w:numFmt w:val="lowerRoman"/>
      <w:lvlText w:val="%9."/>
      <w:lvlJc w:val="right"/>
      <w:pPr>
        <w:ind w:left="7387" w:hanging="180"/>
      </w:pPr>
    </w:lvl>
  </w:abstractNum>
  <w:abstractNum w:abstractNumId="18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1A1E2F23"/>
    <w:multiLevelType w:val="hybridMultilevel"/>
    <w:tmpl w:val="C30AD4A8"/>
    <w:lvl w:ilvl="0" w:tplc="EC7290DC">
      <w:start w:val="1"/>
      <w:numFmt w:val="lowerLetter"/>
      <w:lvlText w:val="(%1)"/>
      <w:lvlJc w:val="left"/>
      <w:pPr>
        <w:ind w:left="1627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347" w:hanging="360"/>
      </w:pPr>
    </w:lvl>
    <w:lvl w:ilvl="2" w:tplc="0809001B" w:tentative="1">
      <w:start w:val="1"/>
      <w:numFmt w:val="lowerRoman"/>
      <w:lvlText w:val="%3."/>
      <w:lvlJc w:val="right"/>
      <w:pPr>
        <w:ind w:left="3067" w:hanging="180"/>
      </w:pPr>
    </w:lvl>
    <w:lvl w:ilvl="3" w:tplc="0809000F" w:tentative="1">
      <w:start w:val="1"/>
      <w:numFmt w:val="decimal"/>
      <w:lvlText w:val="%4."/>
      <w:lvlJc w:val="left"/>
      <w:pPr>
        <w:ind w:left="3787" w:hanging="360"/>
      </w:pPr>
    </w:lvl>
    <w:lvl w:ilvl="4" w:tplc="08090019" w:tentative="1">
      <w:start w:val="1"/>
      <w:numFmt w:val="lowerLetter"/>
      <w:lvlText w:val="%5."/>
      <w:lvlJc w:val="left"/>
      <w:pPr>
        <w:ind w:left="4507" w:hanging="360"/>
      </w:pPr>
    </w:lvl>
    <w:lvl w:ilvl="5" w:tplc="0809001B" w:tentative="1">
      <w:start w:val="1"/>
      <w:numFmt w:val="lowerRoman"/>
      <w:lvlText w:val="%6."/>
      <w:lvlJc w:val="right"/>
      <w:pPr>
        <w:ind w:left="5227" w:hanging="180"/>
      </w:pPr>
    </w:lvl>
    <w:lvl w:ilvl="6" w:tplc="0809000F" w:tentative="1">
      <w:start w:val="1"/>
      <w:numFmt w:val="decimal"/>
      <w:lvlText w:val="%7."/>
      <w:lvlJc w:val="left"/>
      <w:pPr>
        <w:ind w:left="5947" w:hanging="360"/>
      </w:pPr>
    </w:lvl>
    <w:lvl w:ilvl="7" w:tplc="08090019" w:tentative="1">
      <w:start w:val="1"/>
      <w:numFmt w:val="lowerLetter"/>
      <w:lvlText w:val="%8."/>
      <w:lvlJc w:val="left"/>
      <w:pPr>
        <w:ind w:left="6667" w:hanging="360"/>
      </w:pPr>
    </w:lvl>
    <w:lvl w:ilvl="8" w:tplc="0809001B" w:tentative="1">
      <w:start w:val="1"/>
      <w:numFmt w:val="lowerRoman"/>
      <w:lvlText w:val="%9."/>
      <w:lvlJc w:val="right"/>
      <w:pPr>
        <w:ind w:left="7387" w:hanging="180"/>
      </w:pPr>
    </w:lvl>
  </w:abstractNum>
  <w:abstractNum w:abstractNumId="20">
    <w:nsid w:val="1A3F2B1E"/>
    <w:multiLevelType w:val="hybridMultilevel"/>
    <w:tmpl w:val="C30AD4A8"/>
    <w:lvl w:ilvl="0" w:tplc="EC7290DC">
      <w:start w:val="1"/>
      <w:numFmt w:val="lowerLetter"/>
      <w:lvlText w:val="(%1)"/>
      <w:lvlJc w:val="left"/>
      <w:pPr>
        <w:ind w:left="1627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347" w:hanging="360"/>
      </w:pPr>
    </w:lvl>
    <w:lvl w:ilvl="2" w:tplc="0809001B" w:tentative="1">
      <w:start w:val="1"/>
      <w:numFmt w:val="lowerRoman"/>
      <w:lvlText w:val="%3."/>
      <w:lvlJc w:val="right"/>
      <w:pPr>
        <w:ind w:left="3067" w:hanging="180"/>
      </w:pPr>
    </w:lvl>
    <w:lvl w:ilvl="3" w:tplc="0809000F" w:tentative="1">
      <w:start w:val="1"/>
      <w:numFmt w:val="decimal"/>
      <w:lvlText w:val="%4."/>
      <w:lvlJc w:val="left"/>
      <w:pPr>
        <w:ind w:left="3787" w:hanging="360"/>
      </w:pPr>
    </w:lvl>
    <w:lvl w:ilvl="4" w:tplc="08090019" w:tentative="1">
      <w:start w:val="1"/>
      <w:numFmt w:val="lowerLetter"/>
      <w:lvlText w:val="%5."/>
      <w:lvlJc w:val="left"/>
      <w:pPr>
        <w:ind w:left="4507" w:hanging="360"/>
      </w:pPr>
    </w:lvl>
    <w:lvl w:ilvl="5" w:tplc="0809001B" w:tentative="1">
      <w:start w:val="1"/>
      <w:numFmt w:val="lowerRoman"/>
      <w:lvlText w:val="%6."/>
      <w:lvlJc w:val="right"/>
      <w:pPr>
        <w:ind w:left="5227" w:hanging="180"/>
      </w:pPr>
    </w:lvl>
    <w:lvl w:ilvl="6" w:tplc="0809000F" w:tentative="1">
      <w:start w:val="1"/>
      <w:numFmt w:val="decimal"/>
      <w:lvlText w:val="%7."/>
      <w:lvlJc w:val="left"/>
      <w:pPr>
        <w:ind w:left="5947" w:hanging="360"/>
      </w:pPr>
    </w:lvl>
    <w:lvl w:ilvl="7" w:tplc="08090019" w:tentative="1">
      <w:start w:val="1"/>
      <w:numFmt w:val="lowerLetter"/>
      <w:lvlText w:val="%8."/>
      <w:lvlJc w:val="left"/>
      <w:pPr>
        <w:ind w:left="6667" w:hanging="360"/>
      </w:pPr>
    </w:lvl>
    <w:lvl w:ilvl="8" w:tplc="0809001B" w:tentative="1">
      <w:start w:val="1"/>
      <w:numFmt w:val="lowerRoman"/>
      <w:lvlText w:val="%9."/>
      <w:lvlJc w:val="right"/>
      <w:pPr>
        <w:ind w:left="7387" w:hanging="180"/>
      </w:pPr>
    </w:lvl>
  </w:abstractNum>
  <w:abstractNum w:abstractNumId="21">
    <w:nsid w:val="1D26676B"/>
    <w:multiLevelType w:val="hybridMultilevel"/>
    <w:tmpl w:val="C30AD4A8"/>
    <w:lvl w:ilvl="0" w:tplc="EC7290DC">
      <w:start w:val="1"/>
      <w:numFmt w:val="lowerLetter"/>
      <w:lvlText w:val="(%1)"/>
      <w:lvlJc w:val="left"/>
      <w:pPr>
        <w:ind w:left="1627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347" w:hanging="360"/>
      </w:pPr>
    </w:lvl>
    <w:lvl w:ilvl="2" w:tplc="0809001B" w:tentative="1">
      <w:start w:val="1"/>
      <w:numFmt w:val="lowerRoman"/>
      <w:lvlText w:val="%3."/>
      <w:lvlJc w:val="right"/>
      <w:pPr>
        <w:ind w:left="3067" w:hanging="180"/>
      </w:pPr>
    </w:lvl>
    <w:lvl w:ilvl="3" w:tplc="0809000F" w:tentative="1">
      <w:start w:val="1"/>
      <w:numFmt w:val="decimal"/>
      <w:lvlText w:val="%4."/>
      <w:lvlJc w:val="left"/>
      <w:pPr>
        <w:ind w:left="3787" w:hanging="360"/>
      </w:pPr>
    </w:lvl>
    <w:lvl w:ilvl="4" w:tplc="08090019" w:tentative="1">
      <w:start w:val="1"/>
      <w:numFmt w:val="lowerLetter"/>
      <w:lvlText w:val="%5."/>
      <w:lvlJc w:val="left"/>
      <w:pPr>
        <w:ind w:left="4507" w:hanging="360"/>
      </w:pPr>
    </w:lvl>
    <w:lvl w:ilvl="5" w:tplc="0809001B" w:tentative="1">
      <w:start w:val="1"/>
      <w:numFmt w:val="lowerRoman"/>
      <w:lvlText w:val="%6."/>
      <w:lvlJc w:val="right"/>
      <w:pPr>
        <w:ind w:left="5227" w:hanging="180"/>
      </w:pPr>
    </w:lvl>
    <w:lvl w:ilvl="6" w:tplc="0809000F" w:tentative="1">
      <w:start w:val="1"/>
      <w:numFmt w:val="decimal"/>
      <w:lvlText w:val="%7."/>
      <w:lvlJc w:val="left"/>
      <w:pPr>
        <w:ind w:left="5947" w:hanging="360"/>
      </w:pPr>
    </w:lvl>
    <w:lvl w:ilvl="7" w:tplc="08090019" w:tentative="1">
      <w:start w:val="1"/>
      <w:numFmt w:val="lowerLetter"/>
      <w:lvlText w:val="%8."/>
      <w:lvlJc w:val="left"/>
      <w:pPr>
        <w:ind w:left="6667" w:hanging="360"/>
      </w:pPr>
    </w:lvl>
    <w:lvl w:ilvl="8" w:tplc="0809001B" w:tentative="1">
      <w:start w:val="1"/>
      <w:numFmt w:val="lowerRoman"/>
      <w:lvlText w:val="%9."/>
      <w:lvlJc w:val="right"/>
      <w:pPr>
        <w:ind w:left="7387" w:hanging="180"/>
      </w:pPr>
    </w:lvl>
  </w:abstractNum>
  <w:abstractNum w:abstractNumId="22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23">
    <w:nsid w:val="21FA38D9"/>
    <w:multiLevelType w:val="hybridMultilevel"/>
    <w:tmpl w:val="C30AD4A8"/>
    <w:lvl w:ilvl="0" w:tplc="EC7290DC">
      <w:start w:val="1"/>
      <w:numFmt w:val="lowerLetter"/>
      <w:lvlText w:val="(%1)"/>
      <w:lvlJc w:val="left"/>
      <w:pPr>
        <w:ind w:left="2061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4">
    <w:nsid w:val="22456E48"/>
    <w:multiLevelType w:val="hybridMultilevel"/>
    <w:tmpl w:val="0B4CCA70"/>
    <w:lvl w:ilvl="0" w:tplc="FFFFFFFF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>
    <w:nsid w:val="25D05B4A"/>
    <w:multiLevelType w:val="hybridMultilevel"/>
    <w:tmpl w:val="C30AD4A8"/>
    <w:lvl w:ilvl="0" w:tplc="EC7290DC">
      <w:start w:val="1"/>
      <w:numFmt w:val="lowerLetter"/>
      <w:lvlText w:val="(%1)"/>
      <w:lvlJc w:val="left"/>
      <w:pPr>
        <w:ind w:left="1627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347" w:hanging="360"/>
      </w:pPr>
    </w:lvl>
    <w:lvl w:ilvl="2" w:tplc="0809001B" w:tentative="1">
      <w:start w:val="1"/>
      <w:numFmt w:val="lowerRoman"/>
      <w:lvlText w:val="%3."/>
      <w:lvlJc w:val="right"/>
      <w:pPr>
        <w:ind w:left="3067" w:hanging="180"/>
      </w:pPr>
    </w:lvl>
    <w:lvl w:ilvl="3" w:tplc="0809000F" w:tentative="1">
      <w:start w:val="1"/>
      <w:numFmt w:val="decimal"/>
      <w:lvlText w:val="%4."/>
      <w:lvlJc w:val="left"/>
      <w:pPr>
        <w:ind w:left="3787" w:hanging="360"/>
      </w:pPr>
    </w:lvl>
    <w:lvl w:ilvl="4" w:tplc="08090019" w:tentative="1">
      <w:start w:val="1"/>
      <w:numFmt w:val="lowerLetter"/>
      <w:lvlText w:val="%5."/>
      <w:lvlJc w:val="left"/>
      <w:pPr>
        <w:ind w:left="4507" w:hanging="360"/>
      </w:pPr>
    </w:lvl>
    <w:lvl w:ilvl="5" w:tplc="0809001B" w:tentative="1">
      <w:start w:val="1"/>
      <w:numFmt w:val="lowerRoman"/>
      <w:lvlText w:val="%6."/>
      <w:lvlJc w:val="right"/>
      <w:pPr>
        <w:ind w:left="5227" w:hanging="180"/>
      </w:pPr>
    </w:lvl>
    <w:lvl w:ilvl="6" w:tplc="0809000F" w:tentative="1">
      <w:start w:val="1"/>
      <w:numFmt w:val="decimal"/>
      <w:lvlText w:val="%7."/>
      <w:lvlJc w:val="left"/>
      <w:pPr>
        <w:ind w:left="5947" w:hanging="360"/>
      </w:pPr>
    </w:lvl>
    <w:lvl w:ilvl="7" w:tplc="08090019" w:tentative="1">
      <w:start w:val="1"/>
      <w:numFmt w:val="lowerLetter"/>
      <w:lvlText w:val="%8."/>
      <w:lvlJc w:val="left"/>
      <w:pPr>
        <w:ind w:left="6667" w:hanging="360"/>
      </w:pPr>
    </w:lvl>
    <w:lvl w:ilvl="8" w:tplc="0809001B" w:tentative="1">
      <w:start w:val="1"/>
      <w:numFmt w:val="lowerRoman"/>
      <w:lvlText w:val="%9."/>
      <w:lvlJc w:val="right"/>
      <w:pPr>
        <w:ind w:left="7387" w:hanging="180"/>
      </w:pPr>
    </w:lvl>
  </w:abstractNum>
  <w:abstractNum w:abstractNumId="26">
    <w:nsid w:val="2790013A"/>
    <w:multiLevelType w:val="hybridMultilevel"/>
    <w:tmpl w:val="C30AD4A8"/>
    <w:lvl w:ilvl="0" w:tplc="EC7290DC">
      <w:start w:val="1"/>
      <w:numFmt w:val="lowerLetter"/>
      <w:lvlText w:val="(%1)"/>
      <w:lvlJc w:val="left"/>
      <w:pPr>
        <w:ind w:left="1987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707" w:hanging="360"/>
      </w:pPr>
    </w:lvl>
    <w:lvl w:ilvl="2" w:tplc="0809001B" w:tentative="1">
      <w:start w:val="1"/>
      <w:numFmt w:val="lowerRoman"/>
      <w:lvlText w:val="%3."/>
      <w:lvlJc w:val="right"/>
      <w:pPr>
        <w:ind w:left="3427" w:hanging="180"/>
      </w:pPr>
    </w:lvl>
    <w:lvl w:ilvl="3" w:tplc="0809000F" w:tentative="1">
      <w:start w:val="1"/>
      <w:numFmt w:val="decimal"/>
      <w:lvlText w:val="%4."/>
      <w:lvlJc w:val="left"/>
      <w:pPr>
        <w:ind w:left="4147" w:hanging="360"/>
      </w:pPr>
    </w:lvl>
    <w:lvl w:ilvl="4" w:tplc="08090019" w:tentative="1">
      <w:start w:val="1"/>
      <w:numFmt w:val="lowerLetter"/>
      <w:lvlText w:val="%5."/>
      <w:lvlJc w:val="left"/>
      <w:pPr>
        <w:ind w:left="4867" w:hanging="360"/>
      </w:pPr>
    </w:lvl>
    <w:lvl w:ilvl="5" w:tplc="0809001B" w:tentative="1">
      <w:start w:val="1"/>
      <w:numFmt w:val="lowerRoman"/>
      <w:lvlText w:val="%6."/>
      <w:lvlJc w:val="right"/>
      <w:pPr>
        <w:ind w:left="5587" w:hanging="180"/>
      </w:pPr>
    </w:lvl>
    <w:lvl w:ilvl="6" w:tplc="0809000F" w:tentative="1">
      <w:start w:val="1"/>
      <w:numFmt w:val="decimal"/>
      <w:lvlText w:val="%7."/>
      <w:lvlJc w:val="left"/>
      <w:pPr>
        <w:ind w:left="6307" w:hanging="360"/>
      </w:pPr>
    </w:lvl>
    <w:lvl w:ilvl="7" w:tplc="08090019" w:tentative="1">
      <w:start w:val="1"/>
      <w:numFmt w:val="lowerLetter"/>
      <w:lvlText w:val="%8."/>
      <w:lvlJc w:val="left"/>
      <w:pPr>
        <w:ind w:left="7027" w:hanging="360"/>
      </w:pPr>
    </w:lvl>
    <w:lvl w:ilvl="8" w:tplc="0809001B" w:tentative="1">
      <w:start w:val="1"/>
      <w:numFmt w:val="lowerRoman"/>
      <w:lvlText w:val="%9."/>
      <w:lvlJc w:val="right"/>
      <w:pPr>
        <w:ind w:left="7747" w:hanging="180"/>
      </w:pPr>
    </w:lvl>
  </w:abstractNum>
  <w:abstractNum w:abstractNumId="27">
    <w:nsid w:val="27BB6BF4"/>
    <w:multiLevelType w:val="hybridMultilevel"/>
    <w:tmpl w:val="8CDA30BA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2BA75632"/>
    <w:multiLevelType w:val="hybridMultilevel"/>
    <w:tmpl w:val="C30AD4A8"/>
    <w:lvl w:ilvl="0" w:tplc="EC7290DC">
      <w:start w:val="1"/>
      <w:numFmt w:val="lowerLetter"/>
      <w:lvlText w:val="(%1)"/>
      <w:lvlJc w:val="left"/>
      <w:pPr>
        <w:ind w:left="1987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707" w:hanging="360"/>
      </w:pPr>
    </w:lvl>
    <w:lvl w:ilvl="2" w:tplc="0809001B" w:tentative="1">
      <w:start w:val="1"/>
      <w:numFmt w:val="lowerRoman"/>
      <w:lvlText w:val="%3."/>
      <w:lvlJc w:val="right"/>
      <w:pPr>
        <w:ind w:left="3427" w:hanging="180"/>
      </w:pPr>
    </w:lvl>
    <w:lvl w:ilvl="3" w:tplc="0809000F" w:tentative="1">
      <w:start w:val="1"/>
      <w:numFmt w:val="decimal"/>
      <w:lvlText w:val="%4."/>
      <w:lvlJc w:val="left"/>
      <w:pPr>
        <w:ind w:left="4147" w:hanging="360"/>
      </w:pPr>
    </w:lvl>
    <w:lvl w:ilvl="4" w:tplc="08090019" w:tentative="1">
      <w:start w:val="1"/>
      <w:numFmt w:val="lowerLetter"/>
      <w:lvlText w:val="%5."/>
      <w:lvlJc w:val="left"/>
      <w:pPr>
        <w:ind w:left="4867" w:hanging="360"/>
      </w:pPr>
    </w:lvl>
    <w:lvl w:ilvl="5" w:tplc="0809001B" w:tentative="1">
      <w:start w:val="1"/>
      <w:numFmt w:val="lowerRoman"/>
      <w:lvlText w:val="%6."/>
      <w:lvlJc w:val="right"/>
      <w:pPr>
        <w:ind w:left="5587" w:hanging="180"/>
      </w:pPr>
    </w:lvl>
    <w:lvl w:ilvl="6" w:tplc="0809000F" w:tentative="1">
      <w:start w:val="1"/>
      <w:numFmt w:val="decimal"/>
      <w:lvlText w:val="%7."/>
      <w:lvlJc w:val="left"/>
      <w:pPr>
        <w:ind w:left="6307" w:hanging="360"/>
      </w:pPr>
    </w:lvl>
    <w:lvl w:ilvl="7" w:tplc="08090019" w:tentative="1">
      <w:start w:val="1"/>
      <w:numFmt w:val="lowerLetter"/>
      <w:lvlText w:val="%8."/>
      <w:lvlJc w:val="left"/>
      <w:pPr>
        <w:ind w:left="7027" w:hanging="360"/>
      </w:pPr>
    </w:lvl>
    <w:lvl w:ilvl="8" w:tplc="0809001B" w:tentative="1">
      <w:start w:val="1"/>
      <w:numFmt w:val="lowerRoman"/>
      <w:lvlText w:val="%9."/>
      <w:lvlJc w:val="right"/>
      <w:pPr>
        <w:ind w:left="7747" w:hanging="180"/>
      </w:pPr>
    </w:lvl>
  </w:abstractNum>
  <w:abstractNum w:abstractNumId="29">
    <w:nsid w:val="38107887"/>
    <w:multiLevelType w:val="hybridMultilevel"/>
    <w:tmpl w:val="C30AD4A8"/>
    <w:lvl w:ilvl="0" w:tplc="EC7290DC">
      <w:start w:val="1"/>
      <w:numFmt w:val="lowerLetter"/>
      <w:lvlText w:val="(%1)"/>
      <w:lvlJc w:val="left"/>
      <w:pPr>
        <w:ind w:left="2061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0">
    <w:nsid w:val="3D0D49ED"/>
    <w:multiLevelType w:val="hybridMultilevel"/>
    <w:tmpl w:val="C30AD4A8"/>
    <w:lvl w:ilvl="0" w:tplc="EC7290DC">
      <w:start w:val="1"/>
      <w:numFmt w:val="lowerLetter"/>
      <w:lvlText w:val="(%1)"/>
      <w:lvlJc w:val="left"/>
      <w:pPr>
        <w:ind w:left="1627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347" w:hanging="360"/>
      </w:pPr>
    </w:lvl>
    <w:lvl w:ilvl="2" w:tplc="0809001B" w:tentative="1">
      <w:start w:val="1"/>
      <w:numFmt w:val="lowerRoman"/>
      <w:lvlText w:val="%3."/>
      <w:lvlJc w:val="right"/>
      <w:pPr>
        <w:ind w:left="3067" w:hanging="180"/>
      </w:pPr>
    </w:lvl>
    <w:lvl w:ilvl="3" w:tplc="0809000F" w:tentative="1">
      <w:start w:val="1"/>
      <w:numFmt w:val="decimal"/>
      <w:lvlText w:val="%4."/>
      <w:lvlJc w:val="left"/>
      <w:pPr>
        <w:ind w:left="3787" w:hanging="360"/>
      </w:pPr>
    </w:lvl>
    <w:lvl w:ilvl="4" w:tplc="08090019" w:tentative="1">
      <w:start w:val="1"/>
      <w:numFmt w:val="lowerLetter"/>
      <w:lvlText w:val="%5."/>
      <w:lvlJc w:val="left"/>
      <w:pPr>
        <w:ind w:left="4507" w:hanging="360"/>
      </w:pPr>
    </w:lvl>
    <w:lvl w:ilvl="5" w:tplc="0809001B" w:tentative="1">
      <w:start w:val="1"/>
      <w:numFmt w:val="lowerRoman"/>
      <w:lvlText w:val="%6."/>
      <w:lvlJc w:val="right"/>
      <w:pPr>
        <w:ind w:left="5227" w:hanging="180"/>
      </w:pPr>
    </w:lvl>
    <w:lvl w:ilvl="6" w:tplc="0809000F" w:tentative="1">
      <w:start w:val="1"/>
      <w:numFmt w:val="decimal"/>
      <w:lvlText w:val="%7."/>
      <w:lvlJc w:val="left"/>
      <w:pPr>
        <w:ind w:left="5947" w:hanging="360"/>
      </w:pPr>
    </w:lvl>
    <w:lvl w:ilvl="7" w:tplc="08090019" w:tentative="1">
      <w:start w:val="1"/>
      <w:numFmt w:val="lowerLetter"/>
      <w:lvlText w:val="%8."/>
      <w:lvlJc w:val="left"/>
      <w:pPr>
        <w:ind w:left="6667" w:hanging="360"/>
      </w:pPr>
    </w:lvl>
    <w:lvl w:ilvl="8" w:tplc="0809001B" w:tentative="1">
      <w:start w:val="1"/>
      <w:numFmt w:val="lowerRoman"/>
      <w:lvlText w:val="%9."/>
      <w:lvlJc w:val="right"/>
      <w:pPr>
        <w:ind w:left="7387" w:hanging="180"/>
      </w:pPr>
    </w:lvl>
  </w:abstractNum>
  <w:abstractNum w:abstractNumId="31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53439F"/>
    <w:multiLevelType w:val="hybridMultilevel"/>
    <w:tmpl w:val="C30AD4A8"/>
    <w:lvl w:ilvl="0" w:tplc="EC7290DC">
      <w:start w:val="1"/>
      <w:numFmt w:val="lowerLetter"/>
      <w:lvlText w:val="(%1)"/>
      <w:lvlJc w:val="left"/>
      <w:pPr>
        <w:ind w:left="1627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347" w:hanging="360"/>
      </w:pPr>
    </w:lvl>
    <w:lvl w:ilvl="2" w:tplc="0809001B" w:tentative="1">
      <w:start w:val="1"/>
      <w:numFmt w:val="lowerRoman"/>
      <w:lvlText w:val="%3."/>
      <w:lvlJc w:val="right"/>
      <w:pPr>
        <w:ind w:left="3067" w:hanging="180"/>
      </w:pPr>
    </w:lvl>
    <w:lvl w:ilvl="3" w:tplc="0809000F" w:tentative="1">
      <w:start w:val="1"/>
      <w:numFmt w:val="decimal"/>
      <w:lvlText w:val="%4."/>
      <w:lvlJc w:val="left"/>
      <w:pPr>
        <w:ind w:left="3787" w:hanging="360"/>
      </w:pPr>
    </w:lvl>
    <w:lvl w:ilvl="4" w:tplc="08090019" w:tentative="1">
      <w:start w:val="1"/>
      <w:numFmt w:val="lowerLetter"/>
      <w:lvlText w:val="%5."/>
      <w:lvlJc w:val="left"/>
      <w:pPr>
        <w:ind w:left="4507" w:hanging="360"/>
      </w:pPr>
    </w:lvl>
    <w:lvl w:ilvl="5" w:tplc="0809001B" w:tentative="1">
      <w:start w:val="1"/>
      <w:numFmt w:val="lowerRoman"/>
      <w:lvlText w:val="%6."/>
      <w:lvlJc w:val="right"/>
      <w:pPr>
        <w:ind w:left="5227" w:hanging="180"/>
      </w:pPr>
    </w:lvl>
    <w:lvl w:ilvl="6" w:tplc="0809000F" w:tentative="1">
      <w:start w:val="1"/>
      <w:numFmt w:val="decimal"/>
      <w:lvlText w:val="%7."/>
      <w:lvlJc w:val="left"/>
      <w:pPr>
        <w:ind w:left="5947" w:hanging="360"/>
      </w:pPr>
    </w:lvl>
    <w:lvl w:ilvl="7" w:tplc="08090019" w:tentative="1">
      <w:start w:val="1"/>
      <w:numFmt w:val="lowerLetter"/>
      <w:lvlText w:val="%8."/>
      <w:lvlJc w:val="left"/>
      <w:pPr>
        <w:ind w:left="6667" w:hanging="360"/>
      </w:pPr>
    </w:lvl>
    <w:lvl w:ilvl="8" w:tplc="0809001B" w:tentative="1">
      <w:start w:val="1"/>
      <w:numFmt w:val="lowerRoman"/>
      <w:lvlText w:val="%9."/>
      <w:lvlJc w:val="right"/>
      <w:pPr>
        <w:ind w:left="7387" w:hanging="180"/>
      </w:pPr>
    </w:lvl>
  </w:abstractNum>
  <w:abstractNum w:abstractNumId="33">
    <w:nsid w:val="4CC45296"/>
    <w:multiLevelType w:val="hybridMultilevel"/>
    <w:tmpl w:val="C30AD4A8"/>
    <w:lvl w:ilvl="0" w:tplc="EC7290DC">
      <w:start w:val="1"/>
      <w:numFmt w:val="lowerLetter"/>
      <w:lvlText w:val="(%1)"/>
      <w:lvlJc w:val="left"/>
      <w:pPr>
        <w:ind w:left="1987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707" w:hanging="360"/>
      </w:pPr>
    </w:lvl>
    <w:lvl w:ilvl="2" w:tplc="0809001B" w:tentative="1">
      <w:start w:val="1"/>
      <w:numFmt w:val="lowerRoman"/>
      <w:lvlText w:val="%3."/>
      <w:lvlJc w:val="right"/>
      <w:pPr>
        <w:ind w:left="3427" w:hanging="180"/>
      </w:pPr>
    </w:lvl>
    <w:lvl w:ilvl="3" w:tplc="0809000F" w:tentative="1">
      <w:start w:val="1"/>
      <w:numFmt w:val="decimal"/>
      <w:lvlText w:val="%4."/>
      <w:lvlJc w:val="left"/>
      <w:pPr>
        <w:ind w:left="4147" w:hanging="360"/>
      </w:pPr>
    </w:lvl>
    <w:lvl w:ilvl="4" w:tplc="08090019" w:tentative="1">
      <w:start w:val="1"/>
      <w:numFmt w:val="lowerLetter"/>
      <w:lvlText w:val="%5."/>
      <w:lvlJc w:val="left"/>
      <w:pPr>
        <w:ind w:left="4867" w:hanging="360"/>
      </w:pPr>
    </w:lvl>
    <w:lvl w:ilvl="5" w:tplc="0809001B" w:tentative="1">
      <w:start w:val="1"/>
      <w:numFmt w:val="lowerRoman"/>
      <w:lvlText w:val="%6."/>
      <w:lvlJc w:val="right"/>
      <w:pPr>
        <w:ind w:left="5587" w:hanging="180"/>
      </w:pPr>
    </w:lvl>
    <w:lvl w:ilvl="6" w:tplc="0809000F" w:tentative="1">
      <w:start w:val="1"/>
      <w:numFmt w:val="decimal"/>
      <w:lvlText w:val="%7."/>
      <w:lvlJc w:val="left"/>
      <w:pPr>
        <w:ind w:left="6307" w:hanging="360"/>
      </w:pPr>
    </w:lvl>
    <w:lvl w:ilvl="7" w:tplc="08090019" w:tentative="1">
      <w:start w:val="1"/>
      <w:numFmt w:val="lowerLetter"/>
      <w:lvlText w:val="%8."/>
      <w:lvlJc w:val="left"/>
      <w:pPr>
        <w:ind w:left="7027" w:hanging="360"/>
      </w:pPr>
    </w:lvl>
    <w:lvl w:ilvl="8" w:tplc="0809001B" w:tentative="1">
      <w:start w:val="1"/>
      <w:numFmt w:val="lowerRoman"/>
      <w:lvlText w:val="%9."/>
      <w:lvlJc w:val="right"/>
      <w:pPr>
        <w:ind w:left="7747" w:hanging="180"/>
      </w:pPr>
    </w:lvl>
  </w:abstractNum>
  <w:abstractNum w:abstractNumId="34">
    <w:nsid w:val="4D185366"/>
    <w:multiLevelType w:val="hybridMultilevel"/>
    <w:tmpl w:val="1AB62FE6"/>
    <w:lvl w:ilvl="0" w:tplc="FFFFFFFF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>
    <w:nsid w:val="55904E1D"/>
    <w:multiLevelType w:val="hybridMultilevel"/>
    <w:tmpl w:val="C30AD4A8"/>
    <w:lvl w:ilvl="0" w:tplc="EC7290DC">
      <w:start w:val="1"/>
      <w:numFmt w:val="lowerLetter"/>
      <w:lvlText w:val="(%1)"/>
      <w:lvlJc w:val="left"/>
      <w:pPr>
        <w:ind w:left="1627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347" w:hanging="360"/>
      </w:pPr>
    </w:lvl>
    <w:lvl w:ilvl="2" w:tplc="0809001B" w:tentative="1">
      <w:start w:val="1"/>
      <w:numFmt w:val="lowerRoman"/>
      <w:lvlText w:val="%3."/>
      <w:lvlJc w:val="right"/>
      <w:pPr>
        <w:ind w:left="3067" w:hanging="180"/>
      </w:pPr>
    </w:lvl>
    <w:lvl w:ilvl="3" w:tplc="0809000F" w:tentative="1">
      <w:start w:val="1"/>
      <w:numFmt w:val="decimal"/>
      <w:lvlText w:val="%4."/>
      <w:lvlJc w:val="left"/>
      <w:pPr>
        <w:ind w:left="3787" w:hanging="360"/>
      </w:pPr>
    </w:lvl>
    <w:lvl w:ilvl="4" w:tplc="08090019" w:tentative="1">
      <w:start w:val="1"/>
      <w:numFmt w:val="lowerLetter"/>
      <w:lvlText w:val="%5."/>
      <w:lvlJc w:val="left"/>
      <w:pPr>
        <w:ind w:left="4507" w:hanging="360"/>
      </w:pPr>
    </w:lvl>
    <w:lvl w:ilvl="5" w:tplc="0809001B" w:tentative="1">
      <w:start w:val="1"/>
      <w:numFmt w:val="lowerRoman"/>
      <w:lvlText w:val="%6."/>
      <w:lvlJc w:val="right"/>
      <w:pPr>
        <w:ind w:left="5227" w:hanging="180"/>
      </w:pPr>
    </w:lvl>
    <w:lvl w:ilvl="6" w:tplc="0809000F" w:tentative="1">
      <w:start w:val="1"/>
      <w:numFmt w:val="decimal"/>
      <w:lvlText w:val="%7."/>
      <w:lvlJc w:val="left"/>
      <w:pPr>
        <w:ind w:left="5947" w:hanging="360"/>
      </w:pPr>
    </w:lvl>
    <w:lvl w:ilvl="7" w:tplc="08090019" w:tentative="1">
      <w:start w:val="1"/>
      <w:numFmt w:val="lowerLetter"/>
      <w:lvlText w:val="%8."/>
      <w:lvlJc w:val="left"/>
      <w:pPr>
        <w:ind w:left="6667" w:hanging="360"/>
      </w:pPr>
    </w:lvl>
    <w:lvl w:ilvl="8" w:tplc="0809001B" w:tentative="1">
      <w:start w:val="1"/>
      <w:numFmt w:val="lowerRoman"/>
      <w:lvlText w:val="%9."/>
      <w:lvlJc w:val="right"/>
      <w:pPr>
        <w:ind w:left="7387" w:hanging="180"/>
      </w:pPr>
    </w:lvl>
  </w:abstractNum>
  <w:abstractNum w:abstractNumId="36">
    <w:nsid w:val="56E96AC6"/>
    <w:multiLevelType w:val="hybridMultilevel"/>
    <w:tmpl w:val="C30AD4A8"/>
    <w:lvl w:ilvl="0" w:tplc="EC7290DC">
      <w:start w:val="1"/>
      <w:numFmt w:val="lowerLetter"/>
      <w:lvlText w:val="(%1)"/>
      <w:lvlJc w:val="left"/>
      <w:pPr>
        <w:ind w:left="1627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347" w:hanging="360"/>
      </w:pPr>
    </w:lvl>
    <w:lvl w:ilvl="2" w:tplc="0809001B" w:tentative="1">
      <w:start w:val="1"/>
      <w:numFmt w:val="lowerRoman"/>
      <w:lvlText w:val="%3."/>
      <w:lvlJc w:val="right"/>
      <w:pPr>
        <w:ind w:left="3067" w:hanging="180"/>
      </w:pPr>
    </w:lvl>
    <w:lvl w:ilvl="3" w:tplc="0809000F" w:tentative="1">
      <w:start w:val="1"/>
      <w:numFmt w:val="decimal"/>
      <w:lvlText w:val="%4."/>
      <w:lvlJc w:val="left"/>
      <w:pPr>
        <w:ind w:left="3787" w:hanging="360"/>
      </w:pPr>
    </w:lvl>
    <w:lvl w:ilvl="4" w:tplc="08090019" w:tentative="1">
      <w:start w:val="1"/>
      <w:numFmt w:val="lowerLetter"/>
      <w:lvlText w:val="%5."/>
      <w:lvlJc w:val="left"/>
      <w:pPr>
        <w:ind w:left="4507" w:hanging="360"/>
      </w:pPr>
    </w:lvl>
    <w:lvl w:ilvl="5" w:tplc="0809001B" w:tentative="1">
      <w:start w:val="1"/>
      <w:numFmt w:val="lowerRoman"/>
      <w:lvlText w:val="%6."/>
      <w:lvlJc w:val="right"/>
      <w:pPr>
        <w:ind w:left="5227" w:hanging="180"/>
      </w:pPr>
    </w:lvl>
    <w:lvl w:ilvl="6" w:tplc="0809000F" w:tentative="1">
      <w:start w:val="1"/>
      <w:numFmt w:val="decimal"/>
      <w:lvlText w:val="%7."/>
      <w:lvlJc w:val="left"/>
      <w:pPr>
        <w:ind w:left="5947" w:hanging="360"/>
      </w:pPr>
    </w:lvl>
    <w:lvl w:ilvl="7" w:tplc="08090019" w:tentative="1">
      <w:start w:val="1"/>
      <w:numFmt w:val="lowerLetter"/>
      <w:lvlText w:val="%8."/>
      <w:lvlJc w:val="left"/>
      <w:pPr>
        <w:ind w:left="6667" w:hanging="360"/>
      </w:pPr>
    </w:lvl>
    <w:lvl w:ilvl="8" w:tplc="0809001B" w:tentative="1">
      <w:start w:val="1"/>
      <w:numFmt w:val="lowerRoman"/>
      <w:lvlText w:val="%9."/>
      <w:lvlJc w:val="right"/>
      <w:pPr>
        <w:ind w:left="7387" w:hanging="180"/>
      </w:pPr>
    </w:lvl>
  </w:abstractNum>
  <w:abstractNum w:abstractNumId="37">
    <w:nsid w:val="5C6547A3"/>
    <w:multiLevelType w:val="hybridMultilevel"/>
    <w:tmpl w:val="DD6C0B90"/>
    <w:lvl w:ilvl="0" w:tplc="FFFFFFFF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5D72389C"/>
    <w:multiLevelType w:val="hybridMultilevel"/>
    <w:tmpl w:val="C30AD4A8"/>
    <w:lvl w:ilvl="0" w:tplc="EC7290DC">
      <w:start w:val="1"/>
      <w:numFmt w:val="lowerLetter"/>
      <w:lvlText w:val="(%1)"/>
      <w:lvlJc w:val="left"/>
      <w:pPr>
        <w:ind w:left="1627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347" w:hanging="360"/>
      </w:pPr>
    </w:lvl>
    <w:lvl w:ilvl="2" w:tplc="0809001B" w:tentative="1">
      <w:start w:val="1"/>
      <w:numFmt w:val="lowerRoman"/>
      <w:lvlText w:val="%3."/>
      <w:lvlJc w:val="right"/>
      <w:pPr>
        <w:ind w:left="3067" w:hanging="180"/>
      </w:pPr>
    </w:lvl>
    <w:lvl w:ilvl="3" w:tplc="0809000F" w:tentative="1">
      <w:start w:val="1"/>
      <w:numFmt w:val="decimal"/>
      <w:lvlText w:val="%4."/>
      <w:lvlJc w:val="left"/>
      <w:pPr>
        <w:ind w:left="3787" w:hanging="360"/>
      </w:pPr>
    </w:lvl>
    <w:lvl w:ilvl="4" w:tplc="08090019" w:tentative="1">
      <w:start w:val="1"/>
      <w:numFmt w:val="lowerLetter"/>
      <w:lvlText w:val="%5."/>
      <w:lvlJc w:val="left"/>
      <w:pPr>
        <w:ind w:left="4507" w:hanging="360"/>
      </w:pPr>
    </w:lvl>
    <w:lvl w:ilvl="5" w:tplc="0809001B" w:tentative="1">
      <w:start w:val="1"/>
      <w:numFmt w:val="lowerRoman"/>
      <w:lvlText w:val="%6."/>
      <w:lvlJc w:val="right"/>
      <w:pPr>
        <w:ind w:left="5227" w:hanging="180"/>
      </w:pPr>
    </w:lvl>
    <w:lvl w:ilvl="6" w:tplc="0809000F" w:tentative="1">
      <w:start w:val="1"/>
      <w:numFmt w:val="decimal"/>
      <w:lvlText w:val="%7."/>
      <w:lvlJc w:val="left"/>
      <w:pPr>
        <w:ind w:left="5947" w:hanging="360"/>
      </w:pPr>
    </w:lvl>
    <w:lvl w:ilvl="7" w:tplc="08090019" w:tentative="1">
      <w:start w:val="1"/>
      <w:numFmt w:val="lowerLetter"/>
      <w:lvlText w:val="%8."/>
      <w:lvlJc w:val="left"/>
      <w:pPr>
        <w:ind w:left="6667" w:hanging="360"/>
      </w:pPr>
    </w:lvl>
    <w:lvl w:ilvl="8" w:tplc="0809001B" w:tentative="1">
      <w:start w:val="1"/>
      <w:numFmt w:val="lowerRoman"/>
      <w:lvlText w:val="%9."/>
      <w:lvlJc w:val="right"/>
      <w:pPr>
        <w:ind w:left="7387" w:hanging="180"/>
      </w:pPr>
    </w:lvl>
  </w:abstractNum>
  <w:abstractNum w:abstractNumId="39">
    <w:nsid w:val="606677A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0">
    <w:nsid w:val="61570377"/>
    <w:multiLevelType w:val="hybridMultilevel"/>
    <w:tmpl w:val="B8D09310"/>
    <w:lvl w:ilvl="0" w:tplc="FFFFFFFF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>
    <w:nsid w:val="68862366"/>
    <w:multiLevelType w:val="hybridMultilevel"/>
    <w:tmpl w:val="523E6D94"/>
    <w:lvl w:ilvl="0" w:tplc="FFFFFFFF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6F32CB7"/>
    <w:multiLevelType w:val="hybridMultilevel"/>
    <w:tmpl w:val="C30AD4A8"/>
    <w:lvl w:ilvl="0" w:tplc="EC7290DC">
      <w:start w:val="1"/>
      <w:numFmt w:val="lowerLetter"/>
      <w:lvlText w:val="(%1)"/>
      <w:lvlJc w:val="left"/>
      <w:pPr>
        <w:ind w:left="1987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707" w:hanging="360"/>
      </w:pPr>
    </w:lvl>
    <w:lvl w:ilvl="2" w:tplc="0809001B" w:tentative="1">
      <w:start w:val="1"/>
      <w:numFmt w:val="lowerRoman"/>
      <w:lvlText w:val="%3."/>
      <w:lvlJc w:val="right"/>
      <w:pPr>
        <w:ind w:left="3427" w:hanging="180"/>
      </w:pPr>
    </w:lvl>
    <w:lvl w:ilvl="3" w:tplc="0809000F" w:tentative="1">
      <w:start w:val="1"/>
      <w:numFmt w:val="decimal"/>
      <w:lvlText w:val="%4."/>
      <w:lvlJc w:val="left"/>
      <w:pPr>
        <w:ind w:left="4147" w:hanging="360"/>
      </w:pPr>
    </w:lvl>
    <w:lvl w:ilvl="4" w:tplc="08090019" w:tentative="1">
      <w:start w:val="1"/>
      <w:numFmt w:val="lowerLetter"/>
      <w:lvlText w:val="%5."/>
      <w:lvlJc w:val="left"/>
      <w:pPr>
        <w:ind w:left="4867" w:hanging="360"/>
      </w:pPr>
    </w:lvl>
    <w:lvl w:ilvl="5" w:tplc="0809001B" w:tentative="1">
      <w:start w:val="1"/>
      <w:numFmt w:val="lowerRoman"/>
      <w:lvlText w:val="%6."/>
      <w:lvlJc w:val="right"/>
      <w:pPr>
        <w:ind w:left="5587" w:hanging="180"/>
      </w:pPr>
    </w:lvl>
    <w:lvl w:ilvl="6" w:tplc="0809000F" w:tentative="1">
      <w:start w:val="1"/>
      <w:numFmt w:val="decimal"/>
      <w:lvlText w:val="%7."/>
      <w:lvlJc w:val="left"/>
      <w:pPr>
        <w:ind w:left="6307" w:hanging="360"/>
      </w:pPr>
    </w:lvl>
    <w:lvl w:ilvl="7" w:tplc="08090019" w:tentative="1">
      <w:start w:val="1"/>
      <w:numFmt w:val="lowerLetter"/>
      <w:lvlText w:val="%8."/>
      <w:lvlJc w:val="left"/>
      <w:pPr>
        <w:ind w:left="7027" w:hanging="360"/>
      </w:pPr>
    </w:lvl>
    <w:lvl w:ilvl="8" w:tplc="0809001B" w:tentative="1">
      <w:start w:val="1"/>
      <w:numFmt w:val="lowerRoman"/>
      <w:lvlText w:val="%9."/>
      <w:lvlJc w:val="right"/>
      <w:pPr>
        <w:ind w:left="7747" w:hanging="180"/>
      </w:pPr>
    </w:lvl>
  </w:abstractNum>
  <w:abstractNum w:abstractNumId="43">
    <w:nsid w:val="7745622B"/>
    <w:multiLevelType w:val="hybridMultilevel"/>
    <w:tmpl w:val="C30AD4A8"/>
    <w:lvl w:ilvl="0" w:tplc="EC7290DC">
      <w:start w:val="1"/>
      <w:numFmt w:val="lowerLetter"/>
      <w:lvlText w:val="(%1)"/>
      <w:lvlJc w:val="left"/>
      <w:pPr>
        <w:ind w:left="1987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707" w:hanging="360"/>
      </w:pPr>
    </w:lvl>
    <w:lvl w:ilvl="2" w:tplc="0809001B" w:tentative="1">
      <w:start w:val="1"/>
      <w:numFmt w:val="lowerRoman"/>
      <w:lvlText w:val="%3."/>
      <w:lvlJc w:val="right"/>
      <w:pPr>
        <w:ind w:left="3427" w:hanging="180"/>
      </w:pPr>
    </w:lvl>
    <w:lvl w:ilvl="3" w:tplc="0809000F" w:tentative="1">
      <w:start w:val="1"/>
      <w:numFmt w:val="decimal"/>
      <w:lvlText w:val="%4."/>
      <w:lvlJc w:val="left"/>
      <w:pPr>
        <w:ind w:left="4147" w:hanging="360"/>
      </w:pPr>
    </w:lvl>
    <w:lvl w:ilvl="4" w:tplc="08090019" w:tentative="1">
      <w:start w:val="1"/>
      <w:numFmt w:val="lowerLetter"/>
      <w:lvlText w:val="%5."/>
      <w:lvlJc w:val="left"/>
      <w:pPr>
        <w:ind w:left="4867" w:hanging="360"/>
      </w:pPr>
    </w:lvl>
    <w:lvl w:ilvl="5" w:tplc="0809001B" w:tentative="1">
      <w:start w:val="1"/>
      <w:numFmt w:val="lowerRoman"/>
      <w:lvlText w:val="%6."/>
      <w:lvlJc w:val="right"/>
      <w:pPr>
        <w:ind w:left="5587" w:hanging="180"/>
      </w:pPr>
    </w:lvl>
    <w:lvl w:ilvl="6" w:tplc="0809000F" w:tentative="1">
      <w:start w:val="1"/>
      <w:numFmt w:val="decimal"/>
      <w:lvlText w:val="%7."/>
      <w:lvlJc w:val="left"/>
      <w:pPr>
        <w:ind w:left="6307" w:hanging="360"/>
      </w:pPr>
    </w:lvl>
    <w:lvl w:ilvl="7" w:tplc="08090019" w:tentative="1">
      <w:start w:val="1"/>
      <w:numFmt w:val="lowerLetter"/>
      <w:lvlText w:val="%8."/>
      <w:lvlJc w:val="left"/>
      <w:pPr>
        <w:ind w:left="7027" w:hanging="360"/>
      </w:pPr>
    </w:lvl>
    <w:lvl w:ilvl="8" w:tplc="0809001B" w:tentative="1">
      <w:start w:val="1"/>
      <w:numFmt w:val="lowerRoman"/>
      <w:lvlText w:val="%9."/>
      <w:lvlJc w:val="right"/>
      <w:pPr>
        <w:ind w:left="7747" w:hanging="180"/>
      </w:pPr>
    </w:lvl>
  </w:abstractNum>
  <w:abstractNum w:abstractNumId="44">
    <w:nsid w:val="7EC21DFA"/>
    <w:multiLevelType w:val="hybridMultilevel"/>
    <w:tmpl w:val="C30AD4A8"/>
    <w:lvl w:ilvl="0" w:tplc="EC7290DC">
      <w:start w:val="1"/>
      <w:numFmt w:val="lowerLetter"/>
      <w:lvlText w:val="(%1)"/>
      <w:lvlJc w:val="left"/>
      <w:pPr>
        <w:ind w:left="1627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347" w:hanging="360"/>
      </w:pPr>
    </w:lvl>
    <w:lvl w:ilvl="2" w:tplc="0809001B" w:tentative="1">
      <w:start w:val="1"/>
      <w:numFmt w:val="lowerRoman"/>
      <w:lvlText w:val="%3."/>
      <w:lvlJc w:val="right"/>
      <w:pPr>
        <w:ind w:left="3067" w:hanging="180"/>
      </w:pPr>
    </w:lvl>
    <w:lvl w:ilvl="3" w:tplc="0809000F" w:tentative="1">
      <w:start w:val="1"/>
      <w:numFmt w:val="decimal"/>
      <w:lvlText w:val="%4."/>
      <w:lvlJc w:val="left"/>
      <w:pPr>
        <w:ind w:left="3787" w:hanging="360"/>
      </w:pPr>
    </w:lvl>
    <w:lvl w:ilvl="4" w:tplc="08090019" w:tentative="1">
      <w:start w:val="1"/>
      <w:numFmt w:val="lowerLetter"/>
      <w:lvlText w:val="%5."/>
      <w:lvlJc w:val="left"/>
      <w:pPr>
        <w:ind w:left="4507" w:hanging="360"/>
      </w:pPr>
    </w:lvl>
    <w:lvl w:ilvl="5" w:tplc="0809001B" w:tentative="1">
      <w:start w:val="1"/>
      <w:numFmt w:val="lowerRoman"/>
      <w:lvlText w:val="%6."/>
      <w:lvlJc w:val="right"/>
      <w:pPr>
        <w:ind w:left="5227" w:hanging="180"/>
      </w:pPr>
    </w:lvl>
    <w:lvl w:ilvl="6" w:tplc="0809000F" w:tentative="1">
      <w:start w:val="1"/>
      <w:numFmt w:val="decimal"/>
      <w:lvlText w:val="%7."/>
      <w:lvlJc w:val="left"/>
      <w:pPr>
        <w:ind w:left="5947" w:hanging="360"/>
      </w:pPr>
    </w:lvl>
    <w:lvl w:ilvl="7" w:tplc="08090019" w:tentative="1">
      <w:start w:val="1"/>
      <w:numFmt w:val="lowerLetter"/>
      <w:lvlText w:val="%8."/>
      <w:lvlJc w:val="left"/>
      <w:pPr>
        <w:ind w:left="6667" w:hanging="360"/>
      </w:pPr>
    </w:lvl>
    <w:lvl w:ilvl="8" w:tplc="0809001B" w:tentative="1">
      <w:start w:val="1"/>
      <w:numFmt w:val="lowerRoman"/>
      <w:lvlText w:val="%9."/>
      <w:lvlJc w:val="right"/>
      <w:pPr>
        <w:ind w:left="7387" w:hanging="180"/>
      </w:pPr>
    </w:lvl>
  </w:abstractNum>
  <w:abstractNum w:abstractNumId="45">
    <w:nsid w:val="7F2B5C1A"/>
    <w:multiLevelType w:val="hybridMultilevel"/>
    <w:tmpl w:val="C30AD4A8"/>
    <w:lvl w:ilvl="0" w:tplc="EC7290DC">
      <w:start w:val="1"/>
      <w:numFmt w:val="lowerLetter"/>
      <w:lvlText w:val="(%1)"/>
      <w:lvlJc w:val="left"/>
      <w:pPr>
        <w:ind w:left="1987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707" w:hanging="360"/>
      </w:pPr>
    </w:lvl>
    <w:lvl w:ilvl="2" w:tplc="0809001B" w:tentative="1">
      <w:start w:val="1"/>
      <w:numFmt w:val="lowerRoman"/>
      <w:lvlText w:val="%3."/>
      <w:lvlJc w:val="right"/>
      <w:pPr>
        <w:ind w:left="3427" w:hanging="180"/>
      </w:pPr>
    </w:lvl>
    <w:lvl w:ilvl="3" w:tplc="0809000F" w:tentative="1">
      <w:start w:val="1"/>
      <w:numFmt w:val="decimal"/>
      <w:lvlText w:val="%4."/>
      <w:lvlJc w:val="left"/>
      <w:pPr>
        <w:ind w:left="4147" w:hanging="360"/>
      </w:pPr>
    </w:lvl>
    <w:lvl w:ilvl="4" w:tplc="08090019" w:tentative="1">
      <w:start w:val="1"/>
      <w:numFmt w:val="lowerLetter"/>
      <w:lvlText w:val="%5."/>
      <w:lvlJc w:val="left"/>
      <w:pPr>
        <w:ind w:left="4867" w:hanging="360"/>
      </w:pPr>
    </w:lvl>
    <w:lvl w:ilvl="5" w:tplc="0809001B" w:tentative="1">
      <w:start w:val="1"/>
      <w:numFmt w:val="lowerRoman"/>
      <w:lvlText w:val="%6."/>
      <w:lvlJc w:val="right"/>
      <w:pPr>
        <w:ind w:left="5587" w:hanging="180"/>
      </w:pPr>
    </w:lvl>
    <w:lvl w:ilvl="6" w:tplc="0809000F" w:tentative="1">
      <w:start w:val="1"/>
      <w:numFmt w:val="decimal"/>
      <w:lvlText w:val="%7."/>
      <w:lvlJc w:val="left"/>
      <w:pPr>
        <w:ind w:left="6307" w:hanging="360"/>
      </w:pPr>
    </w:lvl>
    <w:lvl w:ilvl="7" w:tplc="08090019" w:tentative="1">
      <w:start w:val="1"/>
      <w:numFmt w:val="lowerLetter"/>
      <w:lvlText w:val="%8."/>
      <w:lvlJc w:val="left"/>
      <w:pPr>
        <w:ind w:left="7027" w:hanging="360"/>
      </w:pPr>
    </w:lvl>
    <w:lvl w:ilvl="8" w:tplc="0809001B" w:tentative="1">
      <w:start w:val="1"/>
      <w:numFmt w:val="lowerRoman"/>
      <w:lvlText w:val="%9."/>
      <w:lvlJc w:val="right"/>
      <w:pPr>
        <w:ind w:left="7747" w:hanging="180"/>
      </w:pPr>
    </w:lvl>
  </w:abstractNum>
  <w:num w:numId="1">
    <w:abstractNumId w:val="22"/>
  </w:num>
  <w:num w:numId="2">
    <w:abstractNumId w:val="31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39"/>
  </w:num>
  <w:num w:numId="14">
    <w:abstractNumId w:val="18"/>
  </w:num>
  <w:num w:numId="15">
    <w:abstractNumId w:val="12"/>
  </w:num>
  <w:num w:numId="16">
    <w:abstractNumId w:val="11"/>
  </w:num>
  <w:num w:numId="17">
    <w:abstractNumId w:val="41"/>
  </w:num>
  <w:num w:numId="18">
    <w:abstractNumId w:val="37"/>
  </w:num>
  <w:num w:numId="19">
    <w:abstractNumId w:val="24"/>
  </w:num>
  <w:num w:numId="20">
    <w:abstractNumId w:val="34"/>
  </w:num>
  <w:num w:numId="21">
    <w:abstractNumId w:val="40"/>
  </w:num>
  <w:num w:numId="22">
    <w:abstractNumId w:val="14"/>
  </w:num>
  <w:num w:numId="23">
    <w:abstractNumId w:val="13"/>
  </w:num>
  <w:num w:numId="24">
    <w:abstractNumId w:val="35"/>
  </w:num>
  <w:num w:numId="25">
    <w:abstractNumId w:val="44"/>
  </w:num>
  <w:num w:numId="26">
    <w:abstractNumId w:val="25"/>
  </w:num>
  <w:num w:numId="27">
    <w:abstractNumId w:val="16"/>
  </w:num>
  <w:num w:numId="28">
    <w:abstractNumId w:val="26"/>
  </w:num>
  <w:num w:numId="29">
    <w:abstractNumId w:val="45"/>
  </w:num>
  <w:num w:numId="30">
    <w:abstractNumId w:val="28"/>
  </w:num>
  <w:num w:numId="31">
    <w:abstractNumId w:val="27"/>
  </w:num>
  <w:num w:numId="32">
    <w:abstractNumId w:val="33"/>
  </w:num>
  <w:num w:numId="33">
    <w:abstractNumId w:val="43"/>
  </w:num>
  <w:num w:numId="34">
    <w:abstractNumId w:val="42"/>
  </w:num>
  <w:num w:numId="35">
    <w:abstractNumId w:val="15"/>
  </w:num>
  <w:num w:numId="36">
    <w:abstractNumId w:val="29"/>
  </w:num>
  <w:num w:numId="37">
    <w:abstractNumId w:val="23"/>
  </w:num>
  <w:num w:numId="38">
    <w:abstractNumId w:val="38"/>
  </w:num>
  <w:num w:numId="39">
    <w:abstractNumId w:val="30"/>
  </w:num>
  <w:num w:numId="40">
    <w:abstractNumId w:val="32"/>
  </w:num>
  <w:num w:numId="41">
    <w:abstractNumId w:val="20"/>
  </w:num>
  <w:num w:numId="42">
    <w:abstractNumId w:val="19"/>
  </w:num>
  <w:num w:numId="43">
    <w:abstractNumId w:val="10"/>
  </w:num>
  <w:num w:numId="44">
    <w:abstractNumId w:val="21"/>
  </w:num>
  <w:num w:numId="45">
    <w:abstractNumId w:val="36"/>
  </w:num>
  <w:num w:numId="46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25804*"/>
    <w:docVar w:name="CreationDt" w:val="04/04/2014 12:08 PM"/>
    <w:docVar w:name="DocCategory" w:val="Doc"/>
    <w:docVar w:name="DocType" w:val="Final"/>
    <w:docVar w:name="FooterJN" w:val="14-25804"/>
    <w:docVar w:name="jobn" w:val="14-25804 (R)"/>
    <w:docVar w:name="jobnDT" w:val="14-25804 (R)   040414"/>
    <w:docVar w:name="jobnDTDT" w:val="14-25804 (R)   040414   040414"/>
    <w:docVar w:name="JobNo" w:val="1425804R"/>
    <w:docVar w:name="JobNo2" w:val="14R"/>
    <w:docVar w:name="OandT" w:val=" "/>
    <w:docVar w:name="sss1" w:val="CEDAW/C/FIN/CO/7"/>
    <w:docVar w:name="sss2" w:val="-"/>
    <w:docVar w:name="Symbol1" w:val="CEDAW/C/FIN/CO/7"/>
    <w:docVar w:name="Symbol2" w:val="-"/>
  </w:docVars>
  <w:rsids>
    <w:rsidRoot w:val="0055283F"/>
    <w:rsid w:val="00004615"/>
    <w:rsid w:val="00004756"/>
    <w:rsid w:val="00024A67"/>
    <w:rsid w:val="000513EF"/>
    <w:rsid w:val="0005420D"/>
    <w:rsid w:val="00055EA2"/>
    <w:rsid w:val="00067A90"/>
    <w:rsid w:val="00070C37"/>
    <w:rsid w:val="00094AC4"/>
    <w:rsid w:val="000A111E"/>
    <w:rsid w:val="000C67BC"/>
    <w:rsid w:val="000E4411"/>
    <w:rsid w:val="000F1ACD"/>
    <w:rsid w:val="000F5D07"/>
    <w:rsid w:val="00105B0E"/>
    <w:rsid w:val="001444A3"/>
    <w:rsid w:val="00153645"/>
    <w:rsid w:val="00153E8C"/>
    <w:rsid w:val="00162E88"/>
    <w:rsid w:val="00177361"/>
    <w:rsid w:val="00196084"/>
    <w:rsid w:val="001A39EE"/>
    <w:rsid w:val="001C54CE"/>
    <w:rsid w:val="001D1749"/>
    <w:rsid w:val="001D292F"/>
    <w:rsid w:val="001E25A2"/>
    <w:rsid w:val="001E61AD"/>
    <w:rsid w:val="00211A7E"/>
    <w:rsid w:val="00217A24"/>
    <w:rsid w:val="002535D8"/>
    <w:rsid w:val="00254046"/>
    <w:rsid w:val="00261386"/>
    <w:rsid w:val="00261C41"/>
    <w:rsid w:val="00264A43"/>
    <w:rsid w:val="00277697"/>
    <w:rsid w:val="002B6E2A"/>
    <w:rsid w:val="002C66D0"/>
    <w:rsid w:val="002E1F79"/>
    <w:rsid w:val="002F5C45"/>
    <w:rsid w:val="002F6149"/>
    <w:rsid w:val="003003D3"/>
    <w:rsid w:val="00326F5F"/>
    <w:rsid w:val="00337D91"/>
    <w:rsid w:val="00350756"/>
    <w:rsid w:val="003658B0"/>
    <w:rsid w:val="0039505F"/>
    <w:rsid w:val="00397E5F"/>
    <w:rsid w:val="003A150E"/>
    <w:rsid w:val="003A30E2"/>
    <w:rsid w:val="003C2842"/>
    <w:rsid w:val="003C77EA"/>
    <w:rsid w:val="003D0825"/>
    <w:rsid w:val="003D2003"/>
    <w:rsid w:val="003E36A9"/>
    <w:rsid w:val="003E3B03"/>
    <w:rsid w:val="003E5193"/>
    <w:rsid w:val="003E6A49"/>
    <w:rsid w:val="00427FE5"/>
    <w:rsid w:val="004420FB"/>
    <w:rsid w:val="004504A6"/>
    <w:rsid w:val="00460D23"/>
    <w:rsid w:val="004645DD"/>
    <w:rsid w:val="004947A0"/>
    <w:rsid w:val="004A7499"/>
    <w:rsid w:val="004B1314"/>
    <w:rsid w:val="004D275F"/>
    <w:rsid w:val="004D656E"/>
    <w:rsid w:val="004E6443"/>
    <w:rsid w:val="005121DC"/>
    <w:rsid w:val="00513113"/>
    <w:rsid w:val="00515869"/>
    <w:rsid w:val="005214BA"/>
    <w:rsid w:val="00522377"/>
    <w:rsid w:val="00524A24"/>
    <w:rsid w:val="005252D6"/>
    <w:rsid w:val="00526E12"/>
    <w:rsid w:val="0054563F"/>
    <w:rsid w:val="0055283F"/>
    <w:rsid w:val="00552E08"/>
    <w:rsid w:val="0056579C"/>
    <w:rsid w:val="00567706"/>
    <w:rsid w:val="005734C2"/>
    <w:rsid w:val="00574AA1"/>
    <w:rsid w:val="00590EDF"/>
    <w:rsid w:val="005933CB"/>
    <w:rsid w:val="005963F2"/>
    <w:rsid w:val="005A03C2"/>
    <w:rsid w:val="005A1D01"/>
    <w:rsid w:val="005D38B6"/>
    <w:rsid w:val="005D7642"/>
    <w:rsid w:val="005E7DCF"/>
    <w:rsid w:val="005F0198"/>
    <w:rsid w:val="005F6E5C"/>
    <w:rsid w:val="00602F9D"/>
    <w:rsid w:val="006261A6"/>
    <w:rsid w:val="0063491E"/>
    <w:rsid w:val="00635AF8"/>
    <w:rsid w:val="00646363"/>
    <w:rsid w:val="00655212"/>
    <w:rsid w:val="006A1D06"/>
    <w:rsid w:val="006A3F10"/>
    <w:rsid w:val="00705549"/>
    <w:rsid w:val="0071210D"/>
    <w:rsid w:val="00716BC5"/>
    <w:rsid w:val="00723115"/>
    <w:rsid w:val="00724550"/>
    <w:rsid w:val="00745258"/>
    <w:rsid w:val="00781ACA"/>
    <w:rsid w:val="00787B44"/>
    <w:rsid w:val="00795A5A"/>
    <w:rsid w:val="007B098D"/>
    <w:rsid w:val="007B1DE5"/>
    <w:rsid w:val="007B5CF3"/>
    <w:rsid w:val="007C62D1"/>
    <w:rsid w:val="007C706F"/>
    <w:rsid w:val="007D7A13"/>
    <w:rsid w:val="007E0E39"/>
    <w:rsid w:val="007E2B60"/>
    <w:rsid w:val="00803EC5"/>
    <w:rsid w:val="00821CE2"/>
    <w:rsid w:val="00830FF8"/>
    <w:rsid w:val="00853E2A"/>
    <w:rsid w:val="008541E9"/>
    <w:rsid w:val="00856EEB"/>
    <w:rsid w:val="008776BB"/>
    <w:rsid w:val="00880540"/>
    <w:rsid w:val="0088396E"/>
    <w:rsid w:val="008A1A7A"/>
    <w:rsid w:val="008B08A3"/>
    <w:rsid w:val="008B709D"/>
    <w:rsid w:val="008C6372"/>
    <w:rsid w:val="008D0CE3"/>
    <w:rsid w:val="008F12FD"/>
    <w:rsid w:val="008F13EA"/>
    <w:rsid w:val="00904F3C"/>
    <w:rsid w:val="00907EDB"/>
    <w:rsid w:val="009110C5"/>
    <w:rsid w:val="00915944"/>
    <w:rsid w:val="009327BF"/>
    <w:rsid w:val="00935F33"/>
    <w:rsid w:val="0094745A"/>
    <w:rsid w:val="0095649D"/>
    <w:rsid w:val="00984EE4"/>
    <w:rsid w:val="0099354F"/>
    <w:rsid w:val="009B3444"/>
    <w:rsid w:val="009B5DCD"/>
    <w:rsid w:val="009F0808"/>
    <w:rsid w:val="00A06DDC"/>
    <w:rsid w:val="00A14F1D"/>
    <w:rsid w:val="00A1703F"/>
    <w:rsid w:val="00A54E90"/>
    <w:rsid w:val="00A63339"/>
    <w:rsid w:val="00A90F41"/>
    <w:rsid w:val="00A96C80"/>
    <w:rsid w:val="00AA27C2"/>
    <w:rsid w:val="00AD6322"/>
    <w:rsid w:val="00AD78B1"/>
    <w:rsid w:val="00AF0B91"/>
    <w:rsid w:val="00B33139"/>
    <w:rsid w:val="00B4193B"/>
    <w:rsid w:val="00B55B92"/>
    <w:rsid w:val="00B56376"/>
    <w:rsid w:val="00B606B7"/>
    <w:rsid w:val="00B77FC0"/>
    <w:rsid w:val="00BB052D"/>
    <w:rsid w:val="00BB5B7F"/>
    <w:rsid w:val="00BB6A52"/>
    <w:rsid w:val="00BD2F16"/>
    <w:rsid w:val="00BE448A"/>
    <w:rsid w:val="00BE531D"/>
    <w:rsid w:val="00BF3D60"/>
    <w:rsid w:val="00BF5FCB"/>
    <w:rsid w:val="00C16B93"/>
    <w:rsid w:val="00C2210E"/>
    <w:rsid w:val="00C2524E"/>
    <w:rsid w:val="00C32802"/>
    <w:rsid w:val="00C60105"/>
    <w:rsid w:val="00C623BF"/>
    <w:rsid w:val="00C70D59"/>
    <w:rsid w:val="00C7191E"/>
    <w:rsid w:val="00C7432F"/>
    <w:rsid w:val="00C77473"/>
    <w:rsid w:val="00C940C1"/>
    <w:rsid w:val="00CA2CF3"/>
    <w:rsid w:val="00CA3B15"/>
    <w:rsid w:val="00CB4351"/>
    <w:rsid w:val="00CC5B37"/>
    <w:rsid w:val="00CD3C62"/>
    <w:rsid w:val="00CF021B"/>
    <w:rsid w:val="00CF07BE"/>
    <w:rsid w:val="00D028FF"/>
    <w:rsid w:val="00D1470E"/>
    <w:rsid w:val="00D20AA4"/>
    <w:rsid w:val="00D434AF"/>
    <w:rsid w:val="00D61BB7"/>
    <w:rsid w:val="00D7165D"/>
    <w:rsid w:val="00D75705"/>
    <w:rsid w:val="00D961D6"/>
    <w:rsid w:val="00D97B17"/>
    <w:rsid w:val="00DA1A4A"/>
    <w:rsid w:val="00DC4955"/>
    <w:rsid w:val="00DC7A5F"/>
    <w:rsid w:val="00DF1CF0"/>
    <w:rsid w:val="00E04C73"/>
    <w:rsid w:val="00E079A3"/>
    <w:rsid w:val="00E15D7D"/>
    <w:rsid w:val="00E17234"/>
    <w:rsid w:val="00E6111E"/>
    <w:rsid w:val="00E616D0"/>
    <w:rsid w:val="00E617CB"/>
    <w:rsid w:val="00E65C07"/>
    <w:rsid w:val="00E8225E"/>
    <w:rsid w:val="00E90547"/>
    <w:rsid w:val="00E970B0"/>
    <w:rsid w:val="00EA1656"/>
    <w:rsid w:val="00EB646E"/>
    <w:rsid w:val="00EC6F5D"/>
    <w:rsid w:val="00EF1FBD"/>
    <w:rsid w:val="00F07DDF"/>
    <w:rsid w:val="00F16256"/>
    <w:rsid w:val="00F35ACF"/>
    <w:rsid w:val="00F624BD"/>
    <w:rsid w:val="00F62A5E"/>
    <w:rsid w:val="00F74A39"/>
    <w:rsid w:val="00F8042B"/>
    <w:rsid w:val="00F85203"/>
    <w:rsid w:val="00F92676"/>
    <w:rsid w:val="00F94262"/>
    <w:rsid w:val="00F979A8"/>
    <w:rsid w:val="00FA06D6"/>
    <w:rsid w:val="00FA1B93"/>
    <w:rsid w:val="00FA5551"/>
    <w:rsid w:val="00FA7C7A"/>
    <w:rsid w:val="00FD213B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0" w:defSemiHidden="1" w:defUnhideWhenUsed="0" w:defQFormat="0" w:count="267">
    <w:lsdException w:name="Normal" w:semiHidden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iPriority="99" w:unhideWhenUsed="1"/>
    <w:lsdException w:name="index 2" w:uiPriority="99" w:unhideWhenUsed="1"/>
    <w:lsdException w:name="index 3" w:uiPriority="99" w:unhideWhenUsed="1"/>
    <w:lsdException w:name="index 4" w:uiPriority="99" w:unhideWhenUsed="1"/>
    <w:lsdException w:name="index 5" w:uiPriority="99" w:unhideWhenUsed="1"/>
    <w:lsdException w:name="index 6" w:uiPriority="99" w:unhideWhenUsed="1"/>
    <w:lsdException w:name="index 7" w:uiPriority="99" w:unhideWhenUsed="1"/>
    <w:lsdException w:name="index 8" w:uiPriority="99" w:unhideWhenUsed="1"/>
    <w:lsdException w:name="index 9" w:uiPriority="9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annotation text" w:unhideWhenUsed="1"/>
    <w:lsdException w:name="header" w:semiHidden="0"/>
    <w:lsdException w:name="footer" w:semiHidden="0"/>
    <w:lsdException w:name="index heading" w:uiPriority="99" w:unhideWhenUsed="1"/>
    <w:lsdException w:name="caption" w:uiPriority="35" w:unhideWhenUsed="1" w:qFormat="1"/>
    <w:lsdException w:name="table of figures" w:uiPriority="99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semiHidden="0"/>
    <w:lsdException w:name="page number" w:unhideWhenUsed="1"/>
    <w:lsdException w:name="endnote reference" w:unhideWhenUsed="1"/>
    <w:lsdException w:name="endnote text" w:unhideWhenUsed="1"/>
    <w:lsdException w:name="table of authorities" w:uiPriority="99" w:unhideWhenUsed="1"/>
    <w:lsdException w:name="macro" w:uiPriority="99" w:unhideWhenUsed="1"/>
    <w:lsdException w:name="toa heading" w:uiPriority="99" w:unhideWhenUsed="1"/>
    <w:lsdException w:name="List" w:unhideWhenUsed="1"/>
    <w:lsdException w:name="List Bullet" w:unhideWhenUsed="1"/>
    <w:lsdException w:name="List Number" w:semiHidden="0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semiHidden="0"/>
    <w:lsdException w:name="List Number 3" w:semiHidden="0"/>
    <w:lsdException w:name="List Number 4" w:semiHidden="0"/>
    <w:lsdException w:name="List Number 5" w:semiHidden="0"/>
    <w:lsdException w:name="Title" w:semiHidden="0" w:qFormat="1"/>
    <w:lsdException w:name="Closing" w:unhideWhenUsed="1"/>
    <w:lsdException w:name="Signature" w:unhideWhenUsed="1"/>
    <w:lsdException w:name="Default Paragraph Font" w:uiPriority="1" w:unhideWhenUsed="1"/>
    <w:lsdException w:name="Body Text" w:unhideWhenUsed="1"/>
    <w:lsdException w:name="Body Text Indent" w:unhideWhenUsed="1"/>
    <w:lsdException w:name="List Continue" w:semiHidden="0"/>
    <w:lsdException w:name="List Continue 2" w:semiHidden="0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semiHidden="0" w:qFormat="1"/>
    <w:lsdException w:name="Emphasis" w:semiHidden="0" w:qFormat="1"/>
    <w:lsdException w:name="Document Map" w:uiPriority="99" w:unhideWhenUsed="1"/>
    <w:lsdException w:name="Plain Text" w:unhideWhenUsed="1"/>
    <w:lsdException w:name="E-mail Signature" w:unhideWhenUsed="1"/>
    <w:lsdException w:name="HTML Top of Form" w:uiPriority="99" w:unhideWhenUsed="1"/>
    <w:lsdException w:name="HTML Bottom of Form" w:uiPriority="99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iPriority="99" w:unhideWhenUsed="1"/>
    <w:lsdException w:name="annotation subject" w:unhideWhenUsed="1"/>
    <w:lsdException w:name="No List" w:uiPriority="99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iPriority="99" w:unhideWhenUsed="1"/>
    <w:lsdException w:name="Table Grid" w:semiHidden="0"/>
    <w:lsdException w:name="Table Theme" w:unhideWhenUsed="1"/>
    <w:lsdException w:name="Placeholder Text" w:uiPriority="99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Revision" w:uiPriority="99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aliases w:val="Table_G"/>
    <w:basedOn w:val="Normal"/>
    <w:next w:val="Normal"/>
    <w:link w:val="Heading1Char"/>
    <w:qFormat/>
    <w:rsid w:val="0088396E"/>
    <w:pPr>
      <w:keepNext/>
      <w:tabs>
        <w:tab w:val="num" w:pos="926"/>
      </w:tabs>
      <w:spacing w:before="240" w:after="60"/>
      <w:ind w:left="926" w:hanging="3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qFormat/>
    <w:rsid w:val="0088396E"/>
    <w:pPr>
      <w:keepNext/>
      <w:spacing w:before="240" w:after="60"/>
      <w:ind w:left="1440" w:hanging="3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qFormat/>
    <w:rsid w:val="0071210D"/>
    <w:pPr>
      <w:keepNext/>
      <w:spacing w:before="240" w:after="60"/>
      <w:ind w:left="2160" w:hanging="180"/>
      <w:outlineLvl w:val="2"/>
    </w:pPr>
    <w:rPr>
      <w:rFonts w:ascii="Arial" w:eastAsia="SimSun" w:hAnsi="Arial"/>
      <w:b/>
      <w:bCs/>
      <w:sz w:val="26"/>
      <w:szCs w:val="20"/>
      <w:lang/>
    </w:rPr>
  </w:style>
  <w:style w:type="paragraph" w:styleId="Heading4">
    <w:name w:val="heading 4"/>
    <w:basedOn w:val="Normal"/>
    <w:next w:val="Normal"/>
    <w:link w:val="Heading4Char"/>
    <w:qFormat/>
    <w:rsid w:val="005252D6"/>
    <w:pPr>
      <w:suppressAutoHyphens/>
      <w:spacing w:line="240" w:lineRule="auto"/>
      <w:ind w:left="864" w:hanging="144"/>
      <w:outlineLvl w:val="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5">
    <w:name w:val="heading 5"/>
    <w:basedOn w:val="Normal"/>
    <w:next w:val="Normal"/>
    <w:link w:val="Heading5Char"/>
    <w:qFormat/>
    <w:rsid w:val="005252D6"/>
    <w:pPr>
      <w:suppressAutoHyphens/>
      <w:spacing w:line="240" w:lineRule="auto"/>
      <w:ind w:left="1008" w:hanging="432"/>
      <w:outlineLvl w:val="4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6">
    <w:name w:val="heading 6"/>
    <w:basedOn w:val="Normal"/>
    <w:next w:val="Normal"/>
    <w:link w:val="Heading6Char"/>
    <w:qFormat/>
    <w:rsid w:val="005252D6"/>
    <w:pPr>
      <w:suppressAutoHyphens/>
      <w:spacing w:line="240" w:lineRule="auto"/>
      <w:ind w:left="1152" w:hanging="432"/>
      <w:outlineLvl w:val="5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7">
    <w:name w:val="heading 7"/>
    <w:basedOn w:val="Normal"/>
    <w:next w:val="Normal"/>
    <w:link w:val="Heading7Char"/>
    <w:qFormat/>
    <w:rsid w:val="005252D6"/>
    <w:pPr>
      <w:suppressAutoHyphens/>
      <w:spacing w:line="240" w:lineRule="auto"/>
      <w:ind w:left="1296" w:hanging="288"/>
      <w:outlineLvl w:val="6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8">
    <w:name w:val="heading 8"/>
    <w:basedOn w:val="Normal"/>
    <w:next w:val="Normal"/>
    <w:link w:val="Heading8Char"/>
    <w:qFormat/>
    <w:rsid w:val="005252D6"/>
    <w:pPr>
      <w:suppressAutoHyphens/>
      <w:spacing w:line="240" w:lineRule="auto"/>
      <w:ind w:left="1440" w:hanging="432"/>
      <w:outlineLvl w:val="7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9">
    <w:name w:val="heading 9"/>
    <w:basedOn w:val="Normal"/>
    <w:next w:val="Normal"/>
    <w:link w:val="Heading9Char"/>
    <w:qFormat/>
    <w:rsid w:val="005252D6"/>
    <w:pPr>
      <w:suppressAutoHyphens/>
      <w:spacing w:line="240" w:lineRule="auto"/>
      <w:ind w:left="1584" w:hanging="144"/>
      <w:outlineLvl w:val="8"/>
    </w:pPr>
    <w:rPr>
      <w:rFonts w:eastAsia="Times New Roman"/>
      <w:spacing w:val="0"/>
      <w:w w:val="100"/>
      <w:kern w:val="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aliases w:val="3_G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aliases w:val="3_G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aliases w:val="6_G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aliases w:val="6_G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aliases w:val="Table_G Char"/>
    <w:link w:val="Heading1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link w:val="Heading2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link w:val="Heading3"/>
    <w:rsid w:val="0071210D"/>
    <w:rPr>
      <w:rFonts w:ascii="Arial" w:eastAsia="SimSun" w:hAnsi="Arial" w:cs="Times New Roman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"/>
    <w:basedOn w:val="Normal"/>
    <w:link w:val="FootnoteTextChar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aliases w:val="5_G Char"/>
    <w:link w:val="FootnoteText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"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aliases w:val="2_G"/>
    <w:basedOn w:val="Normal"/>
    <w:link w:val="EndnoteTextChar"/>
    <w:uiPriority w:val="1"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aliases w:val="2_G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semiHidden/>
    <w:unhideWhenUsed/>
    <w:rsid w:val="003C77E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C77EA"/>
    <w:pPr>
      <w:spacing w:line="240" w:lineRule="auto"/>
    </w:pPr>
    <w:rPr>
      <w:szCs w:val="20"/>
      <w:lang/>
    </w:rPr>
  </w:style>
  <w:style w:type="character" w:customStyle="1" w:styleId="CommentTextChar">
    <w:name w:val="Comment Text Char"/>
    <w:link w:val="CommentText"/>
    <w:semiHidden/>
    <w:rsid w:val="003C77EA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3C77EA"/>
    <w:rPr>
      <w:b/>
      <w:bCs/>
    </w:rPr>
  </w:style>
  <w:style w:type="character" w:customStyle="1" w:styleId="CommentSubjectChar">
    <w:name w:val="Comment Subject Char"/>
    <w:link w:val="CommentSubject"/>
    <w:rsid w:val="003C77EA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customStyle="1" w:styleId="Heading4Char">
    <w:name w:val="Heading 4 Char"/>
    <w:link w:val="Heading4"/>
    <w:rsid w:val="005252D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5Char">
    <w:name w:val="Heading 5 Char"/>
    <w:link w:val="Heading5"/>
    <w:rsid w:val="005252D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6Char">
    <w:name w:val="Heading 6 Char"/>
    <w:link w:val="Heading6"/>
    <w:rsid w:val="005252D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7Char">
    <w:name w:val="Heading 7 Char"/>
    <w:link w:val="Heading7"/>
    <w:rsid w:val="005252D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8Char">
    <w:name w:val="Heading 8 Char"/>
    <w:link w:val="Heading8"/>
    <w:rsid w:val="005252D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9Char">
    <w:name w:val="Heading 9 Char"/>
    <w:link w:val="Heading9"/>
    <w:rsid w:val="005252D6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HMG">
    <w:name w:val="_ H __M_G"/>
    <w:basedOn w:val="Normal"/>
    <w:next w:val="Normal"/>
    <w:rsid w:val="005252D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/>
      <w:b/>
      <w:spacing w:val="0"/>
      <w:w w:val="100"/>
      <w:kern w:val="0"/>
      <w:sz w:val="34"/>
      <w:szCs w:val="20"/>
      <w:lang w:val="en-GB"/>
    </w:rPr>
  </w:style>
  <w:style w:type="paragraph" w:customStyle="1" w:styleId="HChG">
    <w:name w:val="_ H _Ch_G"/>
    <w:basedOn w:val="Normal"/>
    <w:next w:val="Normal"/>
    <w:rsid w:val="005252D6"/>
    <w:pPr>
      <w:keepNext/>
      <w:keepLines/>
      <w:tabs>
        <w:tab w:val="right" w:pos="1021"/>
        <w:tab w:val="left" w:pos="1264"/>
      </w:tabs>
      <w:suppressAutoHyphens/>
      <w:spacing w:before="360" w:after="240" w:line="300" w:lineRule="exact"/>
      <w:ind w:left="1264" w:right="1264" w:hanging="1264"/>
    </w:pPr>
    <w:rPr>
      <w:rFonts w:eastAsia="Times New Roman"/>
      <w:b/>
      <w:spacing w:val="0"/>
      <w:w w:val="100"/>
      <w:kern w:val="0"/>
      <w:sz w:val="28"/>
      <w:szCs w:val="20"/>
    </w:rPr>
  </w:style>
  <w:style w:type="paragraph" w:customStyle="1" w:styleId="SingleTxtG">
    <w:name w:val="_ Single Txt_G"/>
    <w:basedOn w:val="Normal"/>
    <w:link w:val="SingleTxtGChar"/>
    <w:rsid w:val="005252D6"/>
    <w:pPr>
      <w:tabs>
        <w:tab w:val="left" w:pos="1741"/>
        <w:tab w:val="left" w:pos="2268"/>
      </w:tabs>
      <w:suppressAutoHyphens/>
      <w:spacing w:after="120" w:line="240" w:lineRule="atLeast"/>
      <w:ind w:left="1264" w:right="1264"/>
      <w:jc w:val="both"/>
    </w:pPr>
    <w:rPr>
      <w:rFonts w:eastAsia="Times New Roman"/>
      <w:spacing w:val="0"/>
      <w:w w:val="100"/>
      <w:kern w:val="0"/>
      <w:szCs w:val="20"/>
      <w:lang/>
    </w:rPr>
  </w:style>
  <w:style w:type="character" w:styleId="PageNumber">
    <w:name w:val="page number"/>
    <w:aliases w:val="7_G"/>
    <w:rsid w:val="005252D6"/>
    <w:rPr>
      <w:rFonts w:ascii="Times New Roman" w:hAnsi="Times New Roman"/>
      <w:b/>
      <w:sz w:val="18"/>
    </w:rPr>
  </w:style>
  <w:style w:type="paragraph" w:styleId="PlainText">
    <w:name w:val="Plain Text"/>
    <w:basedOn w:val="Normal"/>
    <w:link w:val="PlainTextChar"/>
    <w:semiHidden/>
    <w:rsid w:val="005252D6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PlainTextChar">
    <w:name w:val="Plain Text Char"/>
    <w:link w:val="PlainText"/>
    <w:semiHidden/>
    <w:rsid w:val="005252D6"/>
    <w:rPr>
      <w:rFonts w:ascii="Times New Roman" w:eastAsia="Times New Roman" w:hAnsi="Times New Roman" w:cs="Courier New"/>
      <w:sz w:val="20"/>
      <w:szCs w:val="20"/>
      <w:lang w:val="en-GB"/>
    </w:rPr>
  </w:style>
  <w:style w:type="paragraph" w:styleId="BodyText">
    <w:name w:val="Body Text"/>
    <w:basedOn w:val="Normal"/>
    <w:next w:val="Normal"/>
    <w:link w:val="BodyTextChar"/>
    <w:semiHidden/>
    <w:rsid w:val="005252D6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BodyTextChar">
    <w:name w:val="Body Text Char"/>
    <w:link w:val="BodyText"/>
    <w:semiHidden/>
    <w:rsid w:val="005252D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odyTextIndent">
    <w:name w:val="Body Text Indent"/>
    <w:basedOn w:val="Normal"/>
    <w:link w:val="BodyTextIndentChar"/>
    <w:semiHidden/>
    <w:rsid w:val="005252D6"/>
    <w:pPr>
      <w:suppressAutoHyphens/>
      <w:spacing w:after="120" w:line="240" w:lineRule="atLeast"/>
      <w:ind w:left="283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BodyTextIndentChar">
    <w:name w:val="Body Text Indent Char"/>
    <w:link w:val="BodyTextIndent"/>
    <w:semiHidden/>
    <w:rsid w:val="005252D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lockText">
    <w:name w:val="Block Text"/>
    <w:basedOn w:val="Normal"/>
    <w:semiHidden/>
    <w:rsid w:val="005252D6"/>
    <w:pPr>
      <w:suppressAutoHyphens/>
      <w:spacing w:line="240" w:lineRule="atLeast"/>
      <w:ind w:left="1440" w:right="1440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SMG">
    <w:name w:val="__S_M_G"/>
    <w:basedOn w:val="Normal"/>
    <w:next w:val="Normal"/>
    <w:rsid w:val="005252D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SLG">
    <w:name w:val="__S_L_G"/>
    <w:basedOn w:val="Normal"/>
    <w:next w:val="Normal"/>
    <w:rsid w:val="005252D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szCs w:val="20"/>
      <w:lang w:val="en-GB"/>
    </w:rPr>
  </w:style>
  <w:style w:type="paragraph" w:customStyle="1" w:styleId="SSG">
    <w:name w:val="__S_S_G"/>
    <w:basedOn w:val="Normal"/>
    <w:next w:val="Normal"/>
    <w:rsid w:val="005252D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szCs w:val="20"/>
      <w:lang w:val="en-GB"/>
    </w:rPr>
  </w:style>
  <w:style w:type="character" w:styleId="EndnoteReference">
    <w:name w:val="endnote reference"/>
    <w:aliases w:val="1_G"/>
    <w:rsid w:val="005252D6"/>
    <w:rPr>
      <w:rFonts w:ascii="Times New Roman" w:hAnsi="Times New Roman"/>
      <w:sz w:val="18"/>
      <w:vertAlign w:val="superscript"/>
    </w:rPr>
  </w:style>
  <w:style w:type="paragraph" w:customStyle="1" w:styleId="XLargeG">
    <w:name w:val="__XLarge_G"/>
    <w:basedOn w:val="Normal"/>
    <w:next w:val="Normal"/>
    <w:rsid w:val="005252D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Bullet1G">
    <w:name w:val="_Bullet 1_G"/>
    <w:basedOn w:val="Normal"/>
    <w:rsid w:val="005252D6"/>
    <w:pPr>
      <w:numPr>
        <w:numId w:val="16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character" w:styleId="LineNumber">
    <w:name w:val="line number"/>
    <w:rsid w:val="005252D6"/>
    <w:rPr>
      <w:sz w:val="14"/>
    </w:rPr>
  </w:style>
  <w:style w:type="paragraph" w:customStyle="1" w:styleId="Bullet2G">
    <w:name w:val="_Bullet 2_G"/>
    <w:basedOn w:val="Normal"/>
    <w:rsid w:val="005252D6"/>
    <w:pPr>
      <w:numPr>
        <w:numId w:val="17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H1G">
    <w:name w:val="_ H_1_G"/>
    <w:basedOn w:val="Normal"/>
    <w:next w:val="Normal"/>
    <w:rsid w:val="005252D6"/>
    <w:pPr>
      <w:keepNext/>
      <w:keepLines/>
      <w:tabs>
        <w:tab w:val="right" w:pos="1021"/>
        <w:tab w:val="left" w:pos="1264"/>
      </w:tabs>
      <w:suppressAutoHyphens/>
      <w:spacing w:before="240" w:after="120" w:line="270" w:lineRule="exact"/>
      <w:ind w:left="1264" w:right="1264" w:hanging="1264"/>
    </w:pPr>
    <w:rPr>
      <w:rFonts w:eastAsia="Times New Roman"/>
      <w:b/>
      <w:spacing w:val="0"/>
      <w:w w:val="100"/>
      <w:kern w:val="0"/>
      <w:sz w:val="24"/>
      <w:szCs w:val="20"/>
    </w:rPr>
  </w:style>
  <w:style w:type="paragraph" w:customStyle="1" w:styleId="H23G">
    <w:name w:val="_ H_2/3_G"/>
    <w:basedOn w:val="Normal"/>
    <w:next w:val="Normal"/>
    <w:rsid w:val="005252D6"/>
    <w:pPr>
      <w:keepNext/>
      <w:keepLines/>
      <w:tabs>
        <w:tab w:val="right" w:pos="1021"/>
        <w:tab w:val="left" w:pos="1264"/>
      </w:tabs>
      <w:suppressAutoHyphens/>
      <w:spacing w:before="120" w:after="120"/>
      <w:ind w:left="1264" w:right="1264" w:hanging="1264"/>
    </w:pPr>
    <w:rPr>
      <w:rFonts w:eastAsia="Times New Roman"/>
      <w:b/>
      <w:spacing w:val="0"/>
      <w:w w:val="100"/>
      <w:kern w:val="0"/>
      <w:szCs w:val="20"/>
    </w:rPr>
  </w:style>
  <w:style w:type="paragraph" w:customStyle="1" w:styleId="H4G">
    <w:name w:val="_ H_4_G"/>
    <w:basedOn w:val="Normal"/>
    <w:next w:val="Normal"/>
    <w:rsid w:val="005252D6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i/>
      <w:spacing w:val="0"/>
      <w:w w:val="100"/>
      <w:kern w:val="0"/>
      <w:szCs w:val="20"/>
      <w:lang w:val="en-GB"/>
    </w:rPr>
  </w:style>
  <w:style w:type="paragraph" w:customStyle="1" w:styleId="H56G">
    <w:name w:val="_ H_5/6_G"/>
    <w:basedOn w:val="Normal"/>
    <w:next w:val="Normal"/>
    <w:rsid w:val="005252D6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spacing w:val="0"/>
      <w:w w:val="100"/>
      <w:kern w:val="0"/>
      <w:szCs w:val="20"/>
      <w:lang w:val="en-GB"/>
    </w:rPr>
  </w:style>
  <w:style w:type="numbering" w:styleId="111111">
    <w:name w:val="Outline List 2"/>
    <w:basedOn w:val="NoList"/>
    <w:semiHidden/>
    <w:rsid w:val="005252D6"/>
  </w:style>
  <w:style w:type="numbering" w:styleId="1ai">
    <w:name w:val="Outline List 1"/>
    <w:basedOn w:val="NoList"/>
    <w:semiHidden/>
    <w:rsid w:val="005252D6"/>
  </w:style>
  <w:style w:type="numbering" w:styleId="ArticleSection">
    <w:name w:val="Outline List 3"/>
    <w:basedOn w:val="NoList"/>
    <w:semiHidden/>
    <w:rsid w:val="005252D6"/>
  </w:style>
  <w:style w:type="paragraph" w:styleId="BodyText2">
    <w:name w:val="Body Text 2"/>
    <w:basedOn w:val="Normal"/>
    <w:link w:val="BodyText2Char"/>
    <w:semiHidden/>
    <w:rsid w:val="005252D6"/>
    <w:pPr>
      <w:suppressAutoHyphens/>
      <w:spacing w:after="120" w:line="480" w:lineRule="auto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BodyText2Char">
    <w:name w:val="Body Text 2 Char"/>
    <w:link w:val="BodyText2"/>
    <w:semiHidden/>
    <w:rsid w:val="005252D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odyText3">
    <w:name w:val="Body Text 3"/>
    <w:basedOn w:val="Normal"/>
    <w:link w:val="BodyText3Char"/>
    <w:semiHidden/>
    <w:rsid w:val="005252D6"/>
    <w:pPr>
      <w:suppressAutoHyphens/>
      <w:spacing w:after="120" w:line="240" w:lineRule="atLeast"/>
    </w:pPr>
    <w:rPr>
      <w:rFonts w:eastAsia="Times New Roman"/>
      <w:spacing w:val="0"/>
      <w:w w:val="100"/>
      <w:kern w:val="0"/>
      <w:sz w:val="16"/>
      <w:szCs w:val="16"/>
      <w:lang w:val="en-GB"/>
    </w:rPr>
  </w:style>
  <w:style w:type="character" w:customStyle="1" w:styleId="BodyText3Char">
    <w:name w:val="Body Text 3 Char"/>
    <w:link w:val="BodyText3"/>
    <w:semiHidden/>
    <w:rsid w:val="005252D6"/>
    <w:rPr>
      <w:rFonts w:ascii="Times New Roman" w:eastAsia="Times New Roman" w:hAnsi="Times New Roman" w:cs="Times New Roman"/>
      <w:sz w:val="16"/>
      <w:szCs w:val="16"/>
      <w:lang w:val="en-GB"/>
    </w:rPr>
  </w:style>
  <w:style w:type="paragraph" w:styleId="BodyTextFirstIndent">
    <w:name w:val="Body Text First Indent"/>
    <w:basedOn w:val="BodyText"/>
    <w:link w:val="BodyTextFirstIndentChar"/>
    <w:semiHidden/>
    <w:rsid w:val="005252D6"/>
    <w:pPr>
      <w:spacing w:after="120"/>
      <w:ind w:firstLine="210"/>
    </w:pPr>
  </w:style>
  <w:style w:type="character" w:customStyle="1" w:styleId="BodyTextFirstIndentChar">
    <w:name w:val="Body Text First Indent Char"/>
    <w:link w:val="BodyTextFirstIndent"/>
    <w:semiHidden/>
    <w:rsid w:val="005252D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odyTextFirstIndent2">
    <w:name w:val="Body Text First Indent 2"/>
    <w:basedOn w:val="BodyTextIndent"/>
    <w:link w:val="BodyTextFirstIndent2Char"/>
    <w:semiHidden/>
    <w:rsid w:val="005252D6"/>
    <w:pPr>
      <w:ind w:firstLine="210"/>
    </w:pPr>
  </w:style>
  <w:style w:type="character" w:customStyle="1" w:styleId="BodyTextFirstIndent2Char">
    <w:name w:val="Body Text First Indent 2 Char"/>
    <w:link w:val="BodyTextFirstIndent2"/>
    <w:semiHidden/>
    <w:rsid w:val="005252D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odyTextIndent2">
    <w:name w:val="Body Text Indent 2"/>
    <w:basedOn w:val="Normal"/>
    <w:link w:val="BodyTextIndent2Char"/>
    <w:semiHidden/>
    <w:rsid w:val="005252D6"/>
    <w:pPr>
      <w:suppressAutoHyphens/>
      <w:spacing w:after="120" w:line="480" w:lineRule="auto"/>
      <w:ind w:left="283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BodyTextIndent2Char">
    <w:name w:val="Body Text Indent 2 Char"/>
    <w:link w:val="BodyTextIndent2"/>
    <w:semiHidden/>
    <w:rsid w:val="005252D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odyTextIndent3">
    <w:name w:val="Body Text Indent 3"/>
    <w:basedOn w:val="Normal"/>
    <w:link w:val="BodyTextIndent3Char"/>
    <w:semiHidden/>
    <w:rsid w:val="005252D6"/>
    <w:pPr>
      <w:suppressAutoHyphens/>
      <w:spacing w:after="120" w:line="240" w:lineRule="atLeast"/>
      <w:ind w:left="283"/>
    </w:pPr>
    <w:rPr>
      <w:rFonts w:eastAsia="Times New Roman"/>
      <w:spacing w:val="0"/>
      <w:w w:val="100"/>
      <w:kern w:val="0"/>
      <w:sz w:val="16"/>
      <w:szCs w:val="16"/>
      <w:lang w:val="en-GB"/>
    </w:rPr>
  </w:style>
  <w:style w:type="character" w:customStyle="1" w:styleId="BodyTextIndent3Char">
    <w:name w:val="Body Text Indent 3 Char"/>
    <w:link w:val="BodyTextIndent3"/>
    <w:semiHidden/>
    <w:rsid w:val="005252D6"/>
    <w:rPr>
      <w:rFonts w:ascii="Times New Roman" w:eastAsia="Times New Roman" w:hAnsi="Times New Roman" w:cs="Times New Roman"/>
      <w:sz w:val="16"/>
      <w:szCs w:val="16"/>
      <w:lang w:val="en-GB"/>
    </w:rPr>
  </w:style>
  <w:style w:type="paragraph" w:styleId="Closing">
    <w:name w:val="Closing"/>
    <w:basedOn w:val="Normal"/>
    <w:link w:val="ClosingChar"/>
    <w:semiHidden/>
    <w:rsid w:val="005252D6"/>
    <w:pPr>
      <w:suppressAutoHyphens/>
      <w:spacing w:line="240" w:lineRule="atLeast"/>
      <w:ind w:left="4252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ClosingChar">
    <w:name w:val="Closing Char"/>
    <w:link w:val="Closing"/>
    <w:semiHidden/>
    <w:rsid w:val="005252D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Date">
    <w:name w:val="Date"/>
    <w:basedOn w:val="Normal"/>
    <w:next w:val="Normal"/>
    <w:link w:val="DateChar"/>
    <w:semiHidden/>
    <w:rsid w:val="005252D6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DateChar">
    <w:name w:val="Date Char"/>
    <w:link w:val="Date"/>
    <w:semiHidden/>
    <w:rsid w:val="005252D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E-mailSignature">
    <w:name w:val="E-mail Signature"/>
    <w:basedOn w:val="Normal"/>
    <w:link w:val="E-mailSignatureChar"/>
    <w:semiHidden/>
    <w:rsid w:val="005252D6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E-mailSignatureChar">
    <w:name w:val="E-mail Signature Char"/>
    <w:link w:val="E-mailSignature"/>
    <w:semiHidden/>
    <w:rsid w:val="005252D6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Emphasis">
    <w:name w:val="Emphasis"/>
    <w:qFormat/>
    <w:rsid w:val="005252D6"/>
    <w:rPr>
      <w:i/>
      <w:iCs/>
    </w:rPr>
  </w:style>
  <w:style w:type="paragraph" w:styleId="EnvelopeReturn">
    <w:name w:val="envelope return"/>
    <w:basedOn w:val="Normal"/>
    <w:semiHidden/>
    <w:rsid w:val="005252D6"/>
    <w:pPr>
      <w:suppressAutoHyphens/>
      <w:spacing w:line="240" w:lineRule="atLeast"/>
    </w:pPr>
    <w:rPr>
      <w:rFonts w:ascii="Arial" w:eastAsia="Times New Roman" w:hAnsi="Arial" w:cs="Arial"/>
      <w:spacing w:val="0"/>
      <w:w w:val="100"/>
      <w:kern w:val="0"/>
      <w:szCs w:val="20"/>
      <w:lang w:val="en-GB"/>
    </w:rPr>
  </w:style>
  <w:style w:type="character" w:styleId="FollowedHyperlink">
    <w:name w:val="FollowedHyperlink"/>
    <w:semiHidden/>
    <w:rsid w:val="005252D6"/>
    <w:rPr>
      <w:color w:val="0000FF"/>
      <w:u w:val="none"/>
    </w:rPr>
  </w:style>
  <w:style w:type="character" w:styleId="HTMLAcronym">
    <w:name w:val="HTML Acronym"/>
    <w:basedOn w:val="DefaultParagraphFont"/>
    <w:semiHidden/>
    <w:rsid w:val="005252D6"/>
  </w:style>
  <w:style w:type="paragraph" w:styleId="HTMLAddress">
    <w:name w:val="HTML Address"/>
    <w:basedOn w:val="Normal"/>
    <w:link w:val="HTMLAddressChar"/>
    <w:semiHidden/>
    <w:rsid w:val="005252D6"/>
    <w:pPr>
      <w:suppressAutoHyphens/>
      <w:spacing w:line="240" w:lineRule="atLeast"/>
    </w:pPr>
    <w:rPr>
      <w:rFonts w:eastAsia="Times New Roman"/>
      <w:i/>
      <w:iCs/>
      <w:spacing w:val="0"/>
      <w:w w:val="100"/>
      <w:kern w:val="0"/>
      <w:szCs w:val="20"/>
      <w:lang w:val="en-GB"/>
    </w:rPr>
  </w:style>
  <w:style w:type="character" w:customStyle="1" w:styleId="HTMLAddressChar">
    <w:name w:val="HTML Address Char"/>
    <w:link w:val="HTMLAddress"/>
    <w:semiHidden/>
    <w:rsid w:val="005252D6"/>
    <w:rPr>
      <w:rFonts w:ascii="Times New Roman" w:eastAsia="Times New Roman" w:hAnsi="Times New Roman" w:cs="Times New Roman"/>
      <w:i/>
      <w:iCs/>
      <w:sz w:val="20"/>
      <w:szCs w:val="20"/>
      <w:lang w:val="en-GB"/>
    </w:rPr>
  </w:style>
  <w:style w:type="character" w:styleId="HTMLCite">
    <w:name w:val="HTML Cite"/>
    <w:semiHidden/>
    <w:rsid w:val="005252D6"/>
    <w:rPr>
      <w:i/>
      <w:iCs/>
    </w:rPr>
  </w:style>
  <w:style w:type="character" w:styleId="HTMLCode">
    <w:name w:val="HTML Code"/>
    <w:semiHidden/>
    <w:rsid w:val="005252D6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5252D6"/>
    <w:rPr>
      <w:i/>
      <w:iCs/>
    </w:rPr>
  </w:style>
  <w:style w:type="character" w:styleId="HTMLKeyboard">
    <w:name w:val="HTML Keyboard"/>
    <w:semiHidden/>
    <w:rsid w:val="005252D6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semiHidden/>
    <w:rsid w:val="005252D6"/>
    <w:pPr>
      <w:suppressAutoHyphens/>
      <w:spacing w:line="240" w:lineRule="atLeast"/>
    </w:pPr>
    <w:rPr>
      <w:rFonts w:ascii="Courier New" w:eastAsia="Times New Roman" w:hAnsi="Courier New"/>
      <w:spacing w:val="0"/>
      <w:w w:val="100"/>
      <w:kern w:val="0"/>
      <w:szCs w:val="20"/>
      <w:lang w:val="en-GB"/>
    </w:rPr>
  </w:style>
  <w:style w:type="character" w:customStyle="1" w:styleId="HTMLPreformattedChar">
    <w:name w:val="HTML Preformatted Char"/>
    <w:link w:val="HTMLPreformatted"/>
    <w:semiHidden/>
    <w:rsid w:val="005252D6"/>
    <w:rPr>
      <w:rFonts w:ascii="Courier New" w:eastAsia="Times New Roman" w:hAnsi="Courier New" w:cs="Courier New"/>
      <w:sz w:val="20"/>
      <w:szCs w:val="20"/>
      <w:lang w:val="en-GB"/>
    </w:rPr>
  </w:style>
  <w:style w:type="character" w:styleId="HTMLSample">
    <w:name w:val="HTML Sample"/>
    <w:semiHidden/>
    <w:rsid w:val="005252D6"/>
    <w:rPr>
      <w:rFonts w:ascii="Courier New" w:hAnsi="Courier New" w:cs="Courier New"/>
    </w:rPr>
  </w:style>
  <w:style w:type="character" w:styleId="HTMLTypewriter">
    <w:name w:val="HTML Typewriter"/>
    <w:semiHidden/>
    <w:rsid w:val="005252D6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5252D6"/>
    <w:rPr>
      <w:i/>
      <w:iCs/>
    </w:rPr>
  </w:style>
  <w:style w:type="character" w:styleId="Hyperlink">
    <w:name w:val="Hyperlink"/>
    <w:semiHidden/>
    <w:rsid w:val="005252D6"/>
    <w:rPr>
      <w:color w:val="0000FF"/>
      <w:u w:val="none"/>
    </w:rPr>
  </w:style>
  <w:style w:type="paragraph" w:styleId="List">
    <w:name w:val="List"/>
    <w:basedOn w:val="Normal"/>
    <w:semiHidden/>
    <w:rsid w:val="005252D6"/>
    <w:pPr>
      <w:suppressAutoHyphens/>
      <w:spacing w:line="240" w:lineRule="atLeast"/>
      <w:ind w:left="283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2">
    <w:name w:val="List 2"/>
    <w:basedOn w:val="Normal"/>
    <w:semiHidden/>
    <w:rsid w:val="005252D6"/>
    <w:pPr>
      <w:suppressAutoHyphens/>
      <w:spacing w:line="240" w:lineRule="atLeast"/>
      <w:ind w:left="566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3">
    <w:name w:val="List 3"/>
    <w:basedOn w:val="Normal"/>
    <w:semiHidden/>
    <w:rsid w:val="005252D6"/>
    <w:pPr>
      <w:suppressAutoHyphens/>
      <w:spacing w:line="240" w:lineRule="atLeast"/>
      <w:ind w:left="849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4">
    <w:name w:val="List 4"/>
    <w:basedOn w:val="Normal"/>
    <w:semiHidden/>
    <w:rsid w:val="005252D6"/>
    <w:pPr>
      <w:suppressAutoHyphens/>
      <w:spacing w:line="240" w:lineRule="atLeast"/>
      <w:ind w:left="1132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5">
    <w:name w:val="List 5"/>
    <w:basedOn w:val="Normal"/>
    <w:semiHidden/>
    <w:rsid w:val="005252D6"/>
    <w:pPr>
      <w:suppressAutoHyphens/>
      <w:spacing w:line="240" w:lineRule="atLeast"/>
      <w:ind w:left="1415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">
    <w:name w:val="List Bullet"/>
    <w:basedOn w:val="Normal"/>
    <w:semiHidden/>
    <w:rsid w:val="005252D6"/>
    <w:pPr>
      <w:numPr>
        <w:ilvl w:val="8"/>
        <w:numId w:val="8"/>
      </w:numPr>
      <w:tabs>
        <w:tab w:val="num" w:pos="360"/>
      </w:tabs>
      <w:suppressAutoHyphens/>
      <w:spacing w:line="240" w:lineRule="atLeast"/>
      <w:ind w:left="360" w:hanging="360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2">
    <w:name w:val="List Bullet 2"/>
    <w:basedOn w:val="Normal"/>
    <w:semiHidden/>
    <w:rsid w:val="005252D6"/>
    <w:pPr>
      <w:numPr>
        <w:ilvl w:val="8"/>
        <w:numId w:val="9"/>
      </w:numPr>
      <w:tabs>
        <w:tab w:val="num" w:pos="643"/>
      </w:tabs>
      <w:suppressAutoHyphens/>
      <w:spacing w:line="240" w:lineRule="atLeast"/>
      <w:ind w:left="643" w:hanging="360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3">
    <w:name w:val="List Bullet 3"/>
    <w:basedOn w:val="Normal"/>
    <w:semiHidden/>
    <w:rsid w:val="005252D6"/>
    <w:pPr>
      <w:numPr>
        <w:ilvl w:val="8"/>
        <w:numId w:val="10"/>
      </w:numPr>
      <w:tabs>
        <w:tab w:val="num" w:pos="926"/>
      </w:tabs>
      <w:suppressAutoHyphens/>
      <w:spacing w:line="240" w:lineRule="atLeast"/>
      <w:ind w:left="926" w:hanging="360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4">
    <w:name w:val="List Bullet 4"/>
    <w:basedOn w:val="Normal"/>
    <w:semiHidden/>
    <w:rsid w:val="005252D6"/>
    <w:pPr>
      <w:numPr>
        <w:ilvl w:val="8"/>
        <w:numId w:val="11"/>
      </w:numPr>
      <w:tabs>
        <w:tab w:val="num" w:pos="1209"/>
      </w:tabs>
      <w:suppressAutoHyphens/>
      <w:spacing w:line="240" w:lineRule="atLeast"/>
      <w:ind w:left="1209" w:hanging="360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5">
    <w:name w:val="List Bullet 5"/>
    <w:basedOn w:val="Normal"/>
    <w:semiHidden/>
    <w:rsid w:val="005252D6"/>
    <w:pPr>
      <w:numPr>
        <w:ilvl w:val="8"/>
        <w:numId w:val="12"/>
      </w:numPr>
      <w:tabs>
        <w:tab w:val="num" w:pos="1492"/>
      </w:tabs>
      <w:suppressAutoHyphens/>
      <w:spacing w:line="240" w:lineRule="atLeast"/>
      <w:ind w:left="1492" w:hanging="360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Continue3">
    <w:name w:val="List Continue 3"/>
    <w:basedOn w:val="Normal"/>
    <w:semiHidden/>
    <w:rsid w:val="005252D6"/>
    <w:pPr>
      <w:suppressAutoHyphens/>
      <w:spacing w:after="120" w:line="240" w:lineRule="atLeast"/>
      <w:ind w:left="849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Continue4">
    <w:name w:val="List Continue 4"/>
    <w:basedOn w:val="Normal"/>
    <w:semiHidden/>
    <w:rsid w:val="005252D6"/>
    <w:pPr>
      <w:suppressAutoHyphens/>
      <w:spacing w:after="120" w:line="240" w:lineRule="atLeast"/>
      <w:ind w:left="1132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Continue5">
    <w:name w:val="List Continue 5"/>
    <w:basedOn w:val="Normal"/>
    <w:semiHidden/>
    <w:rsid w:val="005252D6"/>
    <w:pPr>
      <w:suppressAutoHyphens/>
      <w:spacing w:after="120" w:line="240" w:lineRule="atLeast"/>
      <w:ind w:left="1415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MessageHeader">
    <w:name w:val="Message Header"/>
    <w:basedOn w:val="Normal"/>
    <w:link w:val="MessageHeaderChar"/>
    <w:semiHidden/>
    <w:rsid w:val="005252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uppressAutoHyphens/>
      <w:spacing w:line="240" w:lineRule="atLeast"/>
      <w:ind w:left="1134" w:hanging="1134"/>
    </w:pPr>
    <w:rPr>
      <w:rFonts w:ascii="Arial" w:eastAsia="Times New Roman" w:hAnsi="Arial"/>
      <w:spacing w:val="0"/>
      <w:w w:val="100"/>
      <w:kern w:val="0"/>
      <w:sz w:val="24"/>
      <w:szCs w:val="24"/>
      <w:lang w:val="en-GB"/>
    </w:rPr>
  </w:style>
  <w:style w:type="character" w:customStyle="1" w:styleId="MessageHeaderChar">
    <w:name w:val="Message Header Char"/>
    <w:link w:val="MessageHeader"/>
    <w:semiHidden/>
    <w:rsid w:val="005252D6"/>
    <w:rPr>
      <w:rFonts w:ascii="Arial" w:eastAsia="Times New Roman" w:hAnsi="Arial" w:cs="Arial"/>
      <w:sz w:val="24"/>
      <w:szCs w:val="24"/>
      <w:shd w:val="pct20" w:color="auto" w:fill="auto"/>
      <w:lang w:val="en-GB"/>
    </w:rPr>
  </w:style>
  <w:style w:type="paragraph" w:styleId="NormalWeb">
    <w:name w:val="Normal (Web)"/>
    <w:basedOn w:val="Normal"/>
    <w:semiHidden/>
    <w:rsid w:val="005252D6"/>
    <w:pPr>
      <w:suppressAutoHyphens/>
      <w:spacing w:line="240" w:lineRule="atLeast"/>
    </w:pPr>
    <w:rPr>
      <w:rFonts w:eastAsia="Times New Roman"/>
      <w:spacing w:val="0"/>
      <w:w w:val="100"/>
      <w:kern w:val="0"/>
      <w:sz w:val="24"/>
      <w:szCs w:val="24"/>
      <w:lang w:val="en-GB"/>
    </w:rPr>
  </w:style>
  <w:style w:type="paragraph" w:styleId="NormalIndent">
    <w:name w:val="Normal Indent"/>
    <w:basedOn w:val="Normal"/>
    <w:semiHidden/>
    <w:rsid w:val="005252D6"/>
    <w:pPr>
      <w:suppressAutoHyphens/>
      <w:spacing w:line="240" w:lineRule="atLeast"/>
      <w:ind w:left="567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NoteHeading">
    <w:name w:val="Note Heading"/>
    <w:basedOn w:val="Normal"/>
    <w:next w:val="Normal"/>
    <w:link w:val="NoteHeadingChar"/>
    <w:semiHidden/>
    <w:rsid w:val="005252D6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NoteHeadingChar">
    <w:name w:val="Note Heading Char"/>
    <w:link w:val="NoteHeading"/>
    <w:semiHidden/>
    <w:rsid w:val="005252D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Salutation">
    <w:name w:val="Salutation"/>
    <w:basedOn w:val="Normal"/>
    <w:next w:val="Normal"/>
    <w:link w:val="SalutationChar"/>
    <w:semiHidden/>
    <w:rsid w:val="005252D6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SalutationChar">
    <w:name w:val="Salutation Char"/>
    <w:link w:val="Salutation"/>
    <w:semiHidden/>
    <w:rsid w:val="005252D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Signature">
    <w:name w:val="Signature"/>
    <w:basedOn w:val="Normal"/>
    <w:link w:val="SignatureChar"/>
    <w:semiHidden/>
    <w:rsid w:val="005252D6"/>
    <w:pPr>
      <w:suppressAutoHyphens/>
      <w:spacing w:line="240" w:lineRule="atLeast"/>
      <w:ind w:left="4252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SignatureChar">
    <w:name w:val="Signature Char"/>
    <w:link w:val="Signature"/>
    <w:semiHidden/>
    <w:rsid w:val="005252D6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Strong">
    <w:name w:val="Strong"/>
    <w:qFormat/>
    <w:rsid w:val="005252D6"/>
    <w:rPr>
      <w:b/>
      <w:bCs/>
    </w:rPr>
  </w:style>
  <w:style w:type="paragraph" w:styleId="Subtitle">
    <w:name w:val="Subtitle"/>
    <w:basedOn w:val="Normal"/>
    <w:link w:val="SubtitleChar"/>
    <w:qFormat/>
    <w:rsid w:val="005252D6"/>
    <w:pPr>
      <w:suppressAutoHyphens/>
      <w:spacing w:after="60" w:line="240" w:lineRule="atLeast"/>
      <w:jc w:val="center"/>
      <w:outlineLvl w:val="1"/>
    </w:pPr>
    <w:rPr>
      <w:rFonts w:ascii="Arial" w:eastAsia="Times New Roman" w:hAnsi="Arial"/>
      <w:spacing w:val="0"/>
      <w:w w:val="100"/>
      <w:kern w:val="0"/>
      <w:sz w:val="24"/>
      <w:szCs w:val="24"/>
      <w:lang w:val="en-GB"/>
    </w:rPr>
  </w:style>
  <w:style w:type="character" w:customStyle="1" w:styleId="SubtitleChar">
    <w:name w:val="Subtitle Char"/>
    <w:link w:val="Subtitle"/>
    <w:rsid w:val="005252D6"/>
    <w:rPr>
      <w:rFonts w:ascii="Arial" w:eastAsia="Times New Roman" w:hAnsi="Arial" w:cs="Arial"/>
      <w:sz w:val="24"/>
      <w:szCs w:val="24"/>
      <w:lang w:val="en-GB"/>
    </w:rPr>
  </w:style>
  <w:style w:type="table" w:styleId="Table3Deffects1">
    <w:name w:val="Table 3D effects 1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leGrid1">
    <w:name w:val="Table Grid 1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5252D6"/>
    <w:pPr>
      <w:suppressAutoHyphens/>
      <w:spacing w:line="240" w:lineRule="atLeast"/>
    </w:pPr>
    <w:rPr>
      <w:rFonts w:ascii="Times New Roman" w:eastAsia="Times New Roman" w:hAnsi="Times New Roman" w:cs="Times New Roman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link w:val="TitleChar"/>
    <w:qFormat/>
    <w:rsid w:val="005252D6"/>
    <w:pPr>
      <w:suppressAutoHyphens/>
      <w:spacing w:before="240" w:after="60" w:line="240" w:lineRule="atLeast"/>
      <w:jc w:val="center"/>
      <w:outlineLvl w:val="0"/>
    </w:pPr>
    <w:rPr>
      <w:rFonts w:ascii="Arial" w:eastAsia="Times New Roman" w:hAnsi="Arial"/>
      <w:b/>
      <w:bCs/>
      <w:spacing w:val="0"/>
      <w:w w:val="100"/>
      <w:kern w:val="28"/>
      <w:sz w:val="32"/>
      <w:szCs w:val="32"/>
      <w:lang w:val="en-GB"/>
    </w:rPr>
  </w:style>
  <w:style w:type="character" w:customStyle="1" w:styleId="TitleChar">
    <w:name w:val="Title Char"/>
    <w:link w:val="Title"/>
    <w:rsid w:val="005252D6"/>
    <w:rPr>
      <w:rFonts w:ascii="Arial" w:eastAsia="Times New Roman" w:hAnsi="Arial" w:cs="Arial"/>
      <w:b/>
      <w:bCs/>
      <w:kern w:val="28"/>
      <w:sz w:val="32"/>
      <w:szCs w:val="32"/>
      <w:lang w:val="en-GB"/>
    </w:rPr>
  </w:style>
  <w:style w:type="paragraph" w:styleId="EnvelopeAddress">
    <w:name w:val="envelope address"/>
    <w:basedOn w:val="Normal"/>
    <w:semiHidden/>
    <w:rsid w:val="005252D6"/>
    <w:pPr>
      <w:framePr w:w="7920" w:h="1980" w:hRule="exact" w:hSpace="180" w:wrap="auto" w:hAnchor="page" w:xAlign="center" w:yAlign="bottom"/>
      <w:suppressAutoHyphens/>
      <w:spacing w:line="240" w:lineRule="atLeast"/>
      <w:ind w:left="2880"/>
    </w:pPr>
    <w:rPr>
      <w:rFonts w:ascii="Arial" w:eastAsia="Times New Roman" w:hAnsi="Arial" w:cs="Arial"/>
      <w:spacing w:val="0"/>
      <w:w w:val="100"/>
      <w:kern w:val="0"/>
      <w:sz w:val="24"/>
      <w:szCs w:val="24"/>
      <w:lang w:val="en-GB"/>
    </w:rPr>
  </w:style>
  <w:style w:type="paragraph" w:customStyle="1" w:styleId="Default">
    <w:name w:val="Default"/>
    <w:rsid w:val="005252D6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en-GB" w:eastAsia="en-GB"/>
    </w:rPr>
  </w:style>
  <w:style w:type="character" w:customStyle="1" w:styleId="SingleTxtGChar">
    <w:name w:val="_ Single Txt_G Char"/>
    <w:link w:val="SingleTxtG"/>
    <w:locked/>
    <w:rsid w:val="005252D6"/>
    <w:rPr>
      <w:rFonts w:ascii="Times New Roman" w:eastAsia="Times New Roman" w:hAnsi="Times New Roman" w:cs="Times New Roman"/>
      <w:sz w:val="20"/>
      <w:szCs w:val="20"/>
      <w:lang/>
    </w:rPr>
  </w:style>
  <w:style w:type="paragraph" w:styleId="BalloonText">
    <w:name w:val="Balloon Text"/>
    <w:basedOn w:val="Normal"/>
    <w:link w:val="BalloonTextChar"/>
    <w:uiPriority w:val="99"/>
    <w:rsid w:val="005252D6"/>
    <w:pPr>
      <w:suppressAutoHyphens/>
      <w:spacing w:line="240" w:lineRule="auto"/>
    </w:pPr>
    <w:rPr>
      <w:rFonts w:ascii="Tahoma" w:eastAsia="Times New Roman" w:hAnsi="Tahoma"/>
      <w:spacing w:val="0"/>
      <w:w w:val="100"/>
      <w:kern w:val="0"/>
      <w:sz w:val="16"/>
      <w:szCs w:val="16"/>
      <w:lang w:val="en-GB"/>
    </w:rPr>
  </w:style>
  <w:style w:type="character" w:customStyle="1" w:styleId="BalloonTextChar">
    <w:name w:val="Balloon Text Char"/>
    <w:link w:val="BalloonText"/>
    <w:uiPriority w:val="99"/>
    <w:rsid w:val="005252D6"/>
    <w:rPr>
      <w:rFonts w:ascii="Tahoma" w:eastAsia="Times New Roman" w:hAnsi="Tahoma" w:cs="Tahoma"/>
      <w:sz w:val="16"/>
      <w:szCs w:val="16"/>
      <w:lang w:val="en-GB"/>
    </w:rPr>
  </w:style>
  <w:style w:type="character" w:customStyle="1" w:styleId="a">
    <w:name w:val="Символ сноски"/>
    <w:rsid w:val="005252D6"/>
    <w:rPr>
      <w:spacing w:val="-5"/>
      <w:w w:val="130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://undocs.org/ru/CEDAW/C/FIN/5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undocs.org/ru/CEDAW/C/FIN/CO/6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ru/CEDAW/C/FIN/Q/7/Add.1" TargetMode="External"/><Relationship Id="rId25" Type="http://schemas.openxmlformats.org/officeDocument/2006/relationships/hyperlink" Target="http://undocs.org/ru/HRI/MC/2006/3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ru/CEDAW/C/FIN/Q/7" TargetMode="External"/><Relationship Id="rId20" Type="http://schemas.openxmlformats.org/officeDocument/2006/relationships/hyperlink" Target="http://undocs.org/ru/CEDAW/C/FIN/CO/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://undocs.org/ru/CEDAW/C/FIN/CO/6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undocs.org/ru/CEDAW/C/SR.1201" TargetMode="External"/><Relationship Id="rId23" Type="http://schemas.openxmlformats.org/officeDocument/2006/relationships/hyperlink" Target="http://undocs.org/ru/CEDAW/C/FIN/CO/6" TargetMode="External"/><Relationship Id="rId10" Type="http://schemas.openxmlformats.org/officeDocument/2006/relationships/footer" Target="footer2.xml"/><Relationship Id="rId19" Type="http://schemas.openxmlformats.org/officeDocument/2006/relationships/hyperlink" Target="http://undocs.org/ru/CEDAW/C/FIN/6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ru/CEDAW/C/FIN/7" TargetMode="External"/><Relationship Id="rId22" Type="http://schemas.openxmlformats.org/officeDocument/2006/relationships/hyperlink" Target="http://undocs.org/ru/CEDAW/C/FIN/CO/6" TargetMode="External"/><Relationship Id="rId27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5958</Words>
  <Characters>33962</Characters>
  <Application>Microsoft Office Outlook</Application>
  <DocSecurity>4</DocSecurity>
  <Lines>283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39841</CharactersWithSpaces>
  <SharedDoc>false</SharedDoc>
  <HLinks>
    <vt:vector size="72" baseType="variant">
      <vt:variant>
        <vt:i4>2687037</vt:i4>
      </vt:variant>
      <vt:variant>
        <vt:i4>33</vt:i4>
      </vt:variant>
      <vt:variant>
        <vt:i4>0</vt:i4>
      </vt:variant>
      <vt:variant>
        <vt:i4>5</vt:i4>
      </vt:variant>
      <vt:variant>
        <vt:lpwstr>http://undocs.org/ru/HRI/MC/2006/3</vt:lpwstr>
      </vt:variant>
      <vt:variant>
        <vt:lpwstr/>
      </vt:variant>
      <vt:variant>
        <vt:i4>524291</vt:i4>
      </vt:variant>
      <vt:variant>
        <vt:i4>30</vt:i4>
      </vt:variant>
      <vt:variant>
        <vt:i4>0</vt:i4>
      </vt:variant>
      <vt:variant>
        <vt:i4>5</vt:i4>
      </vt:variant>
      <vt:variant>
        <vt:lpwstr>http://undocs.org/ru/CEDAW/C/FIN/CO/6</vt:lpwstr>
      </vt:variant>
      <vt:variant>
        <vt:lpwstr/>
      </vt:variant>
      <vt:variant>
        <vt:i4>524291</vt:i4>
      </vt:variant>
      <vt:variant>
        <vt:i4>27</vt:i4>
      </vt:variant>
      <vt:variant>
        <vt:i4>0</vt:i4>
      </vt:variant>
      <vt:variant>
        <vt:i4>5</vt:i4>
      </vt:variant>
      <vt:variant>
        <vt:lpwstr>http://undocs.org/ru/CEDAW/C/FIN/CO/6</vt:lpwstr>
      </vt:variant>
      <vt:variant>
        <vt:lpwstr/>
      </vt:variant>
      <vt:variant>
        <vt:i4>524291</vt:i4>
      </vt:variant>
      <vt:variant>
        <vt:i4>24</vt:i4>
      </vt:variant>
      <vt:variant>
        <vt:i4>0</vt:i4>
      </vt:variant>
      <vt:variant>
        <vt:i4>5</vt:i4>
      </vt:variant>
      <vt:variant>
        <vt:lpwstr>http://undocs.org/ru/CEDAW/C/FIN/CO/6</vt:lpwstr>
      </vt:variant>
      <vt:variant>
        <vt:lpwstr/>
      </vt:variant>
      <vt:variant>
        <vt:i4>524291</vt:i4>
      </vt:variant>
      <vt:variant>
        <vt:i4>21</vt:i4>
      </vt:variant>
      <vt:variant>
        <vt:i4>0</vt:i4>
      </vt:variant>
      <vt:variant>
        <vt:i4>5</vt:i4>
      </vt:variant>
      <vt:variant>
        <vt:lpwstr>http://undocs.org/ru/CEDAW/C/FIN/CO/6</vt:lpwstr>
      </vt:variant>
      <vt:variant>
        <vt:lpwstr/>
      </vt:variant>
      <vt:variant>
        <vt:i4>524291</vt:i4>
      </vt:variant>
      <vt:variant>
        <vt:i4>18</vt:i4>
      </vt:variant>
      <vt:variant>
        <vt:i4>0</vt:i4>
      </vt:variant>
      <vt:variant>
        <vt:i4>5</vt:i4>
      </vt:variant>
      <vt:variant>
        <vt:lpwstr>http://undocs.org/ru/CEDAW/C/FIN/CO/6</vt:lpwstr>
      </vt:variant>
      <vt:variant>
        <vt:lpwstr/>
      </vt:variant>
      <vt:variant>
        <vt:i4>7471212</vt:i4>
      </vt:variant>
      <vt:variant>
        <vt:i4>15</vt:i4>
      </vt:variant>
      <vt:variant>
        <vt:i4>0</vt:i4>
      </vt:variant>
      <vt:variant>
        <vt:i4>5</vt:i4>
      </vt:variant>
      <vt:variant>
        <vt:lpwstr>http://undocs.org/ru/CEDAW/C/FIN/6</vt:lpwstr>
      </vt:variant>
      <vt:variant>
        <vt:lpwstr/>
      </vt:variant>
      <vt:variant>
        <vt:i4>7405676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http://undocs.org/ru/CEDAW/C/FIN/5</vt:lpwstr>
      </vt:variant>
      <vt:variant>
        <vt:lpwstr/>
      </vt:variant>
      <vt:variant>
        <vt:i4>3538982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http://undocs.org/ru/CEDAW/C/FIN/Q/7/Add.1</vt:lpwstr>
      </vt:variant>
      <vt:variant>
        <vt:lpwstr/>
      </vt:variant>
      <vt:variant>
        <vt:i4>131139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http://undocs.org/ru/CEDAW/C/FIN/Q/7</vt:lpwstr>
      </vt:variant>
      <vt:variant>
        <vt:lpwstr/>
      </vt:variant>
      <vt:variant>
        <vt:i4>1179737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http://undocs.org/ru/CEDAW/C/SR.1201</vt:lpwstr>
      </vt:variant>
      <vt:variant>
        <vt:lpwstr/>
      </vt:variant>
      <vt:variant>
        <vt:i4>7536748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http://undocs.org/ru/CEDAW/C/FIN/7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Test</dc:creator>
  <cp:keywords/>
  <cp:lastModifiedBy>RTPU User</cp:lastModifiedBy>
  <cp:revision>5</cp:revision>
  <dcterms:created xsi:type="dcterms:W3CDTF">2014-04-08T07:52:00Z</dcterms:created>
  <dcterms:modified xsi:type="dcterms:W3CDTF">2014-04-08T07:53:00Z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1425804</vt:lpwstr>
  </property>
  <property fmtid="{D5CDD505-2E9C-101B-9397-08002B2CF9AE}" pid="3" name="ODSRefJobNo">
    <vt:lpwstr>14R</vt:lpwstr>
  </property>
  <property fmtid="{D5CDD505-2E9C-101B-9397-08002B2CF9AE}" pid="4" name="Symbol1">
    <vt:lpwstr>CEDAW/C/FIN/CO/7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Publication Date">
    <vt:lpwstr>4 April 2014</vt:lpwstr>
  </property>
  <property fmtid="{D5CDD505-2E9C-101B-9397-08002B2CF9AE}" pid="8" name="Original">
    <vt:lpwstr>English</vt:lpwstr>
  </property>
  <property fmtid="{D5CDD505-2E9C-101B-9397-08002B2CF9AE}" pid="9" name="Release Date">
    <vt:lpwstr>040414</vt:lpwstr>
  </property>
  <property fmtid="{D5CDD505-2E9C-101B-9397-08002B2CF9AE}" pid="10" name="Comment">
    <vt:lpwstr/>
  </property>
  <property fmtid="{D5CDD505-2E9C-101B-9397-08002B2CF9AE}" pid="11" name="DraftPages">
    <vt:lpwstr>15</vt:lpwstr>
  </property>
  <property fmtid="{D5CDD505-2E9C-101B-9397-08002B2CF9AE}" pid="12" name="Operator">
    <vt:lpwstr>Kananykina</vt:lpwstr>
  </property>
</Properties>
</file>