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 xml:space="preserve">Комитет по ликвидации дискриминации </w:t>
      </w:r>
      <w:r>
        <w:br/>
        <w:t>в отношении женщин</w:t>
      </w:r>
    </w:p>
    <w:p w:rsidR="00000000" w:rsidRDefault="00000000">
      <w:pPr>
        <w:pStyle w:val="H23"/>
      </w:pPr>
      <w:r>
        <w:t>Тридцать вторая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671-м заседании,</w:t>
      </w:r>
    </w:p>
    <w:p w:rsidR="00000000" w:rsidRDefault="00000000">
      <w:r>
        <w:t>состоявшемся в Центральных учреждениях, Нью-Йорк, в пятницу, 14 января 2005 года, в 10 ч. 00 м.</w:t>
      </w:r>
    </w:p>
    <w:p w:rsidR="00000000" w:rsidRDefault="00000000">
      <w:pPr>
        <w:tabs>
          <w:tab w:val="right" w:pos="2434"/>
          <w:tab w:val="left" w:pos="2477"/>
          <w:tab w:val="right" w:leader="dot" w:pos="8568"/>
        </w:tabs>
        <w:ind w:right="1267"/>
      </w:pPr>
    </w:p>
    <w:p w:rsidR="00000000" w:rsidRDefault="00000000">
      <w:pPr>
        <w:tabs>
          <w:tab w:val="left" w:pos="1260"/>
          <w:tab w:val="left" w:pos="2477"/>
          <w:tab w:val="right" w:leader="dot" w:pos="8568"/>
        </w:tabs>
        <w:ind w:right="1267"/>
      </w:pPr>
      <w:r>
        <w:rPr>
          <w:i/>
        </w:rPr>
        <w:t>Председатель:</w:t>
      </w:r>
      <w:r>
        <w:t xml:space="preserve">  г-жа Шёпп-Шиллинг (заместитель Председателя)</w:t>
      </w:r>
    </w:p>
    <w:p w:rsidR="00000000" w:rsidRDefault="00000000">
      <w:pPr>
        <w:tabs>
          <w:tab w:val="right" w:pos="2434"/>
          <w:tab w:val="left" w:pos="2477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right" w:pos="2434"/>
          <w:tab w:val="left" w:pos="2477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right" w:pos="2434"/>
          <w:tab w:val="left" w:pos="2477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jc w:val="left"/>
      </w:pPr>
      <w:r>
        <w:t>Рассмотрение докладов, представленных государствами-участниками в соо</w:t>
      </w:r>
      <w:r>
        <w:t>т</w:t>
      </w:r>
      <w:r>
        <w:t>ветствии со статьей 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ind w:left="1742"/>
        <w:jc w:val="left"/>
        <w:rPr>
          <w:i/>
        </w:rPr>
      </w:pPr>
      <w:r>
        <w:rPr>
          <w:i/>
        </w:rPr>
        <w:t>Сводный третий и четвертый периодические доклады и пятый период</w:t>
      </w:r>
      <w:r>
        <w:rPr>
          <w:i/>
        </w:rPr>
        <w:t>и</w:t>
      </w:r>
      <w:r>
        <w:rPr>
          <w:i/>
        </w:rPr>
        <w:t>ческий доклад Парагвая</w:t>
      </w:r>
    </w:p>
    <w:p w:rsidR="00000000" w:rsidRDefault="00000000">
      <w:pPr>
        <w:pStyle w:val="SingleTxt"/>
        <w:jc w:val="left"/>
      </w:pPr>
    </w:p>
    <w:p w:rsidR="00000000" w:rsidRDefault="00000000">
      <w:pPr>
        <w:pStyle w:val="SingleTxt"/>
        <w:jc w:val="left"/>
      </w:pPr>
    </w:p>
    <w:p w:rsidR="00000000" w:rsidRDefault="00000000">
      <w:pPr>
        <w:pStyle w:val="SingleTxt"/>
        <w:jc w:val="left"/>
      </w:pPr>
    </w:p>
    <w:p w:rsidR="00000000" w:rsidRDefault="00000000">
      <w:pPr>
        <w:pStyle w:val="SingleTxt"/>
        <w:spacing w:after="0" w:line="240" w:lineRule="auto"/>
        <w:jc w:val="left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  <w:r>
        <w:br w:type="page"/>
      </w:r>
    </w:p>
    <w:p w:rsidR="00000000" w:rsidRDefault="00000000">
      <w:pPr>
        <w:pStyle w:val="DualTxt"/>
        <w:suppressAutoHyphens/>
        <w:rPr>
          <w:i/>
        </w:rPr>
      </w:pPr>
      <w:r>
        <w:rPr>
          <w:i/>
        </w:rPr>
        <w:t>В отсутствие Председателя его место заняла г</w:t>
      </w:r>
      <w:r>
        <w:rPr>
          <w:i/>
        </w:rPr>
        <w:noBreakHyphen/>
        <w:t>жа Шёпп-Шиллинг, заместитель Председателя.</w:t>
      </w:r>
    </w:p>
    <w:p w:rsidR="00000000" w:rsidRDefault="00000000">
      <w:pPr>
        <w:pStyle w:val="DualTxt"/>
      </w:pPr>
      <w:r>
        <w:rPr>
          <w:i/>
        </w:rPr>
        <w:t>Заседание открывается в 10 ч. 00 м.</w:t>
      </w:r>
    </w:p>
    <w:p w:rsidR="00000000" w:rsidRDefault="00000000">
      <w:pPr>
        <w:pStyle w:val="DualTxt"/>
        <w:suppressAutoHyphens/>
      </w:pPr>
      <w:r>
        <w:rPr>
          <w:b/>
        </w:rPr>
        <w:t xml:space="preserve">Рассмотрение докладов, представленных государствами-участниками в соответствии со статьей 18 Конвенции </w:t>
      </w:r>
      <w:r>
        <w:t>(продолжение)</w:t>
      </w:r>
    </w:p>
    <w:p w:rsidR="00000000" w:rsidRDefault="00000000">
      <w:pPr>
        <w:pStyle w:val="DualTxt"/>
        <w:suppressAutoHyphens/>
        <w:ind w:left="475"/>
        <w:rPr>
          <w:i/>
        </w:rPr>
      </w:pPr>
      <w:r>
        <w:rPr>
          <w:i/>
        </w:rPr>
        <w:t>Сводные третий и четвертый периодические доклады и пятый периодический доклад Парагвая (CEDAW/C/PAR/3-4, CEDAW/C/PAR/5 и Corr. 1, CEDAW/PSWG/2005/I/ CPR.1/Add.6 и CPR.2/Add.5)</w:t>
      </w:r>
    </w:p>
    <w:p w:rsidR="00000000" w:rsidRDefault="00000000">
      <w:pPr>
        <w:pStyle w:val="DualTxt"/>
      </w:pPr>
      <w:r>
        <w:t>1.</w:t>
      </w:r>
      <w:r>
        <w:tab/>
        <w:t>По приглашению Председателя члены делег</w:t>
      </w:r>
      <w:r>
        <w:t>а</w:t>
      </w:r>
      <w:r>
        <w:t>ции Парагвая занимают место за столом Комитета.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Г-жа Арганья Матеу</w:t>
      </w:r>
      <w:r>
        <w:t xml:space="preserve"> (Парагвай), представляя сводные третий и четвертый периодические докл</w:t>
      </w:r>
      <w:r>
        <w:t>а</w:t>
      </w:r>
      <w:r>
        <w:t>ды и пятый периодический доклад своей страны (CEDAW/C/PAR/3-4 и CEDAW/C/PAR/5), сказала, что ратификация Парагваем Конвенции в 1986 году обеспечила правовую базу для равенства полов в стране и повлекла за собой гражданскую и конст</w:t>
      </w:r>
      <w:r>
        <w:t>и</w:t>
      </w:r>
      <w:r>
        <w:t>туционную реформы. В 2001 году был ратифицир</w:t>
      </w:r>
      <w:r>
        <w:t>о</w:t>
      </w:r>
      <w:r>
        <w:t>ван Факультативный протокол к Конвенции. В</w:t>
      </w:r>
      <w:r>
        <w:t>ы</w:t>
      </w:r>
      <w:r>
        <w:t>полнение Конвенции было непростой задачей, уч</w:t>
      </w:r>
      <w:r>
        <w:t>и</w:t>
      </w:r>
      <w:r>
        <w:t>тывая груз многих десятилетий, отмеченных сер</w:t>
      </w:r>
      <w:r>
        <w:t>ь</w:t>
      </w:r>
      <w:r>
        <w:t>езными проблемами и непродуманными решени</w:t>
      </w:r>
      <w:r>
        <w:t>я</w:t>
      </w:r>
      <w:r>
        <w:t>ми. Однако Парагвай достойно принял этот вызов при понимании, что успех такой деятельности зав</w:t>
      </w:r>
      <w:r>
        <w:t>и</w:t>
      </w:r>
      <w:r>
        <w:t>сел только от совместных усилий, а не от идеологии и политической принадлежности.</w:t>
      </w:r>
    </w:p>
    <w:p w:rsidR="00000000" w:rsidRDefault="00000000">
      <w:pPr>
        <w:pStyle w:val="DualTxt"/>
      </w:pPr>
      <w:r>
        <w:t>3.</w:t>
      </w:r>
      <w:r>
        <w:tab/>
        <w:t>Она пожелала особо подчеркнуть основные действия, предпринятые правительством Парагвая, избранным в 2003 году, и Секретариатом по делам женщин при президенте Республики, высшего гос</w:t>
      </w:r>
      <w:r>
        <w:t>у</w:t>
      </w:r>
      <w:r>
        <w:t>дарственного органа, отвечающего за то, чтобы при разработке государственной политики учитывалась гендерная проблематика, а сама она не была ди</w:t>
      </w:r>
      <w:r>
        <w:t>с</w:t>
      </w:r>
      <w:r>
        <w:t>криминационной по отношению к женщинам. Зн</w:t>
      </w:r>
      <w:r>
        <w:t>а</w:t>
      </w:r>
      <w:r>
        <w:t>чительного прогресса удалось добиться благодаря консенсусу между политическими секторами, гра</w:t>
      </w:r>
      <w:r>
        <w:t>ж</w:t>
      </w:r>
      <w:r>
        <w:t>данским обществом и населением, и результаты уже нашли отражение в государственной политике, с</w:t>
      </w:r>
      <w:r>
        <w:t>о</w:t>
      </w:r>
      <w:r>
        <w:t>циальных достижениях, институциональной и пр</w:t>
      </w:r>
      <w:r>
        <w:t>а</w:t>
      </w:r>
      <w:r>
        <w:t>вовой реформах и макроэкономических показат</w:t>
      </w:r>
      <w:r>
        <w:t>е</w:t>
      </w:r>
      <w:r>
        <w:t>лях. В соответствии с руководящими принципами в доклад также были включены комментарии из до</w:t>
      </w:r>
      <w:r>
        <w:t>к</w:t>
      </w:r>
      <w:r>
        <w:t>лада Координационного бюро по правам человека в Парагвае (КОПРАЧЕП), озаглавленного "Права ч</w:t>
      </w:r>
      <w:r>
        <w:t>е</w:t>
      </w:r>
      <w:r>
        <w:t>ловека в Парагвае, 2004 год".</w:t>
      </w:r>
    </w:p>
    <w:p w:rsidR="00000000" w:rsidRDefault="00000000">
      <w:pPr>
        <w:pStyle w:val="DualTxt"/>
      </w:pPr>
      <w:r>
        <w:t>4.</w:t>
      </w:r>
      <w:r>
        <w:tab/>
        <w:t>Парагвай добился огромных успехов в области прав человека, во многом благодаря Конституции 1992 года, которая гарантировала всем гражданам равенство и недопущение дискриминации. Следуя общим рекомендациям Комитета, Парагвай внес поправки в Гражданский кодекс, Трудовой кодекс, Избирательный кодекс и Уголовный кодекс, в кот</w:t>
      </w:r>
      <w:r>
        <w:t>о</w:t>
      </w:r>
      <w:r>
        <w:t>рых половое домогательство и насилие в семье т</w:t>
      </w:r>
      <w:r>
        <w:t>е</w:t>
      </w:r>
      <w:r>
        <w:t>перь фигурируют как тяжкие преступления. Кроме того, было принято законодательство в отношении усыновления и насилия в семье. Интересам женщин также послужили Кодекс по вопросам детства и юношества, принятый в 2001 году, новый Аграрный кодекс и законодательство, изменявшее порядок выхода на пенсию и выплаты пенсионных пособий Института социального обеспечения. На междун</w:t>
      </w:r>
      <w:r>
        <w:t>а</w:t>
      </w:r>
      <w:r>
        <w:t>родном уровне Парагвай также ратифицировала Межамериканскую конвенцию о предупреждении, наказании и искоренении насилия в отношении женщин, Факультативный протокол к Конвенции о правах ребенка, касающийся торговли детьми, де</w:t>
      </w:r>
      <w:r>
        <w:t>т</w:t>
      </w:r>
      <w:r>
        <w:t>ской проституции и детской порнографии, Конве</w:t>
      </w:r>
      <w:r>
        <w:t>н</w:t>
      </w:r>
      <w:r>
        <w:t>цию Организации Объединенных Наций против транснациональной организованной преступности и Протокол о предупреждении и пресечении торговли людьми, особенно женщинами и детьми, и наказ</w:t>
      </w:r>
      <w:r>
        <w:t>а</w:t>
      </w:r>
      <w:r>
        <w:t>нии за нее, дополняющий Конвенцию.</w:t>
      </w:r>
    </w:p>
    <w:p w:rsidR="00000000" w:rsidRDefault="00000000">
      <w:pPr>
        <w:pStyle w:val="DualTxt"/>
      </w:pPr>
      <w:r>
        <w:t>5.</w:t>
      </w:r>
      <w:r>
        <w:tab/>
        <w:t>Многого удалось достигнуть с точки зрения учета гендерной проблематики, о чем свидетельс</w:t>
      </w:r>
      <w:r>
        <w:t>т</w:t>
      </w:r>
      <w:r>
        <w:t>вуют ратификация международных документов и платформ действий, учреждение объединенных о</w:t>
      </w:r>
      <w:r>
        <w:t>р</w:t>
      </w:r>
      <w:r>
        <w:t>ганов и сетей, появление более подробной стат</w:t>
      </w:r>
      <w:r>
        <w:t>и</w:t>
      </w:r>
      <w:r>
        <w:t>стики с разбивкой по полу, географическим обла</w:t>
      </w:r>
      <w:r>
        <w:t>с</w:t>
      </w:r>
      <w:r>
        <w:t>тям и конкретным группам, а также рост децентр</w:t>
      </w:r>
      <w:r>
        <w:t>а</w:t>
      </w:r>
      <w:r>
        <w:t>лизации и участия общества. Действующая админ</w:t>
      </w:r>
      <w:r>
        <w:t>и</w:t>
      </w:r>
      <w:r>
        <w:t>страция Секретариата по делам женщин выступила с планом институциональной модернизации, по</w:t>
      </w:r>
      <w:r>
        <w:t>д</w:t>
      </w:r>
      <w:r>
        <w:t>черкнув ее значение и выработав политику для применения второго Национального плана на 2003-2007 годы по обеспечению равных возможностей для мужчин и женщин. В 2003 году при Палате д</w:t>
      </w:r>
      <w:r>
        <w:t>е</w:t>
      </w:r>
      <w:r>
        <w:t>путатов была создана Комиссия по вопросам равн</w:t>
      </w:r>
      <w:r>
        <w:t>о</w:t>
      </w:r>
      <w:r>
        <w:t>правия мужчин и женщин и социального равенства, которая совместно с Комиссией Сената по вопросам равенства, равноправия мужчин и женщин и соц</w:t>
      </w:r>
      <w:r>
        <w:t>и</w:t>
      </w:r>
      <w:r>
        <w:t>ального развития позаботилась о том, чтобы выр</w:t>
      </w:r>
      <w:r>
        <w:t>а</w:t>
      </w:r>
      <w:r>
        <w:t>батываемое законодательство содействовало раве</w:t>
      </w:r>
      <w:r>
        <w:t>н</w:t>
      </w:r>
      <w:r>
        <w:t>ству и недискриминации женщин. В рамках многих министерств и администраций и муниципалитетов губернаторов внутри страны также были сформир</w:t>
      </w:r>
      <w:r>
        <w:t>о</w:t>
      </w:r>
      <w:r>
        <w:t>ваны секретариата по делам женщин с целью улу</w:t>
      </w:r>
      <w:r>
        <w:t>ч</w:t>
      </w:r>
      <w:r>
        <w:t>шения положения женщин, в первую очередь путем расширения их участия в деятельности различных организаций.</w:t>
      </w:r>
    </w:p>
    <w:p w:rsidR="00000000" w:rsidRDefault="00000000">
      <w:pPr>
        <w:pStyle w:val="DualTxt"/>
      </w:pPr>
      <w:r>
        <w:t>6.</w:t>
      </w:r>
      <w:r>
        <w:tab/>
        <w:t>Секретариат по делам женщин также испол</w:t>
      </w:r>
      <w:r>
        <w:t>ь</w:t>
      </w:r>
      <w:r>
        <w:t>зовал стратегии связи и все возможные средства массовой информации для распространения инфо</w:t>
      </w:r>
      <w:r>
        <w:t>р</w:t>
      </w:r>
      <w:r>
        <w:t>мации о равенстве полов и создания менее стере</w:t>
      </w:r>
      <w:r>
        <w:t>о</w:t>
      </w:r>
      <w:r>
        <w:t>типного представления о женщинах. Подобным о</w:t>
      </w:r>
      <w:r>
        <w:t>б</w:t>
      </w:r>
      <w:r>
        <w:t>разом был запущен проект по трансляции радиоп</w:t>
      </w:r>
      <w:r>
        <w:t>е</w:t>
      </w:r>
      <w:r>
        <w:t>редач на гуарани и испанском языке, нацеленный на то, чтобы сельские женщины, живущие в глубине страны, использовали средства массовой информ</w:t>
      </w:r>
      <w:r>
        <w:t>а</w:t>
      </w:r>
      <w:r>
        <w:t>ции для ознакомления со своими правами. Секрет</w:t>
      </w:r>
      <w:r>
        <w:t>а</w:t>
      </w:r>
      <w:r>
        <w:t>риат по делам женщин рассчитывает в 2005 году транслировать во всей страны передачу, посвяще</w:t>
      </w:r>
      <w:r>
        <w:t>н</w:t>
      </w:r>
      <w:r>
        <w:t>ную таким вопросам, как репродуктивное и секс</w:t>
      </w:r>
      <w:r>
        <w:t>у</w:t>
      </w:r>
      <w:r>
        <w:t>альное здоровье и работа женщин в областях, тр</w:t>
      </w:r>
      <w:r>
        <w:t>а</w:t>
      </w:r>
      <w:r>
        <w:t>диционно считающихся "мужскими". Кроме того, он проводил ряд мероприятий, с помощью которых добивалось выплаты компенсаций или предоста</w:t>
      </w:r>
      <w:r>
        <w:t>в</w:t>
      </w:r>
      <w:r>
        <w:t>ления женщинам работы и тем самым непосредс</w:t>
      </w:r>
      <w:r>
        <w:t>т</w:t>
      </w:r>
      <w:r>
        <w:t>венно помогал жертвам неравенства.</w:t>
      </w:r>
    </w:p>
    <w:p w:rsidR="00000000" w:rsidRDefault="00000000">
      <w:pPr>
        <w:pStyle w:val="DualTxt"/>
      </w:pPr>
      <w:r>
        <w:t>7.</w:t>
      </w:r>
      <w:r>
        <w:tab/>
        <w:t>Также в соответствии с рекомендациями К</w:t>
      </w:r>
      <w:r>
        <w:t>о</w:t>
      </w:r>
      <w:r>
        <w:t>митета впервые за 94 года – и всего лишь во второй раз в истории – в Верховный суд была избрана с</w:t>
      </w:r>
      <w:r>
        <w:t>у</w:t>
      </w:r>
      <w:r>
        <w:t>дья-женщина. Подобные достижения были отмеч</w:t>
      </w:r>
      <w:r>
        <w:t>е</w:t>
      </w:r>
      <w:r>
        <w:t>ны и в исполнительной ветви правительства: сег</w:t>
      </w:r>
      <w:r>
        <w:t>о</w:t>
      </w:r>
      <w:r>
        <w:t>дня женщины возглавляют ключевые министерства и занимают высокие должности в различных гос</w:t>
      </w:r>
      <w:r>
        <w:t>у</w:t>
      </w:r>
      <w:r>
        <w:t>дарственных департаментах. Так, в 2003 году, на должность губернатора г. Консепсьон была избрана женщина. Государственная адвокатура проводила работу по расширению участия женщин в полит</w:t>
      </w:r>
      <w:r>
        <w:t>и</w:t>
      </w:r>
      <w:r>
        <w:t>ческой жизни и совместно с Секретариатом по д</w:t>
      </w:r>
      <w:r>
        <w:t>е</w:t>
      </w:r>
      <w:r>
        <w:t>лам женщин представила Конгрессу проект закона с предложением увеличить минимальную квоту для женщин в списках кандидатов до 50 процентов. Б</w:t>
      </w:r>
      <w:r>
        <w:t>ы</w:t>
      </w:r>
      <w:r>
        <w:t>ло проведено открытое слушание при участии же</w:t>
      </w:r>
      <w:r>
        <w:t>н</w:t>
      </w:r>
      <w:r>
        <w:t>ских организаций, политических партий и госуда</w:t>
      </w:r>
      <w:r>
        <w:t>р</w:t>
      </w:r>
      <w:r>
        <w:t>ственных организаций, большинство из которых выступило в поддержку этого предложения. К н</w:t>
      </w:r>
      <w:r>
        <w:t>а</w:t>
      </w:r>
      <w:r>
        <w:t>стоящему моменту Комиссия Палаты депутатов по вопросам равноправия мужчин и женщин и соц</w:t>
      </w:r>
      <w:r>
        <w:t>и</w:t>
      </w:r>
      <w:r>
        <w:t>ального равенства издала два решения: одно в пол</w:t>
      </w:r>
      <w:r>
        <w:t>ь</w:t>
      </w:r>
      <w:r>
        <w:t>зу квоты в 50 процентов, другое в пользу квоты в 30 процентов.</w:t>
      </w:r>
    </w:p>
    <w:p w:rsidR="00000000" w:rsidRDefault="00000000">
      <w:pPr>
        <w:pStyle w:val="DualTxt"/>
      </w:pPr>
      <w:r>
        <w:t>8.</w:t>
      </w:r>
      <w:r>
        <w:tab/>
        <w:t>Верховный трибунал по выборам предпринял меры для предоставления ресурсов на проведение мероприятий, способствующих равенству полов, и начал кампанию, чтобы призвать женщин вносить свои кандидатуры в Национальный гражданский реестр. Кроме того, Секретариат по делам женщин в качестве приоритетной задачи определил работу с женскими тюрьмами по всей стране, в частности работу по улучшению условий их содержания. Многого удалось добиться с момента принятия в 2000 году Закона о бытовом насилии, даже несмо</w:t>
      </w:r>
      <w:r>
        <w:t>т</w:t>
      </w:r>
      <w:r>
        <w:t>ря на то, что органы, которым было поручено зан</w:t>
      </w:r>
      <w:r>
        <w:t>и</w:t>
      </w:r>
      <w:r>
        <w:t>маться этой проблемой, проявили некоторое сопр</w:t>
      </w:r>
      <w:r>
        <w:t>о</w:t>
      </w:r>
      <w:r>
        <w:t>тивление. Секретариат по делам женщин принял ряд мер для содействия выполнению Национальн</w:t>
      </w:r>
      <w:r>
        <w:t>о</w:t>
      </w:r>
      <w:r>
        <w:t>го плана по предотвращению насилия в отношении женщин и наказанию за него и учреждению Наци</w:t>
      </w:r>
      <w:r>
        <w:t>о</w:t>
      </w:r>
      <w:r>
        <w:t>нальной сети против бытового насилия. Согласно учетным записям количество случаев бытового н</w:t>
      </w:r>
      <w:r>
        <w:t>а</w:t>
      </w:r>
      <w:r>
        <w:t>силия с каждым годом растет. Рассмотрение дейс</w:t>
      </w:r>
      <w:r>
        <w:t>т</w:t>
      </w:r>
      <w:r>
        <w:t>вия Закона о бытовом насилии выявило необход</w:t>
      </w:r>
      <w:r>
        <w:t>и</w:t>
      </w:r>
      <w:r>
        <w:t>мость завести отдельный национальный регистр жертв бытового насилия, чтобы иметь возможность надлежащим образом оценить ситуацию. Ряд мин</w:t>
      </w:r>
      <w:r>
        <w:t>и</w:t>
      </w:r>
      <w:r>
        <w:t>стерств также подписали соглашение по включению гендерной проблематики в свою деятельность и с</w:t>
      </w:r>
      <w:r>
        <w:t>о</w:t>
      </w:r>
      <w:r>
        <w:t>вершенствованию механизма межведомственной координации при выполнении Закона о бытовом н</w:t>
      </w:r>
      <w:r>
        <w:t>а</w:t>
      </w:r>
      <w:r>
        <w:t>силии. В этом контексте была выделена специал</w:t>
      </w:r>
      <w:r>
        <w:t>ь</w:t>
      </w:r>
      <w:r>
        <w:t>ная горячая линия, позвонив в которую, можно с</w:t>
      </w:r>
      <w:r>
        <w:t>о</w:t>
      </w:r>
      <w:r>
        <w:t>общать о случаях бытового насилия. Сегодня же</w:t>
      </w:r>
      <w:r>
        <w:t>н</w:t>
      </w:r>
      <w:r>
        <w:t>щинам есть куда обратиться. Мировым судьям по всей стране поручено принимать донесения о сл</w:t>
      </w:r>
      <w:r>
        <w:t>у</w:t>
      </w:r>
      <w:r>
        <w:t>чаях бытового насилия и предоставлять жертвам защиту, вместе с тем специальную подготовку пр</w:t>
      </w:r>
      <w:r>
        <w:t>о</w:t>
      </w:r>
      <w:r>
        <w:t>ходили медицинские центры и полиция.</w:t>
      </w:r>
    </w:p>
    <w:p w:rsidR="00000000" w:rsidRDefault="00000000">
      <w:pPr>
        <w:pStyle w:val="DualTxt"/>
      </w:pPr>
      <w:r>
        <w:t>9.</w:t>
      </w:r>
      <w:r>
        <w:tab/>
        <w:t>Значительным достижением в области базов</w:t>
      </w:r>
      <w:r>
        <w:t>о</w:t>
      </w:r>
      <w:r>
        <w:t>го образования в Парагвае стал Всеобщий закон об образовании, в котором провозглашается равный доступ к образованию, равенство между мужчин</w:t>
      </w:r>
      <w:r>
        <w:t>а</w:t>
      </w:r>
      <w:r>
        <w:t>ми и женщинами и недискриминация. Министерс</w:t>
      </w:r>
      <w:r>
        <w:t>т</w:t>
      </w:r>
      <w:r>
        <w:t>во образования и культуры совместно с Секрет</w:t>
      </w:r>
      <w:r>
        <w:t>а</w:t>
      </w:r>
      <w:r>
        <w:t>риатом по делам женщин разработало государс</w:t>
      </w:r>
      <w:r>
        <w:t>т</w:t>
      </w:r>
      <w:r>
        <w:t>венную политику и запустило программу для до</w:t>
      </w:r>
      <w:r>
        <w:t>с</w:t>
      </w:r>
      <w:r>
        <w:t>тижения равенства между мужчинами и женщин</w:t>
      </w:r>
      <w:r>
        <w:t>а</w:t>
      </w:r>
      <w:r>
        <w:t>ми. Довольно успешно выполняется и Национал</w:t>
      </w:r>
      <w:r>
        <w:t>ь</w:t>
      </w:r>
      <w:r>
        <w:t>ная программа по обеспечению равных возможн</w:t>
      </w:r>
      <w:r>
        <w:t>о</w:t>
      </w:r>
      <w:r>
        <w:t>стей и результатов для женщин в сфере образов</w:t>
      </w:r>
      <w:r>
        <w:t>а</w:t>
      </w:r>
      <w:r>
        <w:t>ния, в особенности в том, что касается учета ге</w:t>
      </w:r>
      <w:r>
        <w:t>н</w:t>
      </w:r>
      <w:r>
        <w:t>дерной проблематики. Министерство также прин</w:t>
      </w:r>
      <w:r>
        <w:t>я</w:t>
      </w:r>
      <w:r>
        <w:t>ло Национальный план борьбы с неграмотностью для мужчин и женщин, не окончивших начальной школы. По данным переписи населения, проведе</w:t>
      </w:r>
      <w:r>
        <w:t>н</w:t>
      </w:r>
      <w:r>
        <w:t>ной в 2002 году, все время сокращался разрыв ме</w:t>
      </w:r>
      <w:r>
        <w:t>ж</w:t>
      </w:r>
      <w:r>
        <w:t>ду мужчинами и женщинами с точки зрения дост</w:t>
      </w:r>
      <w:r>
        <w:t>у</w:t>
      </w:r>
      <w:r>
        <w:t>па к образованию и его продолжения в образов</w:t>
      </w:r>
      <w:r>
        <w:t>а</w:t>
      </w:r>
      <w:r>
        <w:t>тельных учреждениях. Важным шагом в этом отн</w:t>
      </w:r>
      <w:r>
        <w:t>о</w:t>
      </w:r>
      <w:r>
        <w:t>шении стало принятое в соответствии с Констит</w:t>
      </w:r>
      <w:r>
        <w:t>у</w:t>
      </w:r>
      <w:r>
        <w:t>цией Парагвая и Всеобщим законом об образовании решение министерства закрыть два последних г</w:t>
      </w:r>
      <w:r>
        <w:t>о</w:t>
      </w:r>
      <w:r>
        <w:t xml:space="preserve">сударственных колледжа, обучение в которых для мужчин и женщин велось отдельно. </w:t>
      </w:r>
    </w:p>
    <w:p w:rsidR="00000000" w:rsidRDefault="00000000">
      <w:pPr>
        <w:pStyle w:val="DualTxt"/>
      </w:pPr>
      <w:r>
        <w:t>10.</w:t>
      </w:r>
      <w:r>
        <w:tab/>
        <w:t>Одной из основных задач, с которой столкн</w:t>
      </w:r>
      <w:r>
        <w:t>у</w:t>
      </w:r>
      <w:r>
        <w:t>лось министерство образования и культуры на пути достижения гендерного равенства в сфере образ</w:t>
      </w:r>
      <w:r>
        <w:t>о</w:t>
      </w:r>
      <w:r>
        <w:t>вания, было искоренение полового домогательства, жертвами которого в большинстве случаев станов</w:t>
      </w:r>
      <w:r>
        <w:t>и</w:t>
      </w:r>
      <w:r>
        <w:t>лись ученицы. В апреле 2004 года все учителя, к</w:t>
      </w:r>
      <w:r>
        <w:t>о</w:t>
      </w:r>
      <w:r>
        <w:t>торые подозревались в половом домогательстве, были отстранены от работы и, если подозрения подтверждались, навсегда лишены права препод</w:t>
      </w:r>
      <w:r>
        <w:t>а</w:t>
      </w:r>
      <w:r>
        <w:t>вать. Что касается учета проблематики, связанной с народонаселением и нищетой, в 2004 году Парагвай присоединился к декларации, которая была соста</w:t>
      </w:r>
      <w:r>
        <w:t>в</w:t>
      </w:r>
      <w:r>
        <w:t>лена по итогам тридцать седьмого заседания К</w:t>
      </w:r>
      <w:r>
        <w:t>о</w:t>
      </w:r>
      <w:r>
        <w:t>миссии по народонаселению и развитию и в кот</w:t>
      </w:r>
      <w:r>
        <w:t>о</w:t>
      </w:r>
      <w:r>
        <w:t>рой все страны Латинской Америки подтвердили свою приверженность Программе действий Межд</w:t>
      </w:r>
      <w:r>
        <w:t>у</w:t>
      </w:r>
      <w:r>
        <w:t>народной конференции по народонаселению и ра</w:t>
      </w:r>
      <w:r>
        <w:t>з</w:t>
      </w:r>
      <w:r>
        <w:t>витию.</w:t>
      </w:r>
    </w:p>
    <w:p w:rsidR="00000000" w:rsidRDefault="00000000">
      <w:pPr>
        <w:pStyle w:val="DualTxt"/>
      </w:pPr>
      <w:r>
        <w:t>11.</w:t>
      </w:r>
      <w:r>
        <w:tab/>
        <w:t>В 2003 году после проведения подробных ко</w:t>
      </w:r>
      <w:r>
        <w:t>н</w:t>
      </w:r>
      <w:r>
        <w:t>сультаций с населением в силу вступил новый Н</w:t>
      </w:r>
      <w:r>
        <w:t>а</w:t>
      </w:r>
      <w:r>
        <w:t>циональный план укрепления полового и репроду</w:t>
      </w:r>
      <w:r>
        <w:t>к</w:t>
      </w:r>
      <w:r>
        <w:t>тивного здоровья на 2003-2008 годы. Для контроля над его выполнением был также учрежден Наци</w:t>
      </w:r>
      <w:r>
        <w:t>о</w:t>
      </w:r>
      <w:r>
        <w:t>нальный совет по охране полового и репродукти</w:t>
      </w:r>
      <w:r>
        <w:t>в</w:t>
      </w:r>
      <w:r>
        <w:t>ного здоровью. В число мер, принятых министерс</w:t>
      </w:r>
      <w:r>
        <w:t>т</w:t>
      </w:r>
      <w:r>
        <w:t>вом здравоохранения, входит программа "безопа</w:t>
      </w:r>
      <w:r>
        <w:t>с</w:t>
      </w:r>
      <w:r>
        <w:t>ные роды", предоставление бесплатной медици</w:t>
      </w:r>
      <w:r>
        <w:t>н</w:t>
      </w:r>
      <w:r>
        <w:t>ской помощи детям младше пяти лет и беременным женщинам и бесплатного набора лекарств для б</w:t>
      </w:r>
      <w:r>
        <w:t>е</w:t>
      </w:r>
      <w:r>
        <w:t>ременных и программа подготовки в масштабах всей страны специалистов в области репродукти</w:t>
      </w:r>
      <w:r>
        <w:t>в</w:t>
      </w:r>
      <w:r>
        <w:t>ного и полового здоровья. В результате был отмечен значительный рост использования противозачато</w:t>
      </w:r>
      <w:r>
        <w:t>ч</w:t>
      </w:r>
      <w:r>
        <w:t>ных средств и увеличение числа женщин, рожа</w:t>
      </w:r>
      <w:r>
        <w:t>в</w:t>
      </w:r>
      <w:r>
        <w:t>ших в больницах. Заметно снизился уровень ро</w:t>
      </w:r>
      <w:r>
        <w:t>ж</w:t>
      </w:r>
      <w:r>
        <w:t>даем</w:t>
      </w:r>
      <w:r>
        <w:t>о</w:t>
      </w:r>
      <w:r>
        <w:t>сти.</w:t>
      </w:r>
    </w:p>
    <w:p w:rsidR="00000000" w:rsidRDefault="00000000">
      <w:pPr>
        <w:pStyle w:val="DualTxt"/>
      </w:pPr>
      <w:r>
        <w:t>12.</w:t>
      </w:r>
      <w:r>
        <w:tab/>
        <w:t>В 2004 году женщины-руководители подпис</w:t>
      </w:r>
      <w:r>
        <w:t>а</w:t>
      </w:r>
      <w:r>
        <w:t>ли Декларацию об обязательстве в отношении н</w:t>
      </w:r>
      <w:r>
        <w:t>а</w:t>
      </w:r>
      <w:r>
        <w:t>силия над женщинами, прав женщин и образования, ВИЧ/СПИДа у женщин, новых форм женской ко</w:t>
      </w:r>
      <w:r>
        <w:t>н</w:t>
      </w:r>
      <w:r>
        <w:t>трацепции и равного доступа к помощи. Правител</w:t>
      </w:r>
      <w:r>
        <w:t>ь</w:t>
      </w:r>
      <w:r>
        <w:t>ство также учредило специальную межведомстве</w:t>
      </w:r>
      <w:r>
        <w:t>н</w:t>
      </w:r>
      <w:r>
        <w:t>ную группу по борьбе с торговлей людьми, которая в 2005 году подготовит и представит правительству проект государственной политики, необходимой для борьбы с этим явлением. Секретариат по делам женщин также осуществит двусторонний проект с правительством Соединенных Штатов Америки, в рамках которого среди прочего законодательство в этой сфере будет приведено в соответствие с ме</w:t>
      </w:r>
      <w:r>
        <w:t>ж</w:t>
      </w:r>
      <w:r>
        <w:t>дународным правом и будут учреждены национал</w:t>
      </w:r>
      <w:r>
        <w:t>ь</w:t>
      </w:r>
      <w:r>
        <w:t>ная сеть для борьбы с торговлей людьми, наци</w:t>
      </w:r>
      <w:r>
        <w:t>о</w:t>
      </w:r>
      <w:r>
        <w:t>нальная телефонная линия помощи и центр реаб</w:t>
      </w:r>
      <w:r>
        <w:t>и</w:t>
      </w:r>
      <w:r>
        <w:t>литации жертв.</w:t>
      </w:r>
    </w:p>
    <w:p w:rsidR="00000000" w:rsidRDefault="00000000">
      <w:pPr>
        <w:pStyle w:val="DualTxt"/>
      </w:pPr>
      <w:r>
        <w:t>13.</w:t>
      </w:r>
      <w:r>
        <w:tab/>
        <w:t>Парагвай убежден, что выполнение Конвенции необходимо для того, чтобы развитие стран осн</w:t>
      </w:r>
      <w:r>
        <w:t>о</w:t>
      </w:r>
      <w:r>
        <w:t>вывалось на принципе равенства мужчин и женщин. Устойчивое развитие может быть обеспечено только благодаря упорной работе, преданности делу и о</w:t>
      </w:r>
      <w:r>
        <w:t>б</w:t>
      </w:r>
      <w:r>
        <w:t>щей ответственности. В этой связи ее правительс</w:t>
      </w:r>
      <w:r>
        <w:t>т</w:t>
      </w:r>
      <w:r>
        <w:t>во полностью привержено созданию совместно с гражданским обществом механизма контроля за выполнением как Конвенции, так и рекомендаций Комитета.</w:t>
      </w:r>
    </w:p>
    <w:p w:rsidR="00000000" w:rsidRDefault="00000000">
      <w:pPr>
        <w:pStyle w:val="DualTxt"/>
        <w:rPr>
          <w:i/>
        </w:rPr>
      </w:pPr>
      <w:r>
        <w:rPr>
          <w:i/>
        </w:rPr>
        <w:t>Статьи с 1 по 6</w:t>
      </w:r>
    </w:p>
    <w:p w:rsidR="00000000" w:rsidRDefault="00000000">
      <w:pPr>
        <w:pStyle w:val="DualTxt"/>
      </w:pPr>
      <w:r>
        <w:t>14.</w:t>
      </w:r>
      <w:r>
        <w:tab/>
      </w:r>
      <w:r>
        <w:rPr>
          <w:b/>
        </w:rPr>
        <w:t>Г-жа Габр</w:t>
      </w:r>
      <w:r>
        <w:t>, ссылаясь на ответ, предоставле</w:t>
      </w:r>
      <w:r>
        <w:t>н</w:t>
      </w:r>
      <w:r>
        <w:t>ный Парагваем на первый вопрос Комитета (CEDAW/PSWG/2005/I/CPR.2/Add.5), сказала, что, хотя нет ничего плохого в том, чтобы при подгото</w:t>
      </w:r>
      <w:r>
        <w:t>в</w:t>
      </w:r>
      <w:r>
        <w:t>ке докладов обращаться за советом к междунаро</w:t>
      </w:r>
      <w:r>
        <w:t>д</w:t>
      </w:r>
      <w:r>
        <w:t>ным консультантам, она все же надеется, что в б</w:t>
      </w:r>
      <w:r>
        <w:t>у</w:t>
      </w:r>
      <w:r>
        <w:t>дущем Парагвай будет чаще прибегать к помощи национальных механизмов, в частности гражда</w:t>
      </w:r>
      <w:r>
        <w:t>н</w:t>
      </w:r>
      <w:r>
        <w:t>ского общества. Она приветствовала тот факт, что Парагвай ратифицировал Факультативный прот</w:t>
      </w:r>
      <w:r>
        <w:t>о</w:t>
      </w:r>
      <w:r>
        <w:t>кол, но хотела бы уточнить, какие с тех пор были приняты меры для того, чтобы женщины могли в полной мере пользоваться своими правами в соо</w:t>
      </w:r>
      <w:r>
        <w:t>т</w:t>
      </w:r>
      <w:r>
        <w:t>ветствии с Конвенцией. Наконец, затрагивая вопрос участия в политической жизни, она попросила по</w:t>
      </w:r>
      <w:r>
        <w:t>д</w:t>
      </w:r>
      <w:r>
        <w:t>робнее прокомментировать то, каков сейчас статус закона с предложением увеличить квоту для же</w:t>
      </w:r>
      <w:r>
        <w:t>н</w:t>
      </w:r>
      <w:r>
        <w:t>щин в списках кандидатов до 50 процентов.</w:t>
      </w:r>
    </w:p>
    <w:p w:rsidR="00000000" w:rsidRDefault="00000000">
      <w:pPr>
        <w:pStyle w:val="DualTxt"/>
      </w:pPr>
      <w:r>
        <w:t>15.</w:t>
      </w:r>
      <w:r>
        <w:tab/>
      </w:r>
      <w:r>
        <w:rPr>
          <w:b/>
        </w:rPr>
        <w:t>Г-жа Манало</w:t>
      </w:r>
      <w:r>
        <w:t xml:space="preserve"> была бы очень признательна, если бы делегация уточнила, как государство-участник понимает разницу между понятиями ра</w:t>
      </w:r>
      <w:r>
        <w:t>в</w:t>
      </w:r>
      <w:r>
        <w:t>ноправие и равенство мужчин и женщин. Отвечая на вопросы из списка проблем и вопросов Комит</w:t>
      </w:r>
      <w:r>
        <w:t>е</w:t>
      </w:r>
      <w:r>
        <w:t>та, государство-участник дало определение понят</w:t>
      </w:r>
      <w:r>
        <w:t>и</w:t>
      </w:r>
      <w:r>
        <w:t>ем дискриминации и равенства, но не определило понятие равноправия. Она также попросила уто</w:t>
      </w:r>
      <w:r>
        <w:t>ч</w:t>
      </w:r>
      <w:r>
        <w:t>нить, что значит формулировка "раздвоение интер</w:t>
      </w:r>
      <w:r>
        <w:t>е</w:t>
      </w:r>
      <w:r>
        <w:t>сов пола против интересов партии", которая нео</w:t>
      </w:r>
      <w:r>
        <w:t>д</w:t>
      </w:r>
      <w:r>
        <w:t>нократно использовалась в пятом периодическом докладе государства-участника (CEDAW/C/PAR/5). Судя по ответам на список проблем и вопросов, Конвенция является элементом национального з</w:t>
      </w:r>
      <w:r>
        <w:t>а</w:t>
      </w:r>
      <w:r>
        <w:t>конодательства Парагвая, и в судах допускаются ссылки на нее. В связи с этим она просила госуда</w:t>
      </w:r>
      <w:r>
        <w:t>р</w:t>
      </w:r>
      <w:r>
        <w:t>ство-участника предоставить информацию о случ</w:t>
      </w:r>
      <w:r>
        <w:t>а</w:t>
      </w:r>
      <w:r>
        <w:t>ях, когда ссылались на Конвенцию.</w:t>
      </w:r>
    </w:p>
    <w:p w:rsidR="00000000" w:rsidRDefault="00000000">
      <w:pPr>
        <w:pStyle w:val="DualTxt"/>
      </w:pPr>
      <w:r>
        <w:t>16.</w:t>
      </w:r>
      <w:r>
        <w:tab/>
        <w:t>В ответ на вопрос 26 Комитета государство-участник указало, что Закон № 1600 о бытовом н</w:t>
      </w:r>
      <w:r>
        <w:t>а</w:t>
      </w:r>
      <w:r>
        <w:t>силии относился к лицам, которые систематически совершали насильственные действия над лицами, проживающими вместе с ними. Помимо отриц</w:t>
      </w:r>
      <w:r>
        <w:t>а</w:t>
      </w:r>
      <w:r>
        <w:t>тельных моментов, связанных с тем, что по форм</w:t>
      </w:r>
      <w:r>
        <w:t>у</w:t>
      </w:r>
      <w:r>
        <w:t>лировке насилие должно носить "привычный" х</w:t>
      </w:r>
      <w:r>
        <w:t>а</w:t>
      </w:r>
      <w:r>
        <w:t>рактер, из ответа также становилось ясно, что те</w:t>
      </w:r>
      <w:r>
        <w:t>м</w:t>
      </w:r>
      <w:r>
        <w:t>пы осуществления реформы были недостаточно б</w:t>
      </w:r>
      <w:r>
        <w:t>ы</w:t>
      </w:r>
      <w:r>
        <w:t>стрыми, и она хотела бы узнать, когда конкретно воплотится в жизнь ряд упомянутых государством-участником предложений и инициатив. Наконец, она хотела бы получить более подробную информ</w:t>
      </w:r>
      <w:r>
        <w:t>а</w:t>
      </w:r>
      <w:r>
        <w:t>цию о том, какие меры принимаются в Парагвае для ознакомления населения с содержанием Конвенции и каким образом оценивается эффективность этих мер.</w:t>
      </w:r>
    </w:p>
    <w:p w:rsidR="00000000" w:rsidRDefault="00000000">
      <w:pPr>
        <w:pStyle w:val="DualTxt"/>
      </w:pPr>
      <w:r>
        <w:t>17.</w:t>
      </w:r>
      <w:r>
        <w:tab/>
      </w:r>
      <w:r>
        <w:rPr>
          <w:b/>
        </w:rPr>
        <w:t>Г-жа Пиментель</w:t>
      </w:r>
      <w:r>
        <w:t>, отмечая, что для Парагвая, как и для других стран Латинской Америки и К</w:t>
      </w:r>
      <w:r>
        <w:t>а</w:t>
      </w:r>
      <w:r>
        <w:t>рибского бассейна, очень важно провести границу между авторитетом церкви и государства, сказала, что для достижения прогресса в области права и в политике необходимо обеспечить участие женщин в принятии решений, касающихся их личной жизни. В этой связи Комитет рекомендовал Парагваю пр</w:t>
      </w:r>
      <w:r>
        <w:t>и</w:t>
      </w:r>
      <w:r>
        <w:t>нять все необходимые меры для защиты женщин от любых форм дискриминации или ограничения св</w:t>
      </w:r>
      <w:r>
        <w:t>о</w:t>
      </w:r>
      <w:r>
        <w:t>боды действий по религиозным соображениям на основании положений Конституции о свободе вер</w:t>
      </w:r>
      <w:r>
        <w:t>о</w:t>
      </w:r>
      <w:r>
        <w:t>исповедания и исходя из светского статуса госуда</w:t>
      </w:r>
      <w:r>
        <w:t>р</w:t>
      </w:r>
      <w:r>
        <w:t>ства.</w:t>
      </w:r>
    </w:p>
    <w:p w:rsidR="00000000" w:rsidRDefault="00000000">
      <w:pPr>
        <w:pStyle w:val="DualTxt"/>
      </w:pPr>
      <w:r>
        <w:t>18.</w:t>
      </w:r>
      <w:r>
        <w:tab/>
      </w:r>
      <w:r>
        <w:rPr>
          <w:b/>
        </w:rPr>
        <w:t>Г-н Флинтерман</w:t>
      </w:r>
      <w:r>
        <w:t>, обращая внимание на то, что Конвенция является элементов национального законодательства Парагвая, спросил, имеет ли она в этой связи преимущество перед принимаемыми впоследствии законами или же последние будут преобладать. Переходя к вопросу о Факультативном протоколе к Конвенции, он спросил, какие шаги были приняты государством-участником, чтобы о</w:t>
      </w:r>
      <w:r>
        <w:t>з</w:t>
      </w:r>
      <w:r>
        <w:t>накомить с его положениями представителями юр</w:t>
      </w:r>
      <w:r>
        <w:t>и</w:t>
      </w:r>
      <w:r>
        <w:t>дической профессии, правозащитных групп и др</w:t>
      </w:r>
      <w:r>
        <w:t>у</w:t>
      </w:r>
      <w:r>
        <w:t xml:space="preserve">гих организаций. </w:t>
      </w:r>
    </w:p>
    <w:p w:rsidR="00000000" w:rsidRDefault="00000000">
      <w:pPr>
        <w:pStyle w:val="DualTxt"/>
      </w:pPr>
      <w:r>
        <w:t>19.</w:t>
      </w:r>
      <w:r>
        <w:tab/>
      </w:r>
      <w:r>
        <w:rPr>
          <w:b/>
        </w:rPr>
        <w:t>Г-жа Гнакаджа</w:t>
      </w:r>
      <w:r>
        <w:t xml:space="preserve"> попросила предоставить д</w:t>
      </w:r>
      <w:r>
        <w:t>о</w:t>
      </w:r>
      <w:r>
        <w:t>полнительную информацию относительно Кодекса по вопросам детства и юношества и уточнить, де</w:t>
      </w:r>
      <w:r>
        <w:t>й</w:t>
      </w:r>
      <w:r>
        <w:t>ствительно ли он вступил в силу в виде закона, как об этом говорится в пятом периодическом докладе. Более того, Закон № 1600 о бытовом насилии, по всей видимости, пал жертвой собственного форм</w:t>
      </w:r>
      <w:r>
        <w:t>а</w:t>
      </w:r>
      <w:r>
        <w:t>лизма, так как в нем речь шла о "привычном" нас</w:t>
      </w:r>
      <w:r>
        <w:t>и</w:t>
      </w:r>
      <w:r>
        <w:t>лии. В этой связи она хотела бы подробнее узнать о том, планирует ли государство-участник внести и</w:t>
      </w:r>
      <w:r>
        <w:t>з</w:t>
      </w:r>
      <w:r>
        <w:t>менения в Закон.</w:t>
      </w:r>
    </w:p>
    <w:p w:rsidR="00000000" w:rsidRDefault="00000000">
      <w:pPr>
        <w:pStyle w:val="DualTxt"/>
      </w:pPr>
      <w:r>
        <w:t>20.</w:t>
      </w:r>
      <w:r>
        <w:tab/>
      </w:r>
      <w:r>
        <w:rPr>
          <w:b/>
        </w:rPr>
        <w:t xml:space="preserve">Г-жа Дайриам </w:t>
      </w:r>
      <w:r>
        <w:t>отметила, что, хотя усилия П</w:t>
      </w:r>
      <w:r>
        <w:t>а</w:t>
      </w:r>
      <w:r>
        <w:t>рагвая по улучшению положения женщин и прине</w:t>
      </w:r>
      <w:r>
        <w:t>с</w:t>
      </w:r>
      <w:r>
        <w:t>ли обнадеживающие результаты, на деле до сих пор не удалось достигнуть равенства из-за отсутствия концептуальной ясности в отношении принципа р</w:t>
      </w:r>
      <w:r>
        <w:t>а</w:t>
      </w:r>
      <w:r>
        <w:t>венства и недискриминации, невозможности ввести этот принцип во все основные планы и несосто</w:t>
      </w:r>
      <w:r>
        <w:t>я</w:t>
      </w:r>
      <w:r>
        <w:t>тельности методологий, использованных для пр</w:t>
      </w:r>
      <w:r>
        <w:t>и</w:t>
      </w:r>
      <w:r>
        <w:t>менения принципа равенства и учета разнообра</w:t>
      </w:r>
      <w:r>
        <w:t>з</w:t>
      </w:r>
      <w:r>
        <w:t>ных контекстов, в которых должно упоминаться р</w:t>
      </w:r>
      <w:r>
        <w:t>а</w:t>
      </w:r>
      <w:r>
        <w:t>венство. В частности, государство-участник, по всей видимости, не смогло дать юридическое опр</w:t>
      </w:r>
      <w:r>
        <w:t>е</w:t>
      </w:r>
      <w:r>
        <w:t>деление понятию "дискриминация" на основе ст</w:t>
      </w:r>
      <w:r>
        <w:t>а</w:t>
      </w:r>
      <w:r>
        <w:t>тьи 1 Конвенции. Она спросила, удалось ли Пар</w:t>
      </w:r>
      <w:r>
        <w:t>а</w:t>
      </w:r>
      <w:r>
        <w:t>гваю определить правовые категории, на основании которых лица могут подвергаться дискриминации, например, такие, как этническая принадлежность, семейное положение или сексуальная ориентация. Наконец, было бы желательно получить предста</w:t>
      </w:r>
      <w:r>
        <w:t>в</w:t>
      </w:r>
      <w:r>
        <w:t>ление о взаимосвязи Национального плана дейс</w:t>
      </w:r>
      <w:r>
        <w:t>т</w:t>
      </w:r>
      <w:r>
        <w:t>вий по обеспечению равных возможностей для мужчин и женщин и Национальной стратегии в о</w:t>
      </w:r>
      <w:r>
        <w:t>б</w:t>
      </w:r>
      <w:r>
        <w:t>ласти сокращения масштабов нищеты и неравенс</w:t>
      </w:r>
      <w:r>
        <w:t>т</w:t>
      </w:r>
      <w:r>
        <w:t>ва.</w:t>
      </w:r>
    </w:p>
    <w:p w:rsidR="00000000" w:rsidRDefault="00000000">
      <w:pPr>
        <w:pStyle w:val="DualTxt"/>
      </w:pPr>
      <w:r>
        <w:t>21.</w:t>
      </w:r>
      <w:r>
        <w:tab/>
      </w:r>
      <w:r>
        <w:rPr>
          <w:b/>
        </w:rPr>
        <w:t>Г-жа Майоло</w:t>
      </w:r>
      <w:r>
        <w:t>, отметила, что в Парагвае, как и во многих других странах, усилия, направленные на содействие равенству женщин, наталкиваются на сопротивление общества, и сказала, что стране тем не менее необходимо позаботиться о том, чтобы ее законы были строгими и четкими, а также внести значительные поправки в положения Уголовного кодекса, касающиеся бытового насилия.</w:t>
      </w:r>
    </w:p>
    <w:p w:rsidR="00000000" w:rsidRDefault="00000000">
      <w:pPr>
        <w:pStyle w:val="DualTxt"/>
      </w:pPr>
      <w:r>
        <w:t>22.</w:t>
      </w:r>
      <w:r>
        <w:tab/>
      </w:r>
      <w:r>
        <w:rPr>
          <w:b/>
        </w:rPr>
        <w:t>Г-жа Арганья Матеу</w:t>
      </w:r>
      <w:r>
        <w:t xml:space="preserve"> (Парагвай), отвечая на вопросы Комитета, отметила, что при подготовке периодических докладов Парагвай воспользовался услугами местной консультационной фирмы для сбора информации. Доклады были одобрены Секр</w:t>
      </w:r>
      <w:r>
        <w:t>е</w:t>
      </w:r>
      <w:r>
        <w:t>тариатом по делам женщин и направлены в мин</w:t>
      </w:r>
      <w:r>
        <w:t>и</w:t>
      </w:r>
      <w:r>
        <w:t>стерство иностранных дел для представления К</w:t>
      </w:r>
      <w:r>
        <w:t>о</w:t>
      </w:r>
      <w:r>
        <w:t>митету. Парагвай отдавал себе отчет в том, что п</w:t>
      </w:r>
      <w:r>
        <w:t>о</w:t>
      </w:r>
      <w:r>
        <w:t>нятие "равноправие" означало одинаковое отнош</w:t>
      </w:r>
      <w:r>
        <w:t>е</w:t>
      </w:r>
      <w:r>
        <w:t>ние и равные возможности для мужчин и женщин, а понятие "равенство" использовалось для обознач</w:t>
      </w:r>
      <w:r>
        <w:t>е</w:t>
      </w:r>
      <w:r>
        <w:t>ния тех же самых равных возможностей и отнош</w:t>
      </w:r>
      <w:r>
        <w:t>е</w:t>
      </w:r>
      <w:r>
        <w:t>ния в приложении к конкретным характеристикам или ситуациям, как то род, классовая или религио</w:t>
      </w:r>
      <w:r>
        <w:t>з</w:t>
      </w:r>
      <w:r>
        <w:t>ная принадлежность определенных групп насел</w:t>
      </w:r>
      <w:r>
        <w:t>е</w:t>
      </w:r>
      <w:r>
        <w:t>ния, в целях обеспечения равного доступа. Форм</w:t>
      </w:r>
      <w:r>
        <w:t>у</w:t>
      </w:r>
      <w:r>
        <w:t>лировка "раздвоение интересов пола против инт</w:t>
      </w:r>
      <w:r>
        <w:t>е</w:t>
      </w:r>
      <w:r>
        <w:t>ресов партии" употреблялась в частности в прим</w:t>
      </w:r>
      <w:r>
        <w:t>е</w:t>
      </w:r>
      <w:r>
        <w:t>нении к ситуациям, когда избрание женщин на должности отвечало интересам политического бл</w:t>
      </w:r>
      <w:r>
        <w:t>о</w:t>
      </w:r>
      <w:r>
        <w:t>ка или партийной группы, но при этом не учитыв</w:t>
      </w:r>
      <w:r>
        <w:t>а</w:t>
      </w:r>
      <w:r>
        <w:t>лись конкретные потребности женщин.</w:t>
      </w:r>
    </w:p>
    <w:p w:rsidR="00000000" w:rsidRDefault="00000000">
      <w:pPr>
        <w:pStyle w:val="DualTxt"/>
      </w:pPr>
      <w:r>
        <w:t>23.</w:t>
      </w:r>
      <w:r>
        <w:tab/>
        <w:t>В отношении участия женщин в политической жизни, она сказала, что в 2004 году Секретариат по делам женщин представил законопроект о реформе Избирательного кодекса, призванной расширить участие женщин в выборных органах. Были пров</w:t>
      </w:r>
      <w:r>
        <w:t>е</w:t>
      </w:r>
      <w:r>
        <w:t>дены открытые слушания с привлечением законод</w:t>
      </w:r>
      <w:r>
        <w:t>а</w:t>
      </w:r>
      <w:r>
        <w:t>телей, представителей политических партий, глав местных органов власти и женских организаций, а широкая общественность была ознакомлена с их результатами через средства массовой информации. По итогам этого процесса Комитету по конституц</w:t>
      </w:r>
      <w:r>
        <w:t>и</w:t>
      </w:r>
      <w:r>
        <w:t>онным вопросам были представлены на рассмотр</w:t>
      </w:r>
      <w:r>
        <w:t>е</w:t>
      </w:r>
      <w:r>
        <w:t>ние два решения. Был создан механизм для прин</w:t>
      </w:r>
      <w:r>
        <w:t>я</w:t>
      </w:r>
      <w:r>
        <w:t>тия последующих действий, контроля над выполн</w:t>
      </w:r>
      <w:r>
        <w:t>е</w:t>
      </w:r>
      <w:r>
        <w:t>нием и распространения информации о Факульт</w:t>
      </w:r>
      <w:r>
        <w:t>а</w:t>
      </w:r>
      <w:r>
        <w:t>тивном протоколе к Конвенции, а также механизм проверки выполнения рекомендаций Комитета. Н</w:t>
      </w:r>
      <w:r>
        <w:t>а</w:t>
      </w:r>
      <w:r>
        <w:t>конец, планируется установить крайний срок вн</w:t>
      </w:r>
      <w:r>
        <w:t>е</w:t>
      </w:r>
      <w:r>
        <w:t>сения поправок в Закон № 1600 о бытовом насилии.</w:t>
      </w:r>
    </w:p>
    <w:p w:rsidR="00000000" w:rsidRDefault="00000000">
      <w:pPr>
        <w:pStyle w:val="DualTxt"/>
      </w:pPr>
      <w:r>
        <w:t>24.</w:t>
      </w:r>
      <w:r>
        <w:tab/>
      </w:r>
      <w:r>
        <w:rPr>
          <w:b/>
        </w:rPr>
        <w:t>Г-жа Гарсия</w:t>
      </w:r>
      <w:r>
        <w:t xml:space="preserve"> (Парагвай) сказала, что в отн</w:t>
      </w:r>
      <w:r>
        <w:t>о</w:t>
      </w:r>
      <w:r>
        <w:t>шении проблемы бытового насилия в Парагвае де</w:t>
      </w:r>
      <w:r>
        <w:t>й</w:t>
      </w:r>
      <w:r>
        <w:t>ствуют два средства правовой защиты: в качестве гражданско-правового средства судебной защиты выступает Закон № 1600 о бытовом насилии, а уг</w:t>
      </w:r>
      <w:r>
        <w:t>о</w:t>
      </w:r>
      <w:r>
        <w:t>ловно-правовым средством является Уголовный к</w:t>
      </w:r>
      <w:r>
        <w:t>о</w:t>
      </w:r>
      <w:r>
        <w:t>декс. Секретариат по делам женщин сотрудничает с юридическими представителями женщин с тем, чтобы представить предложения о внесении попр</w:t>
      </w:r>
      <w:r>
        <w:t>а</w:t>
      </w:r>
      <w:r>
        <w:t>вок в статью 229 кодекса, так как ей предусматр</w:t>
      </w:r>
      <w:r>
        <w:t>и</w:t>
      </w:r>
      <w:r>
        <w:t>ваются санкции только в том случае, если насилие носит привычный характер, является физическим и применяется к другому лицу, проживающему в том же доме. Что касается Закона № 1600, сотрудники медицинских центров и адвокаты прошли курс по</w:t>
      </w:r>
      <w:r>
        <w:t>д</w:t>
      </w:r>
      <w:r>
        <w:t>готовки, а жертвам бытового насилия оказывается помощь, независимо от их семейного положения. Также были предприняты усилия для того, чтобы убедить Парламент ужесточить данный Закон.</w:t>
      </w:r>
    </w:p>
    <w:p w:rsidR="00000000" w:rsidRDefault="00000000">
      <w:pPr>
        <w:pStyle w:val="DualTxt"/>
      </w:pPr>
      <w:r>
        <w:t>25.</w:t>
      </w:r>
      <w:r>
        <w:tab/>
        <w:t>Были приняты шаги для распространения и</w:t>
      </w:r>
      <w:r>
        <w:t>н</w:t>
      </w:r>
      <w:r>
        <w:t>формации о Факультативном протоколе к Конве</w:t>
      </w:r>
      <w:r>
        <w:t>н</w:t>
      </w:r>
      <w:r>
        <w:t>ции, в том числе была проведена пресс-конференция и опубликована подробная брошюра, также был разработан специальный учебный курс для адвокатов. По закону Парагвая преимущество имеет Конституция, а уже за ней следуют по знач</w:t>
      </w:r>
      <w:r>
        <w:t>и</w:t>
      </w:r>
      <w:r>
        <w:t>мости ратифицированные конвенции, специальные законы, резолюции, законы или указы. Однако с</w:t>
      </w:r>
      <w:r>
        <w:t>о</w:t>
      </w:r>
      <w:r>
        <w:t>гласно статье 145 Конституции признается надгос</w:t>
      </w:r>
      <w:r>
        <w:t>у</w:t>
      </w:r>
      <w:r>
        <w:t>дарственный правовой режим, который гарантирует юридическую силу определенных решений в обла</w:t>
      </w:r>
      <w:r>
        <w:t>с</w:t>
      </w:r>
      <w:r>
        <w:t>ти прав человека и других областях.</w:t>
      </w:r>
    </w:p>
    <w:p w:rsidR="00000000" w:rsidRDefault="00000000">
      <w:pPr>
        <w:pStyle w:val="DualTxt"/>
      </w:pPr>
      <w:r>
        <w:t>26.</w:t>
      </w:r>
      <w:r>
        <w:tab/>
      </w:r>
      <w:r>
        <w:rPr>
          <w:b/>
        </w:rPr>
        <w:t>Г-жа Феррейра де Гуанес</w:t>
      </w:r>
      <w:r>
        <w:t xml:space="preserve"> (Парагвай), касаясь вопроса о выполнении Конвенции, сказала, что в Парагвае было создано Координационное бюро по правам человека в Парагвае, занимающееся генде</w:t>
      </w:r>
      <w:r>
        <w:t>р</w:t>
      </w:r>
      <w:r>
        <w:t>ной проблематикой. Хотя гендерная проблематика успешно учитывалась в деятельности исполнител</w:t>
      </w:r>
      <w:r>
        <w:t>ь</w:t>
      </w:r>
      <w:r>
        <w:t>ной и законодательной властей, у судебной власти возникли некоторые трудности с выполнением м</w:t>
      </w:r>
      <w:r>
        <w:t>е</w:t>
      </w:r>
      <w:r>
        <w:t>ждународных документов, она до сих пор прот</w:t>
      </w:r>
      <w:r>
        <w:t>и</w:t>
      </w:r>
      <w:r>
        <w:t>вится их выполнению. Закон № 1600 имеет огро</w:t>
      </w:r>
      <w:r>
        <w:t>м</w:t>
      </w:r>
      <w:r>
        <w:t>ное значение, его успешное внедрение стало во</w:t>
      </w:r>
      <w:r>
        <w:t>з</w:t>
      </w:r>
      <w:r>
        <w:t>можным благодаря активной лоббистской деятел</w:t>
      </w:r>
      <w:r>
        <w:t>ь</w:t>
      </w:r>
      <w:r>
        <w:t>ности гражданского общества и эффективному взаимодействию неправительственных организаций (НПО) и Секретариата по делам женщин. Сторо</w:t>
      </w:r>
      <w:r>
        <w:t>н</w:t>
      </w:r>
      <w:r>
        <w:t>ники Закона решили сосредоточиться на гражда</w:t>
      </w:r>
      <w:r>
        <w:t>н</w:t>
      </w:r>
      <w:r>
        <w:t>ско-правовом аспекте, так как процесс внесения и</w:t>
      </w:r>
      <w:r>
        <w:t>з</w:t>
      </w:r>
      <w:r>
        <w:t>менений в судебной системе занял бы много врем</w:t>
      </w:r>
      <w:r>
        <w:t>е</w:t>
      </w:r>
      <w:r>
        <w:t>ни, а таким образом Закон мог исполняться быстрее и эффективнее. Хотя Закон в некотором смысле еще остается несовершенным, его хорошо знают во всей стране.</w:t>
      </w:r>
    </w:p>
    <w:p w:rsidR="00000000" w:rsidRDefault="00000000">
      <w:pPr>
        <w:pStyle w:val="DualTxt"/>
      </w:pPr>
      <w:r>
        <w:t>27.</w:t>
      </w:r>
      <w:r>
        <w:tab/>
      </w:r>
      <w:r>
        <w:rPr>
          <w:b/>
        </w:rPr>
        <w:t>Г-жа Феррейра де Лопес</w:t>
      </w:r>
      <w:r>
        <w:t xml:space="preserve"> (Парагвай) отмет</w:t>
      </w:r>
      <w:r>
        <w:t>и</w:t>
      </w:r>
      <w:r>
        <w:t>ла, что поправки в Закон № 1600 о бытовом нас</w:t>
      </w:r>
      <w:r>
        <w:t>и</w:t>
      </w:r>
      <w:r>
        <w:t>лии будет внести непросто, так как подавляющее большинство депутатов страны мужчины, и выс</w:t>
      </w:r>
      <w:r>
        <w:t>о</w:t>
      </w:r>
      <w:r>
        <w:t>кая степень мужского шовинизма, до сих пор б</w:t>
      </w:r>
      <w:r>
        <w:t>ы</w:t>
      </w:r>
      <w:r>
        <w:t>тующего в стране, препятствует усилиям гражда</w:t>
      </w:r>
      <w:r>
        <w:t>н</w:t>
      </w:r>
      <w:r>
        <w:t>ского общества, направленным на проведение р</w:t>
      </w:r>
      <w:r>
        <w:t>е</w:t>
      </w:r>
      <w:r>
        <w:t>формы.</w:t>
      </w: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>Г-жа Ароча Домингес</w:t>
      </w:r>
      <w:r>
        <w:t xml:space="preserve"> напомнила, что в 1996 году Комитет рекомендовал государству-участнику усилить политический статус и эконом</w:t>
      </w:r>
      <w:r>
        <w:t>и</w:t>
      </w:r>
      <w:r>
        <w:t>ческие и административные аспекты деятельности Секретариата по делам женщин. В свете смены правительства она поинтересовалась, как Секрет</w:t>
      </w:r>
      <w:r>
        <w:t>а</w:t>
      </w:r>
      <w:r>
        <w:t>риату удавалось обеспечивать преемственность в переходный период, в том числе с точки зрения с</w:t>
      </w:r>
      <w:r>
        <w:t>о</w:t>
      </w:r>
      <w:r>
        <w:t>хранения кадров и руководящего состава. Она та</w:t>
      </w:r>
      <w:r>
        <w:t>к</w:t>
      </w:r>
      <w:r>
        <w:t>же спросила, какими критериями руководствуется правительство при выборе организаций гражда</w:t>
      </w:r>
      <w:r>
        <w:t>н</w:t>
      </w:r>
      <w:r>
        <w:t>ского общества, с которыми оно поддерживает ко</w:t>
      </w:r>
      <w:r>
        <w:t>н</w:t>
      </w:r>
      <w:r>
        <w:t>такты, и поинтересовалась, принимали ли эти орг</w:t>
      </w:r>
      <w:r>
        <w:t>а</w:t>
      </w:r>
      <w:r>
        <w:t>низации участие в составлении настоящего доклада.</w:t>
      </w: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>Г-жа Син</w:t>
      </w:r>
      <w:r>
        <w:t xml:space="preserve"> положительно отозвалась об усил</w:t>
      </w:r>
      <w:r>
        <w:t>и</w:t>
      </w:r>
      <w:r>
        <w:t>ях, предпринятых Парагваем для совершенствов</w:t>
      </w:r>
      <w:r>
        <w:t>а</w:t>
      </w:r>
      <w:r>
        <w:t>ния законодательства в области бытового насилия. Однако, хотя лица, виновные в насилии, должны нести наказание, необходимо также принимать м</w:t>
      </w:r>
      <w:r>
        <w:t>е</w:t>
      </w:r>
      <w:r>
        <w:t>ры для исправления их поведения. Огромное знач</w:t>
      </w:r>
      <w:r>
        <w:t>е</w:t>
      </w:r>
      <w:r>
        <w:t>ние имеет и защита жертв насилия, и в этой связи она хотела бы узнать, существуют ли в государстве-участнике приюты для женщин или программы психологической помощи. Она подчеркнула нео</w:t>
      </w:r>
      <w:r>
        <w:t>б</w:t>
      </w:r>
      <w:r>
        <w:t>ходимость соответствующей подготовки офицеров полиции, представителей судебных органов, пед</w:t>
      </w:r>
      <w:r>
        <w:t>а</w:t>
      </w:r>
      <w:r>
        <w:t>гогов, врачей и сотрудников средств массовой и</w:t>
      </w:r>
      <w:r>
        <w:t>н</w:t>
      </w:r>
      <w:r>
        <w:t>формации и отметила, что поскольку именно с</w:t>
      </w:r>
      <w:r>
        <w:t>о</w:t>
      </w:r>
      <w:r>
        <w:t>трудники полиции зачастую оказываются первыми, кто общается с жертвами бытового насилия, их п</w:t>
      </w:r>
      <w:r>
        <w:t>о</w:t>
      </w:r>
      <w:r>
        <w:t>ведение тем более важно. Правительство должно тесно сотрудничать с женскими организациями, чтобы определить, какие проблемы возникают в этих областях.</w:t>
      </w:r>
    </w:p>
    <w:p w:rsidR="00000000" w:rsidRDefault="00000000">
      <w:pPr>
        <w:pStyle w:val="DualTxt"/>
      </w:pPr>
      <w:r>
        <w:t>30.</w:t>
      </w:r>
      <w:r>
        <w:tab/>
      </w:r>
      <w:r>
        <w:rPr>
          <w:b/>
        </w:rPr>
        <w:t>Г-жа Тавареш да Сильва</w:t>
      </w:r>
      <w:r>
        <w:t xml:space="preserve"> попросила вернут</w:t>
      </w:r>
      <w:r>
        <w:t>ь</w:t>
      </w:r>
      <w:r>
        <w:t>ся к обсуждению понятий "равноправие" и "раве</w:t>
      </w:r>
      <w:r>
        <w:t>н</w:t>
      </w:r>
      <w:r>
        <w:t>ство", поскольку это не просто вопрос терминол</w:t>
      </w:r>
      <w:r>
        <w:t>о</w:t>
      </w:r>
      <w:r>
        <w:t>гии. Равноправие между мужчинами и женщин</w:t>
      </w:r>
      <w:r>
        <w:t>а</w:t>
      </w:r>
      <w:r>
        <w:t>ми – не просто юридическое (де юре), но и вполне реальное (де-факто) понятие, и для обеспечения его действенности необходимо принимать практич</w:t>
      </w:r>
      <w:r>
        <w:t>е</w:t>
      </w:r>
      <w:r>
        <w:t>ские меры. Равенство же поддается гораздо более широкому толкованию, зачастую рассматривается в контексте социальной справедливости и может и</w:t>
      </w:r>
      <w:r>
        <w:t>с</w:t>
      </w:r>
      <w:r>
        <w:t>толковываться по-разному. Ловкая и опасная игра со значением этого понятия служила интересам тех, кто противился реальному равноправию, в связи с чем она была обеспокоена необоснованным прим</w:t>
      </w:r>
      <w:r>
        <w:t>е</w:t>
      </w:r>
      <w:r>
        <w:t>нением термина в докладе государства-участника. Она также выразила озабоченность в отношении очевидной мягкости наказаний, предусмотренных за такие серьезные преступления, как торговля людьми, сексуальной эксплуатации несовершенн</w:t>
      </w:r>
      <w:r>
        <w:t>о</w:t>
      </w:r>
      <w:r>
        <w:t>летних и инцест.</w:t>
      </w:r>
    </w:p>
    <w:p w:rsidR="00000000" w:rsidRDefault="00000000">
      <w:pPr>
        <w:pStyle w:val="DualTxt"/>
      </w:pPr>
      <w:r>
        <w:t>31.</w:t>
      </w:r>
      <w:r>
        <w:tab/>
      </w:r>
      <w:r>
        <w:rPr>
          <w:b/>
        </w:rPr>
        <w:t>Г-жа Гаспар</w:t>
      </w:r>
      <w:r>
        <w:t xml:space="preserve"> сказала, что тяжело оценить н</w:t>
      </w:r>
      <w:r>
        <w:t>а</w:t>
      </w:r>
      <w:r>
        <w:t>сколько широко Конвенция применяется в Парагвае. Ведь даже в самом докладе говорится, что госуда</w:t>
      </w:r>
      <w:r>
        <w:t>р</w:t>
      </w:r>
      <w:r>
        <w:t>ство-участник не до конца понимает ряд ее статей. Исходя из этого, она попросила предоставить более подробную информацию о национальном механи</w:t>
      </w:r>
      <w:r>
        <w:t>з</w:t>
      </w:r>
      <w:r>
        <w:t>ме, действующем в области равенства полов, и по</w:t>
      </w:r>
      <w:r>
        <w:t>д</w:t>
      </w:r>
      <w:r>
        <w:t>черкнула необходимость предоставления достато</w:t>
      </w:r>
      <w:r>
        <w:t>ч</w:t>
      </w:r>
      <w:r>
        <w:t>ных кадровых и финансовых ресурсов для работы такого механизма. Она выразила удивление по п</w:t>
      </w:r>
      <w:r>
        <w:t>о</w:t>
      </w:r>
      <w:r>
        <w:t>воду того, что государство-участник прибегало к помощи внешнего консультанта при написании сводных третьего и четвертого периодических до</w:t>
      </w:r>
      <w:r>
        <w:t>к</w:t>
      </w:r>
      <w:r>
        <w:t>ладов, и поинтересовалась, означает ли это, что в правительстве не нашлось ни одного специалиста надлежащей квалификации. В заключении она п</w:t>
      </w:r>
      <w:r>
        <w:t>о</w:t>
      </w:r>
      <w:r>
        <w:t>вторила высказанные предыдущими ораторами оп</w:t>
      </w:r>
      <w:r>
        <w:t>а</w:t>
      </w:r>
      <w:r>
        <w:t>сения в отношении путаницы с понятиями "равн</w:t>
      </w:r>
      <w:r>
        <w:t>о</w:t>
      </w:r>
      <w:r>
        <w:t>правие" и "равенство".</w:t>
      </w:r>
    </w:p>
    <w:p w:rsidR="00000000" w:rsidRDefault="00000000">
      <w:pPr>
        <w:pStyle w:val="DualTxt"/>
      </w:pPr>
      <w:r>
        <w:t>32.</w:t>
      </w:r>
      <w:r>
        <w:tab/>
      </w:r>
      <w:r>
        <w:rPr>
          <w:b/>
        </w:rPr>
        <w:t>Г-жа Морваи</w:t>
      </w:r>
      <w:r>
        <w:t xml:space="preserve"> сказала, что, по мнению межд</w:t>
      </w:r>
      <w:r>
        <w:t>у</w:t>
      </w:r>
      <w:r>
        <w:t>народного сообщества, торговля людьми приравн</w:t>
      </w:r>
      <w:r>
        <w:t>и</w:t>
      </w:r>
      <w:r>
        <w:t>вается к современной форме рабства. Ее также сл</w:t>
      </w:r>
      <w:r>
        <w:t>е</w:t>
      </w:r>
      <w:r>
        <w:t>дует рассматривать как современную форму кол</w:t>
      </w:r>
      <w:r>
        <w:t>о</w:t>
      </w:r>
      <w:r>
        <w:t>низации, поскольку речь идет о том, что мужчины из стран первого сорта используют и эксплуатир</w:t>
      </w:r>
      <w:r>
        <w:t>у</w:t>
      </w:r>
      <w:r>
        <w:t>ют женщин и детей из стран второго сорта, а само явление служит эротизации нищеты и расизма. Все те, кто имеет отношение к этой проблеме, в первую очередь страны, из которых происходят клиенты, обязаны высказаться против подобной практики. В этой связи, она спросила, заручилось ли правител</w:t>
      </w:r>
      <w:r>
        <w:t>ь</w:t>
      </w:r>
      <w:r>
        <w:t>ство Парагвая политическим обязательством разв</w:t>
      </w:r>
      <w:r>
        <w:t>и</w:t>
      </w:r>
      <w:r>
        <w:t>тых стран искоренить торговлю людьми, и, если да, в какой форме были выражены эти обязательства. Она подчеркнула, что развитые страны несут м</w:t>
      </w:r>
      <w:r>
        <w:t>о</w:t>
      </w:r>
      <w:r>
        <w:t>ральное и юридическое обязательство помогать развивающимся странам в деле искоренения то</w:t>
      </w:r>
      <w:r>
        <w:t>р</w:t>
      </w:r>
      <w:r>
        <w:t>говли людьми, и спросила, намерено ли правител</w:t>
      </w:r>
      <w:r>
        <w:t>ь</w:t>
      </w:r>
      <w:r>
        <w:t>ство Парагвая заручиться подобным содействием.</w:t>
      </w:r>
    </w:p>
    <w:p w:rsidR="00000000" w:rsidRDefault="00000000">
      <w:pPr>
        <w:pStyle w:val="DualTxt"/>
      </w:pPr>
      <w:r>
        <w:t>33.</w:t>
      </w:r>
      <w:r>
        <w:tab/>
      </w:r>
      <w:r>
        <w:rPr>
          <w:b/>
        </w:rPr>
        <w:t>Г-жа Шимонович</w:t>
      </w:r>
      <w:r>
        <w:t xml:space="preserve"> посоветовала в будущем представлять доклад государства-участника и з</w:t>
      </w:r>
      <w:r>
        <w:t>а</w:t>
      </w:r>
      <w:r>
        <w:t>ключительные комментарии Комитета на рассмо</w:t>
      </w:r>
      <w:r>
        <w:t>т</w:t>
      </w:r>
      <w:r>
        <w:t>рение Парламенту и распространять их в масшт</w:t>
      </w:r>
      <w:r>
        <w:t>а</w:t>
      </w:r>
      <w:r>
        <w:t>бах страны на всех уровнях. Она попросила уто</w:t>
      </w:r>
      <w:r>
        <w:t>ч</w:t>
      </w:r>
      <w:r>
        <w:t>нить определение дискриминации в отношении женщин, применяемое во внутреннем законодател</w:t>
      </w:r>
      <w:r>
        <w:t>ь</w:t>
      </w:r>
      <w:r>
        <w:t>стве, а в свете вызывающего беспокойство упом</w:t>
      </w:r>
      <w:r>
        <w:t>и</w:t>
      </w:r>
      <w:r>
        <w:t>нания "продажи" девочек 10-13 лет она была бы также признательна получить дополнительную и</w:t>
      </w:r>
      <w:r>
        <w:t>н</w:t>
      </w:r>
      <w:r>
        <w:t>формацию о том, насколько распространены такие случаи и какие наказания грозят нарушителям. К</w:t>
      </w:r>
      <w:r>
        <w:t>а</w:t>
      </w:r>
      <w:r>
        <w:t>кие меры планирует принять правительство для решения этой проблемы?</w:t>
      </w:r>
    </w:p>
    <w:p w:rsidR="00000000" w:rsidRDefault="00000000">
      <w:pPr>
        <w:pStyle w:val="DualTxt"/>
      </w:pPr>
      <w:r>
        <w:t>34.</w:t>
      </w:r>
      <w:r>
        <w:tab/>
      </w:r>
      <w:r>
        <w:rPr>
          <w:b/>
        </w:rPr>
        <w:t>Г-жа Кокер-Аппиа</w:t>
      </w:r>
      <w:r>
        <w:t xml:space="preserve"> отметила, что правител</w:t>
      </w:r>
      <w:r>
        <w:t>ь</w:t>
      </w:r>
      <w:r>
        <w:t>ство Парагвая предприняло ряд положительных ш</w:t>
      </w:r>
      <w:r>
        <w:t>а</w:t>
      </w:r>
      <w:r>
        <w:t>гов для применения карательных санкций в отн</w:t>
      </w:r>
      <w:r>
        <w:t>о</w:t>
      </w:r>
      <w:r>
        <w:t>шении лиц, занимающихся торговлей людьми. О</w:t>
      </w:r>
      <w:r>
        <w:t>д</w:t>
      </w:r>
      <w:r>
        <w:t>нако предпринятые действия в основном сводились к решению проблемы торговли детьми, поэтому она спросила, каким образом правительство намерено расширить подобную деятельность и охватить женщин. Она также пожелала узнать, обладают ли государственные органы, отвечающие за примен</w:t>
      </w:r>
      <w:r>
        <w:t>е</w:t>
      </w:r>
      <w:r>
        <w:t>ние Закона 1160/97, адекватными средствами для эффективного выполнения своих обязанностей, в частности, в свете того, что торговля людьми, как правило, носит высокоорганизованный характер и осуществляется транснациональными криминал</w:t>
      </w:r>
      <w:r>
        <w:t>ь</w:t>
      </w:r>
      <w:r>
        <w:t>ными группами. Наконец, учитывая ту роль, кот</w:t>
      </w:r>
      <w:r>
        <w:t>о</w:t>
      </w:r>
      <w:r>
        <w:t>рую играют в обществе средства массовой инфо</w:t>
      </w:r>
      <w:r>
        <w:t>р</w:t>
      </w:r>
      <w:r>
        <w:t>мации, было бы полезным узнать, был ли уже пр</w:t>
      </w:r>
      <w:r>
        <w:t>и</w:t>
      </w:r>
      <w:r>
        <w:t>нят проект закона о рекламе сексистской напра</w:t>
      </w:r>
      <w:r>
        <w:t>в</w:t>
      </w:r>
      <w:r>
        <w:t>ленности и, если был, то каковы результаты его принятия.</w:t>
      </w:r>
    </w:p>
    <w:p w:rsidR="00000000" w:rsidRDefault="00000000">
      <w:pPr>
        <w:pStyle w:val="DualTxt"/>
      </w:pPr>
      <w:r>
        <w:t>35.</w:t>
      </w:r>
      <w:r>
        <w:tab/>
      </w:r>
      <w:r>
        <w:rPr>
          <w:b/>
        </w:rPr>
        <w:t xml:space="preserve">Г-жа Арганья Матеу </w:t>
      </w:r>
      <w:r>
        <w:t>(Парагвай), отвечая ср</w:t>
      </w:r>
      <w:r>
        <w:t>а</w:t>
      </w:r>
      <w:r>
        <w:t>зу на ряд вопросов о национальном механизме, де</w:t>
      </w:r>
      <w:r>
        <w:t>й</w:t>
      </w:r>
      <w:r>
        <w:t>ствующем в области равенства полов, напомнила, что Секретариат по делам женщин при президенте Республики был учрежден в 1992 году и возгла</w:t>
      </w:r>
      <w:r>
        <w:t>в</w:t>
      </w:r>
      <w:r>
        <w:t>лялся одним министром до смены правительства в августе 2003 года. С приходом новой администр</w:t>
      </w:r>
      <w:r>
        <w:t>а</w:t>
      </w:r>
      <w:r>
        <w:t>ции в целях обеспечения максимальной трансп</w:t>
      </w:r>
      <w:r>
        <w:t>а</w:t>
      </w:r>
      <w:r>
        <w:t>рентности в работе в Секретариате по делам же</w:t>
      </w:r>
      <w:r>
        <w:t>н</w:t>
      </w:r>
      <w:r>
        <w:t>щин начался процесс реформирования и модерн</w:t>
      </w:r>
      <w:r>
        <w:t>и</w:t>
      </w:r>
      <w:r>
        <w:t>зации. Была проведена работа по оптимизации и</w:t>
      </w:r>
      <w:r>
        <w:t>с</w:t>
      </w:r>
      <w:r>
        <w:t>пользования кадровых и финансовых ресурсов и созданию плюралистической, открытой для участия и недискриминационной обстановки. В интересах сохранения преемственности все специалисты, принятые на работу прежней администрацией, с</w:t>
      </w:r>
      <w:r>
        <w:t>о</w:t>
      </w:r>
      <w:r>
        <w:t>хранили свои должности.</w:t>
      </w:r>
    </w:p>
    <w:p w:rsidR="00000000" w:rsidRDefault="00000000">
      <w:pPr>
        <w:pStyle w:val="DualTxt"/>
      </w:pPr>
      <w:r>
        <w:t>36.</w:t>
      </w:r>
      <w:r>
        <w:tab/>
        <w:t>Новая администрация приняла решение пр</w:t>
      </w:r>
      <w:r>
        <w:t>о</w:t>
      </w:r>
      <w:r>
        <w:t>должить все перспективные программы, разраб</w:t>
      </w:r>
      <w:r>
        <w:t>о</w:t>
      </w:r>
      <w:r>
        <w:t xml:space="preserve">танные предыдущим правительством, в том числе второй </w:t>
      </w:r>
      <w:r>
        <w:rPr>
          <w:caps/>
        </w:rPr>
        <w:t>п</w:t>
      </w:r>
      <w:r>
        <w:t>лан по обеспечению равных возможностей для мужчин и женщин на 2003</w:t>
      </w:r>
      <w:r>
        <w:noBreakHyphen/>
        <w:t>2007 годы, который был одобрен Президентским указом в марте 2004 года. Секретариат по делам женщин отвечал за выполнения положений плана во всех секторах и работал в тесном сотрудничестве с гражданским обществом. Был организован ряд семинаров, для того чтобы познакомить женщин разного социал</w:t>
      </w:r>
      <w:r>
        <w:t>ь</w:t>
      </w:r>
      <w:r>
        <w:t>ного происхождения с Планом, при чем особый упор делался на нужды сельских женщин и женщин из числа коренного населения.</w:t>
      </w:r>
    </w:p>
    <w:p w:rsidR="00000000" w:rsidRDefault="00000000">
      <w:pPr>
        <w:pStyle w:val="DualTxt"/>
      </w:pPr>
      <w:r>
        <w:t>37.</w:t>
      </w:r>
      <w:r>
        <w:tab/>
        <w:t>Кроме того, в рамках самого правительства отмечается значительное межведомственное с</w:t>
      </w:r>
      <w:r>
        <w:t>о</w:t>
      </w:r>
      <w:r>
        <w:t>трудничество. Так, например, Секретариат по делам женщин, работая совместно с министерством обр</w:t>
      </w:r>
      <w:r>
        <w:t>а</w:t>
      </w:r>
      <w:r>
        <w:t>зования и культуры, разработал национальную пр</w:t>
      </w:r>
      <w:r>
        <w:t>о</w:t>
      </w:r>
      <w:r>
        <w:t>грамму равных возможностей для получения обр</w:t>
      </w:r>
      <w:r>
        <w:t>а</w:t>
      </w:r>
      <w:r>
        <w:t>зования, также делались усилия для учета генде</w:t>
      </w:r>
      <w:r>
        <w:t>р</w:t>
      </w:r>
      <w:r>
        <w:t>ной проблематики при выработке стратегий сокр</w:t>
      </w:r>
      <w:r>
        <w:t>а</w:t>
      </w:r>
      <w:r>
        <w:t>щения нищеты. Переходя к вопросу о понятиях "равноправие" и "равенство", она сообщила Ком</w:t>
      </w:r>
      <w:r>
        <w:t>и</w:t>
      </w:r>
      <w:r>
        <w:t>тету, что в целях формирования культуры равнопр</w:t>
      </w:r>
      <w:r>
        <w:t>а</w:t>
      </w:r>
      <w:r>
        <w:t>вия в средствах массовой информации была зап</w:t>
      </w:r>
      <w:r>
        <w:t>у</w:t>
      </w:r>
      <w:r>
        <w:t>щена кампания под названием "Равные во всем".</w:t>
      </w:r>
    </w:p>
    <w:p w:rsidR="00000000" w:rsidRDefault="00000000">
      <w:pPr>
        <w:pStyle w:val="DualTxt"/>
      </w:pPr>
      <w:r>
        <w:t>38.</w:t>
      </w:r>
      <w:r>
        <w:tab/>
      </w:r>
      <w:r>
        <w:rPr>
          <w:b/>
        </w:rPr>
        <w:t xml:space="preserve">Г-жа Феррейра де Гуанес </w:t>
      </w:r>
      <w:r>
        <w:t>(Парагвай) призн</w:t>
      </w:r>
      <w:r>
        <w:t>а</w:t>
      </w:r>
      <w:r>
        <w:t>ла, что в Уголовном кодексе Парагвая не содерж</w:t>
      </w:r>
      <w:r>
        <w:t>а</w:t>
      </w:r>
      <w:r>
        <w:t>лось надлежащего положения о предотвращении торговли детьми, но отметила, что члены Общего рынка стран Южного Конуса (МЕРКОСУР) уже н</w:t>
      </w:r>
      <w:r>
        <w:t>а</w:t>
      </w:r>
      <w:r>
        <w:t>чали сотрудничать в целях координации усилий и ликвидации любых пробелов в их законодательс</w:t>
      </w:r>
      <w:r>
        <w:t>т</w:t>
      </w:r>
      <w:r>
        <w:t>вах. Вследствие экономического кризиса в Лати</w:t>
      </w:r>
      <w:r>
        <w:t>н</w:t>
      </w:r>
      <w:r>
        <w:t>ской Америке многие женщины пытались найти р</w:t>
      </w:r>
      <w:r>
        <w:t>а</w:t>
      </w:r>
      <w:r>
        <w:t>боту в Испании. К сожалению, очень многих из них заманили в Европу ложными обещаниями, и они стали невольными жертвами торговцев. Посольство Парагвая в Испании пытается помочь пострада</w:t>
      </w:r>
      <w:r>
        <w:t>в</w:t>
      </w:r>
      <w:r>
        <w:t>шим женщинам, а правительство в свою очередь принимает меры, чтобы предоставить женщинам возмо</w:t>
      </w:r>
      <w:r>
        <w:t>ж</w:t>
      </w:r>
      <w:r>
        <w:t>ность трудоустройства в Парагвае.</w:t>
      </w:r>
    </w:p>
    <w:p w:rsidR="00000000" w:rsidRDefault="00000000">
      <w:pPr>
        <w:pStyle w:val="DualTxt"/>
      </w:pPr>
      <w:r>
        <w:t>39.</w:t>
      </w:r>
      <w:r>
        <w:tab/>
      </w:r>
      <w:r>
        <w:rPr>
          <w:b/>
        </w:rPr>
        <w:t>Г-жа Арса де Арриола</w:t>
      </w:r>
      <w:r>
        <w:t xml:space="preserve"> (Парагвай) сказала, что решимость Парагвая противостоять торговле людьми нашла отражение в недавней ратификации Конвенции Организации Объединенных Наций пр</w:t>
      </w:r>
      <w:r>
        <w:t>о</w:t>
      </w:r>
      <w:r>
        <w:t>тив транснациональной организованной преступн</w:t>
      </w:r>
      <w:r>
        <w:t>о</w:t>
      </w:r>
      <w:r>
        <w:t>сти и Протокола о предупреждении и пресечении торговли людьми, особенно женщинами и детьми, и наказании за нее, дополняющего Конвенцию Орг</w:t>
      </w:r>
      <w:r>
        <w:t>а</w:t>
      </w:r>
      <w:r>
        <w:t>низации Объединенных Наций против транснаци</w:t>
      </w:r>
      <w:r>
        <w:t>о</w:t>
      </w:r>
      <w:r>
        <w:t>нальной организованной преступности. На наци</w:t>
      </w:r>
      <w:r>
        <w:t>о</w:t>
      </w:r>
      <w:r>
        <w:t>нальном уровне правительство при помощи мин</w:t>
      </w:r>
      <w:r>
        <w:t>и</w:t>
      </w:r>
      <w:r>
        <w:t>стерства иностранных дел учредило межведомс</w:t>
      </w:r>
      <w:r>
        <w:t>т</w:t>
      </w:r>
      <w:r>
        <w:t>венный совет по борьбе с торговлей людьми и ра</w:t>
      </w:r>
      <w:r>
        <w:t>з</w:t>
      </w:r>
      <w:r>
        <w:t>работало проект, в котором учитывались интересы женщин и детей.</w:t>
      </w:r>
    </w:p>
    <w:p w:rsidR="00000000" w:rsidRDefault="00000000">
      <w:pPr>
        <w:pStyle w:val="DualTxt"/>
      </w:pPr>
      <w:r>
        <w:t>40.</w:t>
      </w:r>
      <w:r>
        <w:tab/>
      </w:r>
      <w:r>
        <w:rPr>
          <w:b/>
        </w:rPr>
        <w:t>Г-жа Арганья Матеу</w:t>
      </w:r>
      <w:r>
        <w:t xml:space="preserve"> (Парагвай) сказала, что Секретариат по делам женщин при президенте Ре</w:t>
      </w:r>
      <w:r>
        <w:t>с</w:t>
      </w:r>
      <w:r>
        <w:t>публики учредил национальную сеть агентств, в</w:t>
      </w:r>
      <w:r>
        <w:t>е</w:t>
      </w:r>
      <w:r>
        <w:t>дущих просветительскую деятельность и предо</w:t>
      </w:r>
      <w:r>
        <w:t>с</w:t>
      </w:r>
      <w:r>
        <w:t>тавляющих женщинам юридические и консультац</w:t>
      </w:r>
      <w:r>
        <w:t>и</w:t>
      </w:r>
      <w:r>
        <w:t>онные услуги. Было создано четыре приюта для женщин, ставших жертвами насилия, в которых им оказывалась психологическая помощь и предоста</w:t>
      </w:r>
      <w:r>
        <w:t>в</w:t>
      </w:r>
      <w:r>
        <w:t>лялась юридическая консультация. На радио, тел</w:t>
      </w:r>
      <w:r>
        <w:t>е</w:t>
      </w:r>
      <w:r>
        <w:t>видении и в печатной прессе проводятся просвет</w:t>
      </w:r>
      <w:r>
        <w:t>и</w:t>
      </w:r>
      <w:r>
        <w:t>тельские кампании, кроме того, распространяются учебные брошюры на испанском языке и гуарани. Цель данных кампаний – искоренить негативные стереотипы о женщинах, содействовать их участию в политической жизни Парагвая, расширить доступ к экономическим ресурсам и положить конец ди</w:t>
      </w:r>
      <w:r>
        <w:t>с</w:t>
      </w:r>
      <w:r>
        <w:t>криминации в отношении женщин.</w:t>
      </w:r>
    </w:p>
    <w:p w:rsidR="00000000" w:rsidRDefault="00000000">
      <w:pPr>
        <w:pStyle w:val="DualTxt"/>
        <w:rPr>
          <w:i/>
        </w:rPr>
      </w:pPr>
      <w:r>
        <w:rPr>
          <w:i/>
        </w:rPr>
        <w:t>Статьи с 7 по 9</w:t>
      </w:r>
    </w:p>
    <w:p w:rsidR="00000000" w:rsidRDefault="00000000">
      <w:pPr>
        <w:pStyle w:val="DualTxt"/>
      </w:pPr>
      <w:r>
        <w:t>41.</w:t>
      </w:r>
      <w:r>
        <w:tab/>
      </w:r>
      <w:r>
        <w:rPr>
          <w:b/>
        </w:rPr>
        <w:t>Г-жа Симмс</w:t>
      </w:r>
      <w:r>
        <w:t xml:space="preserve"> сказала, что хочет кратко пр</w:t>
      </w:r>
      <w:r>
        <w:t>о</w:t>
      </w:r>
      <w:r>
        <w:t>комментировать ряд вопросов. Эротизация и то</w:t>
      </w:r>
      <w:r>
        <w:t>р</w:t>
      </w:r>
      <w:r>
        <w:t>говля женщинами в странах Латинской Америки и Карибского бассейна связана с мифом о благоро</w:t>
      </w:r>
      <w:r>
        <w:t>д</w:t>
      </w:r>
      <w:r>
        <w:t>ном дикаре. Однако не стоит забывать, что жертв</w:t>
      </w:r>
      <w:r>
        <w:t>а</w:t>
      </w:r>
      <w:r>
        <w:t>ми торговли зачастую становятся женщины, жив</w:t>
      </w:r>
      <w:r>
        <w:t>у</w:t>
      </w:r>
      <w:r>
        <w:t>щие в нищете, страдающие от безработицы и соц</w:t>
      </w:r>
      <w:r>
        <w:t>и</w:t>
      </w:r>
      <w:r>
        <w:t>альной маргинализации, а поэтому необходимо в первую очередь разобраться с коренными причин</w:t>
      </w:r>
      <w:r>
        <w:t>а</w:t>
      </w:r>
      <w:r>
        <w:t>ми этой проблемы. Если говорить о расширении участия женщин в политической жизни, то этой ц</w:t>
      </w:r>
      <w:r>
        <w:t>е</w:t>
      </w:r>
      <w:r>
        <w:t>ли невозможно добиться без надлежащей политич</w:t>
      </w:r>
      <w:r>
        <w:t>е</w:t>
      </w:r>
      <w:r>
        <w:t>ской воли. В этой связи она поинтересовалась, г</w:t>
      </w:r>
      <w:r>
        <w:t>о</w:t>
      </w:r>
      <w:r>
        <w:t>товы ли политические партии реформировать свои структуры, чтобы обеспечить достижение этой ц</w:t>
      </w:r>
      <w:r>
        <w:t>е</w:t>
      </w:r>
      <w:r>
        <w:t>ли.</w:t>
      </w:r>
    </w:p>
    <w:p w:rsidR="00000000" w:rsidRDefault="00000000">
      <w:pPr>
        <w:pStyle w:val="DualTxt"/>
      </w:pPr>
      <w:r>
        <w:t>42.</w:t>
      </w:r>
      <w:r>
        <w:tab/>
        <w:t>Недостаточно того, что интересы национал</w:t>
      </w:r>
      <w:r>
        <w:t>ь</w:t>
      </w:r>
      <w:r>
        <w:t>ных меньшинств представляют отдельные лица, им необходимо получить большую автономию. Кроме того, хотя реформа существующих законов, нес</w:t>
      </w:r>
      <w:r>
        <w:t>о</w:t>
      </w:r>
      <w:r>
        <w:t>мненно, необходима, также должны проводиться просветительские кампании для борьбы с бытовым насилием, к которому надо подходить с такой же серьезностью, как и к другим преступлениям. Н</w:t>
      </w:r>
      <w:r>
        <w:t>а</w:t>
      </w:r>
      <w:r>
        <w:t>конец, в отношении предоставленной статистики можно заметить, что делегации недостаточно пр</w:t>
      </w:r>
      <w:r>
        <w:t>о</w:t>
      </w:r>
      <w:r>
        <w:t>сто указать, что, например, на должности послов были назначены четыре женщины. Важно также привести данные о том, сколько мужчин были н</w:t>
      </w:r>
      <w:r>
        <w:t>а</w:t>
      </w:r>
      <w:r>
        <w:t>значены на эти должности за тот же период врем</w:t>
      </w:r>
      <w:r>
        <w:t>е</w:t>
      </w:r>
      <w:r>
        <w:t>ни, и предоставить сравнительную статистику, чт</w:t>
      </w:r>
      <w:r>
        <w:t>о</w:t>
      </w:r>
      <w:r>
        <w:t>бы могло сложиться четкое представление о ситу</w:t>
      </w:r>
      <w:r>
        <w:t>а</w:t>
      </w:r>
      <w:r>
        <w:t>ции.</w:t>
      </w:r>
    </w:p>
    <w:p w:rsidR="00000000" w:rsidRDefault="00000000">
      <w:pPr>
        <w:pStyle w:val="DualTxt"/>
      </w:pPr>
      <w:r>
        <w:t>43.</w:t>
      </w:r>
      <w:r>
        <w:tab/>
      </w:r>
      <w:r>
        <w:rPr>
          <w:b/>
        </w:rPr>
        <w:t>Г-жа Белмихуб-Зердани</w:t>
      </w:r>
      <w:r>
        <w:t xml:space="preserve"> отметила, что мн</w:t>
      </w:r>
      <w:r>
        <w:t>о</w:t>
      </w:r>
      <w:r>
        <w:t>гие слои парагвайского общества сопротивлялись переменам и что религия играла не последнюю роль в сохранении неравенства между мужчинами и женщинами. Однако Парагвай ратифицировал Ко</w:t>
      </w:r>
      <w:r>
        <w:t>н</w:t>
      </w:r>
      <w:r>
        <w:t>венцию, и теперь ее положения имеют преимущес</w:t>
      </w:r>
      <w:r>
        <w:t>т</w:t>
      </w:r>
      <w:r>
        <w:t>венное право перед национальным законодательс</w:t>
      </w:r>
      <w:r>
        <w:t>т</w:t>
      </w:r>
      <w:r>
        <w:t>вом и должны соблюдаться. Другие страны, в час</w:t>
      </w:r>
      <w:r>
        <w:t>т</w:t>
      </w:r>
      <w:r>
        <w:t>ности, Коста-Рика, сталкивались со схожими пр</w:t>
      </w:r>
      <w:r>
        <w:t>о</w:t>
      </w:r>
      <w:r>
        <w:t>блемами, но сумели найти правильное решение. Успехи в деле выдвижения женщин на представ</w:t>
      </w:r>
      <w:r>
        <w:t>и</w:t>
      </w:r>
      <w:r>
        <w:t>тельские должности, например, в Национальной а</w:t>
      </w:r>
      <w:r>
        <w:t>с</w:t>
      </w:r>
      <w:r>
        <w:t>самблее или в делегациях на международных фор</w:t>
      </w:r>
      <w:r>
        <w:t>у</w:t>
      </w:r>
      <w:r>
        <w:t>мах, являются довольно скромными, поэтому она поинтересовалась, с помощью каких механизмов планируется расширять подобное участие. В случае же Национальной ассамблеи, возможно, будет цел</w:t>
      </w:r>
      <w:r>
        <w:t>е</w:t>
      </w:r>
      <w:r>
        <w:t>сообразным принять специальные временные меры, например, установить квоты или закрепить дол</w:t>
      </w:r>
      <w:r>
        <w:t>ж</w:t>
      </w:r>
      <w:r>
        <w:t>ности за женщинами.</w:t>
      </w:r>
    </w:p>
    <w:p w:rsidR="00000000" w:rsidRDefault="00000000">
      <w:pPr>
        <w:pStyle w:val="DualTxt"/>
      </w:pPr>
      <w:r>
        <w:t>44.</w:t>
      </w:r>
      <w:r>
        <w:tab/>
      </w:r>
      <w:r>
        <w:rPr>
          <w:b/>
        </w:rPr>
        <w:t>Г-жа Сайга</w:t>
      </w:r>
      <w:r>
        <w:t>, приветствуя смелое предложение установить в Национальной ассамблее квоты для женщин, заметила, что до сих пор так и не была п</w:t>
      </w:r>
      <w:r>
        <w:t>о</w:t>
      </w:r>
      <w:r>
        <w:t>крыта изначальная квота в 20 процентов. Она спр</w:t>
      </w:r>
      <w:r>
        <w:t>о</w:t>
      </w:r>
      <w:r>
        <w:t>сила, какие предпринимаются меры, чтобы испол</w:t>
      </w:r>
      <w:r>
        <w:t>ь</w:t>
      </w:r>
      <w:r>
        <w:t>зовать существующую квоту и в каком состоянии находится законодательная база, предусматрива</w:t>
      </w:r>
      <w:r>
        <w:t>ю</w:t>
      </w:r>
      <w:r>
        <w:t>щая увеличение квоты. Она также отметила, что политические партии ставят женщин в конец своих списков кандидатов. Возможно, стоит предложить им какие-то стимулы, включая налоговые, чтобы женщины заняли более высокие позиции в списках.</w:t>
      </w:r>
    </w:p>
    <w:p w:rsidR="00000000" w:rsidRDefault="00000000">
      <w:pPr>
        <w:pStyle w:val="DualTxt"/>
      </w:pPr>
      <w:r>
        <w:t>45.</w:t>
      </w:r>
      <w:r>
        <w:tab/>
      </w:r>
      <w:r>
        <w:rPr>
          <w:b/>
        </w:rPr>
        <w:t>Г-жа Гаспар</w:t>
      </w:r>
      <w:r>
        <w:t xml:space="preserve"> сказала, что, учитывая дейс</w:t>
      </w:r>
      <w:r>
        <w:t>т</w:t>
      </w:r>
      <w:r>
        <w:t>вующие социальные и культурные факторы и неж</w:t>
      </w:r>
      <w:r>
        <w:t>е</w:t>
      </w:r>
      <w:r>
        <w:t>лание политических партий подчиниться сущес</w:t>
      </w:r>
      <w:r>
        <w:t>т</w:t>
      </w:r>
      <w:r>
        <w:t>вующему закону, необходимо принять специальные временные меры, чтобы расширить участие же</w:t>
      </w:r>
      <w:r>
        <w:t>н</w:t>
      </w:r>
      <w:r>
        <w:t>щин в Национальной ассамблее. Решение, принятое в ее собственной стране, Франции, заключалось в том, что мужские имена в списках кандидатов чер</w:t>
      </w:r>
      <w:r>
        <w:t>е</w:t>
      </w:r>
      <w:r>
        <w:t>дов</w:t>
      </w:r>
      <w:r>
        <w:t>а</w:t>
      </w:r>
      <w:r>
        <w:t>лись с женскими.</w:t>
      </w:r>
    </w:p>
    <w:p w:rsidR="00000000" w:rsidRDefault="00000000">
      <w:pPr>
        <w:pStyle w:val="DualTxt"/>
      </w:pPr>
      <w:r>
        <w:t>46.</w:t>
      </w:r>
      <w:r>
        <w:tab/>
      </w:r>
      <w:r>
        <w:rPr>
          <w:b/>
        </w:rPr>
        <w:t>Г-жа Дайриам</w:t>
      </w:r>
      <w:r>
        <w:t xml:space="preserve"> спросила о ходе выполнения национального плана по обеспечению равных во</w:t>
      </w:r>
      <w:r>
        <w:t>з</w:t>
      </w:r>
      <w:r>
        <w:t>можностей для женщин. Стоит иметь в виду, что квоты распространялись только на списки кандид</w:t>
      </w:r>
      <w:r>
        <w:t>а</w:t>
      </w:r>
      <w:r>
        <w:t>тов и непосредственно не гарантировали получения мест в самой ассамблее. Она спросила, предусма</w:t>
      </w:r>
      <w:r>
        <w:t>т</w:t>
      </w:r>
      <w:r>
        <w:t>риваются ли какие-то меры для предоставления женщинам мест в ассамблее. Она также поинтер</w:t>
      </w:r>
      <w:r>
        <w:t>е</w:t>
      </w:r>
      <w:r>
        <w:t>совалась, учитывалась ли каким-либо образом в н</w:t>
      </w:r>
      <w:r>
        <w:t>а</w:t>
      </w:r>
      <w:r>
        <w:t>циональном плане по обеспечению равных возмо</w:t>
      </w:r>
      <w:r>
        <w:t>ж</w:t>
      </w:r>
      <w:r>
        <w:t>ностей для женщин необходимость расширения п</w:t>
      </w:r>
      <w:r>
        <w:t>о</w:t>
      </w:r>
      <w:r>
        <w:t>литического участия конкретных групп женщин, например, носителей языка гуарани.</w:t>
      </w:r>
    </w:p>
    <w:p w:rsidR="00000000" w:rsidRDefault="00000000">
      <w:pPr>
        <w:pStyle w:val="DualTxt"/>
      </w:pPr>
      <w:r>
        <w:t>47.</w:t>
      </w:r>
      <w:r>
        <w:tab/>
      </w:r>
      <w:r>
        <w:rPr>
          <w:b/>
        </w:rPr>
        <w:t>Г-жа Арганья Матеу</w:t>
      </w:r>
      <w:r>
        <w:t xml:space="preserve"> (Парагвай) ответила, что хотя введение квот является способом устр</w:t>
      </w:r>
      <w:r>
        <w:t>а</w:t>
      </w:r>
      <w:r>
        <w:t>нить исторический неравенство, место женщин в списках кандидатов Избирательным кодексом не устанавливается. Это решение оставалось на у</w:t>
      </w:r>
      <w:r>
        <w:t>с</w:t>
      </w:r>
      <w:r>
        <w:t>мотрение политических партий, и женщины, к с</w:t>
      </w:r>
      <w:r>
        <w:t>о</w:t>
      </w:r>
      <w:r>
        <w:t>жалению, часто оказывались в конце списков. П</w:t>
      </w:r>
      <w:r>
        <w:t>о</w:t>
      </w:r>
      <w:r>
        <w:t>этому существует необходимость в институци</w:t>
      </w:r>
      <w:r>
        <w:t>о</w:t>
      </w:r>
      <w:r>
        <w:t>нальной реформе и в принятии стимулов для того, чтобы политические партии увеличили число же</w:t>
      </w:r>
      <w:r>
        <w:t>н</w:t>
      </w:r>
      <w:r>
        <w:t>щин-кандидатов. В этой связи она поблагодарила экспертов за полезные советы по поводу того, как добит</w:t>
      </w:r>
      <w:r>
        <w:t>ь</w:t>
      </w:r>
      <w:r>
        <w:t>ся этой цели.</w:t>
      </w:r>
    </w:p>
    <w:p w:rsidR="00000000" w:rsidRDefault="00000000">
      <w:pPr>
        <w:pStyle w:val="DualTxt"/>
      </w:pPr>
      <w:r>
        <w:t>48.</w:t>
      </w:r>
      <w:r>
        <w:tab/>
      </w:r>
      <w:r>
        <w:rPr>
          <w:b/>
        </w:rPr>
        <w:t>Г-жа Феррейра де Лопес</w:t>
      </w:r>
      <w:r>
        <w:t xml:space="preserve"> (Парагвай) призн</w:t>
      </w:r>
      <w:r>
        <w:t>а</w:t>
      </w:r>
      <w:r>
        <w:t>ла, что в настоящих условиях практически не пре</w:t>
      </w:r>
      <w:r>
        <w:t>д</w:t>
      </w:r>
      <w:r>
        <w:t>ставляется возможным увеличить квоту на участие женщин в Национальной ассамблее до 50 проце</w:t>
      </w:r>
      <w:r>
        <w:t>н</w:t>
      </w:r>
      <w:r>
        <w:t>тов. Эта цифра обсуждается, и, вероятно, удастся договориться о новой квоте в 30 или 40 процентов. Необходимо прилагать дальнейшие усилия в этом важном направлении. Места в Национальной а</w:t>
      </w:r>
      <w:r>
        <w:t>с</w:t>
      </w:r>
      <w:r>
        <w:t>самблее, занимаемые женщинами в настоящее вр</w:t>
      </w:r>
      <w:r>
        <w:t>е</w:t>
      </w:r>
      <w:r>
        <w:t>мя, достались им в результате тяжелой борьбы. Но уже одно ее присутствие здесь в качестве члена п</w:t>
      </w:r>
      <w:r>
        <w:t>а</w:t>
      </w:r>
      <w:r>
        <w:t>рагвайской делегации служит обнадеживающим знаком, поскольку она не является членом прав</w:t>
      </w:r>
      <w:r>
        <w:t>и</w:t>
      </w:r>
      <w:r>
        <w:t>тельства, а принадлежит к оппозиц</w:t>
      </w:r>
      <w:r>
        <w:t>и</w:t>
      </w:r>
      <w:r>
        <w:t>онной партии.</w:t>
      </w:r>
    </w:p>
    <w:p w:rsidR="00000000" w:rsidRDefault="00000000">
      <w:pPr>
        <w:pStyle w:val="DualTxt"/>
      </w:pPr>
      <w:r>
        <w:t>49.</w:t>
      </w:r>
      <w:r>
        <w:tab/>
      </w:r>
      <w:r>
        <w:rPr>
          <w:b/>
        </w:rPr>
        <w:t>Г-жа Арганья Матеу</w:t>
      </w:r>
      <w:r>
        <w:t xml:space="preserve"> (Парагвай) сказала, что у делегации имеются подробные данные, получе</w:t>
      </w:r>
      <w:r>
        <w:t>н</w:t>
      </w:r>
      <w:r>
        <w:t>ные в ходе национальной переписи населения 2002 года, которые будут представлены членами ее дел</w:t>
      </w:r>
      <w:r>
        <w:t>е</w:t>
      </w:r>
      <w:r>
        <w:t>гации.</w:t>
      </w:r>
    </w:p>
    <w:p w:rsidR="00000000" w:rsidRDefault="00000000">
      <w:pPr>
        <w:pStyle w:val="DualTxt"/>
      </w:pPr>
      <w:r>
        <w:t>50.</w:t>
      </w:r>
      <w:r>
        <w:tab/>
      </w:r>
      <w:r>
        <w:rPr>
          <w:b/>
        </w:rPr>
        <w:t xml:space="preserve">Г-жа Соса де Сервин </w:t>
      </w:r>
      <w:r>
        <w:t>(Парагвай) сказала, что в ходе переписи удалось получить надежные и о</w:t>
      </w:r>
      <w:r>
        <w:t>б</w:t>
      </w:r>
      <w:r>
        <w:t>новленные данные о парагвайских женщинах из числа коренного населения, что позволит лучше учитывать реалии страны при выработке политич</w:t>
      </w:r>
      <w:r>
        <w:t>е</w:t>
      </w:r>
      <w:r>
        <w:t>ских курсов. Были собраны статистические данные, охватывающие около 400 коренных общин. Культ</w:t>
      </w:r>
      <w:r>
        <w:t>у</w:t>
      </w:r>
      <w:r>
        <w:t>ра этих групп основывалась на устном предании, и перепись стала первой попыткой получить пре</w:t>
      </w:r>
      <w:r>
        <w:t>д</w:t>
      </w:r>
      <w:r>
        <w:t>ставление об их жизни.</w:t>
      </w:r>
    </w:p>
    <w:p w:rsidR="00000000" w:rsidRDefault="00000000">
      <w:pPr>
        <w:pStyle w:val="DualTxt"/>
      </w:pPr>
      <w:r>
        <w:t>51.</w:t>
      </w:r>
      <w:r>
        <w:tab/>
      </w:r>
      <w:r>
        <w:rPr>
          <w:b/>
        </w:rPr>
        <w:t>Г-жа Феррейра де Лопес</w:t>
      </w:r>
      <w:r>
        <w:t xml:space="preserve"> (Парагвай) сказала, что правительство также обеспокоено положением женщин из числа коренного населения в Парагвае, ведь многих из них согнали с их земель и заставили переехать в столицу, где им осталось только зан</w:t>
      </w:r>
      <w:r>
        <w:t>и</w:t>
      </w:r>
      <w:r>
        <w:t>маться проституцией. Была учреждена Комиссия по вопросам коренных народов, которая не только з</w:t>
      </w:r>
      <w:r>
        <w:t>а</w:t>
      </w:r>
      <w:r>
        <w:t>нималась изучением проблемы коренных групп, но и сотрудничала с их лидерами в поиске решений тех проблем, с которыми они сталкивались.</w:t>
      </w:r>
    </w:p>
    <w:p w:rsidR="00000000" w:rsidRDefault="00000000">
      <w:pPr>
        <w:pStyle w:val="DualTxt"/>
        <w:rPr>
          <w:i/>
        </w:rPr>
      </w:pPr>
      <w:r>
        <w:rPr>
          <w:i/>
        </w:rPr>
        <w:t>Статьи с 10 по 13</w:t>
      </w:r>
    </w:p>
    <w:p w:rsidR="00000000" w:rsidRDefault="00000000">
      <w:pPr>
        <w:pStyle w:val="DualTxt"/>
      </w:pPr>
      <w:r>
        <w:t>52.</w:t>
      </w:r>
      <w:r>
        <w:tab/>
      </w:r>
      <w:r>
        <w:rPr>
          <w:b/>
        </w:rPr>
        <w:t>Г-жа Тан</w:t>
      </w:r>
      <w:r>
        <w:t xml:space="preserve"> спросила, способствовали ли пр</w:t>
      </w:r>
      <w:r>
        <w:t>о</w:t>
      </w:r>
      <w:r>
        <w:t>граммы двуязычного (испанский/гуарани) обучения, применяемые в образовательной системе, вовлеч</w:t>
      </w:r>
      <w:r>
        <w:t>е</w:t>
      </w:r>
      <w:r>
        <w:t>нию населения, говорящего на гуарани, в основное русло общественной жизни. Делегация сообщила, что доступа к образованию не было всего у пяти процентов населения, но судя по показателям, пр</w:t>
      </w:r>
      <w:r>
        <w:t>и</w:t>
      </w:r>
      <w:r>
        <w:t>веденным на странице 10 ответов Парагвая на сп</w:t>
      </w:r>
      <w:r>
        <w:t>и</w:t>
      </w:r>
      <w:r>
        <w:t>сок проблем и вопросов (</w:t>
      </w:r>
      <w:r>
        <w:rPr>
          <w:lang w:val="en-US"/>
        </w:rPr>
        <w:t>CEDAW</w:t>
      </w:r>
      <w:r>
        <w:t>/</w:t>
      </w:r>
      <w:r>
        <w:rPr>
          <w:lang w:val="en-US"/>
        </w:rPr>
        <w:t>PSWG</w:t>
      </w:r>
      <w:r>
        <w:t>/2005/</w:t>
      </w:r>
      <w:r>
        <w:rPr>
          <w:lang w:val="en-US"/>
        </w:rPr>
        <w:t>I</w:t>
      </w:r>
      <w:r>
        <w:t xml:space="preserve">/ </w:t>
      </w:r>
      <w:r>
        <w:rPr>
          <w:lang w:val="en-US"/>
        </w:rPr>
        <w:t>CPR</w:t>
      </w:r>
      <w:r>
        <w:t>.2/</w:t>
      </w:r>
      <w:r>
        <w:rPr>
          <w:lang w:val="en-US"/>
        </w:rPr>
        <w:t>Add</w:t>
      </w:r>
      <w:r>
        <w:t>.5), речь шла о гораздо более высоком уровне неграмотности – этот показатель составляет 63 процента. Она попросила прокомментировать это несоответствие.</w:t>
      </w:r>
    </w:p>
    <w:p w:rsidR="00000000" w:rsidRDefault="00000000">
      <w:pPr>
        <w:pStyle w:val="DualTxt"/>
      </w:pPr>
      <w:r>
        <w:t>53.</w:t>
      </w:r>
      <w:r>
        <w:tab/>
      </w:r>
      <w:r>
        <w:rPr>
          <w:b/>
        </w:rPr>
        <w:t xml:space="preserve">Г-н Флинтерман </w:t>
      </w:r>
      <w:r>
        <w:t>отметил, что учениц из чи</w:t>
      </w:r>
      <w:r>
        <w:t>с</w:t>
      </w:r>
      <w:r>
        <w:t>ла матерей-одиночек могут исключить из школы без каких-либо объяснений, и спросил, защищаются ли права беременных учениц Трудовым кодексом, зн</w:t>
      </w:r>
      <w:r>
        <w:t>а</w:t>
      </w:r>
      <w:r>
        <w:t>ют ли сами женщины о таких законах и какие еще меры применяются для защиты прав этих женщин. Он выразил озабоченность тем, что учебные планы носят откровенно дискриминационный характер, и подчеркнул, что необходимо проводить активную разъяснительную работу по гендерной проблемат</w:t>
      </w:r>
      <w:r>
        <w:t>и</w:t>
      </w:r>
      <w:r>
        <w:t>ке и положить конец дискриминации в учебниках и дидактических материалах. Было бы полезным п</w:t>
      </w:r>
      <w:r>
        <w:t>о</w:t>
      </w:r>
      <w:r>
        <w:t>лучить более подробную информацию о мерах, принятых в этой области.</w:t>
      </w:r>
    </w:p>
    <w:p w:rsidR="00000000" w:rsidRDefault="00000000">
      <w:pPr>
        <w:pStyle w:val="DualTxt"/>
      </w:pPr>
      <w:r>
        <w:t>54.</w:t>
      </w:r>
      <w:r>
        <w:tab/>
      </w:r>
      <w:r>
        <w:rPr>
          <w:b/>
        </w:rPr>
        <w:t>Г-жа Попеску</w:t>
      </w:r>
      <w:r>
        <w:t xml:space="preserve"> сказала, чтобы в следующий доклад Парагвая должна быть включена информ</w:t>
      </w:r>
      <w:r>
        <w:t>а</w:t>
      </w:r>
      <w:r>
        <w:t>ция о программах и политических линиях, разраб</w:t>
      </w:r>
      <w:r>
        <w:t>о</w:t>
      </w:r>
      <w:r>
        <w:t>танных для преодоления дискриминации в отнош</w:t>
      </w:r>
      <w:r>
        <w:t>е</w:t>
      </w:r>
      <w:r>
        <w:t>нии женщин и искоренения женоненавистнических моделей поведения, укоренившихся в культуре. Ее в особенности беспокоила ситуация, связанная с п</w:t>
      </w:r>
      <w:r>
        <w:t>о</w:t>
      </w:r>
      <w:r>
        <w:t>ловым домогательством, которому подвергались д</w:t>
      </w:r>
      <w:r>
        <w:t>е</w:t>
      </w:r>
      <w:r>
        <w:t>вочки в школах, и она хотела бы узнать о шагах, предпринимаемых для того, чтобы положить конец подобным домогательствам, в частности о разъя</w:t>
      </w:r>
      <w:r>
        <w:t>с</w:t>
      </w:r>
      <w:r>
        <w:t>нительной работе по гендерной проблематике, пр</w:t>
      </w:r>
      <w:r>
        <w:t>о</w:t>
      </w:r>
      <w:r>
        <w:t>водимой среди мальчиков и учителей. Также было бы целесообразно указать данные о числе жалоб на половое домогательство в школе, существующем порядке рассмотрения подобных жалоб и мерах, предпринимаемых для того, чтоб жертвы не подве</w:t>
      </w:r>
      <w:r>
        <w:t>р</w:t>
      </w:r>
      <w:r>
        <w:t>гались общественному осуждению. Половое дом</w:t>
      </w:r>
      <w:r>
        <w:t>о</w:t>
      </w:r>
      <w:r>
        <w:t>гательство – комплексное явление, вызванное в первую очередь женоненавистническими стереот</w:t>
      </w:r>
      <w:r>
        <w:t>и</w:t>
      </w:r>
      <w:r>
        <w:t>пами и имеющее серьезные последствия для буд</w:t>
      </w:r>
      <w:r>
        <w:t>у</w:t>
      </w:r>
      <w:r>
        <w:t>щего общества.</w:t>
      </w:r>
    </w:p>
    <w:p w:rsidR="00000000" w:rsidRDefault="00000000">
      <w:pPr>
        <w:pStyle w:val="DualTxt"/>
      </w:pPr>
      <w:r>
        <w:t>55.</w:t>
      </w:r>
      <w:r>
        <w:tab/>
      </w:r>
      <w:r>
        <w:rPr>
          <w:b/>
        </w:rPr>
        <w:t xml:space="preserve">Г-жа Шимонович </w:t>
      </w:r>
      <w:r>
        <w:t>выразила обеспокоенность высокими показателями неграмотности и спросила, какие предпринимаются шаги для сокращения ее уровня. Она также выразила озабоченность нар</w:t>
      </w:r>
      <w:r>
        <w:t>у</w:t>
      </w:r>
      <w:r>
        <w:t>шением прав незамужних учительниц, которых могли уволить в случае беременности.</w:t>
      </w:r>
    </w:p>
    <w:p w:rsidR="00000000" w:rsidRDefault="00000000">
      <w:pPr>
        <w:pStyle w:val="DualTxt"/>
        <w:rPr>
          <w:i/>
        </w:rPr>
      </w:pPr>
      <w:r>
        <w:rPr>
          <w:i/>
        </w:rPr>
        <w:t>Заседание закрывается в 13 ч. 00 м.</w:t>
      </w:r>
    </w:p>
    <w:p w:rsidR="00000000" w:rsidRDefault="00000000">
      <w:pPr>
        <w:pStyle w:val="DualTxt"/>
      </w:pP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  <w:rPr>
          <w:lang w:val="en-US"/>
        </w:rPr>
      </w:pPr>
      <w:r>
        <w:fldChar w:fldCharType="begin"/>
      </w:r>
      <w:r>
        <w:rPr>
          <w:lang w:val="en-US"/>
        </w:rPr>
        <w:instrText>PAGE \# "'Page: '#'</w:instrText>
      </w:r>
      <w:r>
        <w:rPr>
          <w:lang w:val="en-US"/>
        </w:rPr>
        <w:br/>
        <w:instrText>'"</w:instrText>
      </w:r>
      <w:r>
        <w:rPr>
          <w:rStyle w:val="CommentReference"/>
          <w:lang w:val="en-US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rPr>
          <w:lang w:val="en-US"/>
        </w:rPr>
        <w:t>&lt;&lt;ODS JOB NO&gt;&gt;N0520956R&lt;&lt;ODS JOB NO&gt;&gt;</w:t>
      </w:r>
    </w:p>
    <w:p w:rsidR="00000000" w:rsidRDefault="00000000">
      <w:pPr>
        <w:pStyle w:val="CommentText"/>
        <w:rPr>
          <w:lang w:val="en-US"/>
        </w:rPr>
      </w:pPr>
      <w:r>
        <w:rPr>
          <w:lang w:val="en-US"/>
        </w:rPr>
        <w:t>&lt;&lt;ODS DOC SYMBOL1&gt;&gt;CEDAW/C/SR.671&lt;&lt;ODS DOC SYMBOL1&gt;&gt;</w:t>
      </w:r>
    </w:p>
    <w:p w:rsidR="00000000" w:rsidRDefault="00000000">
      <w:pPr>
        <w:pStyle w:val="CommentText"/>
        <w:rPr>
          <w:lang w:val="en-US"/>
        </w:rPr>
      </w:pPr>
      <w:r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3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05-20956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*0520956*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CEDAW/C/SR.671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CEDAW/C/SR.671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/C/SR.671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  <w:rPr>
              <w:lang w:val="en-US"/>
            </w:rPr>
          </w:pPr>
          <w:r>
            <w:rPr>
              <w:lang w:val="en-US"/>
            </w:rPr>
            <w:t>Distr.: General</w:t>
          </w:r>
        </w:p>
        <w:p w:rsidR="00000000" w:rsidRDefault="00000000">
          <w:pPr>
            <w:rPr>
              <w:lang w:val="en-US"/>
            </w:rPr>
          </w:pPr>
          <w:r>
            <w:rPr>
              <w:lang w:val="en-US"/>
            </w:rPr>
            <w:t>20 May 2005</w:t>
          </w:r>
        </w:p>
        <w:p w:rsidR="00000000" w:rsidRDefault="00000000">
          <w:pPr>
            <w:rPr>
              <w:lang w:val="en-US"/>
            </w:rPr>
          </w:pPr>
          <w:r>
            <w:rPr>
              <w:lang w:val="en-US"/>
            </w:rPr>
            <w:t>Russian</w:t>
          </w:r>
        </w:p>
        <w:p w:rsidR="00000000" w:rsidRDefault="00000000">
          <w:pPr>
            <w:rPr>
              <w:lang w:val="en-US"/>
            </w:rPr>
          </w:pPr>
          <w:r>
            <w:rPr>
              <w:lang w:val="en-US"/>
            </w:rP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720"/>
  <w:autoHyphenation/>
  <w:hyphenationZone w:val="21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7/06/2005 17:38:39"/>
    <w:docVar w:name="DocCategory" w:val="SROthers"/>
    <w:docVar w:name="DocType" w:val="Final"/>
    <w:docVar w:name="JobNo" w:val="0588888R"/>
    <w:docVar w:name="OandT" w:val=" "/>
    <w:docVar w:name="Symbol1" w:val="CEDAW/C/SR.12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 w:eastAsia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  <w:lang w:val="ru-RU" w:eastAsia="ru-RU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  <w:lang w:val="ru-RU" w:eastAsia="ru-RU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4</Pages>
  <Words>5985</Words>
  <Characters>34119</Characters>
  <Application>Microsoft Office Word</Application>
  <DocSecurity>4</DocSecurity>
  <Lines>284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41900</CharactersWithSpaces>
  <SharedDoc>false</SharedDoc>
  <HLinks>
    <vt:vector size="6" baseType="variant">
      <vt:variant>
        <vt:i4>8257630</vt:i4>
      </vt:variant>
      <vt:variant>
        <vt:i4>84016</vt:i4>
      </vt:variant>
      <vt:variant>
        <vt:i4>1025</vt:i4>
      </vt:variant>
      <vt:variant>
        <vt:i4>1</vt:i4>
      </vt:variant>
      <vt:variant>
        <vt:lpwstr>_unlogo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Tatiana.Panichkina</cp:lastModifiedBy>
  <cp:revision>6</cp:revision>
  <cp:lastPrinted>2005-07-13T06:33:00Z</cp:lastPrinted>
  <dcterms:created xsi:type="dcterms:W3CDTF">2005-07-13T06:29:00Z</dcterms:created>
  <dcterms:modified xsi:type="dcterms:W3CDTF">2005-07-13T08:20:00Z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0588888</vt:lpwstr>
  </property>
  <property fmtid="{D5CDD505-2E9C-101B-9397-08002B2CF9AE}" pid="3" name="Symbol1">
    <vt:lpwstr>CEDAW/C/SR.12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11</vt:lpwstr>
  </property>
  <property fmtid="{D5CDD505-2E9C-101B-9397-08002B2CF9AE}" pid="8" name="Operator">
    <vt:lpwstr>Паничкина</vt:lpwstr>
  </property>
</Properties>
</file>