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874C259" w14:textId="77777777" w:rsidTr="00B614C4">
        <w:trPr>
          <w:trHeight w:hRule="exact" w:val="851"/>
        </w:trPr>
        <w:tc>
          <w:tcPr>
            <w:tcW w:w="1280" w:type="dxa"/>
            <w:tcBorders>
              <w:bottom w:val="single" w:sz="4" w:space="0" w:color="auto"/>
            </w:tcBorders>
          </w:tcPr>
          <w:p w14:paraId="1D31590F" w14:textId="77777777" w:rsidR="00CE1D1C" w:rsidRPr="00F124C6" w:rsidRDefault="00CE1D1C" w:rsidP="00B614C4">
            <w:pPr>
              <w:pStyle w:val="H23GC"/>
            </w:pPr>
          </w:p>
        </w:tc>
        <w:tc>
          <w:tcPr>
            <w:tcW w:w="2273" w:type="dxa"/>
            <w:tcBorders>
              <w:bottom w:val="single" w:sz="4" w:space="0" w:color="auto"/>
            </w:tcBorders>
            <w:vAlign w:val="bottom"/>
          </w:tcPr>
          <w:p w14:paraId="0932668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D92EC01" w14:textId="77777777" w:rsidR="00CE1D1C" w:rsidRPr="002A2E2F" w:rsidRDefault="002A2E2F" w:rsidP="00B614C4">
            <w:pPr>
              <w:spacing w:line="240" w:lineRule="atLeast"/>
              <w:jc w:val="right"/>
              <w:rPr>
                <w:sz w:val="20"/>
                <w:szCs w:val="21"/>
              </w:rPr>
            </w:pPr>
            <w:r w:rsidRPr="002A2E2F">
              <w:rPr>
                <w:sz w:val="40"/>
                <w:szCs w:val="21"/>
              </w:rPr>
              <w:t>CCPR</w:t>
            </w:r>
            <w:r>
              <w:rPr>
                <w:sz w:val="20"/>
                <w:szCs w:val="21"/>
              </w:rPr>
              <w:t>/C/SRB/CO/4</w:t>
            </w:r>
          </w:p>
        </w:tc>
      </w:tr>
      <w:tr w:rsidR="00CE1D1C" w:rsidRPr="00F124C6" w14:paraId="4126498C" w14:textId="77777777" w:rsidTr="00B614C4">
        <w:trPr>
          <w:trHeight w:hRule="exact" w:val="2835"/>
        </w:trPr>
        <w:tc>
          <w:tcPr>
            <w:tcW w:w="1280" w:type="dxa"/>
            <w:tcBorders>
              <w:top w:val="single" w:sz="4" w:space="0" w:color="auto"/>
              <w:bottom w:val="single" w:sz="12" w:space="0" w:color="auto"/>
            </w:tcBorders>
          </w:tcPr>
          <w:p w14:paraId="72509E08" w14:textId="77777777" w:rsidR="00CE1D1C" w:rsidRPr="00F124C6" w:rsidRDefault="00CE1D1C" w:rsidP="00B614C4">
            <w:pPr>
              <w:spacing w:line="120" w:lineRule="atLeast"/>
              <w:rPr>
                <w:sz w:val="10"/>
                <w:szCs w:val="10"/>
              </w:rPr>
            </w:pPr>
          </w:p>
          <w:p w14:paraId="19CB809C"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EA170E7" wp14:editId="7275422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11A32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2AC2D9C" w14:textId="293694D7" w:rsidR="00CE1D1C" w:rsidRPr="0004600B" w:rsidRDefault="00CE1D1C" w:rsidP="00B614C4">
            <w:pPr>
              <w:spacing w:before="240" w:line="240" w:lineRule="atLeast"/>
              <w:rPr>
                <w:sz w:val="20"/>
              </w:rPr>
            </w:pPr>
            <w:r w:rsidRPr="00F124C6">
              <w:rPr>
                <w:sz w:val="20"/>
              </w:rPr>
              <w:t xml:space="preserve">Distr.: </w:t>
            </w:r>
            <w:r w:rsidR="00DE3379" w:rsidRPr="00DE3379">
              <w:rPr>
                <w:sz w:val="20"/>
              </w:rPr>
              <w:t>General</w:t>
            </w:r>
          </w:p>
          <w:p w14:paraId="325EA6D8" w14:textId="56EEB080" w:rsidR="00CE1D1C" w:rsidRPr="00F124C6" w:rsidRDefault="00DE3379" w:rsidP="00B614C4">
            <w:pPr>
              <w:spacing w:line="240" w:lineRule="atLeast"/>
              <w:rPr>
                <w:sz w:val="20"/>
              </w:rPr>
            </w:pPr>
            <w:r>
              <w:rPr>
                <w:sz w:val="20"/>
              </w:rPr>
              <w:t xml:space="preserve">3 </w:t>
            </w:r>
            <w:r w:rsidRPr="00DE3379">
              <w:rPr>
                <w:sz w:val="20"/>
              </w:rPr>
              <w:t>May</w:t>
            </w:r>
            <w:r w:rsidR="00EA7E67">
              <w:rPr>
                <w:sz w:val="20"/>
              </w:rPr>
              <w:t xml:space="preserve"> 20</w:t>
            </w:r>
            <w:r w:rsidR="0060122D">
              <w:rPr>
                <w:sz w:val="20"/>
              </w:rPr>
              <w:t>2</w:t>
            </w:r>
            <w:r w:rsidR="00912990">
              <w:rPr>
                <w:sz w:val="20"/>
              </w:rPr>
              <w:t>4</w:t>
            </w:r>
          </w:p>
          <w:p w14:paraId="743378E5" w14:textId="77777777" w:rsidR="00CE1D1C" w:rsidRPr="00F124C6" w:rsidRDefault="00CE1D1C" w:rsidP="00B614C4">
            <w:pPr>
              <w:spacing w:line="240" w:lineRule="atLeast"/>
              <w:rPr>
                <w:sz w:val="20"/>
              </w:rPr>
            </w:pPr>
            <w:r w:rsidRPr="00F124C6">
              <w:rPr>
                <w:sz w:val="20"/>
              </w:rPr>
              <w:t xml:space="preserve">Chinese </w:t>
            </w:r>
          </w:p>
          <w:p w14:paraId="75B1CD84" w14:textId="77777777" w:rsidR="00CE1D1C" w:rsidRPr="00F124C6" w:rsidRDefault="00CE1D1C" w:rsidP="00B614C4">
            <w:pPr>
              <w:spacing w:line="240" w:lineRule="atLeast"/>
            </w:pPr>
            <w:r w:rsidRPr="00F124C6">
              <w:rPr>
                <w:sz w:val="20"/>
              </w:rPr>
              <w:t>Original: English</w:t>
            </w:r>
          </w:p>
        </w:tc>
      </w:tr>
    </w:tbl>
    <w:p w14:paraId="6BCFB8C4" w14:textId="77777777" w:rsidR="00DE3379" w:rsidRPr="00DE3379" w:rsidRDefault="00DE3379" w:rsidP="00DE3379">
      <w:pPr>
        <w:spacing w:before="120"/>
        <w:rPr>
          <w:rFonts w:ascii="Time New Roman" w:eastAsia="黑体" w:hAnsi="Time New Roman"/>
          <w:sz w:val="24"/>
        </w:rPr>
      </w:pPr>
      <w:r w:rsidRPr="00DE3379">
        <w:rPr>
          <w:rFonts w:ascii="Time New Roman" w:eastAsia="黑体" w:hAnsi="Time New Roman"/>
          <w:sz w:val="24"/>
        </w:rPr>
        <w:t>人权事务委员会</w:t>
      </w:r>
    </w:p>
    <w:p w14:paraId="1AF02D38" w14:textId="77777777" w:rsidR="00DE3379" w:rsidRPr="0015440C" w:rsidRDefault="00DE3379" w:rsidP="00DE3379">
      <w:pPr>
        <w:pStyle w:val="HChGC"/>
      </w:pPr>
      <w:r w:rsidRPr="0015440C">
        <w:rPr>
          <w:lang w:val="zh-CN"/>
        </w:rPr>
        <w:tab/>
      </w:r>
      <w:r w:rsidRPr="0015440C">
        <w:rPr>
          <w:lang w:val="zh-CN"/>
        </w:rPr>
        <w:tab/>
      </w:r>
      <w:r w:rsidRPr="0015440C">
        <w:rPr>
          <w:lang w:val="zh-CN"/>
        </w:rPr>
        <w:t>关于塞尔维亚第四次定期报告的结论性意见</w:t>
      </w:r>
      <w:r w:rsidRPr="00DE3379">
        <w:rPr>
          <w:snapToGrid w:val="0"/>
        </w:rPr>
        <w:footnoteReference w:customMarkFollows="1" w:id="2"/>
        <w:t>*</w:t>
      </w:r>
    </w:p>
    <w:p w14:paraId="0B03741F" w14:textId="77777777" w:rsidR="00DE3379" w:rsidRPr="0015440C" w:rsidRDefault="00DE3379" w:rsidP="00DE3379">
      <w:pPr>
        <w:pStyle w:val="SingleTxtGC"/>
      </w:pPr>
      <w:r w:rsidRPr="0015440C">
        <w:rPr>
          <w:lang w:val="zh-CN"/>
        </w:rPr>
        <w:t>1.</w:t>
      </w:r>
      <w:r w:rsidRPr="0015440C">
        <w:rPr>
          <w:lang w:val="zh-CN"/>
        </w:rPr>
        <w:tab/>
      </w:r>
      <w:r w:rsidRPr="0015440C">
        <w:rPr>
          <w:lang w:val="zh-CN"/>
        </w:rPr>
        <w:t>委员会在</w:t>
      </w:r>
      <w:r w:rsidRPr="0015440C">
        <w:rPr>
          <w:lang w:val="zh-CN"/>
        </w:rPr>
        <w:t>2024</w:t>
      </w:r>
      <w:r w:rsidRPr="0015440C">
        <w:rPr>
          <w:lang w:val="zh-CN"/>
        </w:rPr>
        <w:t>年</w:t>
      </w:r>
      <w:r w:rsidRPr="0015440C">
        <w:rPr>
          <w:lang w:val="zh-CN"/>
        </w:rPr>
        <w:t>3</w:t>
      </w:r>
      <w:r w:rsidRPr="0015440C">
        <w:rPr>
          <w:lang w:val="zh-CN"/>
        </w:rPr>
        <w:t>月</w:t>
      </w:r>
      <w:r w:rsidRPr="0015440C">
        <w:rPr>
          <w:lang w:val="zh-CN"/>
        </w:rPr>
        <w:t>14</w:t>
      </w:r>
      <w:r w:rsidRPr="0015440C">
        <w:rPr>
          <w:lang w:val="zh-CN"/>
        </w:rPr>
        <w:t>日和</w:t>
      </w:r>
      <w:r w:rsidRPr="0015440C">
        <w:rPr>
          <w:lang w:val="zh-CN"/>
        </w:rPr>
        <w:t>15</w:t>
      </w:r>
      <w:r w:rsidRPr="0015440C">
        <w:rPr>
          <w:lang w:val="zh-CN"/>
        </w:rPr>
        <w:t>日举行的第</w:t>
      </w:r>
      <w:r w:rsidRPr="0015440C">
        <w:rPr>
          <w:lang w:val="zh-CN"/>
        </w:rPr>
        <w:t>4093</w:t>
      </w:r>
      <w:r w:rsidRPr="0015440C">
        <w:rPr>
          <w:lang w:val="zh-CN"/>
        </w:rPr>
        <w:t>和</w:t>
      </w:r>
      <w:r w:rsidRPr="0015440C">
        <w:rPr>
          <w:lang w:val="zh-CN"/>
        </w:rPr>
        <w:t>4094</w:t>
      </w:r>
      <w:r w:rsidRPr="0015440C">
        <w:rPr>
          <w:lang w:val="zh-CN"/>
        </w:rPr>
        <w:t>次会议</w:t>
      </w:r>
      <w:r w:rsidRPr="0015440C">
        <w:rPr>
          <w:rStyle w:val="a8"/>
          <w:rFonts w:eastAsia="宋体"/>
        </w:rPr>
        <w:footnoteReference w:id="3"/>
      </w:r>
      <w:r w:rsidRPr="0015440C">
        <w:rPr>
          <w:rStyle w:val="SingleTxtGCChar"/>
        </w:rPr>
        <w:t xml:space="preserve"> </w:t>
      </w:r>
      <w:r w:rsidRPr="0015440C">
        <w:rPr>
          <w:lang w:val="zh-CN"/>
        </w:rPr>
        <w:t>上审议了塞尔维亚的第四次定期报告</w:t>
      </w:r>
      <w:r w:rsidRPr="0015440C">
        <w:rPr>
          <w:rStyle w:val="a8"/>
          <w:rFonts w:eastAsia="宋体"/>
        </w:rPr>
        <w:footnoteReference w:id="4"/>
      </w:r>
      <w:r w:rsidRPr="0015440C">
        <w:rPr>
          <w:lang w:val="zh-CN"/>
        </w:rPr>
        <w:t>。委员会在</w:t>
      </w:r>
      <w:r w:rsidRPr="0015440C">
        <w:rPr>
          <w:lang w:val="zh-CN"/>
        </w:rPr>
        <w:t>2024</w:t>
      </w:r>
      <w:r w:rsidRPr="0015440C">
        <w:rPr>
          <w:lang w:val="zh-CN"/>
        </w:rPr>
        <w:t>年</w:t>
      </w:r>
      <w:r w:rsidRPr="0015440C">
        <w:rPr>
          <w:lang w:val="zh-CN"/>
        </w:rPr>
        <w:t>3</w:t>
      </w:r>
      <w:r w:rsidRPr="0015440C">
        <w:rPr>
          <w:lang w:val="zh-CN"/>
        </w:rPr>
        <w:t>月</w:t>
      </w:r>
      <w:r w:rsidRPr="0015440C">
        <w:rPr>
          <w:lang w:val="zh-CN"/>
        </w:rPr>
        <w:t>26</w:t>
      </w:r>
      <w:r w:rsidRPr="0015440C">
        <w:rPr>
          <w:lang w:val="zh-CN"/>
        </w:rPr>
        <w:t>日举行的第</w:t>
      </w:r>
      <w:r w:rsidRPr="0015440C">
        <w:rPr>
          <w:lang w:val="zh-CN"/>
        </w:rPr>
        <w:t>4109</w:t>
      </w:r>
      <w:r w:rsidRPr="0015440C">
        <w:rPr>
          <w:lang w:val="zh-CN"/>
        </w:rPr>
        <w:t>次会议上通过了本结论性意见。</w:t>
      </w:r>
    </w:p>
    <w:p w14:paraId="1E8A7446" w14:textId="77777777" w:rsidR="00DE3379" w:rsidRPr="0015440C" w:rsidRDefault="00DE3379" w:rsidP="002108CE">
      <w:pPr>
        <w:pStyle w:val="H1GC"/>
      </w:pPr>
      <w:r w:rsidRPr="0015440C">
        <w:tab/>
      </w:r>
      <w:r w:rsidRPr="0015440C">
        <w:rPr>
          <w:lang w:val="zh-CN"/>
        </w:rPr>
        <w:t>A.</w:t>
      </w:r>
      <w:r w:rsidRPr="0015440C">
        <w:rPr>
          <w:lang w:val="zh-CN"/>
        </w:rPr>
        <w:tab/>
      </w:r>
      <w:r w:rsidRPr="0015440C">
        <w:rPr>
          <w:lang w:val="zh-CN"/>
        </w:rPr>
        <w:t>导言</w:t>
      </w:r>
    </w:p>
    <w:p w14:paraId="409B5EF2" w14:textId="77777777" w:rsidR="00DE3379" w:rsidRPr="0015440C" w:rsidRDefault="00DE3379" w:rsidP="00DE3379">
      <w:pPr>
        <w:pStyle w:val="SingleTxtGC"/>
      </w:pPr>
      <w:r w:rsidRPr="0015440C">
        <w:rPr>
          <w:lang w:val="zh-CN"/>
        </w:rPr>
        <w:t>2.</w:t>
      </w:r>
      <w:r w:rsidRPr="0015440C">
        <w:rPr>
          <w:lang w:val="zh-CN"/>
        </w:rPr>
        <w:tab/>
      </w:r>
      <w:r w:rsidRPr="0015440C">
        <w:rPr>
          <w:lang w:val="zh-CN"/>
        </w:rPr>
        <w:t>委员会欢迎塞尔维亚提交第四次定期报告和其中所载资料。委员会赞赏有机会再次与缔约国高级别代表团开展建设性对话，讨论缔约国在报告所述期间为执行《公约》规定而采取的措施。委员会还感谢缔约国对问题清单</w:t>
      </w:r>
      <w:r w:rsidRPr="0015440C">
        <w:rPr>
          <w:rStyle w:val="a8"/>
          <w:rFonts w:eastAsia="宋体"/>
        </w:rPr>
        <w:footnoteReference w:id="5"/>
      </w:r>
      <w:r w:rsidRPr="0015440C">
        <w:rPr>
          <w:rStyle w:val="SingleTxtGCChar"/>
        </w:rPr>
        <w:t xml:space="preserve"> </w:t>
      </w:r>
      <w:r w:rsidRPr="0015440C">
        <w:rPr>
          <w:lang w:val="zh-CN"/>
        </w:rPr>
        <w:t>作出的书面答复</w:t>
      </w:r>
      <w:r w:rsidRPr="0015440C">
        <w:rPr>
          <w:rStyle w:val="a8"/>
          <w:rFonts w:eastAsia="宋体"/>
        </w:rPr>
        <w:footnoteReference w:id="6"/>
      </w:r>
      <w:r w:rsidRPr="0015440C">
        <w:rPr>
          <w:rStyle w:val="SingleTxtGCChar"/>
        </w:rPr>
        <w:t xml:space="preserve"> </w:t>
      </w:r>
      <w:r w:rsidRPr="0015440C">
        <w:rPr>
          <w:lang w:val="zh-CN"/>
        </w:rPr>
        <w:t>和代表团通过口头答复所作的补充以及提交的书面补充资料。</w:t>
      </w:r>
    </w:p>
    <w:p w14:paraId="239648A0" w14:textId="526D5512" w:rsidR="00DE3379" w:rsidRPr="0015440C" w:rsidRDefault="00DE3379" w:rsidP="00DE3379">
      <w:pPr>
        <w:pStyle w:val="SingleTxtGC"/>
      </w:pPr>
      <w:r w:rsidRPr="0015440C">
        <w:rPr>
          <w:lang w:val="zh-CN"/>
        </w:rPr>
        <w:t>3.</w:t>
      </w:r>
      <w:r w:rsidRPr="0015440C">
        <w:rPr>
          <w:lang w:val="zh-CN"/>
        </w:rPr>
        <w:tab/>
      </w:r>
      <w:r w:rsidRPr="0015440C">
        <w:rPr>
          <w:lang w:val="zh-CN"/>
        </w:rPr>
        <w:t>委员会回顾其先前的结论性意见</w:t>
      </w:r>
      <w:r w:rsidRPr="0015440C">
        <w:rPr>
          <w:rStyle w:val="a8"/>
          <w:rFonts w:eastAsia="宋体"/>
        </w:rPr>
        <w:footnoteReference w:id="7"/>
      </w:r>
      <w:r w:rsidRPr="0015440C">
        <w:rPr>
          <w:lang w:val="zh-CN"/>
        </w:rPr>
        <w:t>，并注意到缔约国继续宣称，由于根据安全理事会第</w:t>
      </w:r>
      <w:hyperlink r:id="rId9" w:history="1">
        <w:r w:rsidRPr="002108CE">
          <w:rPr>
            <w:rStyle w:val="af5"/>
            <w:lang w:val="zh-CN"/>
          </w:rPr>
          <w:t>1244(1999)</w:t>
        </w:r>
      </w:hyperlink>
      <w:r w:rsidRPr="0015440C">
        <w:rPr>
          <w:lang w:val="zh-CN"/>
        </w:rPr>
        <w:t>号决议，科索沃的民政权力由联合国科索沃临时行政当局特派团行使，因此无法监测《公约》在科索沃的适用情况</w:t>
      </w:r>
      <w:r w:rsidRPr="0015440C">
        <w:rPr>
          <w:rStyle w:val="a8"/>
          <w:rFonts w:eastAsia="宋体"/>
        </w:rPr>
        <w:footnoteReference w:id="8"/>
      </w:r>
      <w:r w:rsidRPr="0015440C">
        <w:rPr>
          <w:lang w:val="zh-CN"/>
        </w:rPr>
        <w:t>。</w:t>
      </w:r>
    </w:p>
    <w:p w14:paraId="576CEC61" w14:textId="77777777" w:rsidR="00DE3379" w:rsidRPr="0015440C" w:rsidRDefault="00DE3379" w:rsidP="004B5FDD">
      <w:pPr>
        <w:pStyle w:val="H1GC"/>
      </w:pPr>
      <w:r w:rsidRPr="0015440C">
        <w:tab/>
      </w:r>
      <w:r w:rsidRPr="0015440C">
        <w:rPr>
          <w:lang w:val="zh-CN"/>
        </w:rPr>
        <w:t>B.</w:t>
      </w:r>
      <w:r w:rsidRPr="0015440C">
        <w:rPr>
          <w:lang w:val="zh-CN"/>
        </w:rPr>
        <w:tab/>
      </w:r>
      <w:r w:rsidRPr="0015440C">
        <w:rPr>
          <w:lang w:val="zh-CN"/>
        </w:rPr>
        <w:t>积极方面</w:t>
      </w:r>
    </w:p>
    <w:p w14:paraId="08B51F4E" w14:textId="77777777" w:rsidR="00DE3379" w:rsidRPr="0015440C" w:rsidRDefault="00DE3379" w:rsidP="00DE3379">
      <w:pPr>
        <w:pStyle w:val="SingleTxtGC"/>
      </w:pPr>
      <w:r w:rsidRPr="0015440C">
        <w:rPr>
          <w:lang w:val="zh-CN"/>
        </w:rPr>
        <w:t>4.</w:t>
      </w:r>
      <w:r w:rsidRPr="0015440C">
        <w:rPr>
          <w:lang w:val="zh-CN"/>
        </w:rPr>
        <w:tab/>
      </w:r>
      <w:r w:rsidRPr="0015440C">
        <w:rPr>
          <w:lang w:val="zh-CN"/>
        </w:rPr>
        <w:t>委员会欢迎缔约国通过了以下立法、政策和体制措施：</w:t>
      </w:r>
    </w:p>
    <w:p w14:paraId="277EB38D" w14:textId="77777777" w:rsidR="00DE3379" w:rsidRPr="0015440C" w:rsidRDefault="00DE3379" w:rsidP="00DE3379">
      <w:pPr>
        <w:pStyle w:val="SingleTxtGC"/>
      </w:pPr>
      <w:r w:rsidRPr="0015440C">
        <w:tab/>
      </w:r>
      <w:r w:rsidRPr="0015440C">
        <w:rPr>
          <w:lang w:val="zh-CN"/>
        </w:rPr>
        <w:t>(a)</w:t>
      </w:r>
      <w:r w:rsidRPr="0015440C">
        <w:rPr>
          <w:lang w:val="zh-CN"/>
        </w:rPr>
        <w:tab/>
      </w:r>
      <w:r w:rsidRPr="0015440C">
        <w:rPr>
          <w:lang w:val="zh-CN"/>
        </w:rPr>
        <w:t>《电子媒体法》，</w:t>
      </w:r>
      <w:r w:rsidRPr="0015440C">
        <w:rPr>
          <w:lang w:val="zh-CN"/>
        </w:rPr>
        <w:t>2023</w:t>
      </w:r>
      <w:r w:rsidRPr="0015440C">
        <w:rPr>
          <w:lang w:val="zh-CN"/>
        </w:rPr>
        <w:t>年</w:t>
      </w:r>
      <w:r w:rsidRPr="0015440C">
        <w:rPr>
          <w:lang w:val="zh-CN"/>
        </w:rPr>
        <w:t>10</w:t>
      </w:r>
      <w:r w:rsidRPr="0015440C">
        <w:rPr>
          <w:lang w:val="zh-CN"/>
        </w:rPr>
        <w:t>月；</w:t>
      </w:r>
    </w:p>
    <w:p w14:paraId="42BAF540" w14:textId="77777777" w:rsidR="00DE3379" w:rsidRPr="0015440C" w:rsidRDefault="00DE3379" w:rsidP="00DE3379">
      <w:pPr>
        <w:pStyle w:val="SingleTxtGC"/>
      </w:pPr>
      <w:r w:rsidRPr="0015440C">
        <w:tab/>
      </w:r>
      <w:r w:rsidRPr="0015440C">
        <w:rPr>
          <w:lang w:val="zh-CN"/>
        </w:rPr>
        <w:t>(b)</w:t>
      </w:r>
      <w:r w:rsidRPr="0015440C">
        <w:rPr>
          <w:lang w:val="zh-CN"/>
        </w:rPr>
        <w:tab/>
      </w:r>
      <w:r w:rsidRPr="0015440C">
        <w:rPr>
          <w:lang w:val="zh-CN"/>
        </w:rPr>
        <w:t>《公共信息和媒体法》，</w:t>
      </w:r>
      <w:r w:rsidRPr="0015440C">
        <w:rPr>
          <w:lang w:val="zh-CN"/>
        </w:rPr>
        <w:t>2023</w:t>
      </w:r>
      <w:r w:rsidRPr="0015440C">
        <w:rPr>
          <w:lang w:val="zh-CN"/>
        </w:rPr>
        <w:t>年</w:t>
      </w:r>
      <w:r w:rsidRPr="0015440C">
        <w:rPr>
          <w:lang w:val="zh-CN"/>
        </w:rPr>
        <w:t>10</w:t>
      </w:r>
      <w:r w:rsidRPr="0015440C">
        <w:rPr>
          <w:lang w:val="zh-CN"/>
        </w:rPr>
        <w:t>月；</w:t>
      </w:r>
    </w:p>
    <w:p w14:paraId="195F679A" w14:textId="77777777" w:rsidR="00DE3379" w:rsidRPr="0015440C" w:rsidRDefault="00DE3379" w:rsidP="00DE3379">
      <w:pPr>
        <w:pStyle w:val="SingleTxtGC"/>
      </w:pPr>
      <w:r w:rsidRPr="0015440C">
        <w:tab/>
      </w:r>
      <w:r w:rsidRPr="0015440C">
        <w:rPr>
          <w:lang w:val="zh-CN"/>
        </w:rPr>
        <w:t>(c)</w:t>
      </w:r>
      <w:r w:rsidRPr="0015440C">
        <w:rPr>
          <w:lang w:val="zh-CN"/>
        </w:rPr>
        <w:tab/>
      </w:r>
      <w:r w:rsidRPr="0015440C">
        <w:rPr>
          <w:lang w:val="zh-CN"/>
        </w:rPr>
        <w:t>《高级检察委员会法》，</w:t>
      </w:r>
      <w:r w:rsidRPr="0015440C">
        <w:rPr>
          <w:lang w:val="zh-CN"/>
        </w:rPr>
        <w:t>2023</w:t>
      </w:r>
      <w:r w:rsidRPr="0015440C">
        <w:rPr>
          <w:lang w:val="zh-CN"/>
        </w:rPr>
        <w:t>年</w:t>
      </w:r>
      <w:r w:rsidRPr="0015440C">
        <w:rPr>
          <w:lang w:val="zh-CN"/>
        </w:rPr>
        <w:t>2</w:t>
      </w:r>
      <w:r w:rsidRPr="0015440C">
        <w:rPr>
          <w:lang w:val="zh-CN"/>
        </w:rPr>
        <w:t>月；</w:t>
      </w:r>
    </w:p>
    <w:p w14:paraId="7C164021" w14:textId="77777777" w:rsidR="00DE3379" w:rsidRPr="0015440C" w:rsidRDefault="00DE3379" w:rsidP="00DE3379">
      <w:pPr>
        <w:pStyle w:val="SingleTxtGC"/>
      </w:pPr>
      <w:r w:rsidRPr="0015440C">
        <w:lastRenderedPageBreak/>
        <w:tab/>
      </w:r>
      <w:r w:rsidRPr="0015440C">
        <w:rPr>
          <w:lang w:val="zh-CN"/>
        </w:rPr>
        <w:t>(d)</w:t>
      </w:r>
      <w:r w:rsidRPr="0015440C">
        <w:rPr>
          <w:lang w:val="zh-CN"/>
        </w:rPr>
        <w:tab/>
      </w:r>
      <w:r w:rsidRPr="0015440C">
        <w:rPr>
          <w:lang w:val="zh-CN"/>
        </w:rPr>
        <w:t>《公诉法》，</w:t>
      </w:r>
      <w:r w:rsidRPr="0015440C">
        <w:rPr>
          <w:lang w:val="zh-CN"/>
        </w:rPr>
        <w:t>2023</w:t>
      </w:r>
      <w:r w:rsidRPr="0015440C">
        <w:rPr>
          <w:lang w:val="zh-CN"/>
        </w:rPr>
        <w:t>年</w:t>
      </w:r>
      <w:r w:rsidRPr="0015440C">
        <w:rPr>
          <w:lang w:val="zh-CN"/>
        </w:rPr>
        <w:t>2</w:t>
      </w:r>
      <w:r w:rsidRPr="0015440C">
        <w:rPr>
          <w:lang w:val="zh-CN"/>
        </w:rPr>
        <w:t>月；</w:t>
      </w:r>
    </w:p>
    <w:p w14:paraId="7CA7333C" w14:textId="77777777" w:rsidR="00DE3379" w:rsidRPr="0015440C" w:rsidRDefault="00DE3379" w:rsidP="00DE3379">
      <w:pPr>
        <w:pStyle w:val="SingleTxtGC"/>
      </w:pPr>
      <w:r w:rsidRPr="0015440C">
        <w:tab/>
      </w:r>
      <w:r w:rsidRPr="0015440C">
        <w:rPr>
          <w:lang w:val="zh-CN"/>
        </w:rPr>
        <w:t>(e)</w:t>
      </w:r>
      <w:r w:rsidRPr="0015440C">
        <w:rPr>
          <w:lang w:val="zh-CN"/>
        </w:rPr>
        <w:tab/>
      </w:r>
      <w:r w:rsidRPr="0015440C">
        <w:rPr>
          <w:lang w:val="zh-CN"/>
        </w:rPr>
        <w:t>《高级司法委员会法》，</w:t>
      </w:r>
      <w:r w:rsidRPr="0015440C">
        <w:rPr>
          <w:lang w:val="zh-CN"/>
        </w:rPr>
        <w:t>2023</w:t>
      </w:r>
      <w:r w:rsidRPr="0015440C">
        <w:rPr>
          <w:lang w:val="zh-CN"/>
        </w:rPr>
        <w:t>年</w:t>
      </w:r>
      <w:r w:rsidRPr="0015440C">
        <w:rPr>
          <w:lang w:val="zh-CN"/>
        </w:rPr>
        <w:t>2</w:t>
      </w:r>
      <w:r w:rsidRPr="0015440C">
        <w:rPr>
          <w:lang w:val="zh-CN"/>
        </w:rPr>
        <w:t>月；</w:t>
      </w:r>
    </w:p>
    <w:p w14:paraId="356591BD" w14:textId="77777777" w:rsidR="00DE3379" w:rsidRPr="0015440C" w:rsidRDefault="00DE3379" w:rsidP="00DE3379">
      <w:pPr>
        <w:pStyle w:val="SingleTxtGC"/>
      </w:pPr>
      <w:r w:rsidRPr="0015440C">
        <w:tab/>
      </w:r>
      <w:r w:rsidRPr="0015440C">
        <w:rPr>
          <w:lang w:val="zh-CN"/>
        </w:rPr>
        <w:t>(f)</w:t>
      </w:r>
      <w:r w:rsidRPr="0015440C">
        <w:rPr>
          <w:lang w:val="zh-CN"/>
        </w:rPr>
        <w:tab/>
      </w:r>
      <w:r w:rsidRPr="0015440C">
        <w:rPr>
          <w:lang w:val="zh-CN"/>
        </w:rPr>
        <w:t>《法官法》，</w:t>
      </w:r>
      <w:r w:rsidRPr="0015440C">
        <w:rPr>
          <w:lang w:val="zh-CN"/>
        </w:rPr>
        <w:t>2023</w:t>
      </w:r>
      <w:r w:rsidRPr="0015440C">
        <w:rPr>
          <w:lang w:val="zh-CN"/>
        </w:rPr>
        <w:t>年</w:t>
      </w:r>
      <w:r w:rsidRPr="0015440C">
        <w:rPr>
          <w:lang w:val="zh-CN"/>
        </w:rPr>
        <w:t>2</w:t>
      </w:r>
      <w:r w:rsidRPr="0015440C">
        <w:rPr>
          <w:lang w:val="zh-CN"/>
        </w:rPr>
        <w:t>月；</w:t>
      </w:r>
    </w:p>
    <w:p w14:paraId="1494CCC4" w14:textId="77777777" w:rsidR="00DE3379" w:rsidRPr="0015440C" w:rsidRDefault="00DE3379" w:rsidP="00DE3379">
      <w:pPr>
        <w:pStyle w:val="SingleTxtGC"/>
      </w:pPr>
      <w:r w:rsidRPr="0015440C">
        <w:tab/>
      </w:r>
      <w:r w:rsidRPr="0015440C">
        <w:rPr>
          <w:lang w:val="zh-CN"/>
        </w:rPr>
        <w:t>(g)</w:t>
      </w:r>
      <w:r w:rsidRPr="0015440C">
        <w:rPr>
          <w:lang w:val="zh-CN"/>
        </w:rPr>
        <w:tab/>
      </w:r>
      <w:r w:rsidRPr="0015440C">
        <w:rPr>
          <w:lang w:val="zh-CN"/>
        </w:rPr>
        <w:t>《法院组织法》，</w:t>
      </w:r>
      <w:r w:rsidRPr="0015440C">
        <w:rPr>
          <w:lang w:val="zh-CN"/>
        </w:rPr>
        <w:t>2023</w:t>
      </w:r>
      <w:r w:rsidRPr="0015440C">
        <w:rPr>
          <w:lang w:val="zh-CN"/>
        </w:rPr>
        <w:t>年</w:t>
      </w:r>
      <w:r w:rsidRPr="0015440C">
        <w:rPr>
          <w:lang w:val="zh-CN"/>
        </w:rPr>
        <w:t>2</w:t>
      </w:r>
      <w:r w:rsidRPr="0015440C">
        <w:rPr>
          <w:lang w:val="zh-CN"/>
        </w:rPr>
        <w:t>月；</w:t>
      </w:r>
    </w:p>
    <w:p w14:paraId="2B802B29" w14:textId="77777777" w:rsidR="00DE3379" w:rsidRPr="0015440C" w:rsidRDefault="00DE3379" w:rsidP="00DE3379">
      <w:pPr>
        <w:pStyle w:val="SingleTxtGC"/>
      </w:pPr>
      <w:r w:rsidRPr="0015440C">
        <w:tab/>
      </w:r>
      <w:r w:rsidRPr="0015440C">
        <w:rPr>
          <w:lang w:val="zh-CN"/>
        </w:rPr>
        <w:t>(h)</w:t>
      </w:r>
      <w:r w:rsidRPr="0015440C">
        <w:rPr>
          <w:lang w:val="zh-CN"/>
        </w:rPr>
        <w:tab/>
      </w:r>
      <w:r w:rsidRPr="0015440C">
        <w:rPr>
          <w:lang w:val="zh-CN"/>
        </w:rPr>
        <w:t>《公民保护人法》，</w:t>
      </w:r>
      <w:r w:rsidRPr="0015440C">
        <w:rPr>
          <w:lang w:val="zh-CN"/>
        </w:rPr>
        <w:t>2021</w:t>
      </w:r>
      <w:r w:rsidRPr="0015440C">
        <w:rPr>
          <w:lang w:val="zh-CN"/>
        </w:rPr>
        <w:t>年</w:t>
      </w:r>
      <w:r w:rsidRPr="0015440C">
        <w:rPr>
          <w:lang w:val="zh-CN"/>
        </w:rPr>
        <w:t>11</w:t>
      </w:r>
      <w:r w:rsidRPr="0015440C">
        <w:rPr>
          <w:lang w:val="zh-CN"/>
        </w:rPr>
        <w:t>月；</w:t>
      </w:r>
    </w:p>
    <w:p w14:paraId="6F0480F5" w14:textId="77777777" w:rsidR="00DE3379" w:rsidRPr="0015440C" w:rsidRDefault="00DE3379" w:rsidP="00DE3379">
      <w:pPr>
        <w:pStyle w:val="SingleTxtGC"/>
      </w:pPr>
      <w:r w:rsidRPr="0015440C">
        <w:tab/>
      </w:r>
      <w:r w:rsidRPr="0015440C">
        <w:rPr>
          <w:lang w:val="zh-CN"/>
        </w:rPr>
        <w:t>(i)</w:t>
      </w:r>
      <w:r w:rsidRPr="0015440C">
        <w:rPr>
          <w:lang w:val="zh-CN"/>
        </w:rPr>
        <w:tab/>
      </w:r>
      <w:r w:rsidRPr="0015440C">
        <w:rPr>
          <w:lang w:val="zh-CN"/>
        </w:rPr>
        <w:t>《禁止歧视法修正案》，</w:t>
      </w:r>
      <w:r w:rsidRPr="0015440C">
        <w:rPr>
          <w:lang w:val="zh-CN"/>
        </w:rPr>
        <w:t>2021</w:t>
      </w:r>
      <w:r w:rsidRPr="0015440C">
        <w:rPr>
          <w:lang w:val="zh-CN"/>
        </w:rPr>
        <w:t>年</w:t>
      </w:r>
      <w:r w:rsidRPr="0015440C">
        <w:rPr>
          <w:lang w:val="zh-CN"/>
        </w:rPr>
        <w:t>5</w:t>
      </w:r>
      <w:r w:rsidRPr="0015440C">
        <w:rPr>
          <w:lang w:val="zh-CN"/>
        </w:rPr>
        <w:t>月；</w:t>
      </w:r>
    </w:p>
    <w:p w14:paraId="1AD438A2" w14:textId="77777777" w:rsidR="00DE3379" w:rsidRPr="0015440C" w:rsidRDefault="00DE3379" w:rsidP="00DE3379">
      <w:pPr>
        <w:pStyle w:val="SingleTxtGC"/>
      </w:pPr>
      <w:r w:rsidRPr="0015440C">
        <w:tab/>
      </w:r>
      <w:r w:rsidRPr="0015440C">
        <w:rPr>
          <w:lang w:val="zh-CN"/>
        </w:rPr>
        <w:t>(j)</w:t>
      </w:r>
      <w:r w:rsidRPr="0015440C">
        <w:rPr>
          <w:lang w:val="zh-CN"/>
        </w:rPr>
        <w:tab/>
      </w:r>
      <w:r w:rsidRPr="0015440C">
        <w:rPr>
          <w:lang w:val="zh-CN"/>
        </w:rPr>
        <w:t>《性别平等法》，</w:t>
      </w:r>
      <w:r w:rsidRPr="0015440C">
        <w:rPr>
          <w:lang w:val="zh-CN"/>
        </w:rPr>
        <w:t>2021</w:t>
      </w:r>
      <w:r w:rsidRPr="0015440C">
        <w:rPr>
          <w:lang w:val="zh-CN"/>
        </w:rPr>
        <w:t>年；</w:t>
      </w:r>
    </w:p>
    <w:p w14:paraId="5A8D5B9E" w14:textId="77777777" w:rsidR="00DE3379" w:rsidRPr="0015440C" w:rsidRDefault="00DE3379" w:rsidP="00DE3379">
      <w:pPr>
        <w:pStyle w:val="SingleTxtGC"/>
      </w:pPr>
      <w:r w:rsidRPr="0015440C">
        <w:tab/>
      </w:r>
      <w:r w:rsidRPr="0015440C">
        <w:rPr>
          <w:lang w:val="zh-CN"/>
        </w:rPr>
        <w:t>(k)</w:t>
      </w:r>
      <w:r w:rsidRPr="0015440C">
        <w:rPr>
          <w:lang w:val="zh-CN"/>
        </w:rPr>
        <w:tab/>
      </w:r>
      <w:r w:rsidRPr="0015440C">
        <w:rPr>
          <w:lang w:val="zh-CN"/>
        </w:rPr>
        <w:t>《预防腐败法》，</w:t>
      </w:r>
      <w:r w:rsidRPr="0015440C">
        <w:rPr>
          <w:lang w:val="zh-CN"/>
        </w:rPr>
        <w:t>2019</w:t>
      </w:r>
      <w:r w:rsidRPr="0015440C">
        <w:rPr>
          <w:lang w:val="zh-CN"/>
        </w:rPr>
        <w:t>年；</w:t>
      </w:r>
    </w:p>
    <w:p w14:paraId="7C00A226" w14:textId="77777777" w:rsidR="00DE3379" w:rsidRPr="0015440C" w:rsidRDefault="00DE3379" w:rsidP="00DE3379">
      <w:pPr>
        <w:pStyle w:val="SingleTxtGC"/>
      </w:pPr>
      <w:r w:rsidRPr="0015440C">
        <w:tab/>
      </w:r>
      <w:r w:rsidRPr="0015440C">
        <w:rPr>
          <w:lang w:val="zh-CN"/>
        </w:rPr>
        <w:t>(l)</w:t>
      </w:r>
      <w:r w:rsidRPr="0015440C">
        <w:rPr>
          <w:lang w:val="zh-CN"/>
        </w:rPr>
        <w:tab/>
      </w:r>
      <w:r w:rsidRPr="0015440C">
        <w:rPr>
          <w:lang w:val="zh-CN"/>
        </w:rPr>
        <w:t>《公共采购法》，</w:t>
      </w:r>
      <w:r w:rsidRPr="0015440C">
        <w:rPr>
          <w:lang w:val="zh-CN"/>
        </w:rPr>
        <w:t>2019</w:t>
      </w:r>
      <w:r w:rsidRPr="0015440C">
        <w:rPr>
          <w:lang w:val="zh-CN"/>
        </w:rPr>
        <w:t>年；</w:t>
      </w:r>
    </w:p>
    <w:p w14:paraId="3F597F45" w14:textId="77777777" w:rsidR="00DE3379" w:rsidRPr="0015440C" w:rsidRDefault="00DE3379" w:rsidP="00DE3379">
      <w:pPr>
        <w:pStyle w:val="SingleTxtGC"/>
      </w:pPr>
      <w:r w:rsidRPr="0015440C">
        <w:tab/>
      </w:r>
      <w:r w:rsidRPr="0015440C">
        <w:rPr>
          <w:lang w:val="zh-CN"/>
        </w:rPr>
        <w:t>(m)</w:t>
      </w:r>
      <w:r w:rsidRPr="0015440C">
        <w:rPr>
          <w:lang w:val="zh-CN"/>
        </w:rPr>
        <w:tab/>
      </w:r>
      <w:r w:rsidRPr="0015440C">
        <w:rPr>
          <w:lang w:val="zh-CN"/>
        </w:rPr>
        <w:t>《免费法律援助法》，</w:t>
      </w:r>
      <w:r w:rsidRPr="0015440C">
        <w:rPr>
          <w:lang w:val="zh-CN"/>
        </w:rPr>
        <w:t>2018</w:t>
      </w:r>
      <w:r w:rsidRPr="0015440C">
        <w:rPr>
          <w:lang w:val="zh-CN"/>
        </w:rPr>
        <w:t>年；</w:t>
      </w:r>
    </w:p>
    <w:p w14:paraId="67745075" w14:textId="77777777" w:rsidR="00DE3379" w:rsidRPr="0015440C" w:rsidRDefault="00DE3379" w:rsidP="00DE3379">
      <w:pPr>
        <w:pStyle w:val="SingleTxtGC"/>
      </w:pPr>
      <w:r w:rsidRPr="0015440C">
        <w:tab/>
      </w:r>
      <w:r w:rsidRPr="0015440C">
        <w:rPr>
          <w:lang w:val="zh-CN"/>
        </w:rPr>
        <w:t>(n)</w:t>
      </w:r>
      <w:r w:rsidRPr="0015440C">
        <w:rPr>
          <w:lang w:val="zh-CN"/>
        </w:rPr>
        <w:tab/>
      </w:r>
      <w:r w:rsidRPr="0015440C">
        <w:rPr>
          <w:lang w:val="zh-CN"/>
        </w:rPr>
        <w:t>《起诉战争罪国家战略</w:t>
      </w:r>
      <w:r w:rsidRPr="0015440C">
        <w:rPr>
          <w:lang w:val="zh-CN"/>
        </w:rPr>
        <w:t>(2021-2026</w:t>
      </w:r>
      <w:r w:rsidRPr="0015440C">
        <w:rPr>
          <w:lang w:val="zh-CN"/>
        </w:rPr>
        <w:t>年</w:t>
      </w:r>
      <w:r w:rsidRPr="0015440C">
        <w:rPr>
          <w:lang w:val="zh-CN"/>
        </w:rPr>
        <w:t>)</w:t>
      </w:r>
      <w:r w:rsidRPr="0015440C">
        <w:rPr>
          <w:lang w:val="zh-CN"/>
        </w:rPr>
        <w:t>》，</w:t>
      </w:r>
      <w:r w:rsidRPr="0015440C">
        <w:rPr>
          <w:lang w:val="zh-CN"/>
        </w:rPr>
        <w:t>2021</w:t>
      </w:r>
      <w:r w:rsidRPr="0015440C">
        <w:rPr>
          <w:lang w:val="zh-CN"/>
        </w:rPr>
        <w:t>年</w:t>
      </w:r>
      <w:r w:rsidRPr="0015440C">
        <w:rPr>
          <w:lang w:val="zh-CN"/>
        </w:rPr>
        <w:t>10</w:t>
      </w:r>
      <w:r w:rsidRPr="0015440C">
        <w:rPr>
          <w:lang w:val="zh-CN"/>
        </w:rPr>
        <w:t>月；</w:t>
      </w:r>
    </w:p>
    <w:p w14:paraId="743F82E6" w14:textId="3ADF1EB8" w:rsidR="00DE3379" w:rsidRPr="0015440C" w:rsidRDefault="00DE3379" w:rsidP="00DE3379">
      <w:pPr>
        <w:pStyle w:val="SingleTxtGC"/>
      </w:pPr>
      <w:r w:rsidRPr="0015440C">
        <w:tab/>
      </w:r>
      <w:r w:rsidRPr="0015440C">
        <w:rPr>
          <w:lang w:val="zh-CN"/>
        </w:rPr>
        <w:t>(o)</w:t>
      </w:r>
      <w:r w:rsidRPr="0015440C">
        <w:rPr>
          <w:lang w:val="zh-CN"/>
        </w:rPr>
        <w:tab/>
      </w:r>
      <w:r w:rsidRPr="0015440C">
        <w:rPr>
          <w:lang w:val="zh-CN"/>
        </w:rPr>
        <w:t>《预防和制止家庭和亲密伴侣关系中暴力侵害妇女行为国家战略</w:t>
      </w:r>
      <w:r w:rsidRPr="0015440C">
        <w:rPr>
          <w:lang w:val="zh-CN"/>
        </w:rPr>
        <w:t>(2021</w:t>
      </w:r>
      <w:r w:rsidR="004B5FDD">
        <w:t>-2</w:t>
      </w:r>
      <w:r w:rsidRPr="0015440C">
        <w:rPr>
          <w:lang w:val="zh-CN"/>
        </w:rPr>
        <w:t>025</w:t>
      </w:r>
      <w:r w:rsidRPr="0015440C">
        <w:rPr>
          <w:lang w:val="zh-CN"/>
        </w:rPr>
        <w:t>年</w:t>
      </w:r>
      <w:r w:rsidRPr="0015440C">
        <w:rPr>
          <w:lang w:val="zh-CN"/>
        </w:rPr>
        <w:t>)</w:t>
      </w:r>
      <w:r w:rsidRPr="0015440C">
        <w:rPr>
          <w:lang w:val="zh-CN"/>
        </w:rPr>
        <w:t>》，</w:t>
      </w:r>
      <w:r w:rsidRPr="0015440C">
        <w:rPr>
          <w:lang w:val="zh-CN"/>
        </w:rPr>
        <w:t>2021</w:t>
      </w:r>
      <w:r w:rsidRPr="0015440C">
        <w:rPr>
          <w:lang w:val="zh-CN"/>
        </w:rPr>
        <w:t>年</w:t>
      </w:r>
      <w:r w:rsidRPr="0015440C">
        <w:rPr>
          <w:lang w:val="zh-CN"/>
        </w:rPr>
        <w:t>4</w:t>
      </w:r>
      <w:r w:rsidRPr="0015440C">
        <w:rPr>
          <w:lang w:val="zh-CN"/>
        </w:rPr>
        <w:t>月；</w:t>
      </w:r>
    </w:p>
    <w:p w14:paraId="438DAF0F" w14:textId="4AE2AFE3" w:rsidR="00DE3379" w:rsidRPr="0015440C" w:rsidRDefault="00DE3379" w:rsidP="00DE3379">
      <w:pPr>
        <w:pStyle w:val="SingleTxtGC"/>
      </w:pPr>
      <w:r w:rsidRPr="0015440C">
        <w:tab/>
      </w:r>
      <w:r w:rsidRPr="0015440C">
        <w:rPr>
          <w:lang w:val="zh-CN"/>
        </w:rPr>
        <w:t>(p)</w:t>
      </w:r>
      <w:r w:rsidRPr="0015440C">
        <w:rPr>
          <w:lang w:val="zh-CN"/>
        </w:rPr>
        <w:tab/>
      </w:r>
      <w:r w:rsidRPr="0015440C">
        <w:rPr>
          <w:lang w:val="zh-CN"/>
        </w:rPr>
        <w:t>《预防和保护儿童免受暴力侵害国家战略</w:t>
      </w:r>
      <w:r w:rsidRPr="0015440C">
        <w:rPr>
          <w:lang w:val="zh-CN"/>
        </w:rPr>
        <w:t>(2020</w:t>
      </w:r>
      <w:r w:rsidR="004B5FDD">
        <w:t>-</w:t>
      </w:r>
      <w:r w:rsidRPr="0015440C">
        <w:rPr>
          <w:lang w:val="zh-CN"/>
        </w:rPr>
        <w:t>2023</w:t>
      </w:r>
      <w:r w:rsidRPr="0015440C">
        <w:rPr>
          <w:lang w:val="zh-CN"/>
        </w:rPr>
        <w:t>年</w:t>
      </w:r>
      <w:r w:rsidRPr="0015440C">
        <w:rPr>
          <w:lang w:val="zh-CN"/>
        </w:rPr>
        <w:t>)</w:t>
      </w:r>
      <w:r w:rsidRPr="0015440C">
        <w:rPr>
          <w:lang w:val="zh-CN"/>
        </w:rPr>
        <w:t>》，</w:t>
      </w:r>
      <w:r w:rsidRPr="0015440C">
        <w:rPr>
          <w:lang w:val="zh-CN"/>
        </w:rPr>
        <w:t>2020</w:t>
      </w:r>
      <w:r w:rsidRPr="0015440C">
        <w:rPr>
          <w:lang w:val="zh-CN"/>
        </w:rPr>
        <w:t>年</w:t>
      </w:r>
      <w:r w:rsidRPr="0015440C">
        <w:rPr>
          <w:lang w:val="zh-CN"/>
        </w:rPr>
        <w:t>5</w:t>
      </w:r>
      <w:r w:rsidRPr="0015440C">
        <w:rPr>
          <w:lang w:val="zh-CN"/>
        </w:rPr>
        <w:t>月；</w:t>
      </w:r>
    </w:p>
    <w:p w14:paraId="2D81B5E1" w14:textId="28EE0740" w:rsidR="00DE3379" w:rsidRPr="0015440C" w:rsidRDefault="00DE3379" w:rsidP="00DE3379">
      <w:pPr>
        <w:pStyle w:val="SingleTxtGC"/>
      </w:pPr>
      <w:r w:rsidRPr="0015440C">
        <w:tab/>
      </w:r>
      <w:r w:rsidRPr="0015440C">
        <w:rPr>
          <w:lang w:val="zh-CN"/>
        </w:rPr>
        <w:t>(q)</w:t>
      </w:r>
      <w:r w:rsidRPr="0015440C">
        <w:rPr>
          <w:lang w:val="zh-CN"/>
        </w:rPr>
        <w:tab/>
      </w:r>
      <w:r w:rsidRPr="0015440C">
        <w:rPr>
          <w:lang w:val="zh-CN"/>
        </w:rPr>
        <w:t>《刑事犯罪受害者和证人行使权利国家战略</w:t>
      </w:r>
      <w:r w:rsidRPr="0015440C">
        <w:rPr>
          <w:lang w:val="zh-CN"/>
        </w:rPr>
        <w:t>(2020</w:t>
      </w:r>
      <w:r w:rsidR="004B5FDD">
        <w:t>-</w:t>
      </w:r>
      <w:r w:rsidRPr="0015440C">
        <w:rPr>
          <w:lang w:val="zh-CN"/>
        </w:rPr>
        <w:t>2025</w:t>
      </w:r>
      <w:r w:rsidRPr="0015440C">
        <w:rPr>
          <w:lang w:val="zh-CN"/>
        </w:rPr>
        <w:t>年</w:t>
      </w:r>
      <w:r w:rsidRPr="0015440C">
        <w:rPr>
          <w:lang w:val="zh-CN"/>
        </w:rPr>
        <w:t>)</w:t>
      </w:r>
      <w:r w:rsidRPr="0015440C">
        <w:rPr>
          <w:lang w:val="zh-CN"/>
        </w:rPr>
        <w:t>》，</w:t>
      </w:r>
      <w:r w:rsidRPr="0015440C">
        <w:rPr>
          <w:lang w:val="zh-CN"/>
        </w:rPr>
        <w:t>2020</w:t>
      </w:r>
      <w:r w:rsidRPr="0015440C">
        <w:rPr>
          <w:lang w:val="zh-CN"/>
        </w:rPr>
        <w:t>年</w:t>
      </w:r>
      <w:r w:rsidRPr="0015440C">
        <w:rPr>
          <w:lang w:val="zh-CN"/>
        </w:rPr>
        <w:t>7</w:t>
      </w:r>
      <w:r w:rsidRPr="0015440C">
        <w:rPr>
          <w:lang w:val="zh-CN"/>
        </w:rPr>
        <w:t>月。</w:t>
      </w:r>
    </w:p>
    <w:p w14:paraId="642B5400" w14:textId="77777777" w:rsidR="00DE3379" w:rsidRPr="0015440C" w:rsidRDefault="00DE3379" w:rsidP="00DE3379">
      <w:pPr>
        <w:pStyle w:val="SingleTxtGC"/>
      </w:pPr>
      <w:r w:rsidRPr="0015440C">
        <w:rPr>
          <w:lang w:val="zh-CN"/>
        </w:rPr>
        <w:t>5.</w:t>
      </w:r>
      <w:r w:rsidRPr="0015440C">
        <w:rPr>
          <w:lang w:val="zh-CN"/>
        </w:rPr>
        <w:tab/>
      </w:r>
      <w:r w:rsidRPr="0015440C">
        <w:rPr>
          <w:lang w:val="zh-CN"/>
        </w:rPr>
        <w:t>委员会欢迎缔约国于</w:t>
      </w:r>
      <w:r w:rsidRPr="0015440C">
        <w:rPr>
          <w:lang w:val="zh-CN"/>
        </w:rPr>
        <w:t>2023</w:t>
      </w:r>
      <w:r w:rsidRPr="0015440C">
        <w:rPr>
          <w:lang w:val="zh-CN"/>
        </w:rPr>
        <w:t>年</w:t>
      </w:r>
      <w:r w:rsidRPr="0015440C">
        <w:rPr>
          <w:lang w:val="zh-CN"/>
        </w:rPr>
        <w:t>9</w:t>
      </w:r>
      <w:r w:rsidRPr="0015440C">
        <w:rPr>
          <w:lang w:val="zh-CN"/>
        </w:rPr>
        <w:t>月批准了《经济、社会、文化权利国际公约任择议定书》。</w:t>
      </w:r>
    </w:p>
    <w:p w14:paraId="6D4266FA" w14:textId="4E98EAB5" w:rsidR="00DE3379" w:rsidRPr="0015440C" w:rsidRDefault="00DE3379" w:rsidP="004B5FDD">
      <w:pPr>
        <w:pStyle w:val="H1GC"/>
      </w:pPr>
      <w:r w:rsidRPr="0015440C">
        <w:tab/>
      </w:r>
      <w:r w:rsidRPr="0015440C">
        <w:rPr>
          <w:lang w:val="zh-CN"/>
        </w:rPr>
        <w:t>C.</w:t>
      </w:r>
      <w:r w:rsidRPr="0015440C">
        <w:rPr>
          <w:lang w:val="zh-CN"/>
        </w:rPr>
        <w:tab/>
      </w:r>
      <w:r w:rsidRPr="0015440C">
        <w:rPr>
          <w:lang w:val="zh-CN"/>
        </w:rPr>
        <w:t>关注的主要问题及建议</w:t>
      </w:r>
    </w:p>
    <w:p w14:paraId="27758300" w14:textId="77777777" w:rsidR="00DE3379" w:rsidRPr="0015440C" w:rsidRDefault="00DE3379" w:rsidP="004B5FDD">
      <w:pPr>
        <w:pStyle w:val="H23GC"/>
      </w:pPr>
      <w:r w:rsidRPr="0015440C">
        <w:rPr>
          <w:lang w:val="zh-CN"/>
        </w:rPr>
        <w:tab/>
      </w:r>
      <w:r w:rsidRPr="0015440C">
        <w:rPr>
          <w:lang w:val="zh-CN"/>
        </w:rPr>
        <w:tab/>
      </w:r>
      <w:r w:rsidRPr="0015440C">
        <w:rPr>
          <w:lang w:val="zh-CN"/>
        </w:rPr>
        <w:t>委员会建议和《意见》的落实情况</w:t>
      </w:r>
    </w:p>
    <w:p w14:paraId="622F6C57" w14:textId="77777777" w:rsidR="00DE3379" w:rsidRPr="0015440C" w:rsidRDefault="00DE3379" w:rsidP="00DE3379">
      <w:pPr>
        <w:pStyle w:val="SingleTxtGC"/>
      </w:pPr>
      <w:r w:rsidRPr="0015440C">
        <w:rPr>
          <w:lang w:val="zh-CN"/>
        </w:rPr>
        <w:t>6.</w:t>
      </w:r>
      <w:r w:rsidRPr="0015440C">
        <w:rPr>
          <w:lang w:val="zh-CN"/>
        </w:rPr>
        <w:tab/>
      </w:r>
      <w:r w:rsidRPr="0015440C">
        <w:rPr>
          <w:lang w:val="zh-CN"/>
        </w:rPr>
        <w:t>委员会欢迎缔约国表示计划设立一个具体机制，监测联合国条约机构发表的《意见》的落实情况，但仍然关切的是，目前没有任何机制监测委员会关于个人申诉的《意见》的落实情况</w:t>
      </w:r>
      <w:r w:rsidRPr="0015440C">
        <w:rPr>
          <w:lang w:val="zh-CN"/>
        </w:rPr>
        <w:t>(</w:t>
      </w:r>
      <w:r w:rsidRPr="0015440C">
        <w:rPr>
          <w:lang w:val="zh-CN"/>
        </w:rPr>
        <w:t>第二条</w:t>
      </w:r>
      <w:r w:rsidRPr="0015440C">
        <w:rPr>
          <w:lang w:val="zh-CN"/>
        </w:rPr>
        <w:t>)</w:t>
      </w:r>
      <w:r w:rsidRPr="0015440C">
        <w:rPr>
          <w:lang w:val="zh-CN"/>
        </w:rPr>
        <w:t>。</w:t>
      </w:r>
    </w:p>
    <w:p w14:paraId="505C4189" w14:textId="77777777" w:rsidR="00DE3379" w:rsidRPr="0015440C" w:rsidRDefault="00DE3379" w:rsidP="00DE3379">
      <w:pPr>
        <w:pStyle w:val="SingleTxtGC"/>
        <w:rPr>
          <w:rFonts w:eastAsia="黑体"/>
        </w:rPr>
      </w:pPr>
      <w:r w:rsidRPr="0015440C">
        <w:rPr>
          <w:lang w:val="zh-CN"/>
        </w:rPr>
        <w:t>7.</w:t>
      </w:r>
      <w:r w:rsidRPr="0015440C">
        <w:rPr>
          <w:lang w:val="zh-CN"/>
        </w:rPr>
        <w:tab/>
      </w:r>
      <w:r w:rsidRPr="0015440C">
        <w:rPr>
          <w:rFonts w:eastAsia="黑体"/>
          <w:lang w:val="zh-CN"/>
        </w:rPr>
        <w:t>缔约国应加快建立一个专门机制，监测联合国条约机构发表的《意见》的落实情况，并确保委员会的《意见》得到系统的传播和落实。</w:t>
      </w:r>
    </w:p>
    <w:p w14:paraId="7E4B0F3D" w14:textId="77777777" w:rsidR="00DE3379" w:rsidRPr="0015440C" w:rsidRDefault="00DE3379" w:rsidP="004B5FDD">
      <w:pPr>
        <w:pStyle w:val="H23GC"/>
      </w:pPr>
      <w:r w:rsidRPr="0015440C">
        <w:rPr>
          <w:lang w:val="zh-CN"/>
        </w:rPr>
        <w:tab/>
      </w:r>
      <w:r w:rsidRPr="0015440C">
        <w:rPr>
          <w:lang w:val="zh-CN"/>
        </w:rPr>
        <w:tab/>
      </w:r>
      <w:r w:rsidRPr="0015440C">
        <w:rPr>
          <w:lang w:val="zh-CN"/>
        </w:rPr>
        <w:t>国家人权机构</w:t>
      </w:r>
    </w:p>
    <w:p w14:paraId="20949BA3" w14:textId="77777777" w:rsidR="00DE3379" w:rsidRPr="0015440C" w:rsidRDefault="00DE3379" w:rsidP="00DE3379">
      <w:pPr>
        <w:pStyle w:val="SingleTxtGC"/>
      </w:pPr>
      <w:r w:rsidRPr="0015440C">
        <w:rPr>
          <w:lang w:val="zh-CN"/>
        </w:rPr>
        <w:t>8.</w:t>
      </w:r>
      <w:r w:rsidRPr="0015440C">
        <w:rPr>
          <w:lang w:val="zh-CN"/>
        </w:rPr>
        <w:tab/>
      </w:r>
      <w:r w:rsidRPr="0015440C">
        <w:rPr>
          <w:lang w:val="zh-CN"/>
        </w:rPr>
        <w:t>委员会欢迎缔约国于</w:t>
      </w:r>
      <w:r w:rsidRPr="0015440C">
        <w:rPr>
          <w:lang w:val="zh-CN"/>
        </w:rPr>
        <w:t>2021</w:t>
      </w:r>
      <w:r w:rsidRPr="0015440C">
        <w:rPr>
          <w:lang w:val="zh-CN"/>
        </w:rPr>
        <w:t>年</w:t>
      </w:r>
      <w:r w:rsidRPr="0015440C">
        <w:rPr>
          <w:lang w:val="zh-CN"/>
        </w:rPr>
        <w:t>11</w:t>
      </w:r>
      <w:r w:rsidRPr="0015440C">
        <w:rPr>
          <w:lang w:val="zh-CN"/>
        </w:rPr>
        <w:t>月通过了《公民保护人法》，其中包括旨在建立清晰透明的保护人任命程序的措施，但委员会感到遗憾的是，缔约国没有提供资料，说明采取了哪些措施，为保护人决策机构成员建立明确、透明和参与式的遴选和任命程序</w:t>
      </w:r>
      <w:r w:rsidRPr="0015440C">
        <w:rPr>
          <w:lang w:val="zh-CN"/>
        </w:rPr>
        <w:t>(</w:t>
      </w:r>
      <w:r w:rsidRPr="0015440C">
        <w:rPr>
          <w:lang w:val="zh-CN"/>
        </w:rPr>
        <w:t>第二条</w:t>
      </w:r>
      <w:r w:rsidRPr="0015440C">
        <w:rPr>
          <w:lang w:val="zh-CN"/>
        </w:rPr>
        <w:t>)</w:t>
      </w:r>
      <w:r w:rsidRPr="0015440C">
        <w:rPr>
          <w:lang w:val="zh-CN"/>
        </w:rPr>
        <w:t>。</w:t>
      </w:r>
      <w:bookmarkStart w:id="0" w:name="_Hlk161828118"/>
      <w:bookmarkEnd w:id="0"/>
    </w:p>
    <w:p w14:paraId="00237517" w14:textId="77777777" w:rsidR="00DE3379" w:rsidRPr="0015440C" w:rsidRDefault="00DE3379" w:rsidP="00DE3379">
      <w:pPr>
        <w:pStyle w:val="SingleTxtGC"/>
        <w:rPr>
          <w:rFonts w:eastAsia="楷体"/>
          <w:iCs/>
        </w:rPr>
      </w:pPr>
      <w:r w:rsidRPr="0015440C">
        <w:rPr>
          <w:lang w:val="zh-CN"/>
        </w:rPr>
        <w:t>9.</w:t>
      </w:r>
      <w:r w:rsidRPr="0015440C">
        <w:rPr>
          <w:lang w:val="zh-CN"/>
        </w:rPr>
        <w:tab/>
      </w:r>
      <w:r w:rsidRPr="0015440C">
        <w:rPr>
          <w:rFonts w:eastAsia="黑体"/>
          <w:lang w:val="zh-CN"/>
        </w:rPr>
        <w:t>缔约国应在相关立法、条例或具有约束力的行政准则中，为保护人决策机构成员建立明确、透明和参与式的遴选和任命程序，包括促进来自广泛社会群体的候选人的参与。</w:t>
      </w:r>
    </w:p>
    <w:p w14:paraId="6B4FA1A9" w14:textId="77777777" w:rsidR="00DE3379" w:rsidRPr="0015440C" w:rsidRDefault="00DE3379" w:rsidP="004B5FDD">
      <w:pPr>
        <w:pStyle w:val="H23GC"/>
      </w:pPr>
      <w:r w:rsidRPr="0015440C">
        <w:rPr>
          <w:lang w:val="zh-CN"/>
        </w:rPr>
        <w:lastRenderedPageBreak/>
        <w:tab/>
      </w:r>
      <w:r w:rsidRPr="0015440C">
        <w:rPr>
          <w:lang w:val="zh-CN"/>
        </w:rPr>
        <w:tab/>
      </w:r>
      <w:r w:rsidRPr="0015440C">
        <w:rPr>
          <w:lang w:val="zh-CN"/>
        </w:rPr>
        <w:t>反腐败措施</w:t>
      </w:r>
    </w:p>
    <w:p w14:paraId="68F9B3F9" w14:textId="77777777" w:rsidR="00DE3379" w:rsidRPr="0015440C" w:rsidRDefault="00DE3379" w:rsidP="00DE3379">
      <w:pPr>
        <w:pStyle w:val="SingleTxtGC"/>
      </w:pPr>
      <w:r w:rsidRPr="0015440C">
        <w:rPr>
          <w:lang w:val="zh-CN"/>
        </w:rPr>
        <w:t>10.</w:t>
      </w:r>
      <w:r w:rsidRPr="0015440C">
        <w:rPr>
          <w:lang w:val="zh-CN"/>
        </w:rPr>
        <w:tab/>
      </w:r>
      <w:r w:rsidRPr="0015440C">
        <w:rPr>
          <w:lang w:val="zh-CN"/>
        </w:rPr>
        <w:t>委员会注意到打击腐败的立法框架，包括《公共采购法》和《预防腐败法》，以及预防腐败局的任务和预算，但感到关切的是，缔约国提供的资料表明，该机构已填补的工作人员职位还不到分配给它的工作人员职位的</w:t>
      </w:r>
      <w:r w:rsidRPr="0015440C">
        <w:rPr>
          <w:lang w:val="zh-CN"/>
        </w:rPr>
        <w:t>40%</w:t>
      </w:r>
      <w:r w:rsidRPr="0015440C">
        <w:rPr>
          <w:lang w:val="zh-CN"/>
        </w:rPr>
        <w:t>，委员会还感到遗憾的是，缺乏关于保障该机构独立性的机制的资料。委员会注意到缔约国提供的关于报告所涉期间与腐败有关的申诉、调查、起诉和定罪的统计资料，但感到关切的是，缔约国没有提供关于高级公职人员和政治人物腐败案件的资料，而且有报告指出，很少有高层人物被定罪</w:t>
      </w:r>
      <w:r w:rsidRPr="0015440C">
        <w:rPr>
          <w:lang w:val="zh-CN"/>
        </w:rPr>
        <w:t>(</w:t>
      </w:r>
      <w:r w:rsidRPr="0015440C">
        <w:rPr>
          <w:lang w:val="zh-CN"/>
        </w:rPr>
        <w:t>第二和第二十五条</w:t>
      </w:r>
      <w:r w:rsidRPr="0015440C">
        <w:rPr>
          <w:lang w:val="zh-CN"/>
        </w:rPr>
        <w:t>)</w:t>
      </w:r>
      <w:r w:rsidRPr="0015440C">
        <w:rPr>
          <w:lang w:val="zh-CN"/>
        </w:rPr>
        <w:t>。</w:t>
      </w:r>
      <w:bookmarkStart w:id="1" w:name="_Hlk161802880"/>
      <w:bookmarkEnd w:id="1"/>
    </w:p>
    <w:p w14:paraId="4E7A4F1E" w14:textId="77777777" w:rsidR="00DE3379" w:rsidRPr="0015440C" w:rsidRDefault="00DE3379" w:rsidP="00DE3379">
      <w:pPr>
        <w:pStyle w:val="SingleTxtGC"/>
        <w:rPr>
          <w:rFonts w:eastAsia="黑体"/>
        </w:rPr>
      </w:pPr>
      <w:r w:rsidRPr="0015440C">
        <w:rPr>
          <w:lang w:val="zh-CN"/>
        </w:rPr>
        <w:t>11.</w:t>
      </w:r>
      <w:r w:rsidRPr="0015440C">
        <w:rPr>
          <w:lang w:val="zh-CN"/>
        </w:rPr>
        <w:tab/>
      </w:r>
      <w:r w:rsidRPr="0015440C">
        <w:rPr>
          <w:rFonts w:eastAsia="黑体"/>
          <w:lang w:val="zh-CN"/>
        </w:rPr>
        <w:t>缔约国应加强落实其打击腐败的法律框架，采取适当措施以支持调查和起诉所有腐败案件，特别是涉及高级公职人员和政治人士的案件，包括加强预防腐败局和其他相关实体的任务、人员配备和独立性，确保在公共采购过程中执行透明度要求，并保证有效保护举报人。此外，还应确保被判犯有腐败罪的公职人员受到与罪行严重程度相称的惩处。</w:t>
      </w:r>
    </w:p>
    <w:p w14:paraId="453A0ECF" w14:textId="77777777" w:rsidR="00DE3379" w:rsidRPr="0015440C" w:rsidRDefault="00DE3379" w:rsidP="00440C13">
      <w:pPr>
        <w:pStyle w:val="H23GC"/>
      </w:pPr>
      <w:r w:rsidRPr="0015440C">
        <w:rPr>
          <w:lang w:val="zh-CN"/>
        </w:rPr>
        <w:tab/>
      </w:r>
      <w:r w:rsidRPr="0015440C">
        <w:rPr>
          <w:lang w:val="zh-CN"/>
        </w:rPr>
        <w:tab/>
      </w:r>
      <w:r w:rsidRPr="0015440C">
        <w:rPr>
          <w:lang w:val="zh-CN"/>
        </w:rPr>
        <w:t>反歧视框架</w:t>
      </w:r>
    </w:p>
    <w:p w14:paraId="5F56FE07" w14:textId="77777777" w:rsidR="00DE3379" w:rsidRPr="0015440C" w:rsidRDefault="00DE3379" w:rsidP="00DE3379">
      <w:pPr>
        <w:pStyle w:val="SingleTxtGC"/>
      </w:pPr>
      <w:r w:rsidRPr="0015440C">
        <w:rPr>
          <w:lang w:val="zh-CN"/>
        </w:rPr>
        <w:t>12.</w:t>
      </w:r>
      <w:r w:rsidRPr="0015440C">
        <w:rPr>
          <w:lang w:val="zh-CN"/>
        </w:rPr>
        <w:tab/>
      </w:r>
      <w:r w:rsidRPr="0015440C">
        <w:rPr>
          <w:lang w:val="zh-CN"/>
        </w:rPr>
        <w:t>委员会欢迎缔约国采取了措施，加强有关歧视问题的立法和战略框架，包括</w:t>
      </w:r>
      <w:r w:rsidRPr="0015440C">
        <w:rPr>
          <w:lang w:val="zh-CN"/>
        </w:rPr>
        <w:t>2021</w:t>
      </w:r>
      <w:r w:rsidRPr="0015440C">
        <w:rPr>
          <w:lang w:val="zh-CN"/>
        </w:rPr>
        <w:t>年</w:t>
      </w:r>
      <w:r w:rsidRPr="0015440C">
        <w:rPr>
          <w:lang w:val="zh-CN"/>
        </w:rPr>
        <w:t>5</w:t>
      </w:r>
      <w:r w:rsidRPr="0015440C">
        <w:rPr>
          <w:lang w:val="zh-CN"/>
        </w:rPr>
        <w:t>月通过《禁止歧视法》修正案以及通过《防止和保护免遭歧视国家战略</w:t>
      </w:r>
      <w:r w:rsidRPr="0015440C">
        <w:rPr>
          <w:lang w:val="zh-CN"/>
        </w:rPr>
        <w:t>(2022-2030</w:t>
      </w:r>
      <w:r w:rsidRPr="0015440C">
        <w:rPr>
          <w:lang w:val="zh-CN"/>
        </w:rPr>
        <w:t>年</w:t>
      </w:r>
      <w:r w:rsidRPr="0015440C">
        <w:rPr>
          <w:lang w:val="zh-CN"/>
        </w:rPr>
        <w:t>)</w:t>
      </w:r>
      <w:r w:rsidRPr="0015440C">
        <w:rPr>
          <w:lang w:val="zh-CN"/>
        </w:rPr>
        <w:t>》，但委员会感到遗憾的是，缔约国提供的关于向国家法院提出的歧视申诉的统计数据没有充分分类，似乎反映出因歧视而被定罪的案件数量很少。委员会还感到遗憾的是，所提供的关于向保护平等专员提出的申诉的数据没有包括关于申诉结果的资料，也没有提供关于通过法院或专员向受害者提供补救的资料</w:t>
      </w:r>
      <w:r w:rsidRPr="0015440C">
        <w:rPr>
          <w:lang w:val="zh-CN"/>
        </w:rPr>
        <w:t>(</w:t>
      </w:r>
      <w:r w:rsidRPr="0015440C">
        <w:rPr>
          <w:lang w:val="zh-CN"/>
        </w:rPr>
        <w:t>第二和第二十六条</w:t>
      </w:r>
      <w:r w:rsidRPr="0015440C">
        <w:rPr>
          <w:lang w:val="zh-CN"/>
        </w:rPr>
        <w:t>)</w:t>
      </w:r>
      <w:r w:rsidRPr="0015440C">
        <w:rPr>
          <w:lang w:val="zh-CN"/>
        </w:rPr>
        <w:t>。</w:t>
      </w:r>
      <w:bookmarkStart w:id="2" w:name="_Hlk161828164"/>
      <w:bookmarkEnd w:id="2"/>
    </w:p>
    <w:p w14:paraId="275C42CA" w14:textId="77777777" w:rsidR="00DE3379" w:rsidRPr="0015440C" w:rsidRDefault="00DE3379" w:rsidP="00DE3379">
      <w:pPr>
        <w:pStyle w:val="SingleTxtGC"/>
        <w:rPr>
          <w:rFonts w:eastAsia="黑体"/>
        </w:rPr>
      </w:pPr>
      <w:r w:rsidRPr="0015440C">
        <w:rPr>
          <w:lang w:val="zh-CN"/>
        </w:rPr>
        <w:t>13.</w:t>
      </w:r>
      <w:r w:rsidRPr="0015440C">
        <w:rPr>
          <w:lang w:val="zh-CN"/>
        </w:rPr>
        <w:tab/>
      </w:r>
      <w:r w:rsidRPr="0015440C">
        <w:rPr>
          <w:rFonts w:eastAsia="黑体"/>
          <w:lang w:val="zh-CN"/>
        </w:rPr>
        <w:t>缔约国应采取适当措施，加强其反歧视法律和政策框架的实施、监测和执行过程，包括确保收集关于所收到的歧视申诉及其结果的充分分类数据。</w:t>
      </w:r>
    </w:p>
    <w:p w14:paraId="197AF69C" w14:textId="77777777" w:rsidR="00DE3379" w:rsidRPr="0015440C" w:rsidRDefault="00DE3379" w:rsidP="00440C13">
      <w:pPr>
        <w:pStyle w:val="H23GC"/>
      </w:pPr>
      <w:r w:rsidRPr="0015440C">
        <w:rPr>
          <w:lang w:val="zh-CN"/>
        </w:rPr>
        <w:tab/>
      </w:r>
      <w:r w:rsidRPr="0015440C">
        <w:rPr>
          <w:lang w:val="zh-CN"/>
        </w:rPr>
        <w:tab/>
      </w:r>
      <w:r w:rsidRPr="0015440C">
        <w:rPr>
          <w:lang w:val="zh-CN"/>
        </w:rPr>
        <w:t>仇恨犯罪</w:t>
      </w:r>
    </w:p>
    <w:p w14:paraId="1D536D21" w14:textId="77777777" w:rsidR="00DE3379" w:rsidRPr="0015440C" w:rsidRDefault="00DE3379" w:rsidP="00DE3379">
      <w:pPr>
        <w:pStyle w:val="SingleTxtGC"/>
      </w:pPr>
      <w:r w:rsidRPr="0015440C">
        <w:rPr>
          <w:lang w:val="zh-CN"/>
        </w:rPr>
        <w:t>14.</w:t>
      </w:r>
      <w:r w:rsidRPr="0015440C">
        <w:rPr>
          <w:lang w:val="zh-CN"/>
        </w:rPr>
        <w:tab/>
      </w:r>
      <w:r w:rsidRPr="0015440C">
        <w:rPr>
          <w:lang w:val="zh-CN"/>
        </w:rPr>
        <w:t>委员会承认缔约国为加强对仇恨犯罪的立法和司法应对所采取的步骤，包括适用《刑法》第</w:t>
      </w:r>
      <w:r w:rsidRPr="0015440C">
        <w:rPr>
          <w:lang w:val="zh-CN"/>
        </w:rPr>
        <w:t>54</w:t>
      </w:r>
      <w:r w:rsidRPr="0015440C">
        <w:rPr>
          <w:lang w:val="zh-CN"/>
        </w:rPr>
        <w:t>条</w:t>
      </w:r>
      <w:r w:rsidRPr="0015440C">
        <w:rPr>
          <w:lang w:val="zh-CN"/>
        </w:rPr>
        <w:t>a</w:t>
      </w:r>
      <w:r w:rsidRPr="0015440C">
        <w:rPr>
          <w:lang w:val="zh-CN"/>
        </w:rPr>
        <w:t>款，其中规定基于仇恨的动机可被视为加重处罚情节，并将关于仇恨言论的规定纳入</w:t>
      </w:r>
      <w:r w:rsidRPr="0015440C">
        <w:rPr>
          <w:lang w:val="zh-CN"/>
        </w:rPr>
        <w:t>2020</w:t>
      </w:r>
      <w:r w:rsidRPr="0015440C">
        <w:rPr>
          <w:lang w:val="zh-CN"/>
        </w:rPr>
        <w:t>年通过的《议员行为守则》，但委员会感到关切的是，仇恨言论仍然普遍存在于网上和传统媒体的公共话语中，包括政治人士和高级官员发表的言论，特别是针对记者、罗姆人和其他少数族裔或民族，以及男女同性恋、双性恋、跨性别者和间性者的言论</w:t>
      </w:r>
      <w:r w:rsidRPr="0015440C">
        <w:rPr>
          <w:lang w:val="zh-CN"/>
        </w:rPr>
        <w:t>(</w:t>
      </w:r>
      <w:r w:rsidRPr="0015440C">
        <w:rPr>
          <w:lang w:val="zh-CN"/>
        </w:rPr>
        <w:t>第二、第二十和第二十六条</w:t>
      </w:r>
      <w:r w:rsidRPr="0015440C">
        <w:rPr>
          <w:lang w:val="zh-CN"/>
        </w:rPr>
        <w:t>)</w:t>
      </w:r>
      <w:r w:rsidRPr="0015440C">
        <w:rPr>
          <w:lang w:val="zh-CN"/>
        </w:rPr>
        <w:t>。</w:t>
      </w:r>
    </w:p>
    <w:p w14:paraId="248E5625" w14:textId="77777777" w:rsidR="00DE3379" w:rsidRPr="0015440C" w:rsidRDefault="00DE3379" w:rsidP="00DE3379">
      <w:pPr>
        <w:pStyle w:val="SingleTxtGC"/>
        <w:rPr>
          <w:rFonts w:eastAsia="黑体"/>
        </w:rPr>
      </w:pPr>
      <w:r w:rsidRPr="0015440C">
        <w:rPr>
          <w:lang w:val="zh-CN"/>
        </w:rPr>
        <w:t>15.</w:t>
      </w:r>
      <w:r w:rsidRPr="0015440C">
        <w:rPr>
          <w:lang w:val="zh-CN"/>
        </w:rPr>
        <w:tab/>
      </w:r>
      <w:r w:rsidRPr="0015440C">
        <w:rPr>
          <w:rFonts w:eastAsia="黑体"/>
          <w:lang w:val="zh-CN"/>
        </w:rPr>
        <w:t>缔约国应：</w:t>
      </w:r>
    </w:p>
    <w:p w14:paraId="038B840A" w14:textId="66BB32A8"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彻底调查仇恨犯罪，确保肇事者受到起诉，如被定罪则受到适当处罚，并为受害者及其家人提供获得充分补偿的机会；</w:t>
      </w:r>
    </w:p>
    <w:p w14:paraId="1A5528C2"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有效实施和执行关于打击仇恨犯罪的现行法律和政策框架，继续向执法人员、法官和检察官提供关于调查仇恨犯罪以及缔约国起诉仇恨犯罪准则的有效培训；</w:t>
      </w:r>
    </w:p>
    <w:p w14:paraId="50096BFF"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采取有效措施，防止并公开谴责仇恨言论，特别是政治人士和高级官员发表的仇恨言论；</w:t>
      </w:r>
    </w:p>
    <w:p w14:paraId="14810775" w14:textId="77777777" w:rsidR="00DE3379" w:rsidRPr="0015440C" w:rsidRDefault="00DE3379" w:rsidP="00DE3379">
      <w:pPr>
        <w:pStyle w:val="SingleTxtGC"/>
        <w:rPr>
          <w:rFonts w:eastAsia="黑体"/>
        </w:rPr>
      </w:pPr>
      <w:r w:rsidRPr="0015440C">
        <w:rPr>
          <w:rFonts w:eastAsia="黑体"/>
          <w:lang w:val="zh-CN"/>
        </w:rPr>
        <w:lastRenderedPageBreak/>
        <w:tab/>
        <w:t>(</w:t>
      </w:r>
      <w:r w:rsidRPr="0015440C">
        <w:rPr>
          <w:lang w:val="zh-CN"/>
        </w:rPr>
        <w:t>d)</w:t>
      </w:r>
      <w:r w:rsidRPr="0015440C">
        <w:rPr>
          <w:lang w:val="zh-CN"/>
        </w:rPr>
        <w:tab/>
      </w:r>
      <w:r w:rsidRPr="0015440C">
        <w:rPr>
          <w:rFonts w:eastAsia="黑体"/>
          <w:lang w:val="zh-CN"/>
        </w:rPr>
        <w:t>与互联网服务提供商、社交网络平台和受仇恨言论影响最大的群体密切合作，加大行动力度，应对网络仇恨言论盛行的问题；</w:t>
      </w:r>
    </w:p>
    <w:p w14:paraId="3507C39C"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加强对公职人员、教育系统各级教师和学生以及广大公众的宣传活动，以促进对人权和多样性的尊重。</w:t>
      </w:r>
    </w:p>
    <w:p w14:paraId="05E802AE" w14:textId="77777777" w:rsidR="00DE3379" w:rsidRPr="0015440C" w:rsidRDefault="00DE3379" w:rsidP="00440C13">
      <w:pPr>
        <w:pStyle w:val="H23GC"/>
      </w:pPr>
      <w:r w:rsidRPr="0015440C">
        <w:rPr>
          <w:lang w:val="zh-CN"/>
        </w:rPr>
        <w:tab/>
      </w:r>
      <w:r w:rsidRPr="0015440C">
        <w:rPr>
          <w:lang w:val="zh-CN"/>
        </w:rPr>
        <w:tab/>
      </w:r>
      <w:r w:rsidRPr="0015440C">
        <w:rPr>
          <w:lang w:val="zh-CN"/>
        </w:rPr>
        <w:t>对男女同性恋、双性恋、跨性别者和间性者的歧视</w:t>
      </w:r>
    </w:p>
    <w:p w14:paraId="30BB79DF" w14:textId="77777777" w:rsidR="00DE3379" w:rsidRPr="0015440C" w:rsidRDefault="00DE3379" w:rsidP="00DE3379">
      <w:pPr>
        <w:pStyle w:val="SingleTxtGC"/>
      </w:pPr>
      <w:r w:rsidRPr="0015440C">
        <w:rPr>
          <w:lang w:val="zh-CN"/>
        </w:rPr>
        <w:t>16.</w:t>
      </w:r>
      <w:r w:rsidRPr="0015440C">
        <w:rPr>
          <w:lang w:val="zh-CN"/>
        </w:rPr>
        <w:tab/>
      </w:r>
      <w:r w:rsidRPr="0015440C">
        <w:rPr>
          <w:lang w:val="zh-CN"/>
        </w:rPr>
        <w:t>委员会仍感关切的是，针对男女同性恋、双性恋、跨性别者和间性者的歧视、不容忍和暴力行为依然普遍存在，包括在这些群体行使和平集会权时。委员会还感到关切的是，没有法律框架来规范同性伴侣关系所产生的权利和义务，由此造成该群体在获得财产、养老金和继承等领域的一系列权利方面面临歧视。委员会欢迎缔约国已采取步骤，便利改变法定性别的进程，例如取消变性手术的要求，但委员会关切的是，仍要求接受精神病诊断，这一进程过于官僚化，相关国家官员缺乏对这一进程的了解</w:t>
      </w:r>
      <w:r w:rsidRPr="0015440C">
        <w:rPr>
          <w:lang w:val="zh-CN"/>
        </w:rPr>
        <w:t>(</w:t>
      </w:r>
      <w:r w:rsidRPr="0015440C">
        <w:rPr>
          <w:lang w:val="zh-CN"/>
        </w:rPr>
        <w:t>第二、第七、第二十、第二十一和第二十六条</w:t>
      </w:r>
      <w:r w:rsidRPr="0015440C">
        <w:rPr>
          <w:lang w:val="zh-CN"/>
        </w:rPr>
        <w:t>)</w:t>
      </w:r>
      <w:r w:rsidRPr="0015440C">
        <w:rPr>
          <w:lang w:val="zh-CN"/>
        </w:rPr>
        <w:t>。</w:t>
      </w:r>
    </w:p>
    <w:p w14:paraId="233F1D61" w14:textId="77777777" w:rsidR="00DE3379" w:rsidRPr="0015440C" w:rsidRDefault="00DE3379" w:rsidP="00DE3379">
      <w:pPr>
        <w:pStyle w:val="SingleTxtGC"/>
        <w:rPr>
          <w:rFonts w:eastAsia="黑体"/>
        </w:rPr>
      </w:pPr>
      <w:r w:rsidRPr="0015440C">
        <w:rPr>
          <w:lang w:val="zh-CN"/>
        </w:rPr>
        <w:t>17.</w:t>
      </w:r>
      <w:r w:rsidRPr="0015440C">
        <w:rPr>
          <w:lang w:val="zh-CN"/>
        </w:rPr>
        <w:tab/>
      </w:r>
      <w:r w:rsidRPr="0015440C">
        <w:rPr>
          <w:rFonts w:eastAsia="黑体"/>
          <w:lang w:val="zh-CN"/>
        </w:rPr>
        <w:t>缔约国应加倍努力，打击对男女同性恋、双性恋、跨性别者和间性者的歧视、成见和偏见。在这方面，缔约国应：</w:t>
      </w:r>
    </w:p>
    <w:p w14:paraId="4756E30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继续消除基于个人真实或感知的性取向或性别认同的陈规定型观念和负面态度，包括在学校开展公共宣传活动和性教育方案，为学生提供关于性和不同性别认同的全面、准确和适龄的信息；</w:t>
      </w:r>
    </w:p>
    <w:p w14:paraId="6B4FBC9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确保男女同性恋、双性恋、跨性别者和间性者能够行使和平集会权，而不必担心遭受暴力或恐吓；</w:t>
      </w:r>
    </w:p>
    <w:p w14:paraId="6D029FCE"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通过或修订立法，以充分确保同性伴侣的平等待遇，并保障他们享有《公约》承认的所有权利；</w:t>
      </w:r>
    </w:p>
    <w:p w14:paraId="18B98F7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通过或修订关于改变法定性别的立法，取消这一过程中的不合理要求，并采用符合《公约》的简便易行的行政程序；</w:t>
      </w:r>
    </w:p>
    <w:p w14:paraId="21C14B74" w14:textId="77777777" w:rsidR="00DE3379" w:rsidRPr="0015440C" w:rsidRDefault="00DE3379" w:rsidP="00DE3379">
      <w:pPr>
        <w:pStyle w:val="SingleTxtGC"/>
        <w:rPr>
          <w:rFonts w:eastAsia="黑体"/>
        </w:rPr>
      </w:pPr>
      <w:r w:rsidRPr="0015440C">
        <w:rPr>
          <w:lang w:val="zh-CN"/>
        </w:rPr>
        <w:tab/>
        <w:t>(e)</w:t>
      </w:r>
      <w:r w:rsidRPr="0015440C">
        <w:rPr>
          <w:lang w:val="zh-CN"/>
        </w:rPr>
        <w:tab/>
      </w:r>
      <w:r w:rsidRPr="0015440C">
        <w:rPr>
          <w:rFonts w:eastAsia="黑体"/>
          <w:lang w:val="zh-CN"/>
        </w:rPr>
        <w:t>确保迅速调查个人或国家官员因受害者的性取向或性别认同而实施的犯罪，将责任人绳之以法，如果被定罪，则予以适当惩罚，并确保受害者得到全面赔偿，包括康复和补偿。</w:t>
      </w:r>
    </w:p>
    <w:p w14:paraId="0F7873B7" w14:textId="77777777" w:rsidR="00DE3379" w:rsidRPr="0015440C" w:rsidRDefault="00DE3379" w:rsidP="00440C13">
      <w:pPr>
        <w:pStyle w:val="H23GC"/>
      </w:pPr>
      <w:r w:rsidRPr="0015440C">
        <w:rPr>
          <w:lang w:val="zh-CN"/>
        </w:rPr>
        <w:tab/>
      </w:r>
      <w:r w:rsidRPr="0015440C">
        <w:rPr>
          <w:lang w:val="zh-CN"/>
        </w:rPr>
        <w:tab/>
      </w:r>
      <w:r w:rsidRPr="0015440C">
        <w:rPr>
          <w:lang w:val="zh-CN"/>
        </w:rPr>
        <w:t>对罗姆人的排斥</w:t>
      </w:r>
    </w:p>
    <w:p w14:paraId="1AFBED67" w14:textId="77777777" w:rsidR="00DE3379" w:rsidRPr="0015440C" w:rsidRDefault="00DE3379" w:rsidP="00DE3379">
      <w:pPr>
        <w:pStyle w:val="SingleTxtGC"/>
      </w:pPr>
      <w:r w:rsidRPr="0015440C">
        <w:rPr>
          <w:lang w:val="zh-CN"/>
        </w:rPr>
        <w:t>18.</w:t>
      </w:r>
      <w:r w:rsidRPr="0015440C">
        <w:rPr>
          <w:lang w:val="zh-CN"/>
        </w:rPr>
        <w:tab/>
      </w:r>
      <w:r w:rsidRPr="0015440C">
        <w:rPr>
          <w:lang w:val="zh-CN"/>
        </w:rPr>
        <w:t>委员会承认缔约国采取的步骤和取得的进展，特别是在解决出生登记障碍、降低婴儿死亡率和增加教育机会方面，但委员会重申其关切，即尽管缔约国作出了努力，但罗姆人社区成员仍遭受严重歧视并被边缘化。委员会感到关切的是，罗姆人社区，特别是生活在非正式住区的境内流离失所罗姆人，陷入贫困和遭受排斥的比例仍然很高，这反映在他们的教育、就业和健康水平较低，并且无法获得基本服务，如电、饮用水和卫生设施。委员会承认缔约国为提高罗姆人参与公共和政治生活的水平采取了相关步骤，但委员会也感到关切的是，有报告称，罗姆人社区没有充分切实地参与制定</w:t>
      </w:r>
      <w:r w:rsidRPr="0015440C">
        <w:rPr>
          <w:lang w:val="zh-CN"/>
        </w:rPr>
        <w:t>2022</w:t>
      </w:r>
      <w:r w:rsidRPr="0015440C">
        <w:rPr>
          <w:lang w:val="zh-CN"/>
        </w:rPr>
        <w:t>年通过的《罗姆人融入社会战略》和相应计划</w:t>
      </w:r>
      <w:r w:rsidRPr="0015440C">
        <w:rPr>
          <w:lang w:val="zh-CN"/>
        </w:rPr>
        <w:t>(</w:t>
      </w:r>
      <w:r w:rsidRPr="0015440C">
        <w:rPr>
          <w:lang w:val="zh-CN"/>
        </w:rPr>
        <w:t>第二、第七、第二十五、第二十六和第二十七条</w:t>
      </w:r>
      <w:r w:rsidRPr="0015440C">
        <w:rPr>
          <w:lang w:val="zh-CN"/>
        </w:rPr>
        <w:t>)</w:t>
      </w:r>
      <w:r w:rsidRPr="0015440C">
        <w:rPr>
          <w:lang w:val="zh-CN"/>
        </w:rPr>
        <w:t>。</w:t>
      </w:r>
    </w:p>
    <w:p w14:paraId="4DCF4B8E" w14:textId="77777777" w:rsidR="00DE3379" w:rsidRPr="0015440C" w:rsidRDefault="00DE3379" w:rsidP="00DE3379">
      <w:pPr>
        <w:pStyle w:val="SingleTxtGC"/>
        <w:rPr>
          <w:rFonts w:eastAsia="黑体"/>
        </w:rPr>
      </w:pPr>
      <w:r w:rsidRPr="0015440C">
        <w:rPr>
          <w:lang w:val="zh-CN"/>
        </w:rPr>
        <w:t>19.</w:t>
      </w:r>
      <w:r w:rsidRPr="0015440C">
        <w:rPr>
          <w:lang w:val="zh-CN"/>
        </w:rPr>
        <w:tab/>
      </w:r>
      <w:r w:rsidRPr="0015440C">
        <w:rPr>
          <w:rFonts w:eastAsia="黑体"/>
          <w:lang w:val="zh-CN"/>
        </w:rPr>
        <w:t>缔约国应采取有效措施，解决罗姆人社区面临的歧视和边缘化问题，包括：</w:t>
      </w:r>
    </w:p>
    <w:p w14:paraId="249256D6"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为针对罗姆人社区的减贫措施划拨充足的资源，制定此类措施时要确保有效惠及所有生活贫困的罗姆人；</w:t>
      </w:r>
    </w:p>
    <w:p w14:paraId="1D1A17D3" w14:textId="77777777" w:rsidR="00DE3379" w:rsidRPr="0015440C" w:rsidRDefault="00DE3379" w:rsidP="00DE3379">
      <w:pPr>
        <w:pStyle w:val="SingleTxtGC"/>
        <w:rPr>
          <w:rFonts w:eastAsia="黑体"/>
        </w:rPr>
      </w:pPr>
      <w:r w:rsidRPr="0015440C">
        <w:rPr>
          <w:rFonts w:eastAsia="黑体"/>
          <w:lang w:val="zh-CN"/>
        </w:rPr>
        <w:lastRenderedPageBreak/>
        <w:tab/>
        <w:t>(</w:t>
      </w:r>
      <w:r w:rsidRPr="0015440C">
        <w:rPr>
          <w:lang w:val="zh-CN"/>
        </w:rPr>
        <w:t>b)</w:t>
      </w:r>
      <w:r w:rsidRPr="0015440C">
        <w:rPr>
          <w:lang w:val="zh-CN"/>
        </w:rPr>
        <w:tab/>
      </w:r>
      <w:r w:rsidRPr="0015440C">
        <w:rPr>
          <w:rFonts w:eastAsia="黑体"/>
          <w:lang w:val="zh-CN"/>
        </w:rPr>
        <w:t>加强和拓展对罗姆儿童的教育，在学校教授罗姆语言和文化；</w:t>
      </w:r>
    </w:p>
    <w:p w14:paraId="0D10C974"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加强和拓展特别措施，以加强罗姆人社区对公共和政治生活的参与，包括旨在增加罗姆人在地方当局行政部门内就业的措施；</w:t>
      </w:r>
    </w:p>
    <w:p w14:paraId="580D2BC6"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促进罗姆人社区成员在所有领域不受歧视地获得机会和服务；</w:t>
      </w:r>
    </w:p>
    <w:p w14:paraId="0C55337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在学校开展提高认识运动，解决罗姆人社区面临的歧视问题。</w:t>
      </w:r>
    </w:p>
    <w:p w14:paraId="3BA3D1E4" w14:textId="77777777" w:rsidR="00DE3379" w:rsidRPr="0015440C" w:rsidRDefault="00DE3379" w:rsidP="00440C13">
      <w:pPr>
        <w:pStyle w:val="H23GC"/>
      </w:pPr>
      <w:r w:rsidRPr="0015440C">
        <w:rPr>
          <w:lang w:val="zh-CN"/>
        </w:rPr>
        <w:tab/>
      </w:r>
      <w:r w:rsidRPr="0015440C">
        <w:rPr>
          <w:lang w:val="zh-CN"/>
        </w:rPr>
        <w:tab/>
      </w:r>
      <w:r w:rsidRPr="0015440C">
        <w:rPr>
          <w:lang w:val="zh-CN"/>
        </w:rPr>
        <w:t>性别平等</w:t>
      </w:r>
    </w:p>
    <w:p w14:paraId="16B7EF1F" w14:textId="77777777" w:rsidR="00DE3379" w:rsidRPr="0015440C" w:rsidRDefault="00DE3379" w:rsidP="00DE3379">
      <w:pPr>
        <w:pStyle w:val="SingleTxtGC"/>
      </w:pPr>
      <w:r w:rsidRPr="0015440C">
        <w:rPr>
          <w:lang w:val="zh-CN"/>
        </w:rPr>
        <w:t>20.</w:t>
      </w:r>
      <w:r w:rsidRPr="0015440C">
        <w:rPr>
          <w:lang w:val="zh-CN"/>
        </w:rPr>
        <w:tab/>
      </w:r>
      <w:r w:rsidRPr="0015440C">
        <w:rPr>
          <w:lang w:val="zh-CN"/>
        </w:rPr>
        <w:t>委员会承认缔约国为促进性别平等采取了重大步骤，包括在</w:t>
      </w:r>
      <w:r w:rsidRPr="0015440C">
        <w:rPr>
          <w:lang w:val="zh-CN"/>
        </w:rPr>
        <w:t>2021</w:t>
      </w:r>
      <w:r w:rsidRPr="0015440C">
        <w:rPr>
          <w:lang w:val="zh-CN"/>
        </w:rPr>
        <w:t>年通过了《性别平等法》，该法也涉及无偿家务劳动问题，但委员会仍然关切的是，关于妇女和男子在家庭和整个社会中的角色和责任的性别偏见和定型观念持续存在，导致劳动力市场一系列不平等现象，包括工资差距以及妇女参与劳动力市场的比率较低。委员会还感到关切的是，有报告称，普遍存在针对妇女的厌女言论和歧视性言论，包括政治和宗教代表发表的言论，这些言论往往在新闻和其他媒体中被放大</w:t>
      </w:r>
      <w:r w:rsidRPr="0015440C">
        <w:rPr>
          <w:lang w:val="zh-CN"/>
        </w:rPr>
        <w:t>(</w:t>
      </w:r>
      <w:r w:rsidRPr="0015440C">
        <w:rPr>
          <w:lang w:val="zh-CN"/>
        </w:rPr>
        <w:t>第二、第三和第二十六条</w:t>
      </w:r>
      <w:r w:rsidRPr="0015440C">
        <w:rPr>
          <w:lang w:val="zh-CN"/>
        </w:rPr>
        <w:t>)</w:t>
      </w:r>
      <w:r w:rsidRPr="0015440C">
        <w:rPr>
          <w:lang w:val="zh-CN"/>
        </w:rPr>
        <w:t>。</w:t>
      </w:r>
    </w:p>
    <w:p w14:paraId="295D4331" w14:textId="77777777" w:rsidR="00DE3379" w:rsidRPr="0015440C" w:rsidRDefault="00DE3379" w:rsidP="00DE3379">
      <w:pPr>
        <w:pStyle w:val="SingleTxtGC"/>
        <w:rPr>
          <w:rFonts w:eastAsia="黑体"/>
        </w:rPr>
      </w:pPr>
      <w:r w:rsidRPr="0015440C">
        <w:rPr>
          <w:lang w:val="zh-CN"/>
        </w:rPr>
        <w:t>21.</w:t>
      </w:r>
      <w:r w:rsidRPr="0015440C">
        <w:rPr>
          <w:lang w:val="zh-CN"/>
        </w:rPr>
        <w:tab/>
      </w:r>
      <w:r w:rsidRPr="0015440C">
        <w:rPr>
          <w:rFonts w:eastAsia="黑体"/>
          <w:lang w:val="zh-CN"/>
        </w:rPr>
        <w:t>缔约国应加强提高公众认识的战略，以消除社会上对男女在家庭和社会中的角色和责任的性别偏见和陈规定型观念，并采取一切必要措施，解决劳动力市场长期存在的不平等问题。缔约国还应采取适当措施，确保更全面地应对针对妇女的厌女言论和歧视性言论，包括政治和宗教代表发表的此类言论。</w:t>
      </w:r>
    </w:p>
    <w:p w14:paraId="79E77ADA" w14:textId="77777777" w:rsidR="00DE3379" w:rsidRPr="0015440C" w:rsidRDefault="00DE3379" w:rsidP="00440C13">
      <w:pPr>
        <w:pStyle w:val="H23GC"/>
      </w:pPr>
      <w:r w:rsidRPr="0015440C">
        <w:rPr>
          <w:lang w:val="zh-CN"/>
        </w:rPr>
        <w:tab/>
      </w:r>
      <w:r w:rsidRPr="0015440C">
        <w:rPr>
          <w:lang w:val="zh-CN"/>
        </w:rPr>
        <w:tab/>
      </w:r>
      <w:r w:rsidRPr="0015440C">
        <w:rPr>
          <w:lang w:val="zh-CN"/>
        </w:rPr>
        <w:t>暴力侵害妇女行为，包括家庭暴力</w:t>
      </w:r>
    </w:p>
    <w:p w14:paraId="4060E50C" w14:textId="77777777" w:rsidR="00DE3379" w:rsidRPr="0015440C" w:rsidRDefault="00DE3379" w:rsidP="00DE3379">
      <w:pPr>
        <w:pStyle w:val="SingleTxtGC"/>
      </w:pPr>
      <w:r w:rsidRPr="0015440C">
        <w:rPr>
          <w:lang w:val="zh-CN"/>
        </w:rPr>
        <w:t>22.</w:t>
      </w:r>
      <w:r w:rsidRPr="0015440C">
        <w:rPr>
          <w:lang w:val="zh-CN"/>
        </w:rPr>
        <w:tab/>
      </w:r>
      <w:r w:rsidRPr="0015440C">
        <w:rPr>
          <w:lang w:val="zh-CN"/>
        </w:rPr>
        <w:t>委员会承认缔约国采取了重要步骤，但仍然关切暴力侵害妇女行为继续普遍存在，特别是边缘化群体的妇女，包括罗姆妇女和女童、残疾妇女和老年妇女。委员会特别关切的是，家庭暴力和亲密伴侣暴力的发生率很高，并感到遗憾的是，没有收到资料说明采取了哪些措施来扩大举报渠道或确保有效获得资金充足的援助服务。委员会还感到关切的是，有报告称，缔约国未能确保及时和有效地采取保护措施，防止杀害妇女，并感到遗憾的是，《刑法》第</w:t>
      </w:r>
      <w:r w:rsidRPr="0015440C">
        <w:rPr>
          <w:lang w:val="zh-CN"/>
        </w:rPr>
        <w:t>178</w:t>
      </w:r>
      <w:r w:rsidRPr="0015440C">
        <w:rPr>
          <w:lang w:val="zh-CN"/>
        </w:rPr>
        <w:t>条中关于强奸的定义仍未与国际标准保持一致</w:t>
      </w:r>
      <w:r w:rsidRPr="0015440C">
        <w:rPr>
          <w:lang w:val="zh-CN"/>
        </w:rPr>
        <w:t>(</w:t>
      </w:r>
      <w:r w:rsidRPr="0015440C">
        <w:rPr>
          <w:lang w:val="zh-CN"/>
        </w:rPr>
        <w:t>第三、第六、第七和第二十六条</w:t>
      </w:r>
      <w:r w:rsidRPr="0015440C">
        <w:rPr>
          <w:lang w:val="zh-CN"/>
        </w:rPr>
        <w:t>)</w:t>
      </w:r>
      <w:r w:rsidRPr="0015440C">
        <w:rPr>
          <w:lang w:val="zh-CN"/>
        </w:rPr>
        <w:t>。</w:t>
      </w:r>
    </w:p>
    <w:p w14:paraId="603FCDE8" w14:textId="77777777" w:rsidR="00DE3379" w:rsidRPr="0015440C" w:rsidRDefault="00DE3379" w:rsidP="00DE3379">
      <w:pPr>
        <w:pStyle w:val="SingleTxtGC"/>
        <w:rPr>
          <w:rFonts w:eastAsia="黑体"/>
        </w:rPr>
      </w:pPr>
      <w:r w:rsidRPr="0015440C">
        <w:rPr>
          <w:lang w:val="zh-CN"/>
        </w:rPr>
        <w:t>23.</w:t>
      </w:r>
      <w:r w:rsidRPr="0015440C">
        <w:rPr>
          <w:lang w:val="zh-CN"/>
        </w:rPr>
        <w:tab/>
      </w:r>
      <w:r w:rsidRPr="0015440C">
        <w:rPr>
          <w:rFonts w:eastAsia="黑体"/>
          <w:lang w:val="zh-CN"/>
        </w:rPr>
        <w:t>缔约国应：</w:t>
      </w:r>
    </w:p>
    <w:p w14:paraId="0ACB213D"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继续并加强努力，防止基于性别的暴力侵害妇女行为，并确保犯罪人受到起诉，如果被定罪，则受到适当惩罚，包括采取措施鼓励举报此类罪行，并为罗姆妇女和女童、残疾妇女和老年妇女等特别弱势的妇女采取有针对性的措施；</w:t>
      </w:r>
    </w:p>
    <w:p w14:paraId="2DC6E07A"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确保所有受害者获得充分赔偿，包括适当补偿，并获得适当保护和援助；</w:t>
      </w:r>
    </w:p>
    <w:p w14:paraId="419E6E74"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修订《刑法》第</w:t>
      </w:r>
      <w:r w:rsidRPr="0015440C">
        <w:rPr>
          <w:rFonts w:eastAsia="黑体"/>
          <w:lang w:val="zh-CN"/>
        </w:rPr>
        <w:t>178</w:t>
      </w:r>
      <w:r w:rsidRPr="0015440C">
        <w:rPr>
          <w:rFonts w:eastAsia="黑体"/>
          <w:lang w:val="zh-CN"/>
        </w:rPr>
        <w:t>条，使强奸的定义符合国际标准，并适当考虑是否可能通过一项具体法律处理杀害妇女问题；</w:t>
      </w:r>
    </w:p>
    <w:p w14:paraId="7600329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继续为包括法官、检察官、律师和执法人员在内的公职人员提供关于识别和处理暴力侵害妇女案件，包括杀害妇女以及家庭暴力和性暴力案件的适当培训，并扩展此类培训；</w:t>
      </w:r>
    </w:p>
    <w:p w14:paraId="00A13AD3" w14:textId="77777777" w:rsidR="00DE3379" w:rsidRPr="0015440C" w:rsidRDefault="00DE3379" w:rsidP="00DE3379">
      <w:pPr>
        <w:pStyle w:val="SingleTxtGC"/>
        <w:rPr>
          <w:rFonts w:eastAsia="黑体"/>
        </w:rPr>
      </w:pPr>
      <w:r w:rsidRPr="0015440C">
        <w:rPr>
          <w:rFonts w:eastAsia="黑体"/>
          <w:lang w:val="zh-CN"/>
        </w:rPr>
        <w:lastRenderedPageBreak/>
        <w:tab/>
        <w:t>(</w:t>
      </w:r>
      <w:r w:rsidRPr="0015440C">
        <w:rPr>
          <w:lang w:val="zh-CN"/>
        </w:rPr>
        <w:t>e)</w:t>
      </w:r>
      <w:r w:rsidRPr="0015440C">
        <w:rPr>
          <w:lang w:val="zh-CN"/>
        </w:rPr>
        <w:tab/>
      </w:r>
      <w:r w:rsidRPr="0015440C">
        <w:rPr>
          <w:rFonts w:eastAsia="黑体"/>
          <w:lang w:val="zh-CN"/>
        </w:rPr>
        <w:t>加强全社会的宣传运动，以消除助长容忍性别暴力的社会和文化模式与成见。</w:t>
      </w:r>
    </w:p>
    <w:p w14:paraId="445A6939" w14:textId="77777777" w:rsidR="00DE3379" w:rsidRPr="0015440C" w:rsidRDefault="00DE3379" w:rsidP="00440C13">
      <w:pPr>
        <w:pStyle w:val="H23GC"/>
      </w:pPr>
      <w:r w:rsidRPr="0015440C">
        <w:rPr>
          <w:lang w:val="zh-CN"/>
        </w:rPr>
        <w:tab/>
      </w:r>
      <w:r w:rsidRPr="0015440C">
        <w:rPr>
          <w:lang w:val="zh-CN"/>
        </w:rPr>
        <w:tab/>
      </w:r>
      <w:r w:rsidRPr="0015440C">
        <w:rPr>
          <w:lang w:val="zh-CN"/>
        </w:rPr>
        <w:t>失踪人员以及对过去侵犯人权行为的追责</w:t>
      </w:r>
    </w:p>
    <w:p w14:paraId="5B838EDE" w14:textId="77777777" w:rsidR="00DE3379" w:rsidRPr="0015440C" w:rsidRDefault="00DE3379" w:rsidP="00DE3379">
      <w:pPr>
        <w:pStyle w:val="SingleTxtGC"/>
      </w:pPr>
      <w:r w:rsidRPr="0015440C">
        <w:rPr>
          <w:lang w:val="zh-CN"/>
        </w:rPr>
        <w:t>24.</w:t>
      </w:r>
      <w:r w:rsidRPr="0015440C">
        <w:rPr>
          <w:lang w:val="zh-CN"/>
        </w:rPr>
        <w:tab/>
      </w:r>
      <w:r w:rsidRPr="0015440C">
        <w:rPr>
          <w:lang w:val="zh-CN"/>
        </w:rPr>
        <w:t>委员会承认缔约国在与邻国和领土合作方面面临挑战，但仍感到关切的是，在澄清大量未决失踪案件方面进展缓慢，对过去的侵犯人权行为，特别是对中高级官员的侵犯人权行为缺乏问责，缺乏对受害者，包括与冲突有关的性暴力受害者的全面和有效的赔偿制度。委员会还感到关切的是，有报告称，政治人士和国家官员否认战争罪，而且显然没有采取措施确保这方面的问责</w:t>
      </w:r>
      <w:r w:rsidRPr="0015440C">
        <w:rPr>
          <w:lang w:val="zh-CN"/>
        </w:rPr>
        <w:t>(</w:t>
      </w:r>
      <w:r w:rsidRPr="0015440C">
        <w:rPr>
          <w:lang w:val="zh-CN"/>
        </w:rPr>
        <w:t>第二、第六、第七、第九和第十六条</w:t>
      </w:r>
      <w:r w:rsidRPr="0015440C">
        <w:rPr>
          <w:lang w:val="zh-CN"/>
        </w:rPr>
        <w:t>)</w:t>
      </w:r>
      <w:r w:rsidRPr="0015440C">
        <w:rPr>
          <w:lang w:val="zh-CN"/>
        </w:rPr>
        <w:t>。</w:t>
      </w:r>
    </w:p>
    <w:p w14:paraId="610CB3D0" w14:textId="77777777" w:rsidR="00DE3379" w:rsidRPr="0015440C" w:rsidRDefault="00DE3379" w:rsidP="00DE3379">
      <w:pPr>
        <w:pStyle w:val="SingleTxtGC"/>
        <w:rPr>
          <w:rFonts w:eastAsia="黑体"/>
        </w:rPr>
      </w:pPr>
      <w:r w:rsidRPr="0015440C">
        <w:rPr>
          <w:lang w:val="zh-CN"/>
        </w:rPr>
        <w:t>25.</w:t>
      </w:r>
      <w:r w:rsidRPr="0015440C">
        <w:rPr>
          <w:lang w:val="zh-CN"/>
        </w:rPr>
        <w:tab/>
      </w:r>
      <w:r w:rsidRPr="0015440C">
        <w:rPr>
          <w:rFonts w:eastAsia="黑体"/>
          <w:lang w:val="zh-CN"/>
        </w:rPr>
        <w:t>缔约国应：</w:t>
      </w:r>
    </w:p>
    <w:p w14:paraId="3F5B123F"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继续并加强努力，确保对过去的侵犯人权行为追究责任，包括加强与邻国和领土检察官办公室的合作，确保找到并审判被告，并基于</w:t>
      </w:r>
      <w:r w:rsidRPr="0015440C">
        <w:rPr>
          <w:rFonts w:eastAsia="黑体"/>
          <w:lang w:val="zh-CN"/>
        </w:rPr>
        <w:t>2021</w:t>
      </w:r>
      <w:r w:rsidRPr="0015440C">
        <w:rPr>
          <w:rFonts w:eastAsia="黑体"/>
          <w:lang w:val="zh-CN"/>
        </w:rPr>
        <w:t>年和</w:t>
      </w:r>
      <w:r w:rsidRPr="0015440C">
        <w:rPr>
          <w:rFonts w:eastAsia="黑体"/>
          <w:lang w:val="zh-CN"/>
        </w:rPr>
        <w:t>2022</w:t>
      </w:r>
      <w:r w:rsidRPr="0015440C">
        <w:rPr>
          <w:rFonts w:eastAsia="黑体"/>
          <w:lang w:val="zh-CN"/>
        </w:rPr>
        <w:t>年对高级军事人员提出的起诉开展工作；</w:t>
      </w:r>
    </w:p>
    <w:p w14:paraId="23D7D301"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加快通过关于失踪人员的法律草案，确保建立一个综合制度，以便向受害者，包括与冲突有关的性暴力受害者提供赔偿；</w:t>
      </w:r>
    </w:p>
    <w:p w14:paraId="29C69838"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加强与刑事法庭余留事项国际处理机制的合作，包括逮捕和移交被余留事项处理机制指控的人员；</w:t>
      </w:r>
    </w:p>
    <w:p w14:paraId="42CA616E"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确保对否认战争罪的行为追究责任，包括对政治人士和公职人员的此类行为追究责任。</w:t>
      </w:r>
    </w:p>
    <w:p w14:paraId="69087E91" w14:textId="77777777" w:rsidR="00DE3379" w:rsidRPr="0015440C" w:rsidRDefault="00DE3379" w:rsidP="00440C13">
      <w:pPr>
        <w:pStyle w:val="H23GC"/>
      </w:pPr>
      <w:r w:rsidRPr="0015440C">
        <w:rPr>
          <w:lang w:val="zh-CN"/>
        </w:rPr>
        <w:tab/>
      </w:r>
      <w:r w:rsidRPr="0015440C">
        <w:rPr>
          <w:lang w:val="zh-CN"/>
        </w:rPr>
        <w:tab/>
      </w:r>
      <w:r w:rsidRPr="0015440C">
        <w:rPr>
          <w:lang w:val="zh-CN"/>
        </w:rPr>
        <w:t>禁止酷刑和其他残忍、不人道或有辱人格的待遇或处罚</w:t>
      </w:r>
    </w:p>
    <w:p w14:paraId="05EC7711" w14:textId="77777777" w:rsidR="00DE3379" w:rsidRPr="0015440C" w:rsidRDefault="00DE3379" w:rsidP="00DE3379">
      <w:pPr>
        <w:pStyle w:val="SingleTxtGC"/>
      </w:pPr>
      <w:r w:rsidRPr="0015440C">
        <w:rPr>
          <w:lang w:val="zh-CN"/>
        </w:rPr>
        <w:t>26.</w:t>
      </w:r>
      <w:r w:rsidRPr="0015440C">
        <w:rPr>
          <w:lang w:val="zh-CN"/>
        </w:rPr>
        <w:tab/>
      </w:r>
      <w:r w:rsidRPr="0015440C">
        <w:rPr>
          <w:lang w:val="zh-CN"/>
        </w:rPr>
        <w:t>委员会欢迎缔约国于</w:t>
      </w:r>
      <w:r w:rsidRPr="0015440C">
        <w:rPr>
          <w:lang w:val="zh-CN"/>
        </w:rPr>
        <w:t>2017</w:t>
      </w:r>
      <w:r w:rsidRPr="0015440C">
        <w:rPr>
          <w:lang w:val="zh-CN"/>
        </w:rPr>
        <w:t>年通过了调查警察虐待案件的方法和相关培训，并注意到缔约国表示该方法的适用范围也涵盖其他执法人员的虐待案件，但委员会感到关切的是：提交了大量关于酷刑和虐待指控的申诉，特别是警察实施的酷刑和虐待指控；没有收到关于所进行的调查的资料；起诉率和定罪率低，对犯罪者的处罚较轻，主要限于罚款；以及缺乏关于向受害者提供赔偿的资料。委员会还感到遗憾的是，《刑法》中关于酷刑的定义仍然不符合《公约》和其他国际标准</w:t>
      </w:r>
      <w:r w:rsidRPr="0015440C">
        <w:rPr>
          <w:lang w:val="zh-CN"/>
        </w:rPr>
        <w:t>(</w:t>
      </w:r>
      <w:r w:rsidRPr="0015440C">
        <w:rPr>
          <w:lang w:val="zh-CN"/>
        </w:rPr>
        <w:t>第二和第七条</w:t>
      </w:r>
      <w:r w:rsidRPr="0015440C">
        <w:rPr>
          <w:lang w:val="zh-CN"/>
        </w:rPr>
        <w:t>)</w:t>
      </w:r>
      <w:r w:rsidRPr="0015440C">
        <w:rPr>
          <w:lang w:val="zh-CN"/>
        </w:rPr>
        <w:t>。</w:t>
      </w:r>
    </w:p>
    <w:p w14:paraId="5BA07A5A" w14:textId="77777777" w:rsidR="00DE3379" w:rsidRPr="0015440C" w:rsidRDefault="00DE3379" w:rsidP="00DE3379">
      <w:pPr>
        <w:pStyle w:val="SingleTxtGC"/>
        <w:rPr>
          <w:rFonts w:eastAsia="黑体"/>
        </w:rPr>
      </w:pPr>
      <w:r w:rsidRPr="0015440C">
        <w:rPr>
          <w:lang w:val="zh-CN"/>
        </w:rPr>
        <w:t>27.</w:t>
      </w:r>
      <w:r w:rsidRPr="0015440C">
        <w:rPr>
          <w:lang w:val="zh-CN"/>
        </w:rPr>
        <w:tab/>
      </w:r>
      <w:r w:rsidRPr="0015440C">
        <w:rPr>
          <w:rFonts w:eastAsia="黑体"/>
          <w:lang w:val="zh-CN"/>
        </w:rPr>
        <w:t>缔约国应：</w:t>
      </w:r>
    </w:p>
    <w:p w14:paraId="3682AADC"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根据《酷刑和其他残忍、不人道或有辱人格的待遇或处罚的有效调查和文件记录手册》</w:t>
      </w:r>
      <w:r w:rsidRPr="0015440C">
        <w:rPr>
          <w:rFonts w:eastAsia="黑体"/>
          <w:lang w:val="zh-CN"/>
        </w:rPr>
        <w:t>(</w:t>
      </w:r>
      <w:r w:rsidRPr="0015440C">
        <w:rPr>
          <w:rFonts w:eastAsia="黑体"/>
          <w:lang w:val="zh-CN"/>
        </w:rPr>
        <w:t>《伊斯坦布尔规程》</w:t>
      </w:r>
      <w:r w:rsidRPr="0015440C">
        <w:rPr>
          <w:rFonts w:eastAsia="黑体"/>
          <w:lang w:val="zh-CN"/>
        </w:rPr>
        <w:t>)</w:t>
      </w:r>
      <w:r w:rsidRPr="0015440C">
        <w:rPr>
          <w:rFonts w:eastAsia="黑体"/>
          <w:lang w:val="zh-CN"/>
        </w:rPr>
        <w:t>，对所有酷刑、不人道和有辱人格待遇的指控进行迅速、彻底和公正的调查，确保犯罪者受到起诉，如果被认定有罪，则根据所犯罪行的严重程度予以惩处；</w:t>
      </w:r>
    </w:p>
    <w:p w14:paraId="4DE17D6F"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确保受害者得到充分赔偿，包括适当补偿；</w:t>
      </w:r>
    </w:p>
    <w:p w14:paraId="5E95D80D"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修订《刑法》，纳入完全符合《公约》第七条和其他国际标准的酷刑定义；</w:t>
      </w:r>
    </w:p>
    <w:p w14:paraId="358E4490"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加强和扩大预防措施，包括对警察审讯进行系统的录像和录音，并对法官、检察官和各类执法人员进行相关培训，以确保他们按照国际标准行事，如</w:t>
      </w:r>
      <w:r w:rsidRPr="0015440C">
        <w:rPr>
          <w:rFonts w:eastAsia="黑体"/>
          <w:lang w:val="zh-CN"/>
        </w:rPr>
        <w:lastRenderedPageBreak/>
        <w:t>《执法人员行为守则》和《为调查和收集信息进行有效面谈的原则》</w:t>
      </w:r>
      <w:r w:rsidRPr="0015440C">
        <w:rPr>
          <w:rFonts w:eastAsia="黑体"/>
          <w:lang w:val="zh-CN"/>
        </w:rPr>
        <w:t>(</w:t>
      </w:r>
      <w:r w:rsidRPr="0015440C">
        <w:rPr>
          <w:rFonts w:eastAsia="黑体"/>
          <w:lang w:val="zh-CN"/>
        </w:rPr>
        <w:t>《门德斯原则》</w:t>
      </w:r>
      <w:r w:rsidRPr="0015440C">
        <w:rPr>
          <w:rFonts w:eastAsia="黑体"/>
          <w:lang w:val="zh-CN"/>
        </w:rPr>
        <w:t>)</w:t>
      </w:r>
      <w:r w:rsidRPr="0015440C">
        <w:rPr>
          <w:rFonts w:eastAsia="黑体"/>
          <w:lang w:val="zh-CN"/>
        </w:rPr>
        <w:t>。</w:t>
      </w:r>
    </w:p>
    <w:p w14:paraId="2DE919FC" w14:textId="77777777" w:rsidR="00DE3379" w:rsidRPr="0015440C" w:rsidRDefault="00DE3379" w:rsidP="00440C13">
      <w:pPr>
        <w:pStyle w:val="H23GC"/>
      </w:pPr>
      <w:r w:rsidRPr="0015440C">
        <w:rPr>
          <w:lang w:val="zh-CN"/>
        </w:rPr>
        <w:tab/>
      </w:r>
      <w:r w:rsidRPr="0015440C">
        <w:rPr>
          <w:lang w:val="zh-CN"/>
        </w:rPr>
        <w:tab/>
      </w:r>
      <w:r w:rsidRPr="0015440C">
        <w:rPr>
          <w:lang w:val="zh-CN"/>
        </w:rPr>
        <w:t>人身自由和安全</w:t>
      </w:r>
    </w:p>
    <w:p w14:paraId="6296B1EF" w14:textId="77777777" w:rsidR="00DE3379" w:rsidRPr="0015440C" w:rsidRDefault="00DE3379" w:rsidP="00DE3379">
      <w:pPr>
        <w:pStyle w:val="SingleTxtGC"/>
      </w:pPr>
      <w:r w:rsidRPr="0015440C">
        <w:rPr>
          <w:lang w:val="zh-CN"/>
        </w:rPr>
        <w:t>28.</w:t>
      </w:r>
      <w:r w:rsidRPr="0015440C">
        <w:rPr>
          <w:lang w:val="zh-CN"/>
        </w:rPr>
        <w:tab/>
      </w:r>
      <w:r w:rsidRPr="0015440C">
        <w:rPr>
          <w:lang w:val="zh-CN"/>
        </w:rPr>
        <w:t>委员会感到关切的是，有报告称，为被拘留者提供保障的法律框架在实践中并不总是得到落实，包括在一些案件中，个人在被带见检察官之前没有机会与其律师进行保密谈话，或没有获得一份概述其权利的资料单</w:t>
      </w:r>
      <w:r w:rsidRPr="0015440C">
        <w:rPr>
          <w:lang w:val="zh-CN"/>
        </w:rPr>
        <w:t>(</w:t>
      </w:r>
      <w:r w:rsidRPr="0015440C">
        <w:rPr>
          <w:lang w:val="zh-CN"/>
        </w:rPr>
        <w:t>第九条</w:t>
      </w:r>
      <w:r w:rsidRPr="0015440C">
        <w:rPr>
          <w:lang w:val="zh-CN"/>
        </w:rPr>
        <w:t>)</w:t>
      </w:r>
      <w:r w:rsidRPr="0015440C">
        <w:rPr>
          <w:lang w:val="zh-CN"/>
        </w:rPr>
        <w:t>。</w:t>
      </w:r>
    </w:p>
    <w:p w14:paraId="4A35126A" w14:textId="77777777" w:rsidR="00DE3379" w:rsidRPr="0015440C" w:rsidRDefault="00DE3379" w:rsidP="00DE3379">
      <w:pPr>
        <w:pStyle w:val="SingleTxtGC"/>
        <w:rPr>
          <w:rFonts w:eastAsia="黑体"/>
        </w:rPr>
      </w:pPr>
      <w:r w:rsidRPr="0015440C">
        <w:rPr>
          <w:lang w:val="zh-CN"/>
        </w:rPr>
        <w:t>29.</w:t>
      </w:r>
      <w:r w:rsidRPr="0015440C">
        <w:rPr>
          <w:lang w:val="zh-CN"/>
        </w:rPr>
        <w:tab/>
      </w:r>
      <w:r w:rsidRPr="0015440C">
        <w:rPr>
          <w:rFonts w:eastAsia="黑体"/>
          <w:lang w:val="zh-CN"/>
        </w:rPr>
        <w:t>缔约国应根据委员会关于人身自由和安全的第</w:t>
      </w:r>
      <w:r w:rsidRPr="0015440C">
        <w:rPr>
          <w:rFonts w:eastAsia="黑体"/>
          <w:lang w:val="zh-CN"/>
        </w:rPr>
        <w:t>35</w:t>
      </w:r>
      <w:r w:rsidRPr="0015440C">
        <w:rPr>
          <w:rFonts w:eastAsia="黑体"/>
          <w:lang w:val="zh-CN"/>
        </w:rPr>
        <w:t>号一般性意见</w:t>
      </w:r>
      <w:r w:rsidRPr="0015440C">
        <w:rPr>
          <w:rFonts w:eastAsia="黑体"/>
          <w:lang w:val="zh-CN"/>
        </w:rPr>
        <w:t>(2014</w:t>
      </w:r>
      <w:r w:rsidRPr="0015440C">
        <w:rPr>
          <w:rFonts w:eastAsia="黑体"/>
          <w:lang w:val="zh-CN"/>
        </w:rPr>
        <w:t>年</w:t>
      </w:r>
      <w:r w:rsidRPr="0015440C">
        <w:rPr>
          <w:rFonts w:eastAsia="黑体"/>
          <w:lang w:val="zh-CN"/>
        </w:rPr>
        <w:t>)</w:t>
      </w:r>
      <w:r w:rsidRPr="0015440C">
        <w:rPr>
          <w:rFonts w:eastAsia="黑体"/>
          <w:lang w:val="zh-CN"/>
        </w:rPr>
        <w:t>，确保在实践中保障所有被拘留者的所有基本法律保障，包括被拘留者从被剥夺自由之时起即获得律师援助的权利。</w:t>
      </w:r>
    </w:p>
    <w:p w14:paraId="71103842" w14:textId="77777777" w:rsidR="00DE3379" w:rsidRPr="0015440C" w:rsidRDefault="00DE3379" w:rsidP="00440C13">
      <w:pPr>
        <w:pStyle w:val="H23GC"/>
      </w:pPr>
      <w:r w:rsidRPr="0015440C">
        <w:rPr>
          <w:lang w:val="zh-CN"/>
        </w:rPr>
        <w:tab/>
      </w:r>
      <w:r w:rsidRPr="0015440C">
        <w:rPr>
          <w:lang w:val="zh-CN"/>
        </w:rPr>
        <w:tab/>
      </w:r>
      <w:r w:rsidRPr="0015440C">
        <w:rPr>
          <w:lang w:val="zh-CN"/>
        </w:rPr>
        <w:t>贩运人口和强迫劳动</w:t>
      </w:r>
    </w:p>
    <w:p w14:paraId="164B2E52" w14:textId="77777777" w:rsidR="00DE3379" w:rsidRPr="0015440C" w:rsidRDefault="00DE3379" w:rsidP="00DE3379">
      <w:pPr>
        <w:pStyle w:val="SingleTxtGC"/>
      </w:pPr>
      <w:r w:rsidRPr="0015440C">
        <w:rPr>
          <w:lang w:val="zh-CN"/>
        </w:rPr>
        <w:t>30.</w:t>
      </w:r>
      <w:r w:rsidRPr="0015440C">
        <w:rPr>
          <w:lang w:val="zh-CN"/>
        </w:rPr>
        <w:tab/>
      </w:r>
      <w:r w:rsidRPr="0015440C">
        <w:rPr>
          <w:lang w:val="zh-CN"/>
        </w:rPr>
        <w:t>委员会注意到缔约国为打击贩运人口和强迫劳动所采取的步骤，但仍对这些现象的普遍存在表示关切，包括儿童遭受性剥削和强迫乞讨，弱势移民、寻求庇护者和难民遭受劳动剥削和性剥削。委员会注意到代表团提供的关于调查玲珑轮胎厂涉嫌贩运和剥削越南工人的资料，但感到关切的是，尚未对此案的犯罪人实施刑事制裁，更广泛而言，缔约国与第三国缔结的双边劳工协定和相关协定没有按照国际劳工标准有系统地保障工人权利的落实。委员会还感到关切的是，据报告，为确保有效识别和援助受害者，包括康复和重返社会支助服务而划拨的资源不足</w:t>
      </w:r>
      <w:r w:rsidRPr="0015440C">
        <w:rPr>
          <w:lang w:val="zh-CN"/>
        </w:rPr>
        <w:t>(</w:t>
      </w:r>
      <w:r w:rsidRPr="0015440C">
        <w:rPr>
          <w:lang w:val="zh-CN"/>
        </w:rPr>
        <w:t>第三、第七、第八和第二十四条</w:t>
      </w:r>
      <w:r w:rsidRPr="0015440C">
        <w:rPr>
          <w:lang w:val="zh-CN"/>
        </w:rPr>
        <w:t>)</w:t>
      </w:r>
      <w:r w:rsidRPr="0015440C">
        <w:rPr>
          <w:lang w:val="zh-CN"/>
        </w:rPr>
        <w:t>。</w:t>
      </w:r>
    </w:p>
    <w:p w14:paraId="5D3CBA75" w14:textId="77777777" w:rsidR="00DE3379" w:rsidRPr="0015440C" w:rsidRDefault="00DE3379" w:rsidP="00DE3379">
      <w:pPr>
        <w:pStyle w:val="SingleTxtGC"/>
        <w:rPr>
          <w:rFonts w:eastAsia="黑体"/>
        </w:rPr>
      </w:pPr>
      <w:r w:rsidRPr="0015440C">
        <w:rPr>
          <w:lang w:val="zh-CN"/>
        </w:rPr>
        <w:t>31.</w:t>
      </w:r>
      <w:r w:rsidRPr="0015440C">
        <w:rPr>
          <w:lang w:val="zh-CN"/>
        </w:rPr>
        <w:tab/>
      </w:r>
      <w:r w:rsidRPr="0015440C">
        <w:rPr>
          <w:rFonts w:eastAsia="黑体"/>
          <w:lang w:val="zh-CN"/>
        </w:rPr>
        <w:t>缔约国应：</w:t>
      </w:r>
    </w:p>
    <w:p w14:paraId="7DC9FCF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加强努力，系统地识别、预防和打击贩运移民、难民和寻求庇护者的行为，特别是那些面临高风险的人，如孤身和失散儿童；</w:t>
      </w:r>
    </w:p>
    <w:p w14:paraId="48FA36C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加强措施，识别和打击童工现象，包括街头儿童的童工现象，并确保保护服务机构具备足够的能力；</w:t>
      </w:r>
    </w:p>
    <w:p w14:paraId="4213EF78"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加强劳动监察制度，包括确保有效监管招聘机构，提高缔约国与第三国缔结的双边协定的透明度并加强监督，确保劳动监察局保留按照相关国际标准执行缔约国劳动立法的能力；</w:t>
      </w:r>
    </w:p>
    <w:p w14:paraId="11D6A88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确保彻底调查所有贩运人口案件，肇事者一旦被定罪，将受到具有威慑力的适当惩罚，并确保受害者可获得有效的补救和援助，包括康复和重返社会支助服务；</w:t>
      </w:r>
    </w:p>
    <w:p w14:paraId="730B5BDD" w14:textId="36E0F4C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确保为执行</w:t>
      </w:r>
      <w:r w:rsidRPr="0015440C">
        <w:rPr>
          <w:rFonts w:eastAsia="黑体"/>
          <w:lang w:val="zh-CN"/>
        </w:rPr>
        <w:t>2024</w:t>
      </w:r>
      <w:r w:rsidR="00C9491B">
        <w:rPr>
          <w:rFonts w:eastAsia="黑体"/>
        </w:rPr>
        <w:t>-</w:t>
      </w:r>
      <w:r w:rsidRPr="0015440C">
        <w:rPr>
          <w:rFonts w:eastAsia="黑体"/>
          <w:lang w:val="zh-CN"/>
        </w:rPr>
        <w:t>2029</w:t>
      </w:r>
      <w:r w:rsidRPr="0015440C">
        <w:rPr>
          <w:rFonts w:eastAsia="黑体"/>
          <w:lang w:val="zh-CN"/>
        </w:rPr>
        <w:t>年打击贩运人口方案提供充足资源，包括为保护贩运人口受害者中心提供充足资源；</w:t>
      </w:r>
    </w:p>
    <w:p w14:paraId="15D028EB"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f)</w:t>
      </w:r>
      <w:r w:rsidRPr="0015440C">
        <w:rPr>
          <w:lang w:val="zh-CN"/>
        </w:rPr>
        <w:tab/>
      </w:r>
      <w:r w:rsidRPr="0015440C">
        <w:rPr>
          <w:rFonts w:eastAsia="黑体"/>
          <w:lang w:val="zh-CN"/>
        </w:rPr>
        <w:t>与所有相关利益攸关方密切协商，着手计划制定并通过关于打击人口贩运专门法律。</w:t>
      </w:r>
    </w:p>
    <w:p w14:paraId="6DBE8E1E" w14:textId="77777777" w:rsidR="00DE3379" w:rsidRPr="0015440C" w:rsidRDefault="00DE3379" w:rsidP="00C9491B">
      <w:pPr>
        <w:pStyle w:val="H23GC"/>
      </w:pPr>
      <w:r w:rsidRPr="0015440C">
        <w:rPr>
          <w:lang w:val="zh-CN"/>
        </w:rPr>
        <w:tab/>
      </w:r>
      <w:r w:rsidRPr="0015440C">
        <w:rPr>
          <w:lang w:val="zh-CN"/>
        </w:rPr>
        <w:tab/>
      </w:r>
      <w:r w:rsidRPr="0015440C">
        <w:rPr>
          <w:lang w:val="zh-CN"/>
        </w:rPr>
        <w:t>寻求庇护者和不推回</w:t>
      </w:r>
    </w:p>
    <w:p w14:paraId="425F116E" w14:textId="77777777" w:rsidR="00DE3379" w:rsidRPr="0015440C" w:rsidRDefault="00DE3379" w:rsidP="00DE3379">
      <w:pPr>
        <w:pStyle w:val="SingleTxtGC"/>
      </w:pPr>
      <w:r w:rsidRPr="0015440C">
        <w:rPr>
          <w:lang w:val="zh-CN"/>
        </w:rPr>
        <w:t>32.</w:t>
      </w:r>
      <w:r w:rsidRPr="0015440C">
        <w:rPr>
          <w:lang w:val="zh-CN"/>
        </w:rPr>
        <w:tab/>
      </w:r>
      <w:r w:rsidRPr="0015440C">
        <w:rPr>
          <w:lang w:val="zh-CN"/>
        </w:rPr>
        <w:t>委员会欢迎缔约国采取措施，便利所有逃离乌克兰冲突和需要国际保护的人入境和获得临时保护，并欢迎缔约国在解决罗姆人社群无国籍问题方面取得的重大进展，但委员会感到关切的是，有报告称，未能确保有效利用庇护程序，包括：据称在陆地边境发生推回和虐待行为；未能向在国际机场被拒绝入境的人提</w:t>
      </w:r>
      <w:r w:rsidRPr="0015440C">
        <w:rPr>
          <w:lang w:val="zh-CN"/>
        </w:rPr>
        <w:lastRenderedPageBreak/>
        <w:t>供庇护程序，导致他们留在机场过境区，构成事实上的拘留；以及正当程序的缺失，导致在不允许申请临时保护措施的情况下实施引渡。委员会还感到关切的是，有报告表明，一些庇护接待中心的条件达不到国际标准，对寻求庇护的儿童缺乏适当的年龄确定程序</w:t>
      </w:r>
      <w:r w:rsidRPr="0015440C">
        <w:rPr>
          <w:lang w:val="zh-CN"/>
        </w:rPr>
        <w:t>(</w:t>
      </w:r>
      <w:r w:rsidRPr="0015440C">
        <w:rPr>
          <w:lang w:val="zh-CN"/>
        </w:rPr>
        <w:t>第六、第七、第九、第十三和第二十四条</w:t>
      </w:r>
      <w:r w:rsidRPr="0015440C">
        <w:rPr>
          <w:lang w:val="zh-CN"/>
        </w:rPr>
        <w:t>)</w:t>
      </w:r>
      <w:r w:rsidRPr="0015440C">
        <w:rPr>
          <w:lang w:val="zh-CN"/>
        </w:rPr>
        <w:t>。</w:t>
      </w:r>
    </w:p>
    <w:p w14:paraId="542C7E9A" w14:textId="77777777" w:rsidR="00DE3379" w:rsidRPr="0015440C" w:rsidRDefault="00DE3379" w:rsidP="00DE3379">
      <w:pPr>
        <w:pStyle w:val="SingleTxtGC"/>
        <w:rPr>
          <w:rFonts w:eastAsia="黑体"/>
        </w:rPr>
      </w:pPr>
      <w:r w:rsidRPr="0015440C">
        <w:rPr>
          <w:lang w:val="zh-CN"/>
        </w:rPr>
        <w:t>33.</w:t>
      </w:r>
      <w:r w:rsidRPr="0015440C">
        <w:rPr>
          <w:lang w:val="zh-CN"/>
        </w:rPr>
        <w:tab/>
      </w:r>
      <w:r w:rsidRPr="0015440C">
        <w:rPr>
          <w:rFonts w:eastAsia="黑体"/>
          <w:lang w:val="zh-CN"/>
        </w:rPr>
        <w:t>缔约国应确保遵守不推回原则，采取的措施是确保以下方面：</w:t>
      </w:r>
    </w:p>
    <w:p w14:paraId="4A01CB6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如果有充分理由相信寻求庇护者和任何需要国际保护的人在某个国家确实有可能遭受不可挽回的伤害，如《公约》第六和第七条所规定的伤害，则不得将其遣返、驱逐或引渡至该国；</w:t>
      </w:r>
    </w:p>
    <w:p w14:paraId="41E46EF4"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以寻求庇护者能够理解的语言向他们提供有关其寻求庇护权利的信息，并对所有庇护申请进行个人评估；</w:t>
      </w:r>
    </w:p>
    <w:p w14:paraId="7381663F"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寻求庇护者可有效利用符合国际标准的上诉程序，包括确保上诉的提出对遣返、驱逐和引渡程序具有暂停效力；</w:t>
      </w:r>
    </w:p>
    <w:p w14:paraId="463C7666"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所有相关官员，包括边防人员，都接受关于国际标准，包括不推回原则的适当培训，所有关于推回和虐待的指控都得到迅速、彻底和独立的调查，肇事者如果被认定有罪，则受到适当惩罚；</w:t>
      </w:r>
    </w:p>
    <w:p w14:paraId="1896F61B"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所有庇护接待中心的条件都符合国际标准；</w:t>
      </w:r>
    </w:p>
    <w:p w14:paraId="726C357C"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f)</w:t>
      </w:r>
      <w:r w:rsidRPr="0015440C">
        <w:rPr>
          <w:lang w:val="zh-CN"/>
        </w:rPr>
        <w:tab/>
      </w:r>
      <w:r w:rsidRPr="0015440C">
        <w:rPr>
          <w:rFonts w:eastAsia="黑体"/>
          <w:lang w:val="zh-CN"/>
        </w:rPr>
        <w:t>寻求庇护儿童的年龄确定程序符合国际标准。</w:t>
      </w:r>
    </w:p>
    <w:p w14:paraId="3C4CC16B" w14:textId="77777777" w:rsidR="00DE3379" w:rsidRPr="0015440C" w:rsidRDefault="00DE3379" w:rsidP="00C9491B">
      <w:pPr>
        <w:pStyle w:val="H23GC"/>
      </w:pPr>
      <w:r w:rsidRPr="0015440C">
        <w:rPr>
          <w:lang w:val="zh-CN"/>
        </w:rPr>
        <w:tab/>
      </w:r>
      <w:r w:rsidRPr="0015440C">
        <w:rPr>
          <w:lang w:val="zh-CN"/>
        </w:rPr>
        <w:tab/>
      </w:r>
      <w:r w:rsidRPr="0015440C">
        <w:rPr>
          <w:lang w:val="zh-CN"/>
        </w:rPr>
        <w:t>司法独立</w:t>
      </w:r>
    </w:p>
    <w:p w14:paraId="67A50AF2" w14:textId="77777777" w:rsidR="00DE3379" w:rsidRPr="0015440C" w:rsidRDefault="00DE3379" w:rsidP="00DE3379">
      <w:pPr>
        <w:pStyle w:val="SingleTxtGC"/>
      </w:pPr>
      <w:r w:rsidRPr="0015440C">
        <w:rPr>
          <w:lang w:val="zh-CN"/>
        </w:rPr>
        <w:t>34.</w:t>
      </w:r>
      <w:r w:rsidRPr="0015440C">
        <w:rPr>
          <w:lang w:val="zh-CN"/>
        </w:rPr>
        <w:tab/>
      </w:r>
      <w:r w:rsidRPr="0015440C">
        <w:rPr>
          <w:lang w:val="zh-CN"/>
        </w:rPr>
        <w:t>委员会欢迎缔约国最近为加强司法部门而进行的宪法和立法改革，包括加强司法和检察部门独立性的措施，但委员会关切的是，检察官在新成立的高级检察委员会中并不拥有多数投票权，这可能会有损其独立性</w:t>
      </w:r>
      <w:r w:rsidRPr="0015440C">
        <w:rPr>
          <w:lang w:val="zh-CN"/>
        </w:rPr>
        <w:t>(</w:t>
      </w:r>
      <w:r w:rsidRPr="0015440C">
        <w:rPr>
          <w:lang w:val="zh-CN"/>
        </w:rPr>
        <w:t>第十四条</w:t>
      </w:r>
      <w:r w:rsidRPr="0015440C">
        <w:rPr>
          <w:lang w:val="zh-CN"/>
        </w:rPr>
        <w:t>)</w:t>
      </w:r>
      <w:r w:rsidRPr="0015440C">
        <w:rPr>
          <w:lang w:val="zh-CN"/>
        </w:rPr>
        <w:t>。</w:t>
      </w:r>
    </w:p>
    <w:p w14:paraId="41A1E764" w14:textId="77777777" w:rsidR="00DE3379" w:rsidRPr="0015440C" w:rsidRDefault="00DE3379" w:rsidP="00DE3379">
      <w:pPr>
        <w:pStyle w:val="SingleTxtGC"/>
        <w:rPr>
          <w:rFonts w:eastAsia="黑体"/>
        </w:rPr>
      </w:pPr>
      <w:r w:rsidRPr="0015440C">
        <w:rPr>
          <w:lang w:val="zh-CN"/>
        </w:rPr>
        <w:t>35.</w:t>
      </w:r>
      <w:r w:rsidRPr="0015440C">
        <w:rPr>
          <w:lang w:val="zh-CN"/>
        </w:rPr>
        <w:tab/>
      </w:r>
      <w:r w:rsidRPr="0015440C">
        <w:rPr>
          <w:rFonts w:eastAsia="黑体"/>
          <w:lang w:val="zh-CN"/>
        </w:rPr>
        <w:t>缔约国应根据《公约》第十四条和相关国际标准，确保有效落实最近通过的宪法和立法改革中包含的司法和检察独立性保障措施，并考虑修订现有框架，确保检察官在新设立的高级检察委员会中拥有多数投票权。</w:t>
      </w:r>
    </w:p>
    <w:p w14:paraId="7B36BC5E" w14:textId="77777777" w:rsidR="00DE3379" w:rsidRPr="0015440C" w:rsidRDefault="00DE3379" w:rsidP="00C9491B">
      <w:pPr>
        <w:pStyle w:val="H23GC"/>
      </w:pPr>
      <w:r w:rsidRPr="0015440C">
        <w:rPr>
          <w:lang w:val="zh-CN"/>
        </w:rPr>
        <w:tab/>
      </w:r>
      <w:r w:rsidRPr="0015440C">
        <w:rPr>
          <w:lang w:val="zh-CN"/>
        </w:rPr>
        <w:tab/>
      </w:r>
      <w:r w:rsidRPr="0015440C">
        <w:rPr>
          <w:lang w:val="zh-CN"/>
        </w:rPr>
        <w:t>隐私权</w:t>
      </w:r>
    </w:p>
    <w:p w14:paraId="7DE56891" w14:textId="77777777" w:rsidR="00DE3379" w:rsidRPr="0015440C" w:rsidRDefault="00DE3379" w:rsidP="00DE3379">
      <w:pPr>
        <w:pStyle w:val="SingleTxtGC"/>
      </w:pPr>
      <w:r w:rsidRPr="0015440C">
        <w:rPr>
          <w:lang w:val="zh-CN"/>
        </w:rPr>
        <w:t>36.</w:t>
      </w:r>
      <w:r w:rsidRPr="0015440C">
        <w:rPr>
          <w:lang w:val="zh-CN"/>
        </w:rPr>
        <w:tab/>
      </w:r>
      <w:r w:rsidRPr="0015440C">
        <w:rPr>
          <w:lang w:val="zh-CN"/>
        </w:rPr>
        <w:t>委员会感到关切的是，通过面部识别技术进行大规模生物特征监控的立法草案可能不符合《公约》第十七条所保障的隐私权，特别是在必要性和相称性标准方面。委员会还感到关切的是，缔约国未提供资料说明其监控制度</w:t>
      </w:r>
      <w:r w:rsidRPr="0015440C">
        <w:rPr>
          <w:lang w:val="zh-CN"/>
        </w:rPr>
        <w:t>(</w:t>
      </w:r>
      <w:r w:rsidRPr="0015440C">
        <w:rPr>
          <w:lang w:val="zh-CN"/>
        </w:rPr>
        <w:t>包括在线监控</w:t>
      </w:r>
      <w:r w:rsidRPr="0015440C">
        <w:rPr>
          <w:lang w:val="zh-CN"/>
        </w:rPr>
        <w:t>)</w:t>
      </w:r>
      <w:r w:rsidRPr="0015440C">
        <w:rPr>
          <w:lang w:val="zh-CN"/>
        </w:rPr>
        <w:t>的法律保障，如独立监督机制和司法审查。委员会还感到关切的是，有报告称，当局向某些媒体泄露了刑事调查中的个人资料，委员会对缔约国未提供这方面的资料感到遗憾</w:t>
      </w:r>
      <w:r w:rsidRPr="0015440C">
        <w:rPr>
          <w:lang w:val="zh-CN"/>
        </w:rPr>
        <w:t>(</w:t>
      </w:r>
      <w:r w:rsidRPr="0015440C">
        <w:rPr>
          <w:lang w:val="zh-CN"/>
        </w:rPr>
        <w:t>第二、第十七和第二十六条</w:t>
      </w:r>
      <w:r w:rsidRPr="0015440C">
        <w:rPr>
          <w:lang w:val="zh-CN"/>
        </w:rPr>
        <w:t>)</w:t>
      </w:r>
      <w:r w:rsidRPr="0015440C">
        <w:rPr>
          <w:lang w:val="zh-CN"/>
        </w:rPr>
        <w:t>。</w:t>
      </w:r>
    </w:p>
    <w:p w14:paraId="64E97DC8" w14:textId="77777777" w:rsidR="00DE3379" w:rsidRPr="0015440C" w:rsidRDefault="00DE3379" w:rsidP="00DE3379">
      <w:pPr>
        <w:pStyle w:val="SingleTxtGC"/>
        <w:rPr>
          <w:rFonts w:eastAsia="黑体"/>
        </w:rPr>
      </w:pPr>
      <w:r w:rsidRPr="0015440C">
        <w:rPr>
          <w:lang w:val="zh-CN"/>
        </w:rPr>
        <w:t>37.</w:t>
      </w:r>
      <w:r w:rsidRPr="0015440C">
        <w:rPr>
          <w:lang w:val="zh-CN"/>
        </w:rPr>
        <w:tab/>
      </w:r>
      <w:r w:rsidRPr="0015440C">
        <w:rPr>
          <w:rFonts w:eastAsia="黑体"/>
          <w:lang w:val="zh-CN"/>
        </w:rPr>
        <w:t>缔约国应确保关于采用大规模生物特征监控的立法草案完全符合《公约》，特别是第十七条，确保此类立法的起草过程具有包容性和参与性，让包括监察员和民间社会组织在内的所有相关利益攸关方都参与其中。缔约国应确保其监控制度，包括在线监控，有充分的法律保障，包括司法审查，确保对刑事调查中收集的个人数据保密，并对据报有关当局向媒体机构泄露刑事调查中个人数据的情况进行充分和独立的调查。</w:t>
      </w:r>
    </w:p>
    <w:p w14:paraId="6C8B4C47" w14:textId="77777777" w:rsidR="00DE3379" w:rsidRPr="0015440C" w:rsidRDefault="00DE3379" w:rsidP="00C9491B">
      <w:pPr>
        <w:pStyle w:val="H23GC"/>
      </w:pPr>
      <w:r w:rsidRPr="0015440C">
        <w:rPr>
          <w:lang w:val="zh-CN"/>
        </w:rPr>
        <w:lastRenderedPageBreak/>
        <w:tab/>
      </w:r>
      <w:r w:rsidRPr="0015440C">
        <w:rPr>
          <w:lang w:val="zh-CN"/>
        </w:rPr>
        <w:tab/>
      </w:r>
      <w:r w:rsidRPr="0015440C">
        <w:rPr>
          <w:lang w:val="zh-CN"/>
        </w:rPr>
        <w:t>表达自由和记者安全</w:t>
      </w:r>
    </w:p>
    <w:p w14:paraId="36FA2BD7" w14:textId="79F16F75" w:rsidR="00DE3379" w:rsidRPr="0015440C" w:rsidRDefault="00DE3379" w:rsidP="00667346">
      <w:pPr>
        <w:pStyle w:val="SingleTxtGC"/>
      </w:pPr>
      <w:r w:rsidRPr="0015440C">
        <w:rPr>
          <w:lang w:val="zh-CN"/>
        </w:rPr>
        <w:t>38.</w:t>
      </w:r>
      <w:r w:rsidRPr="0015440C">
        <w:rPr>
          <w:lang w:val="zh-CN"/>
        </w:rPr>
        <w:tab/>
      </w:r>
      <w:r w:rsidRPr="0015440C">
        <w:rPr>
          <w:lang w:val="zh-CN"/>
        </w:rPr>
        <w:t>委员会欢迎缔约国于</w:t>
      </w:r>
      <w:r w:rsidRPr="0015440C">
        <w:rPr>
          <w:lang w:val="zh-CN"/>
        </w:rPr>
        <w:t>2023</w:t>
      </w:r>
      <w:r w:rsidRPr="0015440C">
        <w:rPr>
          <w:lang w:val="zh-CN"/>
        </w:rPr>
        <w:t>年</w:t>
      </w:r>
      <w:r w:rsidRPr="0015440C">
        <w:rPr>
          <w:lang w:val="zh-CN"/>
        </w:rPr>
        <w:t>10</w:t>
      </w:r>
      <w:r w:rsidRPr="0015440C">
        <w:rPr>
          <w:lang w:val="zh-CN"/>
        </w:rPr>
        <w:t>月通过的《公共信息和媒体法》和《电子媒体法》，其中包括修改电子媒体监管局理事会成员选举程序的措施，以加强其独立性。然而，委员会仍然关切的是，媒体不够多元化，而且有报告称，被视为批评政府的媒体在获得公共资金和接触国家官员方面面临不平等。委员会还感到关切的是，有报告称，对人权维护者、活动人士、反对派领导人和记者的恐吓、诽谤和攻击事件增加，包括通过策略性和无正当理由的诉讼手段，以及</w:t>
      </w:r>
      <w:r w:rsidRPr="0015440C">
        <w:rPr>
          <w:lang w:val="zh-CN"/>
        </w:rPr>
        <w:t>2020</w:t>
      </w:r>
      <w:r w:rsidRPr="0015440C">
        <w:rPr>
          <w:lang w:val="zh-CN"/>
        </w:rPr>
        <w:t>年</w:t>
      </w:r>
      <w:r w:rsidRPr="0015440C">
        <w:rPr>
          <w:lang w:val="zh-CN"/>
        </w:rPr>
        <w:t>7</w:t>
      </w:r>
      <w:r w:rsidRPr="0015440C">
        <w:rPr>
          <w:lang w:val="zh-CN"/>
        </w:rPr>
        <w:t>月在</w:t>
      </w:r>
      <w:r w:rsidRPr="0015440C">
        <w:rPr>
          <w:rFonts w:hint="eastAsia"/>
          <w:lang w:val="zh-CN"/>
        </w:rPr>
        <w:t>“</w:t>
      </w:r>
      <w:r w:rsidRPr="0015440C">
        <w:rPr>
          <w:lang w:val="zh-CN"/>
        </w:rPr>
        <w:t>名单</w:t>
      </w:r>
      <w:r w:rsidRPr="0015440C">
        <w:rPr>
          <w:rFonts w:hint="eastAsia"/>
          <w:lang w:val="zh-CN"/>
        </w:rPr>
        <w:t>”</w:t>
      </w:r>
      <w:r w:rsidRPr="0015440C">
        <w:rPr>
          <w:lang w:val="zh-CN"/>
        </w:rPr>
        <w:t>案中恐吓性地使用反洗钱法从民间社会组织和媒体获取敏感信息。委员会特别关切的是，据报许多这类行为都不受惩罚，包括</w:t>
      </w:r>
      <w:r w:rsidRPr="0015440C">
        <w:rPr>
          <w:lang w:val="zh-CN"/>
        </w:rPr>
        <w:t>1999</w:t>
      </w:r>
      <w:r w:rsidRPr="0015440C">
        <w:rPr>
          <w:lang w:val="zh-CN"/>
        </w:rPr>
        <w:t>年对记者</w:t>
      </w:r>
      <w:r w:rsidR="00667346" w:rsidRPr="00667346">
        <w:rPr>
          <w:lang w:val="en-GB"/>
        </w:rPr>
        <w:t>Slavko Ćuruvija</w:t>
      </w:r>
      <w:r w:rsidRPr="0015440C">
        <w:rPr>
          <w:lang w:val="zh-CN"/>
        </w:rPr>
        <w:t>的谋杀事件</w:t>
      </w:r>
      <w:r w:rsidRPr="0015440C">
        <w:rPr>
          <w:lang w:val="zh-CN"/>
        </w:rPr>
        <w:t>(</w:t>
      </w:r>
      <w:r w:rsidRPr="0015440C">
        <w:rPr>
          <w:lang w:val="zh-CN"/>
        </w:rPr>
        <w:t>第二、第六、第七和第十九条</w:t>
      </w:r>
      <w:r w:rsidRPr="0015440C">
        <w:rPr>
          <w:lang w:val="zh-CN"/>
        </w:rPr>
        <w:t>)</w:t>
      </w:r>
      <w:r w:rsidRPr="0015440C">
        <w:rPr>
          <w:lang w:val="zh-CN"/>
        </w:rPr>
        <w:t>。</w:t>
      </w:r>
    </w:p>
    <w:p w14:paraId="3670AE3F" w14:textId="77777777" w:rsidR="00DE3379" w:rsidRPr="0015440C" w:rsidRDefault="00DE3379" w:rsidP="00DE3379">
      <w:pPr>
        <w:pStyle w:val="SingleTxtGC"/>
        <w:rPr>
          <w:rFonts w:eastAsia="黑体"/>
        </w:rPr>
      </w:pPr>
      <w:r w:rsidRPr="0015440C">
        <w:rPr>
          <w:lang w:val="zh-CN"/>
        </w:rPr>
        <w:t>39.</w:t>
      </w:r>
      <w:r w:rsidRPr="0015440C">
        <w:rPr>
          <w:lang w:val="zh-CN"/>
        </w:rPr>
        <w:tab/>
      </w:r>
      <w:r w:rsidRPr="0015440C">
        <w:rPr>
          <w:rFonts w:eastAsia="黑体"/>
          <w:lang w:val="zh-CN"/>
        </w:rPr>
        <w:t>根据《公约》第十九条和委员会关于意见和表达自由的第</w:t>
      </w:r>
      <w:r w:rsidRPr="0015440C">
        <w:rPr>
          <w:rFonts w:eastAsia="黑体"/>
          <w:lang w:val="zh-CN"/>
        </w:rPr>
        <w:t>34</w:t>
      </w:r>
      <w:r w:rsidRPr="0015440C">
        <w:rPr>
          <w:rFonts w:eastAsia="黑体"/>
          <w:lang w:val="zh-CN"/>
        </w:rPr>
        <w:t>号一般性意见</w:t>
      </w:r>
      <w:r w:rsidRPr="0015440C">
        <w:rPr>
          <w:rFonts w:eastAsia="黑体"/>
          <w:lang w:val="zh-CN"/>
        </w:rPr>
        <w:t>(2011</w:t>
      </w:r>
      <w:r w:rsidRPr="0015440C">
        <w:rPr>
          <w:rFonts w:eastAsia="黑体"/>
          <w:lang w:val="zh-CN"/>
        </w:rPr>
        <w:t>年</w:t>
      </w:r>
      <w:r w:rsidRPr="0015440C">
        <w:rPr>
          <w:rFonts w:eastAsia="黑体"/>
          <w:lang w:val="zh-CN"/>
        </w:rPr>
        <w:t>)</w:t>
      </w:r>
      <w:r w:rsidRPr="0015440C">
        <w:rPr>
          <w:rFonts w:eastAsia="黑体"/>
          <w:lang w:val="zh-CN"/>
        </w:rPr>
        <w:t>，缔约国应：</w:t>
      </w:r>
    </w:p>
    <w:p w14:paraId="1BD98A3F"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确保迅速、独立和公正地调查所有据报的侵犯表达自由案件，包括暴力袭击记者、媒体工作者和人权维护者的案件，起诉犯罪嫌疑人，如判定有罪，则对其处以适当刑罚，并为受害者提供有效补救；</w:t>
      </w:r>
    </w:p>
    <w:p w14:paraId="039940D2"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促进媒体多元化，营造一种媒体环境，使独立媒体和国有媒体有平等机会获得公共资金以及报道涉及公共利益的信息，并确保有效执行与媒体所有权透明度有关的法律；</w:t>
      </w:r>
    </w:p>
    <w:p w14:paraId="29587907"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通过有效执行法律和监管框架，确保电子媒体监管局等监管机构的独立性；</w:t>
      </w:r>
    </w:p>
    <w:p w14:paraId="4227D8FC"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确保落实保障措施，防止利用策略性诉讼或反洗钱和反恐怖主义立法不当地针对或限制民间社会组织、活动人士、人权维护者和记者的活动；</w:t>
      </w:r>
    </w:p>
    <w:p w14:paraId="0DBC146A"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确保有效落实预防和应对框架，以促进记者的安全。</w:t>
      </w:r>
    </w:p>
    <w:p w14:paraId="0367EA52" w14:textId="77777777" w:rsidR="00DE3379" w:rsidRPr="0015440C" w:rsidRDefault="00DE3379" w:rsidP="00C9491B">
      <w:pPr>
        <w:pStyle w:val="H23GC"/>
      </w:pPr>
      <w:r w:rsidRPr="0015440C">
        <w:rPr>
          <w:lang w:val="zh-CN"/>
        </w:rPr>
        <w:tab/>
      </w:r>
      <w:r w:rsidRPr="0015440C">
        <w:rPr>
          <w:lang w:val="zh-CN"/>
        </w:rPr>
        <w:tab/>
      </w:r>
      <w:r w:rsidRPr="0015440C">
        <w:rPr>
          <w:lang w:val="zh-CN"/>
        </w:rPr>
        <w:t>和平集会权</w:t>
      </w:r>
    </w:p>
    <w:p w14:paraId="44950E07" w14:textId="77777777" w:rsidR="00DE3379" w:rsidRPr="0015440C" w:rsidRDefault="00DE3379" w:rsidP="00DE3379">
      <w:pPr>
        <w:pStyle w:val="SingleTxtGC"/>
      </w:pPr>
      <w:r w:rsidRPr="0015440C">
        <w:rPr>
          <w:lang w:val="zh-CN"/>
        </w:rPr>
        <w:t>40.</w:t>
      </w:r>
      <w:r w:rsidRPr="0015440C">
        <w:rPr>
          <w:lang w:val="zh-CN"/>
        </w:rPr>
        <w:tab/>
      </w:r>
      <w:r w:rsidRPr="0015440C">
        <w:rPr>
          <w:lang w:val="zh-CN"/>
        </w:rPr>
        <w:t>委员会感到关切的是，</w:t>
      </w:r>
      <w:r w:rsidRPr="0015440C">
        <w:rPr>
          <w:lang w:val="zh-CN"/>
        </w:rPr>
        <w:t>2016</w:t>
      </w:r>
      <w:r w:rsidRPr="0015440C">
        <w:rPr>
          <w:lang w:val="zh-CN"/>
        </w:rPr>
        <w:t>年《公共集会法》规定的通知要求构成了事实上的授权制度，不符合委员会关于和平集会权的第</w:t>
      </w:r>
      <w:r w:rsidRPr="0015440C">
        <w:rPr>
          <w:lang w:val="zh-CN"/>
        </w:rPr>
        <w:t>37</w:t>
      </w:r>
      <w:r w:rsidRPr="0015440C">
        <w:rPr>
          <w:lang w:val="zh-CN"/>
        </w:rPr>
        <w:t>号一般性意见</w:t>
      </w:r>
      <w:r w:rsidRPr="0015440C">
        <w:rPr>
          <w:lang w:val="zh-CN"/>
        </w:rPr>
        <w:t>(2020</w:t>
      </w:r>
      <w:r w:rsidRPr="0015440C">
        <w:rPr>
          <w:lang w:val="zh-CN"/>
        </w:rPr>
        <w:t>年</w:t>
      </w:r>
      <w:r w:rsidRPr="0015440C">
        <w:rPr>
          <w:lang w:val="zh-CN"/>
        </w:rPr>
        <w:t>)</w:t>
      </w:r>
      <w:r w:rsidRPr="0015440C">
        <w:rPr>
          <w:lang w:val="zh-CN"/>
        </w:rPr>
        <w:t>。此外，委员会注意到代表团保证不禁止自发集会，但感到关切的是，该法对自发集会的定义不精确，规定此类集会必须是未经召集且没有组织者，据报该定义被不恰当地使用，对仅根据社交媒体上的评论参加此类聚会的人进行起诉和罚款</w:t>
      </w:r>
      <w:r w:rsidRPr="0015440C">
        <w:rPr>
          <w:lang w:val="zh-CN"/>
        </w:rPr>
        <w:t>(</w:t>
      </w:r>
      <w:r w:rsidRPr="0015440C">
        <w:rPr>
          <w:lang w:val="zh-CN"/>
        </w:rPr>
        <w:t>第二十一条</w:t>
      </w:r>
      <w:r w:rsidRPr="0015440C">
        <w:rPr>
          <w:lang w:val="zh-CN"/>
        </w:rPr>
        <w:t>)</w:t>
      </w:r>
      <w:r w:rsidRPr="0015440C">
        <w:rPr>
          <w:lang w:val="zh-CN"/>
        </w:rPr>
        <w:t>。</w:t>
      </w:r>
    </w:p>
    <w:p w14:paraId="2547EBE6" w14:textId="77777777" w:rsidR="00DE3379" w:rsidRPr="0015440C" w:rsidRDefault="00DE3379" w:rsidP="00DE3379">
      <w:pPr>
        <w:pStyle w:val="SingleTxtGC"/>
        <w:rPr>
          <w:rFonts w:eastAsia="黑体"/>
        </w:rPr>
      </w:pPr>
      <w:r w:rsidRPr="0015440C">
        <w:rPr>
          <w:lang w:val="zh-CN"/>
        </w:rPr>
        <w:t>41.</w:t>
      </w:r>
      <w:r w:rsidRPr="0015440C">
        <w:rPr>
          <w:lang w:val="zh-CN"/>
        </w:rPr>
        <w:tab/>
      </w:r>
      <w:r w:rsidRPr="0015440C">
        <w:rPr>
          <w:rFonts w:eastAsia="黑体"/>
          <w:lang w:val="zh-CN"/>
        </w:rPr>
        <w:t>委员会第</w:t>
      </w:r>
      <w:r w:rsidRPr="0015440C">
        <w:rPr>
          <w:rFonts w:eastAsia="黑体"/>
          <w:lang w:val="zh-CN"/>
        </w:rPr>
        <w:t>37</w:t>
      </w:r>
      <w:r w:rsidRPr="0015440C">
        <w:rPr>
          <w:rFonts w:eastAsia="黑体"/>
          <w:lang w:val="zh-CN"/>
        </w:rPr>
        <w:t>号一般性意见</w:t>
      </w:r>
      <w:r w:rsidRPr="0015440C">
        <w:rPr>
          <w:rFonts w:eastAsia="黑体"/>
          <w:lang w:val="zh-CN"/>
        </w:rPr>
        <w:t>(2020</w:t>
      </w:r>
      <w:r w:rsidRPr="0015440C">
        <w:rPr>
          <w:rFonts w:eastAsia="黑体"/>
          <w:lang w:val="zh-CN"/>
        </w:rPr>
        <w:t>年</w:t>
      </w:r>
      <w:r w:rsidRPr="0015440C">
        <w:rPr>
          <w:rFonts w:eastAsia="黑体"/>
          <w:lang w:val="zh-CN"/>
        </w:rPr>
        <w:t>)</w:t>
      </w:r>
      <w:r w:rsidRPr="0015440C">
        <w:rPr>
          <w:rFonts w:eastAsia="黑体"/>
          <w:lang w:val="zh-CN"/>
        </w:rPr>
        <w:t>提供了指导，以确保集会通知要求和对自发集会的管理符合《公约》的规定，根据该意见，缔约国应审查</w:t>
      </w:r>
      <w:r w:rsidRPr="0015440C">
        <w:rPr>
          <w:rFonts w:eastAsia="黑体"/>
          <w:lang w:val="zh-CN"/>
        </w:rPr>
        <w:t>2016</w:t>
      </w:r>
      <w:r w:rsidRPr="0015440C">
        <w:rPr>
          <w:rFonts w:eastAsia="黑体"/>
          <w:lang w:val="zh-CN"/>
        </w:rPr>
        <w:t>年《公共集会法》，并考虑修订其立法和做法，以确保个人充分享有和平集会权，并保证对这一权利的任何限制符合《公约》第二十一条的严格要求。</w:t>
      </w:r>
    </w:p>
    <w:p w14:paraId="5331A9B9" w14:textId="77777777" w:rsidR="00DE3379" w:rsidRPr="0015440C" w:rsidRDefault="00DE3379" w:rsidP="00DE3379">
      <w:pPr>
        <w:pStyle w:val="SingleTxtGC"/>
      </w:pPr>
      <w:r w:rsidRPr="0015440C">
        <w:rPr>
          <w:lang w:val="zh-CN"/>
        </w:rPr>
        <w:t>42.</w:t>
      </w:r>
      <w:r w:rsidRPr="0015440C">
        <w:rPr>
          <w:lang w:val="zh-CN"/>
        </w:rPr>
        <w:tab/>
      </w:r>
      <w:r w:rsidRPr="0015440C">
        <w:rPr>
          <w:lang w:val="zh-CN"/>
        </w:rPr>
        <w:t>关于</w:t>
      </w:r>
      <w:r w:rsidRPr="0015440C">
        <w:rPr>
          <w:lang w:val="zh-CN"/>
        </w:rPr>
        <w:t>2020</w:t>
      </w:r>
      <w:r w:rsidRPr="0015440C">
        <w:rPr>
          <w:lang w:val="zh-CN"/>
        </w:rPr>
        <w:t>年</w:t>
      </w:r>
      <w:r w:rsidRPr="0015440C">
        <w:rPr>
          <w:lang w:val="zh-CN"/>
        </w:rPr>
        <w:t>7</w:t>
      </w:r>
      <w:r w:rsidRPr="0015440C">
        <w:rPr>
          <w:lang w:val="zh-CN"/>
        </w:rPr>
        <w:t>月在贝尔格莱德和其他城市举行的抗议冠状病毒病大流行</w:t>
      </w:r>
      <w:r w:rsidRPr="0015440C">
        <w:rPr>
          <w:lang w:val="zh-CN"/>
        </w:rPr>
        <w:t>(COVID-19</w:t>
      </w:r>
      <w:r w:rsidRPr="0015440C">
        <w:rPr>
          <w:lang w:val="zh-CN"/>
        </w:rPr>
        <w:t>疫情</w:t>
      </w:r>
      <w:r w:rsidRPr="0015440C">
        <w:rPr>
          <w:lang w:val="zh-CN"/>
        </w:rPr>
        <w:t>)</w:t>
      </w:r>
      <w:r w:rsidRPr="0015440C">
        <w:rPr>
          <w:lang w:val="zh-CN"/>
        </w:rPr>
        <w:t>的活动，委员会承认一些警察因一些抗议者的暴力行为而受伤，但感到关切的是，有报告称，警察对和平抗议者和记者过度使用武力，尽管已根据收到的申诉进行了若干项调查，但没有通过刑事或纪律程序追究警察的责任，也没有向受害者提供赔偿。委员会还感到关切的是，有报告称，由于警察制</w:t>
      </w:r>
      <w:r w:rsidRPr="0015440C">
        <w:rPr>
          <w:lang w:val="zh-CN"/>
        </w:rPr>
        <w:lastRenderedPageBreak/>
        <w:t>服上没有适当的识别标记，无法查明肇事者身份，调查工作受到阻碍</w:t>
      </w:r>
      <w:r w:rsidRPr="0015440C">
        <w:rPr>
          <w:lang w:val="zh-CN"/>
        </w:rPr>
        <w:t>(</w:t>
      </w:r>
      <w:r w:rsidRPr="0015440C">
        <w:rPr>
          <w:lang w:val="zh-CN"/>
        </w:rPr>
        <w:t>第二、第七和第二十一条</w:t>
      </w:r>
      <w:r w:rsidRPr="0015440C">
        <w:rPr>
          <w:lang w:val="zh-CN"/>
        </w:rPr>
        <w:t>)</w:t>
      </w:r>
      <w:r w:rsidRPr="0015440C">
        <w:rPr>
          <w:lang w:val="zh-CN"/>
        </w:rPr>
        <w:t>。</w:t>
      </w:r>
    </w:p>
    <w:p w14:paraId="33490FE0" w14:textId="77777777" w:rsidR="00DE3379" w:rsidRPr="0015440C" w:rsidRDefault="00DE3379" w:rsidP="00DE3379">
      <w:pPr>
        <w:pStyle w:val="SingleTxtGC"/>
        <w:rPr>
          <w:rFonts w:eastAsia="黑体"/>
        </w:rPr>
      </w:pPr>
      <w:r w:rsidRPr="0015440C">
        <w:rPr>
          <w:lang w:val="zh-CN"/>
        </w:rPr>
        <w:t>43.</w:t>
      </w:r>
      <w:r w:rsidRPr="0015440C">
        <w:rPr>
          <w:lang w:val="zh-CN"/>
        </w:rPr>
        <w:tab/>
      </w:r>
      <w:r w:rsidRPr="0015440C">
        <w:rPr>
          <w:rFonts w:eastAsia="黑体"/>
          <w:lang w:val="zh-CN"/>
        </w:rPr>
        <w:t>缔约国应：</w:t>
      </w:r>
    </w:p>
    <w:p w14:paraId="14F2CCE9"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对所有关于执法人员在维持集会秩序时过度使用武力的指控进行迅速、彻底和独立的调查，确保起诉犯罪嫌疑人，如果被判有罪，则给予适当惩罚，并向受害者提供充分赔偿；</w:t>
      </w:r>
    </w:p>
    <w:p w14:paraId="41ABB387"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确保执法和安全部队成员除了接受关于适当使用武力的国际标准，包括《执法人员使用武力和火器的基本原则》和《联合国关于在执法中使用低致命性武器的人权指南》的培训外，还接受关于以非暴力方式维持集会秩序的专门培训；</w:t>
      </w:r>
    </w:p>
    <w:p w14:paraId="73131450"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确保负责维持集会秩序的执法人员身份清晰可辨，包括严格执行</w:t>
      </w:r>
      <w:r w:rsidRPr="0015440C">
        <w:rPr>
          <w:rFonts w:eastAsia="黑体"/>
          <w:lang w:val="zh-CN"/>
        </w:rPr>
        <w:t>2023</w:t>
      </w:r>
      <w:r w:rsidRPr="0015440C">
        <w:rPr>
          <w:rFonts w:eastAsia="黑体"/>
          <w:lang w:val="zh-CN"/>
        </w:rPr>
        <w:t>年</w:t>
      </w:r>
      <w:r w:rsidRPr="0015440C">
        <w:rPr>
          <w:rFonts w:eastAsia="黑体"/>
          <w:lang w:val="zh-CN"/>
        </w:rPr>
        <w:t>7</w:t>
      </w:r>
      <w:r w:rsidRPr="0015440C">
        <w:rPr>
          <w:rFonts w:eastAsia="黑体"/>
          <w:lang w:val="zh-CN"/>
        </w:rPr>
        <w:t>月</w:t>
      </w:r>
      <w:r w:rsidRPr="0015440C">
        <w:rPr>
          <w:rFonts w:eastAsia="黑体"/>
          <w:lang w:val="zh-CN"/>
        </w:rPr>
        <w:t>28</w:t>
      </w:r>
      <w:r w:rsidRPr="0015440C">
        <w:rPr>
          <w:rFonts w:eastAsia="黑体"/>
          <w:lang w:val="zh-CN"/>
        </w:rPr>
        <w:t>日关于警察武器、弹药、胁迫手段和装备类型的第</w:t>
      </w:r>
      <w:r w:rsidRPr="0015440C">
        <w:rPr>
          <w:rFonts w:eastAsia="黑体"/>
          <w:lang w:val="zh-CN"/>
        </w:rPr>
        <w:t>63</w:t>
      </w:r>
      <w:r w:rsidRPr="0015440C">
        <w:rPr>
          <w:rFonts w:eastAsia="黑体"/>
          <w:lang w:val="zh-CN"/>
        </w:rPr>
        <w:t>号法令。在这方面，鼓励缔约国加快通过目前正在拟订的细则，以加强关于在警察制服上使用识别标志的规则。</w:t>
      </w:r>
    </w:p>
    <w:p w14:paraId="3DFF2BD6" w14:textId="77777777" w:rsidR="00DE3379" w:rsidRPr="0015440C" w:rsidRDefault="00DE3379" w:rsidP="00C9491B">
      <w:pPr>
        <w:pStyle w:val="H23GC"/>
      </w:pPr>
      <w:r w:rsidRPr="0015440C">
        <w:rPr>
          <w:lang w:val="zh-CN"/>
        </w:rPr>
        <w:tab/>
      </w:r>
      <w:r w:rsidRPr="0015440C">
        <w:rPr>
          <w:lang w:val="zh-CN"/>
        </w:rPr>
        <w:tab/>
      </w:r>
      <w:r w:rsidRPr="0015440C">
        <w:rPr>
          <w:lang w:val="zh-CN"/>
        </w:rPr>
        <w:t>参与公共事务</w:t>
      </w:r>
    </w:p>
    <w:p w14:paraId="01418471" w14:textId="77777777" w:rsidR="00DE3379" w:rsidRPr="0015440C" w:rsidRDefault="00DE3379" w:rsidP="00DE3379">
      <w:pPr>
        <w:pStyle w:val="SingleTxtGC"/>
      </w:pPr>
      <w:r w:rsidRPr="0015440C">
        <w:rPr>
          <w:lang w:val="zh-CN"/>
        </w:rPr>
        <w:t>44.</w:t>
      </w:r>
      <w:r w:rsidRPr="0015440C">
        <w:rPr>
          <w:lang w:val="zh-CN"/>
        </w:rPr>
        <w:tab/>
      </w:r>
      <w:r w:rsidRPr="0015440C">
        <w:rPr>
          <w:lang w:val="zh-CN"/>
        </w:rPr>
        <w:t>委员会感到关切的是，有可靠报告表明，在</w:t>
      </w:r>
      <w:r w:rsidRPr="0015440C">
        <w:rPr>
          <w:lang w:val="zh-CN"/>
        </w:rPr>
        <w:t>2023</w:t>
      </w:r>
      <w:r w:rsidRPr="0015440C">
        <w:rPr>
          <w:lang w:val="zh-CN"/>
        </w:rPr>
        <w:t>年</w:t>
      </w:r>
      <w:r w:rsidRPr="0015440C">
        <w:rPr>
          <w:lang w:val="zh-CN"/>
        </w:rPr>
        <w:t>12</w:t>
      </w:r>
      <w:r w:rsidRPr="0015440C">
        <w:rPr>
          <w:lang w:val="zh-CN"/>
        </w:rPr>
        <w:t>月举行的议会和地方选举中存在大量系统性违规行为，包括：滥用公共资源；官员参与竞选活动；对选民进行恐吓和施压，包括收买选票；违反选票保密规定；所谓的家庭投票；选票箱填塞；以及在登记选举名单时伪造选民签名和支持声明。委员会感到遗憾的是，缔约国没有提供这方面的资料，包括关于向检察院提交的刑事申诉和向宪法法院提交的申诉的调查情况，以及关于竞选筹资监督机制的有效性的资料</w:t>
      </w:r>
      <w:r w:rsidRPr="0015440C">
        <w:rPr>
          <w:lang w:val="zh-CN"/>
        </w:rPr>
        <w:t>(</w:t>
      </w:r>
      <w:r w:rsidRPr="0015440C">
        <w:rPr>
          <w:lang w:val="zh-CN"/>
        </w:rPr>
        <w:t>第二和第二十五条</w:t>
      </w:r>
      <w:r w:rsidRPr="0015440C">
        <w:rPr>
          <w:lang w:val="zh-CN"/>
        </w:rPr>
        <w:t>)</w:t>
      </w:r>
      <w:r w:rsidRPr="0015440C">
        <w:rPr>
          <w:lang w:val="zh-CN"/>
        </w:rPr>
        <w:t>。</w:t>
      </w:r>
    </w:p>
    <w:p w14:paraId="49829268" w14:textId="77777777" w:rsidR="00DE3379" w:rsidRPr="0015440C" w:rsidRDefault="00DE3379" w:rsidP="00DE3379">
      <w:pPr>
        <w:pStyle w:val="SingleTxtGC"/>
        <w:rPr>
          <w:rFonts w:eastAsia="黑体"/>
        </w:rPr>
      </w:pPr>
      <w:r w:rsidRPr="0015440C">
        <w:rPr>
          <w:lang w:val="zh-CN"/>
        </w:rPr>
        <w:t>45.</w:t>
      </w:r>
      <w:r w:rsidRPr="0015440C">
        <w:rPr>
          <w:lang w:val="zh-CN"/>
        </w:rPr>
        <w:tab/>
      </w:r>
      <w:r w:rsidRPr="0015440C">
        <w:rPr>
          <w:rFonts w:eastAsia="黑体"/>
          <w:lang w:val="zh-CN"/>
        </w:rPr>
        <w:t>缔约国应：</w:t>
      </w:r>
    </w:p>
    <w:p w14:paraId="313771D5"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a)</w:t>
      </w:r>
      <w:r w:rsidRPr="0015440C">
        <w:rPr>
          <w:lang w:val="zh-CN"/>
        </w:rPr>
        <w:tab/>
      </w:r>
      <w:r w:rsidRPr="0015440C">
        <w:rPr>
          <w:rFonts w:eastAsia="黑体"/>
          <w:lang w:val="zh-CN"/>
        </w:rPr>
        <w:t>对所有关于选举中违规行为的指控进行迅速、彻底和独立的调查，并确保起诉犯罪嫌疑人，如被判定有罪，则予以适当惩罚；</w:t>
      </w:r>
    </w:p>
    <w:p w14:paraId="3716B359"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b)</w:t>
      </w:r>
      <w:r w:rsidRPr="0015440C">
        <w:rPr>
          <w:lang w:val="zh-CN"/>
        </w:rPr>
        <w:tab/>
      </w:r>
      <w:r w:rsidRPr="0015440C">
        <w:rPr>
          <w:rFonts w:eastAsia="黑体"/>
          <w:lang w:val="zh-CN"/>
        </w:rPr>
        <w:t>防止对选民，包括公共和国家机构及企业的雇员进行恐吓和施压，并加强监督机制；</w:t>
      </w:r>
    </w:p>
    <w:p w14:paraId="7CEB354B"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c)</w:t>
      </w:r>
      <w:r w:rsidRPr="0015440C">
        <w:rPr>
          <w:lang w:val="zh-CN"/>
        </w:rPr>
        <w:tab/>
      </w:r>
      <w:r w:rsidRPr="0015440C">
        <w:rPr>
          <w:rFonts w:eastAsia="黑体"/>
          <w:lang w:val="zh-CN"/>
        </w:rPr>
        <w:t>在法律上明确区分现任官员的官方职能和竞选活动；</w:t>
      </w:r>
    </w:p>
    <w:p w14:paraId="666887E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d)</w:t>
      </w:r>
      <w:r w:rsidRPr="0015440C">
        <w:rPr>
          <w:lang w:val="zh-CN"/>
        </w:rPr>
        <w:tab/>
      </w:r>
      <w:r w:rsidRPr="0015440C">
        <w:rPr>
          <w:rFonts w:eastAsia="黑体"/>
          <w:lang w:val="zh-CN"/>
        </w:rPr>
        <w:t>对选举名单采取更有力、更透明的核查程序，系统地检查选民支持声明的有效性；</w:t>
      </w:r>
    </w:p>
    <w:p w14:paraId="5332033A"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e)</w:t>
      </w:r>
      <w:r w:rsidRPr="0015440C">
        <w:rPr>
          <w:lang w:val="zh-CN"/>
        </w:rPr>
        <w:tab/>
      </w:r>
      <w:r w:rsidRPr="0015440C">
        <w:rPr>
          <w:rFonts w:eastAsia="黑体"/>
          <w:lang w:val="zh-CN"/>
        </w:rPr>
        <w:t>加强对竞选筹资的监督，包括加强预防腐败局的作用；</w:t>
      </w:r>
    </w:p>
    <w:p w14:paraId="40B2BA43" w14:textId="77777777" w:rsidR="00DE3379" w:rsidRPr="0015440C" w:rsidRDefault="00DE3379" w:rsidP="00DE3379">
      <w:pPr>
        <w:pStyle w:val="SingleTxtGC"/>
        <w:rPr>
          <w:rFonts w:eastAsia="黑体"/>
        </w:rPr>
      </w:pPr>
      <w:r w:rsidRPr="0015440C">
        <w:rPr>
          <w:rFonts w:eastAsia="黑体"/>
          <w:lang w:val="zh-CN"/>
        </w:rPr>
        <w:tab/>
        <w:t>(</w:t>
      </w:r>
      <w:r w:rsidRPr="0015440C">
        <w:rPr>
          <w:lang w:val="zh-CN"/>
        </w:rPr>
        <w:t>f)</w:t>
      </w:r>
      <w:r w:rsidRPr="0015440C">
        <w:rPr>
          <w:lang w:val="zh-CN"/>
        </w:rPr>
        <w:tab/>
      </w:r>
      <w:r w:rsidRPr="0015440C">
        <w:rPr>
          <w:rFonts w:eastAsia="黑体"/>
          <w:lang w:val="zh-CN"/>
        </w:rPr>
        <w:t>开展全面的选民教育方案，内容包括选民权利、集体投票的预防以及无记名投票的重要性。</w:t>
      </w:r>
    </w:p>
    <w:p w14:paraId="23A06F4A" w14:textId="65885A87" w:rsidR="00DE3379" w:rsidRPr="0015440C" w:rsidRDefault="00DE3379" w:rsidP="00C9491B">
      <w:pPr>
        <w:pStyle w:val="H1GC"/>
      </w:pPr>
      <w:r w:rsidRPr="0015440C">
        <w:tab/>
      </w:r>
      <w:r w:rsidRPr="0015440C">
        <w:rPr>
          <w:lang w:val="zh-CN"/>
        </w:rPr>
        <w:t>D.</w:t>
      </w:r>
      <w:r w:rsidRPr="0015440C">
        <w:rPr>
          <w:lang w:val="zh-CN"/>
        </w:rPr>
        <w:tab/>
      </w:r>
      <w:r w:rsidRPr="0015440C">
        <w:rPr>
          <w:lang w:val="zh-CN"/>
        </w:rPr>
        <w:t>传播和后续行动</w:t>
      </w:r>
    </w:p>
    <w:p w14:paraId="5CDA2048" w14:textId="77777777" w:rsidR="00DE3379" w:rsidRPr="0015440C" w:rsidRDefault="00DE3379" w:rsidP="00DE3379">
      <w:pPr>
        <w:pStyle w:val="SingleTxtGC"/>
        <w:rPr>
          <w:rFonts w:eastAsia="黑体"/>
        </w:rPr>
      </w:pPr>
      <w:r w:rsidRPr="0015440C">
        <w:rPr>
          <w:lang w:val="zh-CN"/>
        </w:rPr>
        <w:t>46.</w:t>
      </w:r>
      <w:r w:rsidRPr="0015440C">
        <w:rPr>
          <w:lang w:val="zh-CN"/>
        </w:rPr>
        <w:tab/>
      </w:r>
      <w:r w:rsidRPr="0015440C">
        <w:rPr>
          <w:rFonts w:eastAsia="黑体"/>
          <w:lang w:val="zh-CN"/>
        </w:rPr>
        <w:t>缔约国应广泛传播《公约》及其两项任择议定书、缔约国的第四次定期报告和本结论性意见，以提高司法、立法和行政部门以及在缔约国开展活动的民间社</w:t>
      </w:r>
      <w:r w:rsidRPr="0015440C">
        <w:rPr>
          <w:rFonts w:eastAsia="黑体"/>
          <w:lang w:val="zh-CN"/>
        </w:rPr>
        <w:lastRenderedPageBreak/>
        <w:t>会团体和非政府组织及广大公众对《公约》所载权利的认识。缔约国应确保将定期报告和本结论性意见译成缔约国的官方语言。</w:t>
      </w:r>
    </w:p>
    <w:p w14:paraId="37153F0D" w14:textId="77777777" w:rsidR="00DE3379" w:rsidRPr="0015440C" w:rsidRDefault="00DE3379" w:rsidP="00DE3379">
      <w:pPr>
        <w:pStyle w:val="SingleTxtGC"/>
        <w:rPr>
          <w:rFonts w:eastAsia="黑体"/>
        </w:rPr>
      </w:pPr>
      <w:r w:rsidRPr="0015440C">
        <w:rPr>
          <w:lang w:val="zh-CN"/>
        </w:rPr>
        <w:t>47.</w:t>
      </w:r>
      <w:r w:rsidRPr="0015440C">
        <w:rPr>
          <w:lang w:val="zh-CN"/>
        </w:rPr>
        <w:tab/>
      </w:r>
      <w:r w:rsidRPr="0015440C">
        <w:rPr>
          <w:rFonts w:eastAsia="黑体"/>
          <w:lang w:val="zh-CN"/>
        </w:rPr>
        <w:t>根据委员会议事规则第</w:t>
      </w:r>
      <w:r w:rsidRPr="0015440C">
        <w:rPr>
          <w:rFonts w:eastAsia="黑体"/>
          <w:lang w:val="zh-CN"/>
        </w:rPr>
        <w:t>75</w:t>
      </w:r>
      <w:r w:rsidRPr="0015440C">
        <w:rPr>
          <w:rFonts w:eastAsia="黑体"/>
          <w:lang w:val="zh-CN"/>
        </w:rPr>
        <w:t>条第</w:t>
      </w:r>
      <w:r w:rsidRPr="0015440C">
        <w:rPr>
          <w:rFonts w:eastAsia="黑体"/>
          <w:lang w:val="zh-CN"/>
        </w:rPr>
        <w:t>1</w:t>
      </w:r>
      <w:r w:rsidRPr="0015440C">
        <w:rPr>
          <w:rFonts w:eastAsia="黑体"/>
          <w:lang w:val="zh-CN"/>
        </w:rPr>
        <w:t>款，缔约国应在</w:t>
      </w:r>
      <w:r w:rsidRPr="0015440C">
        <w:rPr>
          <w:rFonts w:eastAsia="黑体"/>
          <w:lang w:val="zh-CN"/>
        </w:rPr>
        <w:t>2027</w:t>
      </w:r>
      <w:r w:rsidRPr="0015440C">
        <w:rPr>
          <w:rFonts w:eastAsia="黑体"/>
          <w:lang w:val="zh-CN"/>
        </w:rPr>
        <w:t>年</w:t>
      </w:r>
      <w:r w:rsidRPr="0015440C">
        <w:rPr>
          <w:rFonts w:eastAsia="黑体"/>
          <w:lang w:val="zh-CN"/>
        </w:rPr>
        <w:t>3</w:t>
      </w:r>
      <w:r w:rsidRPr="0015440C">
        <w:rPr>
          <w:rFonts w:eastAsia="黑体"/>
          <w:lang w:val="zh-CN"/>
        </w:rPr>
        <w:t>月</w:t>
      </w:r>
      <w:r w:rsidRPr="0015440C">
        <w:rPr>
          <w:rFonts w:eastAsia="黑体"/>
          <w:lang w:val="zh-CN"/>
        </w:rPr>
        <w:t>29</w:t>
      </w:r>
      <w:r w:rsidRPr="0015440C">
        <w:rPr>
          <w:rFonts w:eastAsia="黑体"/>
          <w:lang w:val="zh-CN"/>
        </w:rPr>
        <w:t>日之前提供资料，说明委员会在上文第</w:t>
      </w:r>
      <w:r w:rsidRPr="0015440C">
        <w:rPr>
          <w:rFonts w:eastAsia="黑体"/>
          <w:lang w:val="zh-CN"/>
        </w:rPr>
        <w:t>15</w:t>
      </w:r>
      <w:r w:rsidRPr="0015440C">
        <w:rPr>
          <w:rFonts w:eastAsia="黑体"/>
          <w:lang w:val="zh-CN"/>
        </w:rPr>
        <w:t>段</w:t>
      </w:r>
      <w:r w:rsidRPr="0015440C">
        <w:rPr>
          <w:rFonts w:eastAsia="黑体"/>
          <w:lang w:val="zh-CN"/>
        </w:rPr>
        <w:t>(</w:t>
      </w:r>
      <w:r w:rsidRPr="0015440C">
        <w:rPr>
          <w:rFonts w:eastAsia="黑体"/>
          <w:lang w:val="zh-CN"/>
        </w:rPr>
        <w:t>仇恨犯罪</w:t>
      </w:r>
      <w:r w:rsidRPr="0015440C">
        <w:rPr>
          <w:rFonts w:eastAsia="黑体"/>
          <w:lang w:val="zh-CN"/>
        </w:rPr>
        <w:t>)</w:t>
      </w:r>
      <w:r w:rsidRPr="0015440C">
        <w:rPr>
          <w:rFonts w:eastAsia="黑体"/>
          <w:lang w:val="zh-CN"/>
        </w:rPr>
        <w:t>、第</w:t>
      </w:r>
      <w:r w:rsidRPr="0015440C">
        <w:rPr>
          <w:rFonts w:eastAsia="黑体"/>
          <w:lang w:val="zh-CN"/>
        </w:rPr>
        <w:t>39</w:t>
      </w:r>
      <w:r w:rsidRPr="0015440C">
        <w:rPr>
          <w:rFonts w:eastAsia="黑体"/>
          <w:lang w:val="zh-CN"/>
        </w:rPr>
        <w:t>段</w:t>
      </w:r>
      <w:r w:rsidRPr="0015440C">
        <w:rPr>
          <w:rFonts w:eastAsia="黑体"/>
          <w:lang w:val="zh-CN"/>
        </w:rPr>
        <w:t>(</w:t>
      </w:r>
      <w:r w:rsidRPr="0015440C">
        <w:rPr>
          <w:rFonts w:eastAsia="黑体"/>
          <w:lang w:val="zh-CN"/>
        </w:rPr>
        <w:t>表达自由和记者安全</w:t>
      </w:r>
      <w:r w:rsidRPr="0015440C">
        <w:rPr>
          <w:rFonts w:eastAsia="黑体"/>
          <w:lang w:val="zh-CN"/>
        </w:rPr>
        <w:t>)</w:t>
      </w:r>
      <w:r w:rsidRPr="0015440C">
        <w:rPr>
          <w:rFonts w:eastAsia="黑体"/>
          <w:lang w:val="zh-CN"/>
        </w:rPr>
        <w:t>和第</w:t>
      </w:r>
      <w:r w:rsidRPr="0015440C">
        <w:rPr>
          <w:rFonts w:eastAsia="黑体"/>
          <w:lang w:val="zh-CN"/>
        </w:rPr>
        <w:t>45</w:t>
      </w:r>
      <w:r w:rsidRPr="0015440C">
        <w:rPr>
          <w:rFonts w:eastAsia="黑体"/>
          <w:lang w:val="zh-CN"/>
        </w:rPr>
        <w:t>段</w:t>
      </w:r>
      <w:r w:rsidRPr="0015440C">
        <w:rPr>
          <w:rFonts w:eastAsia="黑体"/>
          <w:lang w:val="zh-CN"/>
        </w:rPr>
        <w:t>(</w:t>
      </w:r>
      <w:r w:rsidRPr="0015440C">
        <w:rPr>
          <w:rFonts w:eastAsia="黑体"/>
          <w:lang w:val="zh-CN"/>
        </w:rPr>
        <w:t>参与公共事务</w:t>
      </w:r>
      <w:r w:rsidRPr="0015440C">
        <w:rPr>
          <w:rFonts w:eastAsia="黑体"/>
          <w:lang w:val="zh-CN"/>
        </w:rPr>
        <w:t>)</w:t>
      </w:r>
      <w:r w:rsidRPr="0015440C">
        <w:rPr>
          <w:rFonts w:eastAsia="黑体"/>
          <w:lang w:val="zh-CN"/>
        </w:rPr>
        <w:t>所提建议的落实情况。</w:t>
      </w:r>
    </w:p>
    <w:p w14:paraId="4520A7D8" w14:textId="5EB89940" w:rsidR="00DE3379" w:rsidRPr="0015440C" w:rsidRDefault="00DE3379" w:rsidP="00DE3379">
      <w:pPr>
        <w:pStyle w:val="SingleTxtGC"/>
        <w:rPr>
          <w:rFonts w:eastAsia="黑体"/>
        </w:rPr>
      </w:pPr>
      <w:r w:rsidRPr="0015440C">
        <w:rPr>
          <w:lang w:val="zh-CN"/>
        </w:rPr>
        <w:t>48.</w:t>
      </w:r>
      <w:r w:rsidRPr="0015440C">
        <w:rPr>
          <w:lang w:val="zh-CN"/>
        </w:rPr>
        <w:tab/>
      </w:r>
      <w:r w:rsidRPr="0015440C">
        <w:rPr>
          <w:rFonts w:eastAsia="黑体"/>
          <w:lang w:val="zh-CN"/>
        </w:rPr>
        <w:t>根据委员会可预测的审议周期，缔约国将在</w:t>
      </w:r>
      <w:r w:rsidRPr="0015440C">
        <w:rPr>
          <w:rFonts w:eastAsia="黑体"/>
          <w:lang w:val="zh-CN"/>
        </w:rPr>
        <w:t>2030</w:t>
      </w:r>
      <w:r w:rsidRPr="0015440C">
        <w:rPr>
          <w:rFonts w:eastAsia="黑体"/>
          <w:lang w:val="zh-CN"/>
        </w:rPr>
        <w:t>年收到委员会发送的报告前问题清单，并应在一年内提交答复，该答复将构成缔约国的第五次定期报告。委员会还请缔约国在编写报告时广泛征求在缔约国开展活动的民间社会团体和非政府组织的意见。按照大会第</w:t>
      </w:r>
      <w:hyperlink r:id="rId10" w:history="1">
        <w:r w:rsidRPr="002108CE">
          <w:rPr>
            <w:rStyle w:val="af5"/>
            <w:rFonts w:eastAsia="黑体"/>
            <w:lang w:val="zh-CN"/>
          </w:rPr>
          <w:t>68/268</w:t>
        </w:r>
      </w:hyperlink>
      <w:r w:rsidRPr="0015440C">
        <w:rPr>
          <w:rFonts w:eastAsia="黑体"/>
          <w:lang w:val="zh-CN"/>
        </w:rPr>
        <w:t>号决议，报告字数应限制在</w:t>
      </w:r>
      <w:r w:rsidRPr="0015440C">
        <w:rPr>
          <w:rFonts w:eastAsia="黑体"/>
          <w:lang w:val="zh-CN"/>
        </w:rPr>
        <w:t>21,200</w:t>
      </w:r>
      <w:r w:rsidRPr="0015440C">
        <w:rPr>
          <w:rFonts w:eastAsia="黑体"/>
          <w:lang w:val="zh-CN"/>
        </w:rPr>
        <w:t>字以内。与缔约国的下一次建设性对话将于</w:t>
      </w:r>
      <w:r w:rsidRPr="0015440C">
        <w:rPr>
          <w:rFonts w:eastAsia="黑体"/>
          <w:lang w:val="zh-CN"/>
        </w:rPr>
        <w:t>2032</w:t>
      </w:r>
      <w:r w:rsidRPr="0015440C">
        <w:rPr>
          <w:rFonts w:eastAsia="黑体"/>
          <w:lang w:val="zh-CN"/>
        </w:rPr>
        <w:t>年在日内瓦举行。</w:t>
      </w:r>
    </w:p>
    <w:p w14:paraId="74E05ECA" w14:textId="77777777" w:rsidR="002A2E2F" w:rsidRDefault="002A2E2F" w:rsidP="00DE3379">
      <w:pPr>
        <w:pStyle w:val="SingleTxtGC"/>
        <w:rPr>
          <w:u w:val="single"/>
        </w:rPr>
      </w:pPr>
    </w:p>
    <w:p w14:paraId="61CA58B3" w14:textId="77777777" w:rsidR="00DE3379" w:rsidRPr="002D6A9C" w:rsidRDefault="00DE33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08FA1F5" w14:textId="484031FB" w:rsidR="00DE3379" w:rsidRPr="00DE3379" w:rsidRDefault="00DE3379" w:rsidP="00DE3379">
      <w:pPr>
        <w:pStyle w:val="SingleTxtGC"/>
      </w:pPr>
    </w:p>
    <w:sectPr w:rsidR="00DE3379" w:rsidRPr="00DE3379"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98C031" w14:textId="77777777" w:rsidR="00435AB5" w:rsidRPr="000D319F" w:rsidRDefault="00435AB5" w:rsidP="000D319F">
      <w:pPr>
        <w:pStyle w:val="af0"/>
        <w:spacing w:after="240"/>
        <w:ind w:left="907"/>
        <w:rPr>
          <w:rFonts w:asciiTheme="majorBidi" w:eastAsia="宋体" w:hAnsiTheme="majorBidi" w:cstheme="majorBidi"/>
          <w:sz w:val="21"/>
          <w:szCs w:val="21"/>
          <w:lang w:val="en-US"/>
        </w:rPr>
      </w:pPr>
    </w:p>
    <w:p w14:paraId="0F120054" w14:textId="77777777" w:rsidR="00435AB5" w:rsidRPr="000D319F" w:rsidRDefault="00435AB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966D35" w14:textId="77777777" w:rsidR="00435AB5" w:rsidRPr="000D319F" w:rsidRDefault="00435AB5" w:rsidP="000D319F">
      <w:pPr>
        <w:pStyle w:val="af0"/>
      </w:pPr>
    </w:p>
  </w:endnote>
  <w:endnote w:type="continuationNotice" w:id="1">
    <w:p w14:paraId="1FD875EA" w14:textId="77777777" w:rsidR="00435AB5" w:rsidRDefault="00435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E384E" w14:textId="77777777" w:rsidR="007F7677" w:rsidRPr="002A2E2F" w:rsidRDefault="002A2E2F" w:rsidP="002A2E2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A2E2F">
      <w:rPr>
        <w:rStyle w:val="af2"/>
        <w:b w:val="0"/>
        <w:snapToGrid w:val="0"/>
        <w:sz w:val="16"/>
      </w:rPr>
      <w:t>GE.24-06041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A7533" w14:textId="77777777" w:rsidR="007F7677" w:rsidRPr="002A2E2F" w:rsidRDefault="002A2E2F" w:rsidP="002A2E2F">
    <w:pPr>
      <w:pStyle w:val="af0"/>
      <w:tabs>
        <w:tab w:val="clear" w:pos="431"/>
        <w:tab w:val="right" w:pos="9638"/>
      </w:tabs>
      <w:rPr>
        <w:rStyle w:val="af2"/>
      </w:rPr>
    </w:pPr>
    <w:r>
      <w:t>GE.24-06041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43F1F" w14:textId="2D35B8AD" w:rsidR="007F7677" w:rsidRPr="00487939" w:rsidRDefault="002A2E2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5D8781" wp14:editId="72245EDD">
          <wp:simplePos x="0" y="0"/>
          <wp:positionH relativeFrom="column">
            <wp:align>right</wp:align>
          </wp:positionH>
          <wp:positionV relativeFrom="paragraph">
            <wp:posOffset>-69850</wp:posOffset>
          </wp:positionV>
          <wp:extent cx="571500" cy="571500"/>
          <wp:effectExtent l="0" t="0" r="0" b="0"/>
          <wp:wrapNone/>
          <wp:docPr id="17043167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GE.24-06041</w:t>
    </w:r>
    <w:r w:rsidR="00731A42" w:rsidRPr="00EE277A">
      <w:rPr>
        <w:sz w:val="20"/>
        <w:lang w:eastAsia="zh-CN"/>
      </w:rPr>
      <w:t xml:space="preserve"> (C)</w:t>
    </w:r>
    <w:r w:rsidR="00EA7E67">
      <w:rPr>
        <w:sz w:val="20"/>
        <w:lang w:eastAsia="zh-CN"/>
      </w:rPr>
      <w:tab/>
    </w:r>
    <w:r w:rsidR="00DE3379">
      <w:rPr>
        <w:sz w:val="20"/>
        <w:lang w:eastAsia="zh-CN"/>
      </w:rPr>
      <w:t>2605</w:t>
    </w:r>
    <w:r w:rsidR="0060122D">
      <w:rPr>
        <w:sz w:val="20"/>
        <w:lang w:eastAsia="zh-CN"/>
      </w:rPr>
      <w:t>2</w:t>
    </w:r>
    <w:r w:rsidR="00912990">
      <w:rPr>
        <w:sz w:val="20"/>
        <w:lang w:eastAsia="zh-CN"/>
      </w:rPr>
      <w:t>4</w:t>
    </w:r>
    <w:r w:rsidR="00731A42">
      <w:rPr>
        <w:sz w:val="20"/>
        <w:lang w:eastAsia="zh-CN"/>
      </w:rPr>
      <w:tab/>
    </w:r>
    <w:r w:rsidR="00DE3379">
      <w:rPr>
        <w:sz w:val="20"/>
        <w:lang w:eastAsia="zh-CN"/>
      </w:rPr>
      <w:t>1106</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78583FFD" wp14:editId="6C9BC8E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62F63" w14:textId="77777777" w:rsidR="00435AB5" w:rsidRPr="000157B1" w:rsidRDefault="00435AB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2BD8F09" w14:textId="77777777" w:rsidR="00435AB5" w:rsidRPr="000157B1" w:rsidRDefault="00435AB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C3E267" w14:textId="77777777" w:rsidR="00435AB5" w:rsidRDefault="00435AB5"/>
  </w:footnote>
  <w:footnote w:id="2">
    <w:p w14:paraId="58F4E487" w14:textId="7936AE7F" w:rsidR="00DE3379" w:rsidRPr="00C36F80" w:rsidRDefault="00DE3379" w:rsidP="00DE3379">
      <w:pPr>
        <w:pStyle w:val="a6"/>
      </w:pPr>
      <w:r>
        <w:rPr>
          <w:lang w:val="zh-CN"/>
        </w:rPr>
        <w:tab/>
      </w:r>
      <w:r w:rsidRPr="004B5FDD">
        <w:rPr>
          <w:rStyle w:val="a8"/>
          <w:rFonts w:eastAsia="宋体"/>
          <w:vertAlign w:val="baseline"/>
        </w:rPr>
        <w:t>*</w:t>
      </w:r>
      <w:r w:rsidR="004B5FDD">
        <w:tab/>
      </w:r>
      <w:r>
        <w:rPr>
          <w:lang w:val="zh-CN"/>
        </w:rPr>
        <w:t>委员会第一四零届会议</w:t>
      </w:r>
      <w:r>
        <w:rPr>
          <w:lang w:val="zh-CN"/>
        </w:rPr>
        <w:t>(2024</w:t>
      </w:r>
      <w:r>
        <w:rPr>
          <w:lang w:val="zh-CN"/>
        </w:rPr>
        <w:t>年</w:t>
      </w:r>
      <w:r>
        <w:rPr>
          <w:lang w:val="zh-CN"/>
        </w:rPr>
        <w:t>3</w:t>
      </w:r>
      <w:r>
        <w:rPr>
          <w:lang w:val="zh-CN"/>
        </w:rPr>
        <w:t>月</w:t>
      </w:r>
      <w:r>
        <w:rPr>
          <w:lang w:val="zh-CN"/>
        </w:rPr>
        <w:t>4</w:t>
      </w:r>
      <w:r>
        <w:rPr>
          <w:lang w:val="zh-CN"/>
        </w:rPr>
        <w:t>日至</w:t>
      </w:r>
      <w:r>
        <w:rPr>
          <w:lang w:val="zh-CN"/>
        </w:rPr>
        <w:t>28</w:t>
      </w:r>
      <w:r>
        <w:rPr>
          <w:lang w:val="zh-CN"/>
        </w:rPr>
        <w:t>日</w:t>
      </w:r>
      <w:r>
        <w:rPr>
          <w:lang w:val="zh-CN"/>
        </w:rPr>
        <w:t>)</w:t>
      </w:r>
      <w:r>
        <w:rPr>
          <w:lang w:val="zh-CN"/>
        </w:rPr>
        <w:t>通过。</w:t>
      </w:r>
    </w:p>
  </w:footnote>
  <w:footnote w:id="3">
    <w:p w14:paraId="45EFEC41" w14:textId="70B60E10" w:rsidR="00DE3379" w:rsidRPr="00C36F80" w:rsidRDefault="00DE3379" w:rsidP="00DE3379">
      <w:pPr>
        <w:pStyle w:val="a6"/>
        <w:tabs>
          <w:tab w:val="clear" w:pos="1021"/>
          <w:tab w:val="right" w:pos="1020"/>
        </w:tabs>
      </w:pPr>
      <w:r w:rsidRPr="00C36F80">
        <w:rPr>
          <w:lang w:val="zh-CN"/>
        </w:rPr>
        <w:tab/>
      </w:r>
      <w:r w:rsidRPr="00C36F80">
        <w:rPr>
          <w:rStyle w:val="a8"/>
          <w:rFonts w:eastAsia="宋体"/>
          <w:lang w:val="zh-CN"/>
        </w:rPr>
        <w:footnoteRef/>
      </w:r>
      <w:r>
        <w:rPr>
          <w:lang w:val="zh-CN"/>
        </w:rPr>
        <w:tab/>
      </w:r>
      <w:r>
        <w:rPr>
          <w:lang w:val="zh-CN"/>
        </w:rPr>
        <w:t>见</w:t>
      </w:r>
      <w:r w:rsidRPr="002108CE">
        <w:rPr>
          <w:lang w:val="zh-CN"/>
        </w:rPr>
        <w:t>CCPR/C/SR.4093</w:t>
      </w:r>
      <w:r>
        <w:rPr>
          <w:lang w:val="zh-CN"/>
        </w:rPr>
        <w:t>和</w:t>
      </w:r>
      <w:r w:rsidRPr="002108CE">
        <w:rPr>
          <w:lang w:val="zh-CN"/>
        </w:rPr>
        <w:t>CCPR/C/SR.4094</w:t>
      </w:r>
      <w:r>
        <w:rPr>
          <w:lang w:val="zh-CN"/>
        </w:rPr>
        <w:t>。</w:t>
      </w:r>
    </w:p>
  </w:footnote>
  <w:footnote w:id="4">
    <w:p w14:paraId="204751F5" w14:textId="5D015811" w:rsidR="00DE3379" w:rsidRPr="00C36F80" w:rsidRDefault="00DE3379" w:rsidP="00DE3379">
      <w:pPr>
        <w:pStyle w:val="a6"/>
        <w:tabs>
          <w:tab w:val="clear" w:pos="1021"/>
          <w:tab w:val="right" w:pos="1020"/>
        </w:tabs>
      </w:pPr>
      <w:r w:rsidRPr="00C36F80">
        <w:rPr>
          <w:lang w:val="zh-CN"/>
        </w:rPr>
        <w:tab/>
      </w:r>
      <w:r w:rsidRPr="00C36F80">
        <w:rPr>
          <w:rStyle w:val="a8"/>
          <w:rFonts w:eastAsia="宋体"/>
          <w:lang w:val="zh-CN"/>
        </w:rPr>
        <w:footnoteRef/>
      </w:r>
      <w:r>
        <w:rPr>
          <w:lang w:val="zh-CN"/>
        </w:rPr>
        <w:tab/>
      </w:r>
      <w:r w:rsidRPr="002108CE">
        <w:rPr>
          <w:lang w:val="zh-CN"/>
        </w:rPr>
        <w:t>CCPR/C/SRB/4</w:t>
      </w:r>
      <w:r>
        <w:rPr>
          <w:lang w:val="zh-CN"/>
        </w:rPr>
        <w:t>.</w:t>
      </w:r>
    </w:p>
  </w:footnote>
  <w:footnote w:id="5">
    <w:p w14:paraId="6B1FDD66" w14:textId="6BCBABF2" w:rsidR="00DE3379" w:rsidRPr="00C36F80" w:rsidRDefault="00DE3379" w:rsidP="00DE3379">
      <w:pPr>
        <w:pStyle w:val="a6"/>
      </w:pPr>
      <w:r w:rsidRPr="00C36F80">
        <w:rPr>
          <w:lang w:val="zh-CN"/>
        </w:rPr>
        <w:tab/>
      </w:r>
      <w:r w:rsidRPr="00C36F80">
        <w:rPr>
          <w:rStyle w:val="a8"/>
          <w:rFonts w:eastAsia="宋体"/>
          <w:lang w:val="zh-CN"/>
        </w:rPr>
        <w:footnoteRef/>
      </w:r>
      <w:r>
        <w:rPr>
          <w:lang w:val="zh-CN"/>
        </w:rPr>
        <w:tab/>
      </w:r>
      <w:r w:rsidRPr="002108CE">
        <w:rPr>
          <w:lang w:val="zh-CN"/>
        </w:rPr>
        <w:t>CCPR/C/SRB/Q/4</w:t>
      </w:r>
      <w:r>
        <w:rPr>
          <w:lang w:val="zh-CN"/>
        </w:rPr>
        <w:t>.</w:t>
      </w:r>
    </w:p>
  </w:footnote>
  <w:footnote w:id="6">
    <w:p w14:paraId="407D7124" w14:textId="29D3A25F" w:rsidR="00DE3379" w:rsidRPr="00C36F80" w:rsidRDefault="00DE3379" w:rsidP="00DE3379">
      <w:pPr>
        <w:pStyle w:val="a6"/>
      </w:pPr>
      <w:r w:rsidRPr="00C36F80">
        <w:rPr>
          <w:lang w:val="zh-CN"/>
        </w:rPr>
        <w:tab/>
      </w:r>
      <w:r w:rsidRPr="00C36F80">
        <w:rPr>
          <w:rStyle w:val="a8"/>
          <w:rFonts w:eastAsia="宋体"/>
          <w:lang w:val="zh-CN"/>
        </w:rPr>
        <w:footnoteRef/>
      </w:r>
      <w:r>
        <w:rPr>
          <w:lang w:val="zh-CN"/>
        </w:rPr>
        <w:tab/>
      </w:r>
      <w:r w:rsidRPr="002108CE">
        <w:rPr>
          <w:lang w:val="zh-CN"/>
        </w:rPr>
        <w:t>CCPR/C/SRB/RQ/4</w:t>
      </w:r>
      <w:r>
        <w:rPr>
          <w:lang w:val="zh-CN"/>
        </w:rPr>
        <w:t>.</w:t>
      </w:r>
    </w:p>
  </w:footnote>
  <w:footnote w:id="7">
    <w:p w14:paraId="276A38E3" w14:textId="3916B97D" w:rsidR="00DE3379" w:rsidRPr="00C36F80" w:rsidRDefault="00DE3379" w:rsidP="00DE3379">
      <w:pPr>
        <w:pStyle w:val="a6"/>
      </w:pPr>
      <w:r w:rsidRPr="00C36F80">
        <w:rPr>
          <w:lang w:val="zh-CN"/>
        </w:rPr>
        <w:tab/>
      </w:r>
      <w:r w:rsidRPr="00C36F80">
        <w:rPr>
          <w:rStyle w:val="a8"/>
          <w:rFonts w:eastAsia="宋体"/>
          <w:lang w:val="zh-CN"/>
        </w:rPr>
        <w:footnoteRef/>
      </w:r>
      <w:r>
        <w:rPr>
          <w:lang w:val="zh-CN"/>
        </w:rPr>
        <w:tab/>
      </w:r>
      <w:hyperlink r:id="rId1" w:history="1">
        <w:r w:rsidRPr="002108CE">
          <w:rPr>
            <w:rStyle w:val="af5"/>
            <w:lang w:val="zh-CN"/>
          </w:rPr>
          <w:t>CCPR/C/SRB/CO/3</w:t>
        </w:r>
      </w:hyperlink>
      <w:r>
        <w:rPr>
          <w:lang w:val="zh-CN"/>
        </w:rPr>
        <w:t>.</w:t>
      </w:r>
    </w:p>
  </w:footnote>
  <w:footnote w:id="8">
    <w:p w14:paraId="311528E5" w14:textId="06B9DE20" w:rsidR="00DE3379" w:rsidRPr="00C36F80" w:rsidRDefault="00DE3379" w:rsidP="00DE3379">
      <w:pPr>
        <w:pStyle w:val="a6"/>
      </w:pPr>
      <w:r w:rsidRPr="00C36F80">
        <w:rPr>
          <w:lang w:val="zh-CN"/>
        </w:rPr>
        <w:tab/>
      </w:r>
      <w:r w:rsidRPr="00C36F80">
        <w:rPr>
          <w:rStyle w:val="a8"/>
          <w:rFonts w:eastAsia="宋体"/>
          <w:lang w:val="zh-CN"/>
        </w:rPr>
        <w:footnoteRef/>
      </w:r>
      <w:r>
        <w:rPr>
          <w:lang w:val="zh-CN"/>
        </w:rPr>
        <w:tab/>
      </w:r>
      <w:r>
        <w:rPr>
          <w:lang w:val="zh-CN"/>
        </w:rPr>
        <w:t>本文件中凡提及科索沃之处，均应完全按照安全理事会第</w:t>
      </w:r>
      <w:hyperlink r:id="rId2" w:history="1">
        <w:r w:rsidRPr="002108CE">
          <w:rPr>
            <w:rStyle w:val="af5"/>
            <w:lang w:val="zh-CN"/>
          </w:rPr>
          <w:t>1244(1999)</w:t>
        </w:r>
      </w:hyperlink>
      <w:r>
        <w:rPr>
          <w:lang w:val="zh-CN"/>
        </w:rPr>
        <w:t>号决议理解。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FFF89" w14:textId="77777777" w:rsidR="007F7677" w:rsidRDefault="002A2E2F" w:rsidP="002A2E2F">
    <w:pPr>
      <w:pStyle w:val="af3"/>
    </w:pPr>
    <w:r>
      <w:t>CCPR/C/SRB/CO/4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A0CF1" w14:textId="77777777" w:rsidR="007F7677" w:rsidRPr="00202A30" w:rsidRDefault="002A2E2F" w:rsidP="002A2E2F">
    <w:pPr>
      <w:pStyle w:val="af3"/>
      <w:jc w:val="right"/>
    </w:pPr>
    <w:r>
      <w:t>CCPR/C/SRB/CO/4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B5"/>
    <w:rsid w:val="00011483"/>
    <w:rsid w:val="0004554F"/>
    <w:rsid w:val="000D319F"/>
    <w:rsid w:val="000E4D0E"/>
    <w:rsid w:val="000F5EB8"/>
    <w:rsid w:val="00126EB7"/>
    <w:rsid w:val="00144B69"/>
    <w:rsid w:val="00153E86"/>
    <w:rsid w:val="00172E04"/>
    <w:rsid w:val="001B1BD1"/>
    <w:rsid w:val="001C3EF2"/>
    <w:rsid w:val="001D17F6"/>
    <w:rsid w:val="00204B42"/>
    <w:rsid w:val="002108CE"/>
    <w:rsid w:val="0021265F"/>
    <w:rsid w:val="002231C3"/>
    <w:rsid w:val="0024417F"/>
    <w:rsid w:val="00250F8D"/>
    <w:rsid w:val="0025482B"/>
    <w:rsid w:val="002A2E2F"/>
    <w:rsid w:val="002B5450"/>
    <w:rsid w:val="002E1C97"/>
    <w:rsid w:val="002F5834"/>
    <w:rsid w:val="003006AB"/>
    <w:rsid w:val="00326EBF"/>
    <w:rsid w:val="00327FE4"/>
    <w:rsid w:val="003333CC"/>
    <w:rsid w:val="00385347"/>
    <w:rsid w:val="00427F63"/>
    <w:rsid w:val="00434D38"/>
    <w:rsid w:val="00435AB5"/>
    <w:rsid w:val="00440C13"/>
    <w:rsid w:val="0047366C"/>
    <w:rsid w:val="00494EB8"/>
    <w:rsid w:val="004B5FDD"/>
    <w:rsid w:val="004C4A0A"/>
    <w:rsid w:val="004D0A00"/>
    <w:rsid w:val="004E473D"/>
    <w:rsid w:val="004F348E"/>
    <w:rsid w:val="00501220"/>
    <w:rsid w:val="0057615F"/>
    <w:rsid w:val="005844B2"/>
    <w:rsid w:val="005E403A"/>
    <w:rsid w:val="005E4086"/>
    <w:rsid w:val="0060122D"/>
    <w:rsid w:val="00604D91"/>
    <w:rsid w:val="006257FE"/>
    <w:rsid w:val="00654DD9"/>
    <w:rsid w:val="00667346"/>
    <w:rsid w:val="00670DEE"/>
    <w:rsid w:val="00680656"/>
    <w:rsid w:val="006B1119"/>
    <w:rsid w:val="006C768E"/>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A603E"/>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BF48D5"/>
    <w:rsid w:val="00C121D5"/>
    <w:rsid w:val="00C17349"/>
    <w:rsid w:val="00C17A5D"/>
    <w:rsid w:val="00C323A4"/>
    <w:rsid w:val="00C351AA"/>
    <w:rsid w:val="00C43CF0"/>
    <w:rsid w:val="00C70852"/>
    <w:rsid w:val="00C7253F"/>
    <w:rsid w:val="00C829C3"/>
    <w:rsid w:val="00C90707"/>
    <w:rsid w:val="00C9491B"/>
    <w:rsid w:val="00CE1D1C"/>
    <w:rsid w:val="00D26A05"/>
    <w:rsid w:val="00D9309B"/>
    <w:rsid w:val="00D97B98"/>
    <w:rsid w:val="00DB0D94"/>
    <w:rsid w:val="00DC671F"/>
    <w:rsid w:val="00DE3379"/>
    <w:rsid w:val="00DE4DA7"/>
    <w:rsid w:val="00E0077A"/>
    <w:rsid w:val="00E02C13"/>
    <w:rsid w:val="00E31D92"/>
    <w:rsid w:val="00E33B38"/>
    <w:rsid w:val="00E442A1"/>
    <w:rsid w:val="00E47FE5"/>
    <w:rsid w:val="00E574AF"/>
    <w:rsid w:val="00E73B33"/>
    <w:rsid w:val="00EA7E67"/>
    <w:rsid w:val="00F24E6D"/>
    <w:rsid w:val="00F379B8"/>
    <w:rsid w:val="00F714DA"/>
    <w:rsid w:val="00F87910"/>
    <w:rsid w:val="00F96003"/>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EA9AA"/>
  <w15:docId w15:val="{D85FAB51-BFFD-4837-8FD0-F8321FDEF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A603E"/>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E3379"/>
    <w:rPr>
      <w:color w:val="0000FF"/>
      <w:u w:val="none"/>
    </w:rPr>
  </w:style>
  <w:style w:type="character" w:styleId="af6">
    <w:name w:val="FollowedHyperlink"/>
    <w:basedOn w:val="a0"/>
    <w:uiPriority w:val="99"/>
    <w:semiHidden/>
    <w:rsid w:val="00DE3379"/>
    <w:rPr>
      <w:color w:val="0000FF"/>
      <w:u w:val="none"/>
    </w:rPr>
  </w:style>
  <w:style w:type="paragraph" w:styleId="af7">
    <w:name w:val="macro"/>
    <w:link w:val="af8"/>
    <w:semiHidden/>
    <w:rsid w:val="00DE337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E3379"/>
    <w:rPr>
      <w:kern w:val="24"/>
      <w:sz w:val="24"/>
      <w:szCs w:val="24"/>
    </w:rPr>
  </w:style>
  <w:style w:type="paragraph" w:styleId="af9">
    <w:name w:val="Subtitle"/>
    <w:basedOn w:val="a"/>
    <w:next w:val="a"/>
    <w:link w:val="afa"/>
    <w:uiPriority w:val="11"/>
    <w:semiHidden/>
    <w:rsid w:val="00DE3379"/>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DE3379"/>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DE3379"/>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DE3379"/>
    <w:rPr>
      <w:i/>
      <w:iCs/>
      <w:color w:val="404040" w:themeColor="text1" w:themeTint="BF"/>
      <w:sz w:val="21"/>
      <w:szCs w:val="21"/>
    </w:rPr>
  </w:style>
  <w:style w:type="paragraph" w:styleId="afd">
    <w:name w:val="List Paragraph"/>
    <w:basedOn w:val="a"/>
    <w:uiPriority w:val="34"/>
    <w:rsid w:val="00DE3379"/>
    <w:pPr>
      <w:ind w:left="720"/>
      <w:contextualSpacing/>
    </w:pPr>
    <w:rPr>
      <w:snapToGrid/>
      <w:szCs w:val="21"/>
    </w:rPr>
  </w:style>
  <w:style w:type="character" w:styleId="afe">
    <w:name w:val="Intense Emphasis"/>
    <w:basedOn w:val="a0"/>
    <w:uiPriority w:val="21"/>
    <w:rsid w:val="00DE3379"/>
    <w:rPr>
      <w:i/>
      <w:iCs/>
      <w:color w:val="365F91" w:themeColor="accent1" w:themeShade="BF"/>
    </w:rPr>
  </w:style>
  <w:style w:type="paragraph" w:styleId="aff">
    <w:name w:val="Intense Quote"/>
    <w:basedOn w:val="a"/>
    <w:next w:val="a"/>
    <w:link w:val="aff0"/>
    <w:uiPriority w:val="30"/>
    <w:rsid w:val="00DE3379"/>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DE3379"/>
    <w:rPr>
      <w:i/>
      <w:iCs/>
      <w:color w:val="365F91" w:themeColor="accent1" w:themeShade="BF"/>
      <w:sz w:val="21"/>
      <w:szCs w:val="21"/>
    </w:rPr>
  </w:style>
  <w:style w:type="character" w:styleId="aff1">
    <w:name w:val="Intense Reference"/>
    <w:basedOn w:val="a0"/>
    <w:uiPriority w:val="32"/>
    <w:rsid w:val="00DE3379"/>
    <w:rPr>
      <w:b/>
      <w:bCs/>
      <w:smallCaps/>
      <w:color w:val="365F91" w:themeColor="accent1" w:themeShade="BF"/>
      <w:spacing w:val="5"/>
    </w:rPr>
  </w:style>
  <w:style w:type="character" w:styleId="aff2">
    <w:name w:val="Unresolved Mention"/>
    <w:basedOn w:val="a0"/>
    <w:uiPriority w:val="99"/>
    <w:semiHidden/>
    <w:unhideWhenUsed/>
    <w:rsid w:val="00210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A/RES/68/268" TargetMode="External"/><Relationship Id="rId4" Type="http://schemas.openxmlformats.org/officeDocument/2006/relationships/settings" Target="settings.xml"/><Relationship Id="rId9" Type="http://schemas.openxmlformats.org/officeDocument/2006/relationships/hyperlink" Target="http://undocs.org/ch/S/RES/1244(199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S/RES/1244(1999)" TargetMode="External"/><Relationship Id="rId1" Type="http://schemas.openxmlformats.org/officeDocument/2006/relationships/hyperlink" Target="http://undocs.org/ch/CCPR/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9539</Words>
  <Characters>10091</Characters>
  <Application>Microsoft Office Word</Application>
  <DocSecurity>0</DocSecurity>
  <Lines>377</Lines>
  <Paragraphs>151</Paragraphs>
  <ScaleCrop>false</ScaleCrop>
  <Company>DCM</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CCPR/C/SRB/CO/4</dc:title>
  <dc:subject>2406041</dc:subject>
  <dc:creator>tang</dc:creator>
  <cp:keywords/>
  <dc:description/>
  <cp:lastModifiedBy>Ting TANG</cp:lastModifiedBy>
  <cp:revision>2</cp:revision>
  <cp:lastPrinted>2014-05-09T11:28:00Z</cp:lastPrinted>
  <dcterms:created xsi:type="dcterms:W3CDTF">2024-06-11T07:39:00Z</dcterms:created>
  <dcterms:modified xsi:type="dcterms:W3CDTF">2024-06-11T07:39:00Z</dcterms:modified>
</cp:coreProperties>
</file>