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r>
        <w:rPr>
          <w:rFonts w:hint="eastAsia"/>
          <w:bCs/>
          <w:kern w:val="0"/>
        </w:rPr>
        <w:t>第二十九届会议</w:t>
      </w:r>
    </w:p>
    <w:p w:rsidR="00000000" w:rsidRDefault="00000000">
      <w:pPr>
        <w:pStyle w:val="H23"/>
        <w:rPr>
          <w:rFonts w:hint="eastAsia"/>
        </w:rPr>
      </w:pPr>
      <w:r>
        <w:rPr>
          <w:rFonts w:hint="eastAsia"/>
        </w:rPr>
        <w:t>第614次会议简要记录</w:t>
      </w:r>
    </w:p>
    <w:p w:rsidR="00000000" w:rsidRDefault="00000000">
      <w:pPr>
        <w:rPr>
          <w:rFonts w:ascii="Times New Roman" w:hint="eastAsia"/>
          <w:szCs w:val="21"/>
        </w:rPr>
      </w:pPr>
      <w:r>
        <w:rPr>
          <w:rFonts w:ascii="Times New Roman" w:hint="eastAsia"/>
          <w:szCs w:val="21"/>
        </w:rPr>
        <w:t>2003</w:t>
      </w:r>
      <w:r>
        <w:rPr>
          <w:rFonts w:ascii="Times New Roman" w:hint="eastAsia"/>
          <w:szCs w:val="21"/>
        </w:rPr>
        <w:t>年</w:t>
      </w:r>
      <w:r>
        <w:rPr>
          <w:rFonts w:ascii="Times New Roman" w:hint="eastAsia"/>
          <w:szCs w:val="21"/>
        </w:rPr>
        <w:t>7</w:t>
      </w:r>
      <w:r>
        <w:rPr>
          <w:rFonts w:ascii="Times New Roman" w:hint="eastAsia"/>
          <w:szCs w:val="21"/>
        </w:rPr>
        <w:t>月</w:t>
      </w:r>
      <w:r>
        <w:rPr>
          <w:rFonts w:ascii="Times New Roman" w:hint="eastAsia"/>
          <w:szCs w:val="21"/>
        </w:rPr>
        <w:t>3</w:t>
      </w:r>
      <w:r>
        <w:rPr>
          <w:rFonts w:ascii="Times New Roman" w:hint="eastAsia"/>
          <w:szCs w:val="21"/>
        </w:rPr>
        <w:t>日，星期四，上午</w:t>
      </w:r>
      <w:r>
        <w:rPr>
          <w:rFonts w:ascii="Times New Roman" w:hint="eastAsia"/>
          <w:szCs w:val="21"/>
        </w:rPr>
        <w:t>10</w:t>
      </w:r>
      <w:r>
        <w:rPr>
          <w:rFonts w:ascii="Times New Roman" w:hint="eastAsia"/>
          <w:szCs w:val="21"/>
        </w:rPr>
        <w:t>时在纽约总部举行</w:t>
      </w:r>
      <w:r>
        <w:rPr>
          <w:rFonts w:ascii="Times New Roman" w:hint="eastAsia"/>
          <w:szCs w:val="21"/>
        </w:rPr>
        <w:t xml:space="preserve"> </w:t>
      </w:r>
    </w:p>
    <w:p w:rsidR="00000000" w:rsidRDefault="00000000">
      <w:pPr>
        <w:tabs>
          <w:tab w:val="left" w:pos="1260"/>
          <w:tab w:val="right" w:leader="dot" w:pos="8568"/>
        </w:tabs>
        <w:ind w:right="1267"/>
        <w:rPr>
          <w:rFonts w:hint="eastAsia"/>
        </w:rPr>
      </w:pPr>
      <w:r>
        <w:rPr>
          <w:rFonts w:eastAsia="KaiTi_GB2312" w:hint="eastAsia"/>
          <w:color w:val="0000FF"/>
        </w:rPr>
        <w:t>主席：</w:t>
      </w:r>
      <w:r>
        <w:rPr>
          <w:rFonts w:eastAsia="KaiTi_GB2312" w:hint="eastAsia"/>
          <w:color w:val="0000FF"/>
        </w:rPr>
        <w:tab/>
      </w:r>
      <w:r>
        <w:rPr>
          <w:rFonts w:ascii="Times New Roman" w:hint="eastAsia"/>
        </w:rPr>
        <w:t>阿贾尔女士</w:t>
      </w:r>
      <w:r>
        <w:rPr>
          <w:rFonts w:ascii="Times New Roman" w:hint="eastAsia"/>
        </w:rPr>
        <w:tab/>
      </w:r>
      <w:r>
        <w:rPr>
          <w:rFonts w:hint="eastAsia"/>
        </w:rPr>
        <w:t>(土耳其)</w:t>
      </w:r>
    </w:p>
    <w:p w:rsidR="00000000" w:rsidRDefault="00000000">
      <w:pPr>
        <w:rPr>
          <w:rFonts w:ascii="Times New Roman" w:hint="eastAsia"/>
          <w:szCs w:val="21"/>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审议缔约国根据《消除对妇女一切形式歧视公约》第18条提交的报告（</w:t>
      </w:r>
      <w:r>
        <w:rPr>
          <w:rFonts w:eastAsia="KaiTi_GB2312" w:hint="eastAsia"/>
          <w:color w:val="0000FF"/>
        </w:rPr>
        <w:t>续</w:t>
      </w:r>
      <w:r>
        <w:rPr>
          <w:rFonts w:hint="eastAsia"/>
        </w:rPr>
        <w:t>）</w:t>
      </w:r>
    </w:p>
    <w:p w:rsidR="00000000" w:rsidRDefault="00000000">
      <w:pPr>
        <w:pStyle w:val="SingleTxt"/>
        <w:rPr>
          <w:rFonts w:hint="eastAsia"/>
        </w:rPr>
      </w:pPr>
      <w:r>
        <w:rPr>
          <w:rFonts w:eastAsia="KaiTi_GB2312" w:hint="eastAsia"/>
          <w:color w:val="0000FF"/>
        </w:rPr>
        <w:tab/>
      </w:r>
      <w:r>
        <w:rPr>
          <w:rFonts w:eastAsia="KaiTi_GB2312" w:hint="eastAsia"/>
          <w:color w:val="0000FF"/>
        </w:rPr>
        <w:t>法国的第三和第四次合并定期报告及第五次定期报告</w:t>
      </w: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上午10时05分宣布开会</w:t>
      </w:r>
    </w:p>
    <w:p w:rsidR="00000000" w:rsidRDefault="00000000">
      <w:pPr>
        <w:tabs>
          <w:tab w:val="left" w:pos="420"/>
        </w:tabs>
        <w:spacing w:after="180" w:line="340" w:lineRule="exact"/>
        <w:jc w:val="both"/>
        <w:rPr>
          <w:rFonts w:ascii="Times New Roman" w:hint="eastAsia"/>
          <w:b/>
        </w:rPr>
      </w:pPr>
      <w:r>
        <w:rPr>
          <w:rFonts w:ascii="SimHei" w:eastAsia="SimHei" w:hint="eastAsia"/>
          <w:bCs/>
          <w:color w:val="FF0000"/>
        </w:rPr>
        <w:t>审议缔约国根据《消除对妇女一切形式歧视公约》第18条提交的</w:t>
      </w:r>
      <w:r>
        <w:rPr>
          <w:rFonts w:ascii="Times New Roman" w:eastAsia="SimHei" w:hint="eastAsia"/>
          <w:bCs/>
          <w:color w:val="FF0000"/>
        </w:rPr>
        <w:t>报告</w:t>
      </w:r>
      <w:r>
        <w:rPr>
          <w:rFonts w:ascii="Times New Roman" w:hint="eastAsia"/>
          <w:bCs/>
        </w:rPr>
        <w:t>（</w:t>
      </w:r>
      <w:r>
        <w:rPr>
          <w:rFonts w:ascii="Times New Roman" w:eastAsia="KaiTi_GB2312" w:hint="eastAsia"/>
          <w:bCs/>
          <w:color w:val="0000FF"/>
        </w:rPr>
        <w:t>续</w:t>
      </w:r>
      <w:r>
        <w:rPr>
          <w:rFonts w:ascii="Times New Roman" w:hint="eastAsia"/>
          <w:bCs/>
        </w:rPr>
        <w:t>）</w:t>
      </w:r>
    </w:p>
    <w:p w:rsidR="00000000" w:rsidRDefault="00000000">
      <w:pPr>
        <w:tabs>
          <w:tab w:val="left" w:pos="420"/>
        </w:tabs>
        <w:spacing w:after="180" w:line="340" w:lineRule="exact"/>
        <w:jc w:val="both"/>
        <w:rPr>
          <w:rFonts w:ascii="Times New Roman" w:hint="eastAsia"/>
        </w:rPr>
      </w:pPr>
      <w:r>
        <w:rPr>
          <w:rFonts w:ascii="Times New Roman" w:eastAsia="KaiTi_GB2312" w:hint="eastAsia"/>
          <w:color w:val="0000FF"/>
        </w:rPr>
        <w:t>法国的第三和第四次合并定期报告及第五次定期报告</w:t>
      </w:r>
      <w:r>
        <w:rPr>
          <w:rFonts w:ascii="Times New Roman"/>
        </w:rPr>
        <w:t>(</w:t>
      </w:r>
      <w:r>
        <w:rPr>
          <w:rFonts w:ascii="Times New Roman" w:hint="eastAsia"/>
        </w:rPr>
        <w:t>CEDAW/C/FRA/3</w:t>
      </w:r>
      <w:r>
        <w:rPr>
          <w:rFonts w:ascii="Times New Roman" w:hint="eastAsia"/>
        </w:rPr>
        <w:t>、</w:t>
      </w:r>
      <w:r>
        <w:rPr>
          <w:rFonts w:ascii="Times New Roman" w:hint="eastAsia"/>
        </w:rPr>
        <w:t>CEDAW/C/FRA/3-4/Corr.1</w:t>
      </w:r>
      <w:r>
        <w:rPr>
          <w:rFonts w:ascii="Times New Roman" w:hint="eastAsia"/>
        </w:rPr>
        <w:t>、</w:t>
      </w:r>
      <w:r>
        <w:rPr>
          <w:rFonts w:ascii="Times New Roman" w:hint="eastAsia"/>
        </w:rPr>
        <w:t>CEDAW/C/FRA/5</w:t>
      </w:r>
      <w:r>
        <w:rPr>
          <w:rFonts w:ascii="Times New Roman" w:hint="eastAsia"/>
        </w:rPr>
        <w:t>和</w:t>
      </w:r>
      <w:r>
        <w:rPr>
          <w:rFonts w:ascii="Times New Roman" w:hint="eastAsia"/>
        </w:rPr>
        <w:t>CEDAW/PSWG/2003/II/CRP.2/ Add.1)</w:t>
      </w:r>
    </w:p>
    <w:p w:rsidR="00000000" w:rsidRDefault="00000000">
      <w:pPr>
        <w:tabs>
          <w:tab w:val="left" w:pos="420"/>
        </w:tabs>
        <w:spacing w:after="180" w:line="340" w:lineRule="exact"/>
        <w:jc w:val="both"/>
        <w:rPr>
          <w:rFonts w:ascii="Times New Roman" w:hint="eastAsia"/>
        </w:rPr>
      </w:pPr>
      <w:r>
        <w:rPr>
          <w:rFonts w:ascii="Times New Roman" w:hint="eastAsia"/>
        </w:rPr>
        <w:t>1.</w:t>
      </w:r>
      <w:r>
        <w:rPr>
          <w:rFonts w:ascii="Times New Roman" w:hint="eastAsia"/>
        </w:rPr>
        <w:tab/>
      </w:r>
      <w:r>
        <w:rPr>
          <w:rFonts w:ascii="Times New Roman" w:hint="eastAsia"/>
        </w:rPr>
        <w:t>应主席邀请，法国代表团成员在委员会议席就座。</w:t>
      </w:r>
      <w:r>
        <w:rPr>
          <w:rFonts w:ascii="Times New Roman" w:hint="eastAsia"/>
        </w:rPr>
        <w:t xml:space="preserve"> </w:t>
      </w:r>
    </w:p>
    <w:p w:rsidR="00000000" w:rsidRDefault="00000000">
      <w:pPr>
        <w:tabs>
          <w:tab w:val="left" w:pos="420"/>
        </w:tabs>
        <w:spacing w:after="180" w:line="340" w:lineRule="exact"/>
        <w:jc w:val="both"/>
        <w:rPr>
          <w:rFonts w:ascii="Times New Roman" w:eastAsia="SimHei" w:hint="eastAsia"/>
          <w:b/>
          <w:bCs/>
          <w:color w:val="FF0000"/>
        </w:rPr>
      </w:pPr>
      <w:r>
        <w:rPr>
          <w:rFonts w:ascii="Times New Roman" w:hint="eastAsia"/>
        </w:rPr>
        <w:t>2.</w:t>
      </w:r>
      <w:r>
        <w:rPr>
          <w:rFonts w:ascii="Times New Roman"/>
        </w:rPr>
        <w:tab/>
      </w:r>
      <w:r>
        <w:rPr>
          <w:rFonts w:ascii="SimHei" w:eastAsia="SimHei" w:hint="eastAsia"/>
          <w:color w:val="FF0000"/>
        </w:rPr>
        <w:t>主席</w:t>
      </w:r>
      <w:r>
        <w:rPr>
          <w:rFonts w:ascii="Times New Roman" w:hint="eastAsia"/>
        </w:rPr>
        <w:t>说，委员会成员</w:t>
      </w:r>
      <w:proofErr w:type="spellStart"/>
      <w:r>
        <w:rPr>
          <w:rFonts w:ascii="Times New Roman" w:hint="eastAsia"/>
        </w:rPr>
        <w:t>Gaspard</w:t>
      </w:r>
      <w:proofErr w:type="spellEnd"/>
      <w:r>
        <w:rPr>
          <w:rFonts w:ascii="Times New Roman" w:hint="eastAsia"/>
        </w:rPr>
        <w:t>女士来自法国，根据委员会第</w:t>
      </w:r>
      <w:r>
        <w:rPr>
          <w:rFonts w:ascii="Times New Roman" w:hint="eastAsia"/>
        </w:rPr>
        <w:t>18/III</w:t>
      </w:r>
      <w:r>
        <w:rPr>
          <w:rFonts w:ascii="Times New Roman" w:hint="eastAsia"/>
        </w:rPr>
        <w:t>号决定，她将不参加这些报告的审议。上述决定规定，为报告国国民的成员不能参加对该国报告的任何方面的审议。</w:t>
      </w:r>
    </w:p>
    <w:p w:rsidR="00000000" w:rsidRDefault="00000000">
      <w:pPr>
        <w:tabs>
          <w:tab w:val="left" w:pos="420"/>
        </w:tabs>
        <w:spacing w:after="180" w:line="340" w:lineRule="exact"/>
        <w:jc w:val="both"/>
        <w:rPr>
          <w:rFonts w:ascii="Times New Roman" w:hint="eastAsia"/>
        </w:rPr>
      </w:pPr>
      <w:r>
        <w:rPr>
          <w:rFonts w:ascii="Times New Roman" w:hint="eastAsia"/>
        </w:rPr>
        <w:t>3.</w:t>
      </w:r>
      <w:r>
        <w:rPr>
          <w:rFonts w:ascii="Times New Roman"/>
        </w:rPr>
        <w:tab/>
      </w:r>
      <w:proofErr w:type="spellStart"/>
      <w:r>
        <w:rPr>
          <w:rFonts w:ascii="SimHei" w:eastAsia="SimHei" w:hint="eastAsia"/>
          <w:color w:val="FF0000"/>
        </w:rPr>
        <w:t>Ameline</w:t>
      </w:r>
      <w:proofErr w:type="spellEnd"/>
      <w:r>
        <w:rPr>
          <w:rFonts w:ascii="SimHei" w:eastAsia="SimHei" w:hint="eastAsia"/>
          <w:color w:val="FF0000"/>
        </w:rPr>
        <w:t>女士</w:t>
      </w:r>
      <w:r>
        <w:rPr>
          <w:rFonts w:ascii="Times New Roman" w:hint="eastAsia"/>
        </w:rPr>
        <w:t>（法国）说，法国政府非常重视遵守国家、欧洲和国际法律，这一点从它采取的新政策和措施中可以看出来。</w:t>
      </w:r>
    </w:p>
    <w:p w:rsidR="00000000" w:rsidRDefault="00000000">
      <w:pPr>
        <w:tabs>
          <w:tab w:val="left" w:pos="420"/>
        </w:tabs>
        <w:spacing w:after="180" w:line="340" w:lineRule="exact"/>
        <w:jc w:val="both"/>
        <w:rPr>
          <w:rFonts w:ascii="Times New Roman" w:hint="eastAsia"/>
        </w:rPr>
      </w:pPr>
      <w:r>
        <w:rPr>
          <w:rFonts w:ascii="Times New Roman" w:hint="eastAsia"/>
        </w:rPr>
        <w:t>4.</w:t>
      </w:r>
      <w:r>
        <w:rPr>
          <w:rFonts w:ascii="Times New Roman"/>
        </w:rPr>
        <w:tab/>
      </w:r>
      <w:r>
        <w:rPr>
          <w:rFonts w:ascii="Times New Roman" w:hint="eastAsia"/>
          <w:spacing w:val="-4"/>
        </w:rPr>
        <w:t>她是工作场所对等和平等部的负责人，这是社会事务、劳动和团结部的一个分支部门。该部包括一个妇女权利和平等司，以及一个地区代表团网络。她亲自领导处理工作场所的平等、性教育、节育和家庭教育及对妇女的暴力问题的三个咨询机构。总理还授权她主持</w:t>
      </w:r>
      <w:r>
        <w:rPr>
          <w:rFonts w:ascii="Times New Roman" w:hint="eastAsia"/>
          <w:spacing w:val="-4"/>
        </w:rPr>
        <w:t>1995</w:t>
      </w:r>
      <w:r>
        <w:rPr>
          <w:rFonts w:ascii="Times New Roman" w:hint="eastAsia"/>
          <w:spacing w:val="-4"/>
        </w:rPr>
        <w:t>年由总统创建的两性均等问题监督委员会，该委员会为实现包括政治领域在内的一切领域的两性均等目标提供咨询帮助。她还定期与众议院和参议员的议会妇女权利代表团一起工作。</w:t>
      </w:r>
    </w:p>
    <w:p w:rsidR="00000000" w:rsidRDefault="00000000">
      <w:pPr>
        <w:tabs>
          <w:tab w:val="left" w:pos="420"/>
        </w:tabs>
        <w:spacing w:after="180" w:line="340" w:lineRule="exact"/>
        <w:jc w:val="both"/>
        <w:rPr>
          <w:rFonts w:ascii="Times New Roman" w:hint="eastAsia"/>
        </w:rPr>
      </w:pPr>
      <w:r>
        <w:rPr>
          <w:rFonts w:ascii="Times New Roman" w:hint="eastAsia"/>
        </w:rPr>
        <w:t>5.</w:t>
      </w:r>
      <w:r>
        <w:rPr>
          <w:rFonts w:ascii="Times New Roman"/>
        </w:rPr>
        <w:tab/>
      </w:r>
      <w:r>
        <w:rPr>
          <w:rFonts w:ascii="Times New Roman" w:hint="eastAsia"/>
        </w:rPr>
        <w:t>法国致力于打击影响妇女的一切形式的直接和间接歧视。法国政府的反排斥立法对《劳动法》作了重大修改，增强了劳动监察员、工会组织和反歧视团体的效力，并改变了举证责任，使之不管歧视的原因是什么都有利于雇员和申诉人。它还在法国的法律中引入了间接歧视的概念。欧洲联盟成员国的地位十分有助于加强妇女权利。根据欧洲理事会</w:t>
      </w:r>
      <w:r>
        <w:rPr>
          <w:rFonts w:ascii="Times New Roman" w:hint="eastAsia"/>
        </w:rPr>
        <w:t>1997</w:t>
      </w:r>
      <w:r>
        <w:rPr>
          <w:rFonts w:ascii="Times New Roman" w:hint="eastAsia"/>
        </w:rPr>
        <w:t>年</w:t>
      </w:r>
      <w:r>
        <w:rPr>
          <w:rFonts w:ascii="Times New Roman" w:hint="eastAsia"/>
        </w:rPr>
        <w:t>12</w:t>
      </w:r>
      <w:r>
        <w:rPr>
          <w:rFonts w:ascii="Times New Roman" w:hint="eastAsia"/>
        </w:rPr>
        <w:t>月</w:t>
      </w:r>
      <w:r>
        <w:rPr>
          <w:rFonts w:ascii="Times New Roman" w:hint="eastAsia"/>
        </w:rPr>
        <w:t>15</w:t>
      </w:r>
      <w:r>
        <w:rPr>
          <w:rFonts w:ascii="Times New Roman" w:hint="eastAsia"/>
        </w:rPr>
        <w:t>日关于性别歧视案件中的举证责任的第</w:t>
      </w:r>
      <w:r>
        <w:rPr>
          <w:rFonts w:ascii="Times New Roman" w:hint="eastAsia"/>
        </w:rPr>
        <w:t>97/80/EC</w:t>
      </w:r>
      <w:r>
        <w:rPr>
          <w:rFonts w:ascii="Times New Roman" w:hint="eastAsia"/>
        </w:rPr>
        <w:t>号指令具体处理性别歧视问题。</w:t>
      </w:r>
      <w:r>
        <w:rPr>
          <w:rFonts w:ascii="Times New Roman" w:hint="eastAsia"/>
        </w:rPr>
        <w:t>2002</w:t>
      </w:r>
      <w:r>
        <w:rPr>
          <w:rFonts w:ascii="Times New Roman" w:hint="eastAsia"/>
        </w:rPr>
        <w:t>年</w:t>
      </w:r>
      <w:r>
        <w:rPr>
          <w:rFonts w:ascii="Times New Roman" w:hint="eastAsia"/>
        </w:rPr>
        <w:t>9</w:t>
      </w:r>
      <w:r>
        <w:rPr>
          <w:rFonts w:ascii="Times New Roman" w:hint="eastAsia"/>
        </w:rPr>
        <w:t>月</w:t>
      </w:r>
      <w:r>
        <w:rPr>
          <w:rFonts w:ascii="Times New Roman" w:hint="eastAsia"/>
        </w:rPr>
        <w:t>23</w:t>
      </w:r>
      <w:r>
        <w:rPr>
          <w:rFonts w:ascii="Times New Roman" w:hint="eastAsia"/>
        </w:rPr>
        <w:t>日的准则扩大了就业机会、在职培训和工作条件方面的男女平等待遇的范围。</w:t>
      </w:r>
    </w:p>
    <w:p w:rsidR="00000000" w:rsidRDefault="00000000">
      <w:pPr>
        <w:tabs>
          <w:tab w:val="left" w:pos="420"/>
        </w:tabs>
        <w:spacing w:after="180" w:line="334" w:lineRule="exact"/>
        <w:jc w:val="both"/>
        <w:rPr>
          <w:rFonts w:ascii="Times New Roman" w:hint="eastAsia"/>
        </w:rPr>
      </w:pPr>
      <w:r>
        <w:rPr>
          <w:rFonts w:ascii="Times New Roman" w:hint="eastAsia"/>
        </w:rPr>
        <w:t>6.</w:t>
      </w:r>
      <w:r>
        <w:rPr>
          <w:rFonts w:ascii="Times New Roman"/>
        </w:rPr>
        <w:tab/>
      </w:r>
      <w:r>
        <w:rPr>
          <w:rFonts w:ascii="Times New Roman" w:hint="eastAsia"/>
        </w:rPr>
        <w:t>近年来，决策层，尤其是政界决策层中的两性均等受到了重视。</w:t>
      </w:r>
      <w:r>
        <w:rPr>
          <w:rFonts w:ascii="Times New Roman" w:hint="eastAsia"/>
        </w:rPr>
        <w:t>1999</w:t>
      </w:r>
      <w:r>
        <w:rPr>
          <w:rFonts w:ascii="Times New Roman" w:hint="eastAsia"/>
        </w:rPr>
        <w:t>年</w:t>
      </w:r>
      <w:r>
        <w:rPr>
          <w:rFonts w:ascii="Times New Roman" w:hint="eastAsia"/>
        </w:rPr>
        <w:t>6</w:t>
      </w:r>
      <w:r>
        <w:rPr>
          <w:rFonts w:ascii="Times New Roman" w:hint="eastAsia"/>
        </w:rPr>
        <w:t>月</w:t>
      </w:r>
      <w:r>
        <w:rPr>
          <w:rFonts w:ascii="Times New Roman" w:hint="eastAsia"/>
        </w:rPr>
        <w:t>28</w:t>
      </w:r>
      <w:r>
        <w:rPr>
          <w:rFonts w:ascii="Times New Roman" w:hint="eastAsia"/>
        </w:rPr>
        <w:t>日国会通过的宪法修正案纳入了男女获得选任职务的机会平等的原则，实施法则已于</w:t>
      </w:r>
      <w:r>
        <w:rPr>
          <w:rFonts w:ascii="Times New Roman" w:hint="eastAsia"/>
        </w:rPr>
        <w:t>2000</w:t>
      </w:r>
      <w:r>
        <w:rPr>
          <w:rFonts w:ascii="Times New Roman" w:hint="eastAsia"/>
        </w:rPr>
        <w:t>年</w:t>
      </w:r>
      <w:r>
        <w:rPr>
          <w:rFonts w:ascii="Times New Roman" w:hint="eastAsia"/>
        </w:rPr>
        <w:t>6</w:t>
      </w:r>
      <w:r>
        <w:rPr>
          <w:rFonts w:ascii="Times New Roman" w:hint="eastAsia"/>
        </w:rPr>
        <w:t>月</w:t>
      </w:r>
      <w:r>
        <w:rPr>
          <w:rFonts w:ascii="Times New Roman" w:hint="eastAsia"/>
        </w:rPr>
        <w:t>6</w:t>
      </w:r>
      <w:r>
        <w:rPr>
          <w:rFonts w:ascii="Times New Roman" w:hint="eastAsia"/>
        </w:rPr>
        <w:t>日颁布。因此，法国已成为第一个正式采取选举两性对等的国家，每个性别各占竞选名单上候选人数的</w:t>
      </w:r>
      <w:r>
        <w:rPr>
          <w:rFonts w:ascii="Times New Roman" w:hint="eastAsia"/>
        </w:rPr>
        <w:t>50%</w:t>
      </w:r>
      <w:r>
        <w:rPr>
          <w:rFonts w:ascii="Times New Roman" w:hint="eastAsia"/>
        </w:rPr>
        <w:t>。</w:t>
      </w:r>
      <w:r>
        <w:rPr>
          <w:rFonts w:ascii="Times New Roman" w:hint="eastAsia"/>
        </w:rPr>
        <w:t>2001</w:t>
      </w:r>
      <w:r>
        <w:rPr>
          <w:rFonts w:ascii="Times New Roman" w:hint="eastAsia"/>
        </w:rPr>
        <w:t>年</w:t>
      </w:r>
      <w:r>
        <w:rPr>
          <w:rFonts w:ascii="Times New Roman" w:hint="eastAsia"/>
        </w:rPr>
        <w:t>3</w:t>
      </w:r>
      <w:r>
        <w:rPr>
          <w:rFonts w:ascii="Times New Roman" w:hint="eastAsia"/>
        </w:rPr>
        <w:t>月的市镇选举真正实现了对等目标，居民在</w:t>
      </w:r>
      <w:r>
        <w:rPr>
          <w:rFonts w:ascii="Times New Roman" w:hint="eastAsia"/>
        </w:rPr>
        <w:t>3 500</w:t>
      </w:r>
      <w:r>
        <w:rPr>
          <w:rFonts w:ascii="Times New Roman" w:hint="eastAsia"/>
        </w:rPr>
        <w:t>人以上的市镇，女议员占了市镇议员的</w:t>
      </w:r>
      <w:r>
        <w:rPr>
          <w:rFonts w:ascii="Times New Roman" w:hint="eastAsia"/>
        </w:rPr>
        <w:t>47.5%</w:t>
      </w:r>
      <w:r>
        <w:rPr>
          <w:rFonts w:ascii="Times New Roman" w:hint="eastAsia"/>
        </w:rPr>
        <w:t>，尽管只有</w:t>
      </w:r>
      <w:r>
        <w:rPr>
          <w:rFonts w:ascii="Times New Roman" w:hint="eastAsia"/>
        </w:rPr>
        <w:t>6.6%</w:t>
      </w:r>
      <w:r>
        <w:rPr>
          <w:rFonts w:ascii="Times New Roman" w:hint="eastAsia"/>
        </w:rPr>
        <w:t>的市长是妇女。在</w:t>
      </w:r>
      <w:r>
        <w:rPr>
          <w:rFonts w:ascii="Times New Roman" w:hint="eastAsia"/>
        </w:rPr>
        <w:t>2001</w:t>
      </w:r>
      <w:r>
        <w:rPr>
          <w:rFonts w:ascii="Times New Roman" w:hint="eastAsia"/>
        </w:rPr>
        <w:t>年的参议院部分选举中，大约</w:t>
      </w:r>
      <w:r>
        <w:rPr>
          <w:rFonts w:ascii="Times New Roman" w:hint="eastAsia"/>
        </w:rPr>
        <w:t>20%</w:t>
      </w:r>
      <w:r>
        <w:rPr>
          <w:rFonts w:ascii="Times New Roman" w:hint="eastAsia"/>
        </w:rPr>
        <w:t>的当选候选人为妇女，而先前为</w:t>
      </w:r>
      <w:r>
        <w:rPr>
          <w:rFonts w:ascii="Times New Roman" w:hint="eastAsia"/>
        </w:rPr>
        <w:t>6%</w:t>
      </w:r>
      <w:r>
        <w:rPr>
          <w:rFonts w:ascii="Times New Roman" w:hint="eastAsia"/>
        </w:rPr>
        <w:t>。然而，在</w:t>
      </w:r>
      <w:r>
        <w:rPr>
          <w:rFonts w:ascii="Times New Roman" w:hint="eastAsia"/>
        </w:rPr>
        <w:t>2002</w:t>
      </w:r>
      <w:r>
        <w:rPr>
          <w:rFonts w:ascii="Times New Roman" w:hint="eastAsia"/>
        </w:rPr>
        <w:t>年的立法选举中，只有</w:t>
      </w:r>
      <w:r>
        <w:rPr>
          <w:rFonts w:ascii="Times New Roman" w:hint="eastAsia"/>
        </w:rPr>
        <w:t>71</w:t>
      </w:r>
      <w:r>
        <w:rPr>
          <w:rFonts w:ascii="Times New Roman" w:hint="eastAsia"/>
        </w:rPr>
        <w:t>名妇女，即</w:t>
      </w:r>
      <w:r>
        <w:rPr>
          <w:rFonts w:ascii="Times New Roman" w:hint="eastAsia"/>
        </w:rPr>
        <w:t>12.3%</w:t>
      </w:r>
      <w:r>
        <w:rPr>
          <w:rFonts w:ascii="Times New Roman" w:hint="eastAsia"/>
        </w:rPr>
        <w:t>当选。正在开展一项研究，以想方设法劝说各政党采取积极行动纠正这种局面。</w:t>
      </w:r>
    </w:p>
    <w:p w:rsidR="00000000" w:rsidRDefault="00000000">
      <w:pPr>
        <w:tabs>
          <w:tab w:val="left" w:pos="420"/>
        </w:tabs>
        <w:spacing w:after="180" w:line="340" w:lineRule="exact"/>
        <w:jc w:val="both"/>
        <w:rPr>
          <w:rFonts w:ascii="Times New Roman" w:hint="eastAsia"/>
        </w:rPr>
      </w:pPr>
      <w:r>
        <w:rPr>
          <w:rFonts w:ascii="Times New Roman" w:hint="eastAsia"/>
        </w:rPr>
        <w:t>7.</w:t>
      </w:r>
      <w:r>
        <w:rPr>
          <w:rFonts w:ascii="Times New Roman"/>
        </w:rPr>
        <w:tab/>
      </w:r>
      <w:r>
        <w:rPr>
          <w:rFonts w:ascii="Times New Roman" w:hint="eastAsia"/>
        </w:rPr>
        <w:t>2003</w:t>
      </w:r>
      <w:r>
        <w:rPr>
          <w:rFonts w:ascii="Times New Roman" w:hint="eastAsia"/>
        </w:rPr>
        <w:t>年</w:t>
      </w:r>
      <w:r>
        <w:rPr>
          <w:rFonts w:ascii="Times New Roman" w:hint="eastAsia"/>
        </w:rPr>
        <w:t>3</w:t>
      </w:r>
      <w:r>
        <w:rPr>
          <w:rFonts w:ascii="Times New Roman" w:hint="eastAsia"/>
        </w:rPr>
        <w:t>月，有关大区议员和欧洲议会议员选举及政党的公开竞选资金的立法，要求在欧洲选举和大区选举的候选人名单上男女候选人交替排列，而在大区选举中，名单还要按部门分列。在还没有任何选举对等法生效之前，</w:t>
      </w:r>
      <w:r>
        <w:rPr>
          <w:rFonts w:ascii="Times New Roman" w:hint="eastAsia"/>
        </w:rPr>
        <w:t>1999</w:t>
      </w:r>
      <w:r>
        <w:rPr>
          <w:rFonts w:ascii="Times New Roman" w:hint="eastAsia"/>
        </w:rPr>
        <w:t>年的欧洲议会选举中，</w:t>
      </w:r>
      <w:r>
        <w:rPr>
          <w:rFonts w:ascii="Times New Roman" w:hint="eastAsia"/>
        </w:rPr>
        <w:t>40.2%</w:t>
      </w:r>
      <w:r>
        <w:rPr>
          <w:rFonts w:ascii="Times New Roman" w:hint="eastAsia"/>
        </w:rPr>
        <w:t>的成功候选人为妇女。</w:t>
      </w:r>
    </w:p>
    <w:p w:rsidR="00000000" w:rsidRDefault="00000000">
      <w:pPr>
        <w:tabs>
          <w:tab w:val="left" w:pos="420"/>
        </w:tabs>
        <w:spacing w:after="180" w:line="334" w:lineRule="exact"/>
        <w:jc w:val="both"/>
        <w:rPr>
          <w:rFonts w:ascii="Times New Roman" w:hint="eastAsia"/>
        </w:rPr>
      </w:pPr>
      <w:r>
        <w:rPr>
          <w:rFonts w:ascii="Times New Roman" w:hint="eastAsia"/>
        </w:rPr>
        <w:t>8.</w:t>
      </w:r>
      <w:r>
        <w:rPr>
          <w:rFonts w:ascii="Times New Roman"/>
        </w:rPr>
        <w:tab/>
      </w:r>
      <w:r>
        <w:rPr>
          <w:rFonts w:ascii="Times New Roman" w:hint="eastAsia"/>
        </w:rPr>
        <w:t>所有各部也都积极追求两性对等。男女平等担任公职部门高级职务指导委员会在</w:t>
      </w:r>
      <w:r>
        <w:rPr>
          <w:rFonts w:ascii="Times New Roman" w:hint="eastAsia"/>
        </w:rPr>
        <w:t>2002</w:t>
      </w:r>
      <w:r>
        <w:rPr>
          <w:rFonts w:ascii="Times New Roman" w:hint="eastAsia"/>
        </w:rPr>
        <w:t>年</w:t>
      </w:r>
      <w:r>
        <w:rPr>
          <w:rFonts w:ascii="Times New Roman" w:hint="eastAsia"/>
        </w:rPr>
        <w:t>3</w:t>
      </w:r>
      <w:r>
        <w:rPr>
          <w:rFonts w:ascii="Times New Roman" w:hint="eastAsia"/>
        </w:rPr>
        <w:t>月的第一份报告中提出了旨在促进对不平等的认识、重新安排工作时间的建议，以及改进招聘和职业发展中的两性平衡的措施。本届政府中，妇女已被任命到许多过去由男子担任的职务，包括巴黎公共交通局（</w:t>
      </w:r>
      <w:r>
        <w:rPr>
          <w:rFonts w:ascii="Times New Roman" w:hint="eastAsia"/>
        </w:rPr>
        <w:t>RATP</w:t>
      </w:r>
      <w:r>
        <w:rPr>
          <w:rFonts w:ascii="Times New Roman" w:hint="eastAsia"/>
        </w:rPr>
        <w:t>）局长、能源和环境机构负责人及相应的部所属的体育处处长。</w:t>
      </w:r>
    </w:p>
    <w:p w:rsidR="00000000" w:rsidRDefault="00000000">
      <w:pPr>
        <w:tabs>
          <w:tab w:val="left" w:pos="420"/>
        </w:tabs>
        <w:spacing w:after="180" w:line="340" w:lineRule="exact"/>
        <w:jc w:val="both"/>
        <w:rPr>
          <w:rFonts w:ascii="Times New Roman" w:hint="eastAsia"/>
        </w:rPr>
      </w:pPr>
      <w:r>
        <w:rPr>
          <w:rFonts w:ascii="Times New Roman" w:hint="eastAsia"/>
        </w:rPr>
        <w:t xml:space="preserve">9. </w:t>
      </w:r>
      <w:r>
        <w:rPr>
          <w:rFonts w:ascii="Times New Roman"/>
        </w:rPr>
        <w:tab/>
      </w:r>
      <w:r>
        <w:rPr>
          <w:rFonts w:ascii="Times New Roman" w:hint="eastAsia"/>
        </w:rPr>
        <w:t>2003</w:t>
      </w:r>
      <w:r>
        <w:rPr>
          <w:rFonts w:ascii="Times New Roman" w:hint="eastAsia"/>
        </w:rPr>
        <w:t>年，考虑到选区本身的两性平衡问题，法国政府将向议会提交一份关于旨在使两性在候选人名单上得到公平代表的措施的报告。</w:t>
      </w:r>
    </w:p>
    <w:p w:rsidR="00000000" w:rsidRDefault="00000000">
      <w:pPr>
        <w:tabs>
          <w:tab w:val="left" w:pos="420"/>
        </w:tabs>
        <w:spacing w:after="180" w:line="346" w:lineRule="exact"/>
        <w:jc w:val="both"/>
        <w:rPr>
          <w:rFonts w:ascii="Times New Roman" w:hint="eastAsia"/>
        </w:rPr>
      </w:pPr>
      <w:r>
        <w:rPr>
          <w:rFonts w:ascii="Times New Roman" w:hint="eastAsia"/>
        </w:rPr>
        <w:t>10.</w:t>
      </w:r>
      <w:r>
        <w:rPr>
          <w:rFonts w:ascii="Times New Roman"/>
        </w:rPr>
        <w:tab/>
      </w:r>
      <w:r>
        <w:rPr>
          <w:rFonts w:ascii="Times New Roman" w:hint="eastAsia"/>
        </w:rPr>
        <w:t>有关性别的陈规旧俗和对妇女形象的贬低是个始终让人关切的问题。广告标准办公室（</w:t>
      </w:r>
      <w:r>
        <w:rPr>
          <w:rFonts w:ascii="Times New Roman" w:hint="eastAsia"/>
        </w:rPr>
        <w:t>BVP</w:t>
      </w:r>
      <w:r>
        <w:rPr>
          <w:rFonts w:ascii="Times New Roman" w:hint="eastAsia"/>
        </w:rPr>
        <w:t>）根据广告必须避免贬低人身形象、避免滥用人身、绝不能将人，尤其是妇女当作商品这一原则，就人身形象提出了新的建议。尽管法国的法律惩罚根据出身、民族、国籍、种族或宗教煽动歧视、仇恨或暴力，但并没有关于性别歧视的规定。因此，她已开始与有关部门和媒体讨论防止根据性别或性倾向煽动歧视的途径。</w:t>
      </w:r>
    </w:p>
    <w:p w:rsidR="00000000" w:rsidRDefault="00000000">
      <w:pPr>
        <w:tabs>
          <w:tab w:val="left" w:pos="420"/>
        </w:tabs>
        <w:spacing w:after="180" w:line="346" w:lineRule="exact"/>
        <w:jc w:val="both"/>
        <w:rPr>
          <w:rFonts w:ascii="Times New Roman" w:hint="eastAsia"/>
        </w:rPr>
      </w:pPr>
      <w:r>
        <w:rPr>
          <w:rFonts w:ascii="Times New Roman" w:hint="eastAsia"/>
        </w:rPr>
        <w:t>11.</w:t>
      </w:r>
      <w:r>
        <w:rPr>
          <w:rFonts w:ascii="Times New Roman"/>
        </w:rPr>
        <w:tab/>
      </w:r>
      <w:r>
        <w:rPr>
          <w:rFonts w:ascii="Times New Roman" w:hint="eastAsia"/>
        </w:rPr>
        <w:t>2002</w:t>
      </w:r>
      <w:r>
        <w:rPr>
          <w:rFonts w:ascii="Times New Roman" w:hint="eastAsia"/>
        </w:rPr>
        <w:t>年，法国批准了《联合国打击跨国有组织犯罪公约》与《关于防止、禁止和惩治贩运人口特别是妇女和儿童行为的议定书》。</w:t>
      </w:r>
      <w:r>
        <w:rPr>
          <w:rFonts w:ascii="Times New Roman" w:hint="eastAsia"/>
        </w:rPr>
        <w:t>2003</w:t>
      </w:r>
      <w:r>
        <w:rPr>
          <w:rFonts w:ascii="Times New Roman" w:hint="eastAsia"/>
        </w:rPr>
        <w:t>年</w:t>
      </w:r>
      <w:r>
        <w:rPr>
          <w:rFonts w:ascii="Times New Roman" w:hint="eastAsia"/>
        </w:rPr>
        <w:t>3</w:t>
      </w:r>
      <w:r>
        <w:rPr>
          <w:rFonts w:ascii="Times New Roman" w:hint="eastAsia"/>
        </w:rPr>
        <w:t>月颁布的国际安全法规定了一种新的犯罪行为，即贩卖人口，可处</w:t>
      </w:r>
      <w:r>
        <w:rPr>
          <w:rFonts w:ascii="Times New Roman" w:hint="eastAsia"/>
        </w:rPr>
        <w:t>7</w:t>
      </w:r>
      <w:r>
        <w:rPr>
          <w:rFonts w:ascii="Times New Roman" w:hint="eastAsia"/>
        </w:rPr>
        <w:t>年监禁和</w:t>
      </w:r>
      <w:r>
        <w:rPr>
          <w:rFonts w:ascii="Times New Roman" w:hint="eastAsia"/>
        </w:rPr>
        <w:t>150 000</w:t>
      </w:r>
      <w:r>
        <w:rPr>
          <w:rFonts w:ascii="Times New Roman" w:hint="eastAsia"/>
        </w:rPr>
        <w:t>欧元罚款。在性剥削方面，它向正式申诉剥削自己的皮条客或出庭作证的外国人提供临时居留和工作许可证。如果皮条客被判有罪，受害者有资格得到正式的居留许可证。</w:t>
      </w:r>
    </w:p>
    <w:p w:rsidR="00000000" w:rsidRDefault="00000000">
      <w:pPr>
        <w:tabs>
          <w:tab w:val="left" w:pos="420"/>
        </w:tabs>
        <w:spacing w:after="180" w:line="346" w:lineRule="exact"/>
        <w:jc w:val="both"/>
        <w:rPr>
          <w:rFonts w:ascii="Times New Roman" w:hint="eastAsia"/>
        </w:rPr>
      </w:pPr>
      <w:r>
        <w:rPr>
          <w:rFonts w:ascii="Times New Roman" w:hint="eastAsia"/>
        </w:rPr>
        <w:t>12.</w:t>
      </w:r>
      <w:r>
        <w:rPr>
          <w:rFonts w:ascii="Times New Roman"/>
        </w:rPr>
        <w:tab/>
      </w:r>
      <w:r>
        <w:rPr>
          <w:rFonts w:ascii="Times New Roman" w:hint="eastAsia"/>
        </w:rPr>
        <w:t>就惩处剥削从事卖淫的人而言，法国的法律是欧洲最严厉的之一。如果涉及到未成年人，尤其是</w:t>
      </w:r>
      <w:r>
        <w:rPr>
          <w:rFonts w:ascii="Times New Roman" w:hint="eastAsia"/>
        </w:rPr>
        <w:t>15</w:t>
      </w:r>
      <w:r>
        <w:rPr>
          <w:rFonts w:ascii="Times New Roman" w:hint="eastAsia"/>
        </w:rPr>
        <w:t>岁以下儿童，惩罚尤为严厉。自担任现职以来，她制定了一项部际方案，以打击性剥削和贩卖人口活动。在</w:t>
      </w:r>
      <w:r>
        <w:rPr>
          <w:rFonts w:ascii="Times New Roman" w:hint="eastAsia"/>
        </w:rPr>
        <w:t>2003</w:t>
      </w:r>
      <w:r>
        <w:rPr>
          <w:rFonts w:ascii="Times New Roman" w:hint="eastAsia"/>
        </w:rPr>
        <w:t>年的下半年，她领导的部计划发起一场了解和认识人格尊严和完整的运动。</w:t>
      </w:r>
    </w:p>
    <w:p w:rsidR="00000000" w:rsidRDefault="00000000">
      <w:pPr>
        <w:tabs>
          <w:tab w:val="left" w:pos="420"/>
        </w:tabs>
        <w:spacing w:after="180" w:line="340" w:lineRule="exact"/>
        <w:jc w:val="both"/>
        <w:rPr>
          <w:rFonts w:ascii="Times New Roman" w:hint="eastAsia"/>
        </w:rPr>
      </w:pPr>
      <w:r>
        <w:rPr>
          <w:rFonts w:ascii="Times New Roman" w:hint="eastAsia"/>
        </w:rPr>
        <w:t xml:space="preserve">13. </w:t>
      </w:r>
      <w:r>
        <w:rPr>
          <w:rFonts w:ascii="Times New Roman"/>
        </w:rPr>
        <w:tab/>
      </w:r>
      <w:r>
        <w:rPr>
          <w:rFonts w:ascii="Times New Roman" w:hint="eastAsia"/>
        </w:rPr>
        <w:t>平等获得教育和专业学位对妇女在社会上充分发挥作用至关重要。法国政府在教育领域的活动以《北京行动纲要》为指导。优先领域包括在教育体制中增进对性别问题的认识、采取措施鼓励女孩继续学业和参加使她们能够获得多种职业选择的培训，以及增加妇女进入其代表人数不足的职业的机会。</w:t>
      </w:r>
      <w:r>
        <w:rPr>
          <w:rFonts w:ascii="Times New Roman" w:hint="eastAsia"/>
        </w:rPr>
        <w:t>2000</w:t>
      </w:r>
      <w:r>
        <w:rPr>
          <w:rFonts w:ascii="Times New Roman" w:hint="eastAsia"/>
        </w:rPr>
        <w:t>年</w:t>
      </w:r>
      <w:r>
        <w:rPr>
          <w:rFonts w:ascii="Times New Roman" w:hint="eastAsia"/>
        </w:rPr>
        <w:t>2</w:t>
      </w:r>
      <w:r>
        <w:rPr>
          <w:rFonts w:ascii="Times New Roman" w:hint="eastAsia"/>
        </w:rPr>
        <w:t>月通过的一项部际协议规定，政府应采取行动改进对男女年轻人的学术和职业指导，提供必要的培训，以便他们能为实际的就业机会做好准备，加强现有的增进性别平等的机制，促进以男女互相尊重为基础的教育。正在鲁昂和卡昂这两个学区开展促进妇女职业选择多样化的试点项目。</w:t>
      </w:r>
      <w:r>
        <w:rPr>
          <w:rFonts w:ascii="Times New Roman" w:hint="eastAsia"/>
        </w:rPr>
        <w:t>2003</w:t>
      </w:r>
      <w:r>
        <w:rPr>
          <w:rFonts w:ascii="Times New Roman" w:hint="eastAsia"/>
        </w:rPr>
        <w:t>年签署了一项有效期五年的机构间框架协议，以确保在科技领域提高妇女地位。</w:t>
      </w:r>
    </w:p>
    <w:p w:rsidR="00000000" w:rsidRDefault="00000000">
      <w:pPr>
        <w:tabs>
          <w:tab w:val="left" w:pos="420"/>
        </w:tabs>
        <w:spacing w:after="180" w:line="340" w:lineRule="exact"/>
        <w:jc w:val="both"/>
        <w:rPr>
          <w:rFonts w:ascii="Times New Roman" w:hint="eastAsia"/>
        </w:rPr>
      </w:pPr>
      <w:r>
        <w:rPr>
          <w:rFonts w:ascii="Times New Roman" w:hint="eastAsia"/>
        </w:rPr>
        <w:t>14.</w:t>
      </w:r>
      <w:r>
        <w:rPr>
          <w:rFonts w:ascii="Times New Roman"/>
        </w:rPr>
        <w:tab/>
      </w:r>
      <w:r>
        <w:rPr>
          <w:rFonts w:ascii="Times New Roman" w:hint="eastAsia"/>
        </w:rPr>
        <w:t>尽管已经取得了真正的进步，但职业不平等仍顽固不去。妇女占法国劳动力的</w:t>
      </w:r>
      <w:r>
        <w:rPr>
          <w:rFonts w:ascii="Times New Roman" w:hint="eastAsia"/>
        </w:rPr>
        <w:t>45.9%</w:t>
      </w:r>
      <w:r>
        <w:rPr>
          <w:rFonts w:ascii="Times New Roman" w:hint="eastAsia"/>
        </w:rPr>
        <w:t>，但在大多数高级职务中代表不足，而且主要从事短期合同工作。失业妇女的人数从比例上看高于男子，尽管由于男子受到长期失业的影响更加严重，失业妇女的人数增长速度较为缓慢。已经采取措施增进工作场所的平等和妇女对就业政策的参与。根据法律，在每年一度的薪酬和工作条件谈判中，必须考虑到性别平等，而且还有经济奖励措施，奖励意在实现就业性别平等的积极行动。她已采取措施鼓励雇主和工人进行对话，恳请双方在实现工作场所平等中采取主动。</w:t>
      </w:r>
      <w:r>
        <w:rPr>
          <w:rFonts w:ascii="Times New Roman" w:hint="eastAsia"/>
        </w:rPr>
        <w:t>2003</w:t>
      </w:r>
      <w:r>
        <w:rPr>
          <w:rFonts w:ascii="Times New Roman" w:hint="eastAsia"/>
        </w:rPr>
        <w:t>年确定了三个优先行动领域：监督工人与雇主关于工作场所平等的谈判；关于养老金制度改革的社会对话和建立一个独立的机构来打击歧视，尤其是性别歧视；雇主在公司内采取可被打上“平等标签”的步骤。</w:t>
      </w:r>
    </w:p>
    <w:p w:rsidR="00000000" w:rsidRDefault="00000000">
      <w:pPr>
        <w:tabs>
          <w:tab w:val="left" w:pos="420"/>
        </w:tabs>
        <w:spacing w:after="180" w:line="336" w:lineRule="exact"/>
        <w:jc w:val="both"/>
        <w:rPr>
          <w:rFonts w:ascii="Times New Roman" w:hint="eastAsia"/>
        </w:rPr>
      </w:pPr>
      <w:r>
        <w:rPr>
          <w:rFonts w:ascii="Times New Roman" w:hint="eastAsia"/>
        </w:rPr>
        <w:t>15.</w:t>
      </w:r>
      <w:r>
        <w:rPr>
          <w:rFonts w:ascii="Times New Roman"/>
        </w:rPr>
        <w:tab/>
      </w:r>
      <w:r>
        <w:rPr>
          <w:rFonts w:ascii="Times New Roman" w:hint="eastAsia"/>
        </w:rPr>
        <w:t>对付失业的积极行动包括：一次旨在将妇女的长期失业率降低一个百分点的全国性公职人员动员；废除妇女上夜班的禁令，使法国法律与欧洲法律和国际法一致；改进所有值夜班者的工作条件，而无论其性别为何。目前，法国的法律承认工作场所的新形式暴力，</w:t>
      </w:r>
      <w:r>
        <w:rPr>
          <w:rFonts w:ascii="Times New Roman" w:hint="eastAsia"/>
        </w:rPr>
        <w:t>2001</w:t>
      </w:r>
      <w:r>
        <w:rPr>
          <w:rFonts w:ascii="Times New Roman" w:hint="eastAsia"/>
        </w:rPr>
        <w:t>年</w:t>
      </w:r>
      <w:r>
        <w:rPr>
          <w:rFonts w:ascii="Times New Roman" w:hint="eastAsia"/>
        </w:rPr>
        <w:t>5</w:t>
      </w:r>
      <w:r>
        <w:rPr>
          <w:rFonts w:ascii="Times New Roman" w:hint="eastAsia"/>
        </w:rPr>
        <w:t>月颁布的一项法律将法律保护的种类范围扩大到应聘人员、实习生或内部培训。精神骚扰也被视为严重违法。</w:t>
      </w:r>
    </w:p>
    <w:p w:rsidR="00000000" w:rsidRDefault="00000000">
      <w:pPr>
        <w:tabs>
          <w:tab w:val="left" w:pos="420"/>
        </w:tabs>
        <w:spacing w:after="180" w:line="336" w:lineRule="exact"/>
        <w:jc w:val="both"/>
        <w:rPr>
          <w:rFonts w:ascii="Times New Roman" w:hint="eastAsia"/>
        </w:rPr>
      </w:pPr>
      <w:r>
        <w:rPr>
          <w:rFonts w:ascii="Times New Roman" w:hint="eastAsia"/>
        </w:rPr>
        <w:t>16</w:t>
      </w:r>
      <w:r>
        <w:rPr>
          <w:rFonts w:ascii="Times New Roman"/>
        </w:rPr>
        <w:t>.</w:t>
      </w:r>
      <w:r>
        <w:rPr>
          <w:rFonts w:ascii="Times New Roman"/>
        </w:rPr>
        <w:tab/>
      </w:r>
      <w:r>
        <w:rPr>
          <w:rFonts w:ascii="Times New Roman" w:hint="eastAsia"/>
        </w:rPr>
        <w:t>在法国，创办新企业的只有</w:t>
      </w:r>
      <w:r>
        <w:rPr>
          <w:rFonts w:ascii="Times New Roman" w:hint="eastAsia"/>
        </w:rPr>
        <w:t>30%</w:t>
      </w:r>
      <w:r>
        <w:rPr>
          <w:rFonts w:ascii="Times New Roman" w:hint="eastAsia"/>
        </w:rPr>
        <w:t>是妇女，法国政府正在采取跨部门行动来矫正这种局面，包括创建一个特别基金放宽对女性企业家的贷款，以及与创业机构（</w:t>
      </w:r>
      <w:r>
        <w:rPr>
          <w:rFonts w:ascii="Times New Roman" w:hint="eastAsia"/>
        </w:rPr>
        <w:t>APCE</w:t>
      </w:r>
      <w:r>
        <w:rPr>
          <w:rFonts w:ascii="Times New Roman" w:hint="eastAsia"/>
        </w:rPr>
        <w:t>）合作共同鼓励妇女创办企业。</w:t>
      </w:r>
    </w:p>
    <w:p w:rsidR="00000000" w:rsidRDefault="00000000">
      <w:pPr>
        <w:tabs>
          <w:tab w:val="left" w:pos="420"/>
        </w:tabs>
        <w:spacing w:after="180" w:line="340" w:lineRule="exact"/>
        <w:jc w:val="both"/>
        <w:rPr>
          <w:rFonts w:ascii="Times New Roman" w:hint="eastAsia"/>
        </w:rPr>
      </w:pPr>
      <w:r>
        <w:rPr>
          <w:rFonts w:ascii="Times New Roman" w:hint="eastAsia"/>
        </w:rPr>
        <w:t>17.</w:t>
      </w:r>
      <w:r>
        <w:rPr>
          <w:rFonts w:ascii="Times New Roman"/>
        </w:rPr>
        <w:tab/>
      </w:r>
      <w:r>
        <w:rPr>
          <w:rFonts w:ascii="Times New Roman" w:hint="eastAsia"/>
        </w:rPr>
        <w:t>法国强烈谴责一切形式的暴力，尤其是那些不让妇女享有人权和基本自由的暴力。法国政府决心打击侵犯妇女的基本权利的行为，惩罚那些实施这种侵犯的罪人，帮助受害者。</w:t>
      </w:r>
      <w:r>
        <w:rPr>
          <w:rFonts w:ascii="Times New Roman" w:hint="eastAsia"/>
        </w:rPr>
        <w:t>2000</w:t>
      </w:r>
      <w:r>
        <w:rPr>
          <w:rFonts w:ascii="Times New Roman" w:hint="eastAsia"/>
        </w:rPr>
        <w:t>年进行的一次关于对妇女的暴力的全国调查表明，这种暴力在所有社会阶层和年龄段都有，在过去</w:t>
      </w:r>
      <w:r>
        <w:rPr>
          <w:rFonts w:ascii="Times New Roman" w:hint="eastAsia"/>
        </w:rPr>
        <w:t>12</w:t>
      </w:r>
      <w:r>
        <w:rPr>
          <w:rFonts w:ascii="Times New Roman" w:hint="eastAsia"/>
        </w:rPr>
        <w:t>个月中，几乎</w:t>
      </w:r>
      <w:r>
        <w:rPr>
          <w:rFonts w:ascii="Times New Roman" w:hint="eastAsia"/>
        </w:rPr>
        <w:t>10%</w:t>
      </w:r>
      <w:r>
        <w:rPr>
          <w:rFonts w:ascii="Times New Roman" w:hint="eastAsia"/>
        </w:rPr>
        <w:t>的妇女受到过配偶或前配偶的口头、精神、身体或性的虐待，同期，</w:t>
      </w:r>
      <w:r>
        <w:rPr>
          <w:rFonts w:ascii="Times New Roman" w:hint="eastAsia"/>
        </w:rPr>
        <w:t>0.3%</w:t>
      </w:r>
      <w:r>
        <w:rPr>
          <w:rFonts w:ascii="Times New Roman" w:hint="eastAsia"/>
        </w:rPr>
        <w:t>的妇女遭到强奸或未遂强奸。调查还表明，</w:t>
      </w:r>
      <w:r>
        <w:rPr>
          <w:rFonts w:ascii="Times New Roman" w:hint="eastAsia"/>
        </w:rPr>
        <w:t>17%</w:t>
      </w:r>
      <w:r>
        <w:rPr>
          <w:rFonts w:ascii="Times New Roman" w:hint="eastAsia"/>
        </w:rPr>
        <w:t>的妇女控诉曾在工作场所遭受精神骚扰，同样在工作场所，</w:t>
      </w:r>
      <w:r>
        <w:rPr>
          <w:rFonts w:ascii="Times New Roman" w:hint="eastAsia"/>
        </w:rPr>
        <w:t>8.5%</w:t>
      </w:r>
      <w:r>
        <w:rPr>
          <w:rFonts w:ascii="Times New Roman" w:hint="eastAsia"/>
        </w:rPr>
        <w:t>的妇女受到口头辱骂，</w:t>
      </w:r>
      <w:r>
        <w:rPr>
          <w:rFonts w:ascii="Times New Roman" w:hint="eastAsia"/>
        </w:rPr>
        <w:t>2.2%</w:t>
      </w:r>
      <w:r>
        <w:rPr>
          <w:rFonts w:ascii="Times New Roman" w:hint="eastAsia"/>
        </w:rPr>
        <w:t>的妇女受到性骚扰，</w:t>
      </w:r>
      <w:r>
        <w:rPr>
          <w:rFonts w:ascii="Times New Roman" w:hint="eastAsia"/>
        </w:rPr>
        <w:t>0.6%</w:t>
      </w:r>
      <w:r>
        <w:rPr>
          <w:rFonts w:ascii="Times New Roman" w:hint="eastAsia"/>
        </w:rPr>
        <w:t>的妇女遭到人身攻击；妇女是公共场所性侮辱和性骚扰的主要受害者。已经制定了一项三年行动计划来应对这些令人不能容忍的事实。</w:t>
      </w:r>
    </w:p>
    <w:p w:rsidR="00000000" w:rsidRDefault="00000000">
      <w:pPr>
        <w:tabs>
          <w:tab w:val="left" w:pos="420"/>
        </w:tabs>
        <w:spacing w:after="180" w:line="340" w:lineRule="exact"/>
        <w:jc w:val="both"/>
        <w:rPr>
          <w:rFonts w:ascii="Times New Roman" w:hint="eastAsia"/>
        </w:rPr>
      </w:pPr>
      <w:r>
        <w:rPr>
          <w:rFonts w:ascii="Times New Roman" w:hint="eastAsia"/>
        </w:rPr>
        <w:t>18.</w:t>
      </w:r>
      <w:r>
        <w:rPr>
          <w:rFonts w:ascii="Times New Roman"/>
        </w:rPr>
        <w:tab/>
      </w:r>
      <w:r>
        <w:rPr>
          <w:rFonts w:ascii="Times New Roman" w:hint="eastAsia"/>
        </w:rPr>
        <w:t>为了更加有效地处理对妇女的暴力问题，对刑法作了修改。自</w:t>
      </w:r>
      <w:r>
        <w:rPr>
          <w:rFonts w:ascii="Times New Roman" w:hint="eastAsia"/>
        </w:rPr>
        <w:t>1994</w:t>
      </w:r>
      <w:r>
        <w:rPr>
          <w:rFonts w:ascii="Times New Roman" w:hint="eastAsia"/>
        </w:rPr>
        <w:t>年以来，法律就承认了配偶之间暴力的严重性：现在，配偶或同居伴侣施行的暴力构成严重违法，可处以三年监禁和</w:t>
      </w:r>
      <w:r>
        <w:rPr>
          <w:rFonts w:ascii="Times New Roman" w:hint="eastAsia"/>
        </w:rPr>
        <w:t>6 860</w:t>
      </w:r>
      <w:r>
        <w:rPr>
          <w:rFonts w:ascii="Times New Roman" w:hint="eastAsia"/>
        </w:rPr>
        <w:t>欧元的罚款，即使受害者受到的伤害并不妨碍其工作。《刑法》界定了涉及暴力的一系列犯罪，配偶或同居伴侣所犯的这种罪行受到的惩罚更加严厉。根据</w:t>
      </w:r>
      <w:r>
        <w:rPr>
          <w:rFonts w:ascii="Times New Roman" w:hint="eastAsia"/>
        </w:rPr>
        <w:t>1994</w:t>
      </w:r>
      <w:r>
        <w:rPr>
          <w:rFonts w:ascii="Times New Roman" w:hint="eastAsia"/>
        </w:rPr>
        <w:t>年对《刑法》的修正，大幅加强了对强奸的惩罚：现在最长可处以</w:t>
      </w:r>
      <w:r>
        <w:rPr>
          <w:rFonts w:ascii="Times New Roman" w:hint="eastAsia"/>
        </w:rPr>
        <w:t>15</w:t>
      </w:r>
      <w:r>
        <w:rPr>
          <w:rFonts w:ascii="Times New Roman" w:hint="eastAsia"/>
        </w:rPr>
        <w:t>年的监禁，若有加重处罚情节，则为</w:t>
      </w:r>
      <w:r>
        <w:rPr>
          <w:rFonts w:ascii="Times New Roman" w:hint="eastAsia"/>
        </w:rPr>
        <w:t>20</w:t>
      </w:r>
      <w:r>
        <w:rPr>
          <w:rFonts w:ascii="Times New Roman" w:hint="eastAsia"/>
        </w:rPr>
        <w:t>年。如果在强奸的同时还施以虐待或暴行，可处以终生监禁。配偶间的强奸现在也可能受到处罚，已经采取措施切实保护受害者在宣判前和宣判后免受犯法者的侵犯。</w:t>
      </w:r>
    </w:p>
    <w:p w:rsidR="00000000" w:rsidRDefault="00000000">
      <w:pPr>
        <w:tabs>
          <w:tab w:val="left" w:pos="420"/>
        </w:tabs>
        <w:spacing w:after="180" w:line="340" w:lineRule="exact"/>
        <w:jc w:val="both"/>
        <w:rPr>
          <w:rFonts w:ascii="Times New Roman" w:hint="eastAsia"/>
        </w:rPr>
      </w:pPr>
      <w:r>
        <w:rPr>
          <w:rFonts w:ascii="Times New Roman" w:hint="eastAsia"/>
        </w:rPr>
        <w:t>19.</w:t>
      </w:r>
      <w:r>
        <w:rPr>
          <w:rFonts w:ascii="Times New Roman"/>
        </w:rPr>
        <w:tab/>
      </w:r>
      <w:r>
        <w:rPr>
          <w:rFonts w:ascii="Times New Roman" w:hint="eastAsia"/>
        </w:rPr>
        <w:t>在离婚诉讼案件中，法官可以采取临时措施，如批准双方分居。应一方的要求，法官可以采取紧急措施，如批准原告单独与子女一起居住。《民法》赋予法官在配偶之一严重忽视自己的责任和危及到家庭幸福时采取必要的紧急措施的权力，无论是否涉及到离婚。最近的立法加强了受害者在信息和援助方面的权利。不久将提交部长理事会的一份法律草案会使把施暴的配偶驱逐出家门成为可能。她还向部长理事会提出了一系列措施，用以打击对妇女的一切形式暴力，尤其是性别歧视、对移民女孩和妇女的暴力及工作场所的暴力。</w:t>
      </w:r>
    </w:p>
    <w:p w:rsidR="00000000" w:rsidRDefault="00000000">
      <w:pPr>
        <w:tabs>
          <w:tab w:val="left" w:pos="420"/>
        </w:tabs>
        <w:spacing w:after="180" w:line="340" w:lineRule="exact"/>
        <w:jc w:val="both"/>
        <w:rPr>
          <w:rFonts w:ascii="Times New Roman" w:hint="eastAsia"/>
        </w:rPr>
      </w:pPr>
      <w:r>
        <w:rPr>
          <w:rFonts w:ascii="Times New Roman" w:hint="eastAsia"/>
        </w:rPr>
        <w:t>20.</w:t>
      </w:r>
      <w:r>
        <w:rPr>
          <w:rFonts w:ascii="Times New Roman"/>
        </w:rPr>
        <w:tab/>
      </w:r>
      <w:r>
        <w:rPr>
          <w:rFonts w:ascii="Times New Roman" w:hint="eastAsia"/>
        </w:rPr>
        <w:t>根据《北京行动纲要》，法国政府的卫生政策纳入了性别观点，强调男女平等的目标。在生殖健康领域，法国政府正在努力制定积极的政策来预防意外怀孕。目前，法国的法律规定在小学、中学和所有专门教育机构中传播性知识。必要时可以不经父母或监护人同意给未成年人开避孕药具的处方并发给其避孕药具。法律还使药店向未成年人免费发放紧急避孕药成为可能。现行政策还优先考虑向学校的青少年和移民女孩提供性教育及避孕和堕胎知识。</w:t>
      </w:r>
    </w:p>
    <w:p w:rsidR="00000000" w:rsidRDefault="00000000">
      <w:pPr>
        <w:tabs>
          <w:tab w:val="left" w:pos="420"/>
        </w:tabs>
        <w:spacing w:after="180" w:line="336" w:lineRule="exact"/>
        <w:jc w:val="both"/>
        <w:rPr>
          <w:rFonts w:ascii="Times New Roman" w:hint="eastAsia"/>
        </w:rPr>
      </w:pPr>
      <w:r>
        <w:rPr>
          <w:rFonts w:ascii="Times New Roman" w:hint="eastAsia"/>
        </w:rPr>
        <w:t>21.</w:t>
      </w:r>
      <w:r>
        <w:rPr>
          <w:rFonts w:ascii="Times New Roman"/>
        </w:rPr>
        <w:tab/>
      </w:r>
      <w:r>
        <w:rPr>
          <w:rFonts w:ascii="Times New Roman" w:hint="eastAsia"/>
        </w:rPr>
        <w:t>为了与妇女的实际需求一致，有关堕胎的法律做了修改。现在，怀孕满</w:t>
      </w:r>
      <w:r>
        <w:rPr>
          <w:rFonts w:ascii="Times New Roman" w:hint="eastAsia"/>
        </w:rPr>
        <w:t>12</w:t>
      </w:r>
      <w:r>
        <w:rPr>
          <w:rFonts w:ascii="Times New Roman" w:hint="eastAsia"/>
        </w:rPr>
        <w:t>周也可堕胎，先前最长是</w:t>
      </w:r>
      <w:r>
        <w:rPr>
          <w:rFonts w:ascii="Times New Roman" w:hint="eastAsia"/>
        </w:rPr>
        <w:t>10</w:t>
      </w:r>
      <w:r>
        <w:rPr>
          <w:rFonts w:ascii="Times New Roman" w:hint="eastAsia"/>
        </w:rPr>
        <w:t>周。还采取了措施让妇女更加容易得到生殖知识，目前还考虑到了未成年人的具体需要。</w:t>
      </w:r>
    </w:p>
    <w:p w:rsidR="00000000" w:rsidRDefault="00000000">
      <w:pPr>
        <w:tabs>
          <w:tab w:val="left" w:pos="420"/>
        </w:tabs>
        <w:spacing w:after="180" w:line="340" w:lineRule="exact"/>
        <w:jc w:val="both"/>
        <w:rPr>
          <w:rFonts w:ascii="Times New Roman" w:hint="eastAsia"/>
        </w:rPr>
      </w:pPr>
      <w:r>
        <w:rPr>
          <w:rFonts w:ascii="Times New Roman" w:hint="eastAsia"/>
        </w:rPr>
        <w:t>22.</w:t>
      </w:r>
      <w:r>
        <w:rPr>
          <w:rFonts w:ascii="Times New Roman"/>
        </w:rPr>
        <w:tab/>
      </w:r>
      <w:r>
        <w:rPr>
          <w:rFonts w:ascii="Times New Roman" w:hint="eastAsia"/>
        </w:rPr>
        <w:t>法国政府正在采取步骤消除一切歧视，并确保妇女享有参与娱乐活动、体育运动和各方面文化生活的权利。为了农村妇女的利益，</w:t>
      </w:r>
      <w:r>
        <w:rPr>
          <w:rFonts w:ascii="Times New Roman" w:hint="eastAsia"/>
        </w:rPr>
        <w:t>1999</w:t>
      </w:r>
      <w:r>
        <w:rPr>
          <w:rFonts w:ascii="Times New Roman" w:hint="eastAsia"/>
        </w:rPr>
        <w:t>年颁布的一项法律为农民的配偶创建了一种新的地位，增强了其养老金权利。农业部正在制定一项方案，以通过培训计划和传播有关妇女权利的知识在农村地区增进对性别平等的认识。</w:t>
      </w:r>
    </w:p>
    <w:p w:rsidR="00000000" w:rsidRDefault="00000000">
      <w:pPr>
        <w:tabs>
          <w:tab w:val="left" w:pos="420"/>
        </w:tabs>
        <w:spacing w:after="180" w:line="340" w:lineRule="exact"/>
        <w:jc w:val="both"/>
        <w:rPr>
          <w:rFonts w:ascii="Times New Roman" w:hint="eastAsia"/>
        </w:rPr>
      </w:pPr>
      <w:r>
        <w:rPr>
          <w:rFonts w:ascii="Times New Roman" w:hint="eastAsia"/>
        </w:rPr>
        <w:t>23.</w:t>
      </w:r>
      <w:r>
        <w:rPr>
          <w:rFonts w:ascii="Times New Roman"/>
        </w:rPr>
        <w:tab/>
      </w:r>
      <w:r>
        <w:rPr>
          <w:rFonts w:ascii="Times New Roman" w:hint="eastAsia"/>
        </w:rPr>
        <w:t>最近通过的法律意在通过认识《民法》中共同养育子女的概念及允许在父母分居的情况下共同监护，促进男女更加平等的家庭责任分工。由此，法国已采取了一切适当的措施来确保父母双方的平等权利和责任。因此，她很高兴地宣布，法国将撤销对《公约》第</w:t>
      </w:r>
      <w:r>
        <w:rPr>
          <w:rFonts w:ascii="Times New Roman" w:hint="eastAsia"/>
        </w:rPr>
        <w:t>5</w:t>
      </w:r>
      <w:r>
        <w:rPr>
          <w:rFonts w:ascii="Times New Roman" w:hint="eastAsia"/>
        </w:rPr>
        <w:t>条（</w:t>
      </w:r>
      <w:r>
        <w:rPr>
          <w:rFonts w:ascii="Times New Roman" w:hint="eastAsia"/>
        </w:rPr>
        <w:t>b</w:t>
      </w:r>
      <w:r>
        <w:rPr>
          <w:rFonts w:ascii="Times New Roman" w:hint="eastAsia"/>
        </w:rPr>
        <w:t>）款和第</w:t>
      </w:r>
      <w:r>
        <w:rPr>
          <w:rFonts w:ascii="Times New Roman" w:hint="eastAsia"/>
        </w:rPr>
        <w:t>16</w:t>
      </w:r>
      <w:r>
        <w:rPr>
          <w:rFonts w:ascii="Times New Roman" w:hint="eastAsia"/>
        </w:rPr>
        <w:t>条第</w:t>
      </w:r>
      <w:r>
        <w:rPr>
          <w:rFonts w:ascii="Times New Roman" w:hint="eastAsia"/>
        </w:rPr>
        <w:t>1</w:t>
      </w:r>
      <w:r>
        <w:rPr>
          <w:rFonts w:ascii="Times New Roman" w:hint="eastAsia"/>
        </w:rPr>
        <w:t>（</w:t>
      </w:r>
      <w:r>
        <w:rPr>
          <w:rFonts w:ascii="Times New Roman" w:hint="eastAsia"/>
        </w:rPr>
        <w:t>d</w:t>
      </w:r>
      <w:r>
        <w:rPr>
          <w:rFonts w:ascii="Times New Roman" w:hint="eastAsia"/>
        </w:rPr>
        <w:t>）款的保留。</w:t>
      </w:r>
    </w:p>
    <w:p w:rsidR="00000000" w:rsidRDefault="00000000">
      <w:pPr>
        <w:tabs>
          <w:tab w:val="left" w:pos="420"/>
        </w:tabs>
        <w:spacing w:after="180" w:line="340" w:lineRule="exact"/>
        <w:jc w:val="both"/>
        <w:rPr>
          <w:rFonts w:ascii="Times New Roman" w:hint="eastAsia"/>
        </w:rPr>
      </w:pPr>
      <w:r>
        <w:rPr>
          <w:rFonts w:ascii="Times New Roman" w:hint="eastAsia"/>
        </w:rPr>
        <w:t>24.</w:t>
      </w:r>
      <w:r>
        <w:rPr>
          <w:rFonts w:ascii="Times New Roman"/>
        </w:rPr>
        <w:tab/>
      </w:r>
      <w:r>
        <w:rPr>
          <w:rFonts w:ascii="Times New Roman" w:hint="eastAsia"/>
        </w:rPr>
        <w:t>家庭和职业生活的协调是平等问题的核心。因此，应当确保国家、当地社区、企业和家庭之间，家庭内部及男女之间共同分担照顾年幼子女和老人的责任。</w:t>
      </w:r>
      <w:r>
        <w:rPr>
          <w:rFonts w:ascii="Times New Roman" w:hint="eastAsia"/>
        </w:rPr>
        <w:t>2002</w:t>
      </w:r>
      <w:r>
        <w:rPr>
          <w:rFonts w:ascii="Times New Roman" w:hint="eastAsia"/>
        </w:rPr>
        <w:t>年的社会保险融资法为公职人员和独立工作者提供了在生育或收养孩子时</w:t>
      </w:r>
      <w:r>
        <w:rPr>
          <w:rFonts w:ascii="Times New Roman" w:hint="eastAsia"/>
        </w:rPr>
        <w:t>11</w:t>
      </w:r>
      <w:r>
        <w:rPr>
          <w:rFonts w:ascii="Times New Roman" w:hint="eastAsia"/>
        </w:rPr>
        <w:t>天的父亲假。她领导的部正在研究鼓励企业帮助雇员协调其两方面生活的途径。法国还已开始重组其社会服务部门的进程。</w:t>
      </w:r>
    </w:p>
    <w:p w:rsidR="00000000" w:rsidRDefault="00000000">
      <w:pPr>
        <w:tabs>
          <w:tab w:val="left" w:pos="420"/>
        </w:tabs>
        <w:spacing w:after="180" w:line="340" w:lineRule="exact"/>
        <w:jc w:val="both"/>
        <w:rPr>
          <w:rFonts w:ascii="Times New Roman" w:hint="eastAsia"/>
        </w:rPr>
      </w:pPr>
      <w:r>
        <w:rPr>
          <w:rFonts w:ascii="Times New Roman" w:hint="eastAsia"/>
        </w:rPr>
        <w:t>25.</w:t>
      </w:r>
      <w:r>
        <w:rPr>
          <w:rFonts w:ascii="Times New Roman"/>
        </w:rPr>
        <w:tab/>
      </w:r>
      <w:r>
        <w:rPr>
          <w:rFonts w:ascii="Times New Roman" w:hint="eastAsia"/>
        </w:rPr>
        <w:t xml:space="preserve">为了弥补理论上和实际上的平等之间的差距，法国面临两大挑战：第一是使人们能够在困难的环境中享受公民社会的产物；第二是建立妇女享有与男子绝对对等的现代民主。作为达到第一个目标的一个步骤，法国政府正在寻求将移民女孩融入社会，打击对妇女的暴力及防止贩卖妇女和对妇女的性剥削。第二个障碍，即预计缺乏熟练工人，尤其是在技术领域，将不得不通过加强妇女的参与来克服。不过，平等参与各级决策仍是完全平等所面临的最严峻挑战。国家平等宪章以及对等网络和互联网网站是它最近所采取的两个积极行动。她领导的这个部寻求通过增进男女平等来缓解这种挑战。　</w:t>
      </w:r>
    </w:p>
    <w:p w:rsidR="00000000" w:rsidRDefault="00000000">
      <w:pPr>
        <w:tabs>
          <w:tab w:val="left" w:pos="420"/>
        </w:tabs>
        <w:spacing w:after="180" w:line="350" w:lineRule="exact"/>
        <w:jc w:val="both"/>
        <w:rPr>
          <w:rFonts w:ascii="Times New Roman" w:hint="eastAsia"/>
        </w:rPr>
      </w:pPr>
      <w:r>
        <w:rPr>
          <w:rFonts w:ascii="Times New Roman" w:hint="eastAsia"/>
        </w:rPr>
        <w:t>26.</w:t>
      </w:r>
      <w:r>
        <w:rPr>
          <w:rFonts w:ascii="Times New Roman"/>
        </w:rPr>
        <w:tab/>
      </w:r>
      <w:r>
        <w:rPr>
          <w:rFonts w:ascii="SimHei" w:eastAsia="SimHei" w:hint="eastAsia"/>
          <w:color w:val="FF0000"/>
        </w:rPr>
        <w:t>主席</w:t>
      </w:r>
      <w:r>
        <w:rPr>
          <w:rFonts w:ascii="Times New Roman" w:hint="eastAsia"/>
        </w:rPr>
        <w:t>说，她欢迎法国政府为拓宽歧视的概念和承认间接歧视的概念所作的努力。然而，她希望能够更敏锐地认识到妇女，尤其是移民和难民妇女生活中实际存在的歧视及多重歧视的影响。</w:t>
      </w:r>
    </w:p>
    <w:p w:rsidR="00000000" w:rsidRDefault="00000000">
      <w:pPr>
        <w:tabs>
          <w:tab w:val="left" w:pos="420"/>
        </w:tabs>
        <w:spacing w:after="180" w:line="350" w:lineRule="exact"/>
        <w:jc w:val="both"/>
        <w:rPr>
          <w:rFonts w:ascii="Times New Roman" w:hint="eastAsia"/>
        </w:rPr>
      </w:pPr>
      <w:r>
        <w:rPr>
          <w:rFonts w:ascii="Times New Roman" w:hint="eastAsia"/>
        </w:rPr>
        <w:t>27.</w:t>
      </w:r>
      <w:r>
        <w:rPr>
          <w:rFonts w:ascii="Times New Roman"/>
        </w:rPr>
        <w:tab/>
      </w:r>
      <w:r>
        <w:rPr>
          <w:rFonts w:ascii="Times New Roman" w:hint="eastAsia"/>
        </w:rPr>
        <w:t>法国作为拥有形式上的平等和法定平等的世俗国家的榜样鼓舞了许多国家，它的女权运动早已成为潮流的引领者。尽管法国仍不能撤销对《公约》的所有保留意见这一点令人失望，但要祝贺它批准《任择议定书》。</w:t>
      </w:r>
    </w:p>
    <w:p w:rsidR="00000000" w:rsidRDefault="00000000">
      <w:pPr>
        <w:tabs>
          <w:tab w:val="left" w:pos="420"/>
        </w:tabs>
        <w:spacing w:after="180" w:line="350" w:lineRule="exact"/>
        <w:jc w:val="both"/>
        <w:rPr>
          <w:rFonts w:ascii="KaiTi_GB2312" w:eastAsia="KaiTi_GB2312" w:hint="eastAsia"/>
          <w:color w:val="0000FF"/>
        </w:rPr>
      </w:pPr>
      <w:r>
        <w:rPr>
          <w:rFonts w:ascii="KaiTi_GB2312" w:eastAsia="KaiTi_GB2312" w:hint="eastAsia"/>
          <w:color w:val="0000FF"/>
        </w:rPr>
        <w:t>第1至第6条</w:t>
      </w:r>
    </w:p>
    <w:p w:rsidR="00000000" w:rsidRDefault="00000000">
      <w:pPr>
        <w:tabs>
          <w:tab w:val="left" w:pos="420"/>
        </w:tabs>
        <w:spacing w:after="180" w:line="350" w:lineRule="exact"/>
        <w:jc w:val="both"/>
        <w:rPr>
          <w:rFonts w:ascii="Times New Roman" w:hint="eastAsia"/>
        </w:rPr>
      </w:pPr>
      <w:r>
        <w:rPr>
          <w:rFonts w:ascii="Times New Roman" w:hint="eastAsia"/>
        </w:rPr>
        <w:t>28.</w:t>
      </w:r>
      <w:r>
        <w:rPr>
          <w:rFonts w:ascii="Times New Roman"/>
        </w:rPr>
        <w:tab/>
      </w:r>
      <w:proofErr w:type="spellStart"/>
      <w:r>
        <w:rPr>
          <w:rFonts w:ascii="SimHei" w:eastAsia="SimHei" w:hint="eastAsia"/>
          <w:color w:val="FF0000"/>
        </w:rPr>
        <w:t>Gabr</w:t>
      </w:r>
      <w:proofErr w:type="spellEnd"/>
      <w:r>
        <w:rPr>
          <w:rFonts w:ascii="SimHei" w:eastAsia="SimHei" w:hint="eastAsia"/>
          <w:color w:val="FF0000"/>
        </w:rPr>
        <w:t>女士</w:t>
      </w:r>
      <w:r>
        <w:rPr>
          <w:rFonts w:ascii="Times New Roman" w:hint="eastAsia"/>
        </w:rPr>
        <w:t>说，就特别待遇而言，她希望听到更多关于未来的构想。她也能看到需要就消极的性别上的陈规旧俗、对妇女的暴力及在尊重移民和难民妇女的文化的同时将她们融入社会等主题进行更加广泛的社会对话。可能需要一个全国性的统一机制或机构。</w:t>
      </w:r>
    </w:p>
    <w:p w:rsidR="00000000" w:rsidRDefault="00000000">
      <w:pPr>
        <w:tabs>
          <w:tab w:val="left" w:pos="420"/>
        </w:tabs>
        <w:spacing w:after="180" w:line="340" w:lineRule="exact"/>
        <w:jc w:val="both"/>
        <w:rPr>
          <w:rFonts w:ascii="Times New Roman" w:hint="eastAsia"/>
        </w:rPr>
      </w:pPr>
      <w:r>
        <w:rPr>
          <w:rFonts w:ascii="Times New Roman" w:hint="eastAsia"/>
        </w:rPr>
        <w:t>29.</w:t>
      </w:r>
      <w:r>
        <w:rPr>
          <w:rFonts w:ascii="Times New Roman"/>
        </w:rPr>
        <w:tab/>
      </w:r>
      <w:proofErr w:type="spellStart"/>
      <w:r>
        <w:rPr>
          <w:rFonts w:ascii="SimHei" w:eastAsia="SimHei" w:hint="eastAsia"/>
          <w:color w:val="FF0000"/>
        </w:rPr>
        <w:t>Flinterman</w:t>
      </w:r>
      <w:proofErr w:type="spellEnd"/>
      <w:r>
        <w:rPr>
          <w:rFonts w:ascii="SimHei" w:eastAsia="SimHei" w:hint="eastAsia"/>
          <w:color w:val="FF0000"/>
        </w:rPr>
        <w:t>先生</w:t>
      </w:r>
      <w:r>
        <w:rPr>
          <w:rFonts w:ascii="Times New Roman" w:hint="eastAsia"/>
        </w:rPr>
        <w:t>问《公约》是否直接适用于法国法律；如果是这样，他希望看到应用它的司法裁决实例。他还想知道，是否海外领土有自主的民法，政府可以利用什么手段来鼓励这些领土遵守《公约》，怎样才能修改相抵触的法律。他注意到关于部际委员会的相互矛盾的报告，希望知道该委员会是否仍然存在，如果存在，它与国家平等理事会是什么关系。最后，欢迎提供更多资料说明最近对卖淫方面法律的修改情况。</w:t>
      </w:r>
    </w:p>
    <w:p w:rsidR="00000000" w:rsidRDefault="00000000">
      <w:pPr>
        <w:tabs>
          <w:tab w:val="left" w:pos="420"/>
        </w:tabs>
        <w:spacing w:after="180" w:line="340" w:lineRule="exact"/>
        <w:jc w:val="both"/>
        <w:rPr>
          <w:rFonts w:ascii="Times New Roman" w:hint="eastAsia"/>
        </w:rPr>
      </w:pPr>
      <w:r>
        <w:rPr>
          <w:rFonts w:ascii="Times New Roman" w:hint="eastAsia"/>
        </w:rPr>
        <w:t>30.</w:t>
      </w:r>
      <w:r>
        <w:rPr>
          <w:rFonts w:ascii="Times New Roman"/>
        </w:rPr>
        <w:tab/>
      </w:r>
      <w:r>
        <w:rPr>
          <w:rFonts w:ascii="SimHei" w:eastAsia="SimHei" w:hint="eastAsia"/>
          <w:color w:val="FF0000"/>
        </w:rPr>
        <w:t xml:space="preserve">Tavares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ascii="Times New Roman" w:hint="eastAsia"/>
        </w:rPr>
        <w:t>说，她同意工作与家庭生活的协调是平等的核心，法国政府优先考虑此事应受到祝贺。她想知道法国政府计划设立的工作和家庭生活办公室是否有新的进展。</w:t>
      </w:r>
    </w:p>
    <w:p w:rsidR="00000000" w:rsidRDefault="00000000">
      <w:pPr>
        <w:tabs>
          <w:tab w:val="left" w:pos="420"/>
        </w:tabs>
        <w:spacing w:after="180" w:line="340" w:lineRule="exact"/>
        <w:jc w:val="both"/>
        <w:rPr>
          <w:rFonts w:ascii="Times New Roman" w:hint="eastAsia"/>
        </w:rPr>
      </w:pPr>
      <w:r>
        <w:rPr>
          <w:rFonts w:ascii="Times New Roman" w:hint="eastAsia"/>
        </w:rPr>
        <w:t>31.</w:t>
      </w:r>
      <w:r>
        <w:rPr>
          <w:rFonts w:ascii="Times New Roman"/>
        </w:rPr>
        <w:tab/>
      </w:r>
      <w:r>
        <w:rPr>
          <w:rFonts w:ascii="Times New Roman" w:hint="eastAsia"/>
        </w:rPr>
        <w:t>关于媒体中的妇女形象问题，她希望知道报告第</w:t>
      </w:r>
      <w:r>
        <w:rPr>
          <w:rFonts w:ascii="Times New Roman" w:hint="eastAsia"/>
        </w:rPr>
        <w:t>10</w:t>
      </w:r>
      <w:r>
        <w:rPr>
          <w:rFonts w:ascii="Times New Roman" w:hint="eastAsia"/>
        </w:rPr>
        <w:t>页提到的专家组是否就是媒体和广告中的妇女专家组。她还要求澄清法国所理解的性别预算的概念。</w:t>
      </w:r>
    </w:p>
    <w:p w:rsidR="00000000" w:rsidRDefault="00000000">
      <w:pPr>
        <w:tabs>
          <w:tab w:val="left" w:pos="420"/>
        </w:tabs>
        <w:spacing w:after="180" w:line="340" w:lineRule="exact"/>
        <w:jc w:val="both"/>
        <w:rPr>
          <w:rFonts w:ascii="Times New Roman" w:hint="eastAsia"/>
        </w:rPr>
      </w:pPr>
      <w:r>
        <w:rPr>
          <w:rFonts w:ascii="Times New Roman" w:hint="eastAsia"/>
        </w:rPr>
        <w:t>32.</w:t>
      </w:r>
      <w:r>
        <w:rPr>
          <w:rFonts w:ascii="Times New Roman"/>
        </w:rPr>
        <w:tab/>
      </w:r>
      <w:r>
        <w:rPr>
          <w:rFonts w:ascii="Times New Roman" w:hint="eastAsia"/>
        </w:rPr>
        <w:t>移民妇女尤其容易受到暴力侵害，她想知道是否已采取任何具体行动来保护她们。</w:t>
      </w:r>
    </w:p>
    <w:p w:rsidR="00000000" w:rsidRDefault="00000000">
      <w:pPr>
        <w:tabs>
          <w:tab w:val="left" w:pos="420"/>
        </w:tabs>
        <w:spacing w:after="180" w:line="340" w:lineRule="exact"/>
        <w:jc w:val="both"/>
        <w:rPr>
          <w:rFonts w:ascii="Times New Roman" w:hint="eastAsia"/>
        </w:rPr>
      </w:pPr>
      <w:r>
        <w:rPr>
          <w:rFonts w:ascii="Times New Roman" w:hint="eastAsia"/>
        </w:rPr>
        <w:t>33.</w:t>
      </w:r>
      <w:r>
        <w:rPr>
          <w:rFonts w:ascii="Times New Roman"/>
        </w:rPr>
        <w:tab/>
      </w:r>
      <w:proofErr w:type="spellStart"/>
      <w:r>
        <w:rPr>
          <w:rFonts w:ascii="SimHei" w:eastAsia="SimHei" w:hint="eastAsia"/>
          <w:color w:val="FF0000"/>
        </w:rPr>
        <w:t>Achmad</w:t>
      </w:r>
      <w:proofErr w:type="spellEnd"/>
      <w:r>
        <w:rPr>
          <w:rFonts w:ascii="Times New Roman" w:eastAsia="SimHei" w:hint="eastAsia"/>
          <w:color w:val="FF0000"/>
        </w:rPr>
        <w:t>女士</w:t>
      </w:r>
      <w:r>
        <w:rPr>
          <w:rFonts w:ascii="Times New Roman" w:hint="eastAsia"/>
        </w:rPr>
        <w:t>说，所阐述的平等机制广泛、全面而具体，但她想知道更多关于如何监测进展情况和非政府组织参与的程度的信息。</w:t>
      </w:r>
    </w:p>
    <w:p w:rsidR="00000000" w:rsidRDefault="00000000">
      <w:pPr>
        <w:tabs>
          <w:tab w:val="left" w:pos="420"/>
        </w:tabs>
        <w:spacing w:after="180" w:line="340" w:lineRule="exact"/>
        <w:jc w:val="both"/>
        <w:rPr>
          <w:rFonts w:ascii="Times New Roman" w:hint="eastAsia"/>
        </w:rPr>
      </w:pPr>
      <w:r>
        <w:rPr>
          <w:rFonts w:ascii="Times New Roman" w:hint="eastAsia"/>
        </w:rPr>
        <w:t>34.</w:t>
      </w:r>
      <w:r>
        <w:rPr>
          <w:rFonts w:ascii="Times New Roman"/>
        </w:rPr>
        <w:tab/>
      </w:r>
      <w:r>
        <w:rPr>
          <w:rFonts w:ascii="SimHei" w:eastAsia="SimHei" w:hint="eastAsia"/>
          <w:color w:val="FF0000"/>
        </w:rPr>
        <w:t>Gonzalez女士</w:t>
      </w:r>
      <w:r>
        <w:rPr>
          <w:rFonts w:ascii="Times New Roman" w:hint="eastAsia"/>
        </w:rPr>
        <w:t>说，加重对嫖客的惩罚值得赞扬，但她发现报告中未提到这些措施的结果。她还想知道妓女的大约人数及作为贩卖受害者的未成年人的大约人数，多少人被解救，多少处于这种情况的外国人获准留在法国，多少被遣送回国。</w:t>
      </w:r>
    </w:p>
    <w:p w:rsidR="00000000" w:rsidRDefault="00000000">
      <w:pPr>
        <w:tabs>
          <w:tab w:val="left" w:pos="420"/>
        </w:tabs>
        <w:spacing w:after="180" w:line="340" w:lineRule="exact"/>
        <w:jc w:val="both"/>
        <w:rPr>
          <w:rFonts w:ascii="Times New Roman" w:hint="eastAsia"/>
        </w:rPr>
      </w:pPr>
      <w:r>
        <w:rPr>
          <w:rFonts w:ascii="Times New Roman" w:hint="eastAsia"/>
        </w:rPr>
        <w:t>35.</w:t>
      </w:r>
      <w:r>
        <w:rPr>
          <w:rFonts w:ascii="Times New Roman"/>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说，报告中提到的帮助移民妇女脱离一夫多妻关系的积极措施给受影响的妇女和儿童带来了重大责任，她想知道是否已经制定了全面的战略来处理其法律后果和潜在的对这些妇女的暴力风险。</w:t>
      </w:r>
    </w:p>
    <w:p w:rsidR="00000000" w:rsidRDefault="00000000">
      <w:pPr>
        <w:tabs>
          <w:tab w:val="left" w:pos="420"/>
        </w:tabs>
        <w:spacing w:after="180" w:line="340" w:lineRule="exact"/>
        <w:jc w:val="both"/>
        <w:rPr>
          <w:rFonts w:ascii="Times New Roman" w:hint="eastAsia"/>
        </w:rPr>
      </w:pPr>
      <w:r>
        <w:rPr>
          <w:rFonts w:ascii="Times New Roman" w:hint="eastAsia"/>
        </w:rPr>
        <w:t>36.</w:t>
      </w:r>
      <w:r>
        <w:rPr>
          <w:rFonts w:ascii="Times New Roman"/>
        </w:rPr>
        <w:tab/>
      </w:r>
      <w:r>
        <w:rPr>
          <w:rFonts w:ascii="Times New Roman" w:hint="eastAsia"/>
        </w:rPr>
        <w:t>关于卖淫，她欢迎认识到卖淫与人口贩卖之间的密切关系，以及卖淫机构的蔑视女性、压迫和暴力性质。她想知道，将嫖宿未成年卖淫者定为犯罪是否是政府迈向将所有嫖客定为犯罪的第一步。</w:t>
      </w:r>
    </w:p>
    <w:p w:rsidR="00000000" w:rsidRDefault="00000000">
      <w:pPr>
        <w:tabs>
          <w:tab w:val="left" w:pos="420"/>
        </w:tabs>
        <w:spacing w:after="180" w:line="340" w:lineRule="exact"/>
        <w:jc w:val="both"/>
        <w:rPr>
          <w:rFonts w:ascii="Times New Roman" w:hint="eastAsia"/>
        </w:rPr>
      </w:pPr>
      <w:r>
        <w:rPr>
          <w:rFonts w:ascii="Times New Roman" w:hint="eastAsia"/>
        </w:rPr>
        <w:t>37.</w:t>
      </w:r>
      <w:r>
        <w:rPr>
          <w:rFonts w:ascii="Times New Roman"/>
        </w:rPr>
        <w:tab/>
      </w:r>
      <w:proofErr w:type="spellStart"/>
      <w:r>
        <w:rPr>
          <w:rFonts w:ascii="SimHei" w:eastAsia="SimHei" w:hint="eastAsia"/>
          <w:color w:val="FF0000"/>
        </w:rPr>
        <w:t>Kapalata</w:t>
      </w:r>
      <w:proofErr w:type="spellEnd"/>
      <w:r>
        <w:rPr>
          <w:rFonts w:ascii="SimHei" w:eastAsia="SimHei" w:hint="eastAsia"/>
          <w:color w:val="FF0000"/>
        </w:rPr>
        <w:t>女士</w:t>
      </w:r>
      <w:r>
        <w:rPr>
          <w:rFonts w:ascii="Times New Roman" w:hint="eastAsia"/>
        </w:rPr>
        <w:t>问，在法国的法律体系中，是国际条约优先于国内法，还是由法庭决定这些条约的适用性。</w:t>
      </w:r>
    </w:p>
    <w:p w:rsidR="00000000" w:rsidRDefault="00000000">
      <w:pPr>
        <w:tabs>
          <w:tab w:val="left" w:pos="420"/>
        </w:tabs>
        <w:spacing w:after="180" w:line="340" w:lineRule="exact"/>
        <w:jc w:val="both"/>
        <w:rPr>
          <w:rFonts w:ascii="Times New Roman" w:hint="eastAsia"/>
        </w:rPr>
      </w:pPr>
      <w:r>
        <w:rPr>
          <w:rFonts w:ascii="Times New Roman" w:hint="eastAsia"/>
        </w:rPr>
        <w:t>38.</w:t>
      </w:r>
      <w:r>
        <w:rPr>
          <w:rFonts w:ascii="Times New Roman"/>
        </w:rPr>
        <w:tab/>
      </w:r>
      <w:proofErr w:type="spellStart"/>
      <w:r>
        <w:rPr>
          <w:rFonts w:ascii="SimHei" w:eastAsia="SimHei" w:hint="eastAsia"/>
          <w:color w:val="FF0000"/>
        </w:rPr>
        <w:t>Ameline</w:t>
      </w:r>
      <w:proofErr w:type="spellEnd"/>
      <w:r>
        <w:rPr>
          <w:rFonts w:ascii="SimHei" w:eastAsia="SimHei" w:hint="eastAsia"/>
          <w:color w:val="FF0000"/>
        </w:rPr>
        <w:t>女士</w:t>
      </w:r>
      <w:r>
        <w:rPr>
          <w:rFonts w:ascii="Times New Roman" w:hint="eastAsia"/>
        </w:rPr>
        <w:t>（法国）说，法国打击歧视妇女的方法是，一条线贯穿整个社会——经济、社会、知识、文化和政治生活——平等兼顾。已经制订了一个打击歧视的法律框架，但社会各方面都应参与其实施。计划于</w:t>
      </w:r>
      <w:r>
        <w:rPr>
          <w:rFonts w:ascii="Times New Roman" w:hint="eastAsia"/>
        </w:rPr>
        <w:t>2003</w:t>
      </w:r>
      <w:r>
        <w:rPr>
          <w:rFonts w:ascii="Times New Roman" w:hint="eastAsia"/>
        </w:rPr>
        <w:t>年召开一次关于这个问题的雇主和雇员大会，预计将取得实质性的进展。计划中的国家平等理事会的建立将使有关平等的辩论超越政府内部延伸到社会本身。作为社会所有主要行动者的论坛，该理事会是开创平等文化和平等认识的最佳途径。</w:t>
      </w:r>
    </w:p>
    <w:p w:rsidR="00000000" w:rsidRDefault="00000000">
      <w:pPr>
        <w:tabs>
          <w:tab w:val="left" w:pos="420"/>
        </w:tabs>
        <w:spacing w:after="180" w:line="340" w:lineRule="exact"/>
        <w:jc w:val="both"/>
        <w:rPr>
          <w:rFonts w:ascii="Times New Roman" w:hint="eastAsia"/>
        </w:rPr>
      </w:pPr>
      <w:r>
        <w:rPr>
          <w:rFonts w:ascii="Times New Roman" w:hint="eastAsia"/>
        </w:rPr>
        <w:t>39.</w:t>
      </w:r>
      <w:r>
        <w:rPr>
          <w:rFonts w:ascii="Times New Roman"/>
        </w:rPr>
        <w:tab/>
      </w:r>
      <w:r>
        <w:rPr>
          <w:rFonts w:ascii="Times New Roman" w:hint="eastAsia"/>
        </w:rPr>
        <w:t>关于《公约》的法律地位，应注意的是，法国宪法赋予一切国际条约优先于国内法律的地位。不过，法院援引已批准的条约的能力是个有争议的问题：已要求国家委员会就其他案件做出裁决。一项国际条约既可以被视为只管理国家之间的关系，也可以被视为管理个人。</w:t>
      </w:r>
    </w:p>
    <w:p w:rsidR="00000000" w:rsidRDefault="00000000">
      <w:pPr>
        <w:tabs>
          <w:tab w:val="left" w:pos="420"/>
        </w:tabs>
        <w:spacing w:after="180" w:line="340" w:lineRule="exact"/>
        <w:jc w:val="both"/>
        <w:rPr>
          <w:rFonts w:ascii="Times New Roman" w:hint="eastAsia"/>
        </w:rPr>
      </w:pPr>
      <w:r>
        <w:rPr>
          <w:rFonts w:ascii="Times New Roman" w:hint="eastAsia"/>
        </w:rPr>
        <w:t>40.</w:t>
      </w:r>
      <w:r>
        <w:rPr>
          <w:rFonts w:ascii="Times New Roman"/>
        </w:rPr>
        <w:tab/>
      </w:r>
      <w:r>
        <w:rPr>
          <w:rFonts w:ascii="Times New Roman" w:hint="eastAsia"/>
        </w:rPr>
        <w:t>关于卖淫，没有划定主动和被动卖淫之间的区别。最近的国内安全法重点关注国际人口贩卖的受害者。很难检验它是否成功，因为刚刚生效三个月，但人口贩卖似乎有所减少。卖淫团伙威胁着人类的尊严，因此，向那些希望脱离卖淫团伙或出庭作证卖淫团伙有罪的人发放居留证。</w:t>
      </w:r>
    </w:p>
    <w:p w:rsidR="00000000" w:rsidRDefault="00000000">
      <w:pPr>
        <w:tabs>
          <w:tab w:val="left" w:pos="420"/>
        </w:tabs>
        <w:spacing w:after="180" w:line="340" w:lineRule="exact"/>
        <w:jc w:val="both"/>
        <w:rPr>
          <w:rFonts w:ascii="Times New Roman" w:hint="eastAsia"/>
        </w:rPr>
      </w:pPr>
      <w:r>
        <w:rPr>
          <w:rFonts w:ascii="Times New Roman" w:hint="eastAsia"/>
        </w:rPr>
        <w:t>41.</w:t>
      </w:r>
      <w:r>
        <w:rPr>
          <w:rFonts w:ascii="Times New Roman"/>
        </w:rPr>
        <w:tab/>
      </w:r>
      <w:r>
        <w:rPr>
          <w:rFonts w:ascii="Times New Roman" w:hint="eastAsia"/>
        </w:rPr>
        <w:t>日常生活的平等尤其重要：如果家庭和就业对妇女的时间要求相冲突，则平等机会对她们来说几乎毫无意义。已经采用了税收减免措施鼓励公司提供育儿设施。为了提高生产力，公司正越来越多地提供这种便利及其他服务，帮助雇员协调处理家庭与工作生活。</w:t>
      </w:r>
    </w:p>
    <w:p w:rsidR="00000000" w:rsidRDefault="00000000">
      <w:pPr>
        <w:tabs>
          <w:tab w:val="left" w:pos="420"/>
        </w:tabs>
        <w:spacing w:after="180" w:line="340" w:lineRule="exact"/>
        <w:jc w:val="both"/>
        <w:rPr>
          <w:rFonts w:ascii="Times New Roman" w:hint="eastAsia"/>
        </w:rPr>
      </w:pPr>
      <w:r>
        <w:rPr>
          <w:rFonts w:ascii="Times New Roman" w:hint="eastAsia"/>
        </w:rPr>
        <w:t>42.</w:t>
      </w:r>
      <w:r>
        <w:rPr>
          <w:rFonts w:ascii="Times New Roman"/>
        </w:rPr>
        <w:tab/>
      </w:r>
      <w:r>
        <w:rPr>
          <w:rFonts w:ascii="Times New Roman" w:hint="eastAsia"/>
        </w:rPr>
        <w:t>已责成一个专家组创建一个处理媒体中的性别陈规定型问题的行动纲要，但是已认识到这种纲要可能不会具有足够的约束力；应该制定职业道德法律。</w:t>
      </w:r>
    </w:p>
    <w:p w:rsidR="00000000" w:rsidRDefault="00000000">
      <w:pPr>
        <w:tabs>
          <w:tab w:val="left" w:pos="420"/>
        </w:tabs>
        <w:spacing w:after="180" w:line="340" w:lineRule="exact"/>
        <w:jc w:val="both"/>
        <w:rPr>
          <w:rFonts w:ascii="Times New Roman" w:hint="eastAsia"/>
        </w:rPr>
      </w:pPr>
      <w:r>
        <w:rPr>
          <w:rFonts w:ascii="Times New Roman" w:hint="eastAsia"/>
        </w:rPr>
        <w:t>43.</w:t>
      </w:r>
      <w:r>
        <w:rPr>
          <w:rFonts w:ascii="Times New Roman"/>
        </w:rPr>
        <w:tab/>
      </w:r>
      <w:r>
        <w:rPr>
          <w:rFonts w:ascii="Times New Roman" w:hint="eastAsia"/>
        </w:rPr>
        <w:t>如果国家要在平等方面树立楷模，有必要进行适当的性别预算。她已致信每一个部，重申应在中央和地方一级将平等政策变成现实，所有相关部委均应得到实施这种政策的充足资源。</w:t>
      </w:r>
    </w:p>
    <w:p w:rsidR="00000000" w:rsidRDefault="00000000">
      <w:pPr>
        <w:tabs>
          <w:tab w:val="left" w:pos="420"/>
        </w:tabs>
        <w:spacing w:after="180" w:line="340" w:lineRule="exact"/>
        <w:jc w:val="both"/>
        <w:rPr>
          <w:rFonts w:ascii="Times New Roman" w:hint="eastAsia"/>
        </w:rPr>
      </w:pPr>
      <w:r>
        <w:rPr>
          <w:rFonts w:ascii="Times New Roman" w:hint="eastAsia"/>
        </w:rPr>
        <w:t>44.</w:t>
      </w:r>
      <w:r>
        <w:rPr>
          <w:rFonts w:ascii="Times New Roman"/>
        </w:rPr>
        <w:tab/>
      </w:r>
      <w:r>
        <w:rPr>
          <w:rFonts w:ascii="Times New Roman" w:hint="eastAsia"/>
        </w:rPr>
        <w:t>法国政府旨在帮助移民妇女的政策要求为困境中的妇女建立避护所，要求非政府组织参与进来。在政府的资助下，已经印发了一本关于尊重个人尊严的指南，并在移民人口多的地区建立了妇女大学。这些问题出现在法国社会对非宗教主义和公民资格进行更广泛讨论的背景之下。关切的中心问题是确保妇女受到正式公民的待遇。</w:t>
      </w:r>
    </w:p>
    <w:p w:rsidR="00000000" w:rsidRDefault="00000000">
      <w:pPr>
        <w:tabs>
          <w:tab w:val="left" w:pos="420"/>
        </w:tabs>
        <w:spacing w:after="180" w:line="340" w:lineRule="exact"/>
        <w:jc w:val="both"/>
        <w:rPr>
          <w:rFonts w:ascii="Times New Roman" w:hint="eastAsia"/>
        </w:rPr>
      </w:pPr>
      <w:r>
        <w:rPr>
          <w:rFonts w:ascii="Times New Roman" w:hint="eastAsia"/>
        </w:rPr>
        <w:t>45.</w:t>
      </w:r>
      <w:r>
        <w:rPr>
          <w:rFonts w:ascii="Times New Roman"/>
        </w:rPr>
        <w:tab/>
      </w:r>
      <w:r>
        <w:rPr>
          <w:rFonts w:ascii="Times New Roman" w:hint="eastAsia"/>
        </w:rPr>
        <w:t>一夫多妻制这个问题表明，追求平等不应忽视妇女生活的任何方面。获得长期居留许可证的个人可以选择签署一份名为《接纳和融入合同》的协议，该协议规定了他们的权利和义务，提到了性别平等、父母共同承担责任和平等教育机会，强调强迫婚姻和一夫多妻在法国属于非法。移民不仅受到语言培训，还受到公民事务的培训。</w:t>
      </w:r>
    </w:p>
    <w:p w:rsidR="00000000" w:rsidRDefault="00000000">
      <w:pPr>
        <w:tabs>
          <w:tab w:val="left" w:pos="420"/>
        </w:tabs>
        <w:spacing w:after="180" w:line="340" w:lineRule="exact"/>
        <w:jc w:val="both"/>
        <w:rPr>
          <w:rFonts w:ascii="Times New Roman" w:hint="eastAsia"/>
        </w:rPr>
      </w:pPr>
      <w:r>
        <w:rPr>
          <w:rFonts w:ascii="Times New Roman" w:hint="eastAsia"/>
        </w:rPr>
        <w:t>46.</w:t>
      </w:r>
      <w:r>
        <w:rPr>
          <w:rFonts w:ascii="Times New Roman"/>
        </w:rPr>
        <w:tab/>
      </w:r>
      <w:r>
        <w:rPr>
          <w:rFonts w:ascii="Times New Roman" w:hint="eastAsia"/>
        </w:rPr>
        <w:t>打击卖淫最有效的武器是教育，尤其是有些受害者非常年轻。将来，不仅嫖宿未成年人的嫖客，而且嫖宿任何弱者的嫖客都要受到起诉。</w:t>
      </w:r>
    </w:p>
    <w:p w:rsidR="00000000" w:rsidRDefault="00000000">
      <w:pPr>
        <w:tabs>
          <w:tab w:val="left" w:pos="420"/>
        </w:tabs>
        <w:spacing w:after="180" w:line="340" w:lineRule="exact"/>
        <w:jc w:val="both"/>
        <w:rPr>
          <w:rFonts w:ascii="Times New Roman" w:hint="eastAsia"/>
        </w:rPr>
      </w:pPr>
      <w:r>
        <w:rPr>
          <w:rFonts w:ascii="Times New Roman" w:hint="eastAsia"/>
        </w:rPr>
        <w:t>47.</w:t>
      </w:r>
      <w:r>
        <w:rPr>
          <w:rFonts w:ascii="Times New Roman"/>
        </w:rPr>
        <w:tab/>
      </w:r>
      <w:r>
        <w:rPr>
          <w:rFonts w:ascii="Times New Roman" w:hint="eastAsia"/>
        </w:rPr>
        <w:t>评估促进平等的措施至关重要。已有所需的工具，必要的机制往往被纳入制定方案的立法中。政府方面已经建立了一个男女对等监督中心，并且专业机构也在评估平等措施的成功与否中发挥着作用。非政府组织积极参与了这一进程，尤其是通过连接非政府组织、雇主、雇员和经济合作伙伴的因特网网络。然而，如果评估要有健全的基础，则必须完善统计数据。</w:t>
      </w:r>
    </w:p>
    <w:p w:rsidR="00000000" w:rsidRDefault="00000000">
      <w:pPr>
        <w:tabs>
          <w:tab w:val="left" w:pos="420"/>
        </w:tabs>
        <w:spacing w:after="180" w:line="340" w:lineRule="exact"/>
        <w:jc w:val="both"/>
        <w:rPr>
          <w:rFonts w:ascii="Times New Roman" w:hint="eastAsia"/>
        </w:rPr>
      </w:pPr>
      <w:r>
        <w:rPr>
          <w:rFonts w:ascii="Times New Roman" w:hint="eastAsia"/>
        </w:rPr>
        <w:t>48.</w:t>
      </w:r>
      <w:r>
        <w:rPr>
          <w:rFonts w:ascii="Times New Roman"/>
        </w:rPr>
        <w:tab/>
      </w:r>
      <w:r>
        <w:rPr>
          <w:rFonts w:ascii="Times New Roman" w:hint="eastAsia"/>
        </w:rPr>
        <w:t>妇女权利和平等问题部际委员会仍然存在，但其作用已经减少，趋势是利用更加灵活的磋商场合，如各部之间及雇主和雇员之间的双边关系。</w:t>
      </w:r>
    </w:p>
    <w:p w:rsidR="00000000" w:rsidRDefault="00000000">
      <w:pPr>
        <w:tabs>
          <w:tab w:val="left" w:pos="420"/>
        </w:tabs>
        <w:spacing w:after="180" w:line="340" w:lineRule="exact"/>
        <w:jc w:val="both"/>
        <w:rPr>
          <w:rFonts w:ascii="Times New Roman" w:hint="eastAsia"/>
        </w:rPr>
      </w:pPr>
      <w:r>
        <w:rPr>
          <w:rFonts w:ascii="Times New Roman" w:hint="eastAsia"/>
        </w:rPr>
        <w:t>49.</w:t>
      </w:r>
      <w:r>
        <w:rPr>
          <w:rFonts w:ascii="Times New Roman"/>
        </w:rPr>
        <w:tab/>
      </w:r>
      <w:proofErr w:type="spellStart"/>
      <w:r>
        <w:rPr>
          <w:rFonts w:ascii="SimHei" w:eastAsia="SimHei" w:hint="eastAsia"/>
          <w:color w:val="FF0000"/>
        </w:rPr>
        <w:t>Gresy</w:t>
      </w:r>
      <w:proofErr w:type="spellEnd"/>
      <w:r>
        <w:rPr>
          <w:rFonts w:ascii="SimHei" w:eastAsia="SimHei" w:hint="eastAsia"/>
          <w:color w:val="FF0000"/>
        </w:rPr>
        <w:t>女士</w:t>
      </w:r>
      <w:r>
        <w:rPr>
          <w:rFonts w:ascii="Times New Roman" w:hint="eastAsia"/>
        </w:rPr>
        <w:t>（法国）说，尽管有一个庞大的法律机构来促进男女平等，但</w:t>
      </w:r>
      <w:r>
        <w:rPr>
          <w:rFonts w:ascii="Times New Roman" w:hint="eastAsia"/>
        </w:rPr>
        <w:t>80%</w:t>
      </w:r>
      <w:r>
        <w:rPr>
          <w:rFonts w:ascii="Times New Roman" w:hint="eastAsia"/>
        </w:rPr>
        <w:t>的家务劳动仍由妇女承担。</w:t>
      </w:r>
      <w:r>
        <w:rPr>
          <w:rFonts w:ascii="Times New Roman" w:hint="eastAsia"/>
        </w:rPr>
        <w:t>2003</w:t>
      </w:r>
      <w:r>
        <w:rPr>
          <w:rFonts w:ascii="Times New Roman" w:hint="eastAsia"/>
        </w:rPr>
        <w:t>年</w:t>
      </w:r>
      <w:r>
        <w:rPr>
          <w:rFonts w:ascii="Times New Roman" w:hint="eastAsia"/>
        </w:rPr>
        <w:t>4</w:t>
      </w:r>
      <w:r>
        <w:rPr>
          <w:rFonts w:ascii="Times New Roman" w:hint="eastAsia"/>
        </w:rPr>
        <w:t>月召开的最近一次家庭问题会议提出了解决家务劳动分工不平等问题的建议。政府正在发挥自己的作用，简化家庭儿童保育和教育补贴结构，提高目前太小无法满足需求的儿童保育设施的容量。将部分支出用于儿童保育的公司将得到税收优惠，已经实行雇员父母假。</w:t>
      </w:r>
    </w:p>
    <w:p w:rsidR="00000000" w:rsidRDefault="00000000">
      <w:pPr>
        <w:tabs>
          <w:tab w:val="left" w:pos="420"/>
        </w:tabs>
        <w:spacing w:after="180" w:line="330" w:lineRule="exact"/>
        <w:jc w:val="both"/>
        <w:rPr>
          <w:rFonts w:ascii="Times New Roman" w:hint="eastAsia"/>
        </w:rPr>
      </w:pPr>
      <w:r>
        <w:rPr>
          <w:rFonts w:ascii="Times New Roman" w:hint="eastAsia"/>
        </w:rPr>
        <w:t>50.</w:t>
      </w:r>
      <w:r>
        <w:rPr>
          <w:rFonts w:ascii="Times New Roman"/>
        </w:rPr>
        <w:tab/>
      </w:r>
      <w:r>
        <w:rPr>
          <w:rFonts w:ascii="Times New Roman" w:hint="eastAsia"/>
        </w:rPr>
        <w:t>在法国，媒体中妇女的陈旧形象问题在两条宪法原则，即创造自由原则和尊重人的尊严原则之间陷入两难境地。就广告而言，政府正努力在自律和法律之间达到平衡。例如，广告业正在加紧努力取消对妇女暴力的描写。不过，因特网的活动仍基本上没有管理，这是必须解决的一个问题。</w:t>
      </w:r>
    </w:p>
    <w:p w:rsidR="00000000" w:rsidRDefault="00000000">
      <w:pPr>
        <w:tabs>
          <w:tab w:val="left" w:pos="420"/>
        </w:tabs>
        <w:spacing w:after="180" w:line="330" w:lineRule="exact"/>
        <w:jc w:val="both"/>
        <w:rPr>
          <w:rFonts w:ascii="Times New Roman" w:hint="eastAsia"/>
        </w:rPr>
      </w:pPr>
      <w:r>
        <w:rPr>
          <w:rFonts w:ascii="Times New Roman" w:hint="eastAsia"/>
        </w:rPr>
        <w:t>51.</w:t>
      </w:r>
      <w:r>
        <w:rPr>
          <w:rFonts w:ascii="Times New Roman"/>
        </w:rPr>
        <w:tab/>
      </w:r>
      <w:r>
        <w:rPr>
          <w:rFonts w:ascii="Times New Roman" w:hint="eastAsia"/>
        </w:rPr>
        <w:t>关于性别预算，仍在坚持编写涵盖增进妇女权利和平等的资源的“预算黄皮书”的做法，但当要求各部提供专门针对妇女的措施以及间接影响妇女的措施的成本时，它们都只提供了统计数据，因为它们无法进行成本估算。另一个与资源有关的问题是，必须从全国整体看待关于增进妇女的权利和平等的支出，将地方和中央一级的支出包括进来。已责成各部改变预算的编列方法，不要根据章节和标题而是根据目标来分类，以便使非专业人员能够更加清楚地了解。</w:t>
      </w:r>
    </w:p>
    <w:p w:rsidR="00000000" w:rsidRDefault="00000000">
      <w:pPr>
        <w:tabs>
          <w:tab w:val="left" w:pos="420"/>
        </w:tabs>
        <w:spacing w:after="180" w:line="330" w:lineRule="exact"/>
        <w:jc w:val="both"/>
        <w:rPr>
          <w:rFonts w:ascii="Times New Roman" w:hint="eastAsia"/>
        </w:rPr>
      </w:pPr>
      <w:r>
        <w:rPr>
          <w:rFonts w:ascii="Times New Roman" w:hint="eastAsia"/>
        </w:rPr>
        <w:t>52.</w:t>
      </w:r>
      <w:r>
        <w:rPr>
          <w:rFonts w:ascii="Times New Roman"/>
        </w:rPr>
        <w:tab/>
      </w:r>
      <w:r>
        <w:rPr>
          <w:rFonts w:ascii="Times New Roman" w:hint="eastAsia"/>
        </w:rPr>
        <w:t>法国政府正在努力将性别平等纳入主流，力求让妇女担任负责任的职位，确保职业平等，确保尊重妇女的尊严和平衡职业与家庭生活。它打算为每一个活动领域制定目标，并选择有限数量的指数来判断成功与否。</w:t>
      </w:r>
    </w:p>
    <w:p w:rsidR="00000000" w:rsidRDefault="00000000">
      <w:pPr>
        <w:tabs>
          <w:tab w:val="left" w:pos="420"/>
        </w:tabs>
        <w:spacing w:after="180" w:line="340" w:lineRule="exact"/>
        <w:jc w:val="both"/>
        <w:rPr>
          <w:rFonts w:ascii="Times New Roman" w:hint="eastAsia"/>
        </w:rPr>
      </w:pPr>
      <w:r>
        <w:rPr>
          <w:rFonts w:ascii="Times New Roman" w:hint="eastAsia"/>
        </w:rPr>
        <w:t>53.</w:t>
      </w:r>
      <w:r>
        <w:rPr>
          <w:rFonts w:ascii="Times New Roman"/>
        </w:rPr>
        <w:tab/>
      </w:r>
      <w:proofErr w:type="spellStart"/>
      <w:r>
        <w:rPr>
          <w:rFonts w:ascii="SimHei" w:eastAsia="SimHei" w:hint="eastAsia"/>
          <w:color w:val="FF0000"/>
        </w:rPr>
        <w:t>Guardiola</w:t>
      </w:r>
      <w:proofErr w:type="spellEnd"/>
      <w:r>
        <w:rPr>
          <w:rFonts w:ascii="SimHei" w:eastAsia="SimHei" w:hint="eastAsia"/>
          <w:color w:val="FF0000"/>
        </w:rPr>
        <w:t>先生</w:t>
      </w:r>
      <w:r>
        <w:rPr>
          <w:rFonts w:ascii="Times New Roman" w:hint="eastAsia"/>
        </w:rPr>
        <w:t>（法国）澄清《公约》在法国海外省和海外领土中的法律地位，这个问题是对《公约》持保留意见的根源。他说，法国的法律规定，国际条约和公约适用于海外省和海外领土，除非条约或公约本身另有说明。然而，海外领土（主要是法属玻利尼西亚、新喀里多尼亚、沃利斯群岛和富图纳群岛）享有立法自主权（被称为立法特权原则），这就意味着它们可以颁布自己的本地法律。实际上，这就意味着其民法和社会法有时与法国本土不同。法国政府已经审查了海外领土的法律，没有发现与《公约》冲突。为此，它批准撤销现有的保留意见。</w:t>
      </w:r>
    </w:p>
    <w:p w:rsidR="00000000" w:rsidRDefault="00000000">
      <w:pPr>
        <w:tabs>
          <w:tab w:val="left" w:pos="420"/>
        </w:tabs>
        <w:spacing w:after="180" w:line="340" w:lineRule="exact"/>
        <w:jc w:val="both"/>
        <w:rPr>
          <w:rFonts w:ascii="Times New Roman" w:hint="eastAsia"/>
        </w:rPr>
      </w:pPr>
      <w:r>
        <w:rPr>
          <w:rFonts w:ascii="Times New Roman" w:hint="eastAsia"/>
        </w:rPr>
        <w:t>54.</w:t>
      </w:r>
      <w:r>
        <w:rPr>
          <w:rFonts w:ascii="Times New Roman"/>
        </w:rPr>
        <w:tab/>
      </w:r>
      <w:r>
        <w:rPr>
          <w:rFonts w:ascii="Times New Roman" w:hint="eastAsia"/>
        </w:rPr>
        <w:t>没有先例检验个人是否能在海外省和海外领土的法庭中直接援引《公约》的规定，因为还没有出现过这种案例。如果要提出这种案件，法官将必须首先对其可受理性进行裁决。可能有两种结果。第一种是只能考虑《公约》适用于国家之间的关系。第二种是可以考虑由个人直接援引（如以前与《儿童权利公约》有关的情况一样）。由于法国已经批准《公约任择议定书》，当然最有可能出现第二种结果。</w:t>
      </w:r>
    </w:p>
    <w:p w:rsidR="00000000" w:rsidRDefault="00000000">
      <w:pPr>
        <w:tabs>
          <w:tab w:val="left" w:pos="420"/>
        </w:tabs>
        <w:spacing w:after="180" w:line="340" w:lineRule="exact"/>
        <w:jc w:val="both"/>
        <w:rPr>
          <w:rFonts w:ascii="Times New Roman" w:hint="eastAsia"/>
        </w:rPr>
      </w:pPr>
      <w:r>
        <w:rPr>
          <w:rFonts w:ascii="Times New Roman" w:hint="eastAsia"/>
        </w:rPr>
        <w:t>55.</w:t>
      </w:r>
      <w:r>
        <w:rPr>
          <w:rFonts w:ascii="Times New Roman"/>
        </w:rPr>
        <w:tab/>
      </w:r>
      <w:r>
        <w:rPr>
          <w:rFonts w:ascii="SimHei" w:eastAsia="SimHei" w:hint="eastAsia"/>
          <w:color w:val="FF0000"/>
        </w:rPr>
        <w:t>Shin女士</w:t>
      </w:r>
      <w:r>
        <w:rPr>
          <w:rFonts w:ascii="Times New Roman" w:hint="eastAsia"/>
        </w:rPr>
        <w:t>请求澄清法国对《公约》提出的保留的情况。她的理解是，法国正在考虑撤销对《公约》第</w:t>
      </w:r>
      <w:r>
        <w:rPr>
          <w:rFonts w:ascii="Times New Roman" w:hint="eastAsia"/>
        </w:rPr>
        <w:t>5</w:t>
      </w:r>
      <w:r>
        <w:rPr>
          <w:rFonts w:ascii="Times New Roman" w:hint="eastAsia"/>
        </w:rPr>
        <w:t>（</w:t>
      </w:r>
      <w:r>
        <w:rPr>
          <w:rFonts w:ascii="Times New Roman" w:hint="eastAsia"/>
        </w:rPr>
        <w:t>b</w:t>
      </w:r>
      <w:r>
        <w:rPr>
          <w:rFonts w:ascii="Times New Roman" w:hint="eastAsia"/>
        </w:rPr>
        <w:t>）条和第</w:t>
      </w:r>
      <w:r>
        <w:rPr>
          <w:rFonts w:ascii="Times New Roman" w:hint="eastAsia"/>
        </w:rPr>
        <w:t>16</w:t>
      </w:r>
      <w:r>
        <w:rPr>
          <w:rFonts w:ascii="Times New Roman"/>
        </w:rPr>
        <w:t>.</w:t>
      </w:r>
      <w:r>
        <w:rPr>
          <w:rFonts w:ascii="Times New Roman" w:hint="eastAsia"/>
        </w:rPr>
        <w:t>1</w:t>
      </w:r>
      <w:r>
        <w:rPr>
          <w:rFonts w:ascii="Times New Roman" w:hint="eastAsia"/>
        </w:rPr>
        <w:t>（</w:t>
      </w:r>
      <w:r>
        <w:rPr>
          <w:rFonts w:ascii="Times New Roman" w:hint="eastAsia"/>
        </w:rPr>
        <w:t>d</w:t>
      </w:r>
      <w:r>
        <w:rPr>
          <w:rFonts w:ascii="Times New Roman" w:hint="eastAsia"/>
        </w:rPr>
        <w:t>）条的保留，但不明白它对第</w:t>
      </w:r>
      <w:r>
        <w:rPr>
          <w:rFonts w:ascii="Times New Roman" w:hint="eastAsia"/>
        </w:rPr>
        <w:t>16</w:t>
      </w:r>
      <w:r>
        <w:rPr>
          <w:rFonts w:ascii="Times New Roman"/>
        </w:rPr>
        <w:t>.</w:t>
      </w:r>
      <w:r>
        <w:rPr>
          <w:rFonts w:ascii="Times New Roman" w:hint="eastAsia"/>
        </w:rPr>
        <w:t>1</w:t>
      </w:r>
      <w:r>
        <w:rPr>
          <w:rFonts w:ascii="Times New Roman" w:hint="eastAsia"/>
        </w:rPr>
        <w:t>（</w:t>
      </w:r>
      <w:r>
        <w:rPr>
          <w:rFonts w:ascii="Times New Roman" w:hint="eastAsia"/>
        </w:rPr>
        <w:t>g</w:t>
      </w:r>
      <w:r>
        <w:rPr>
          <w:rFonts w:ascii="Times New Roman" w:hint="eastAsia"/>
        </w:rPr>
        <w:t>）条的保留的意图是什么。</w:t>
      </w:r>
    </w:p>
    <w:p w:rsidR="00000000" w:rsidRDefault="00000000">
      <w:pPr>
        <w:tabs>
          <w:tab w:val="left" w:pos="420"/>
        </w:tabs>
        <w:spacing w:after="180" w:line="340" w:lineRule="exact"/>
        <w:jc w:val="both"/>
        <w:rPr>
          <w:rFonts w:ascii="Times New Roman" w:hint="eastAsia"/>
        </w:rPr>
      </w:pPr>
      <w:r>
        <w:rPr>
          <w:rFonts w:ascii="Times New Roman" w:hint="eastAsia"/>
        </w:rPr>
        <w:t>56.</w:t>
      </w:r>
      <w:r>
        <w:rPr>
          <w:rFonts w:ascii="Times New Roman"/>
        </w:rPr>
        <w:tab/>
      </w:r>
      <w:r>
        <w:rPr>
          <w:rFonts w:ascii="Times New Roman" w:hint="eastAsia"/>
        </w:rPr>
        <w:t>她希望知道政府做出了什么努力来宣传对《公约任择议定书》的批准，实际上有诉诸《任择议定书》的情况吗，尤其是对少数人群体来说。</w:t>
      </w:r>
    </w:p>
    <w:p w:rsidR="00000000" w:rsidRDefault="00000000">
      <w:pPr>
        <w:tabs>
          <w:tab w:val="left" w:pos="420"/>
        </w:tabs>
        <w:spacing w:after="180" w:line="340" w:lineRule="exact"/>
        <w:jc w:val="both"/>
        <w:rPr>
          <w:rFonts w:ascii="Times New Roman" w:hint="eastAsia"/>
        </w:rPr>
      </w:pPr>
      <w:r>
        <w:rPr>
          <w:rFonts w:ascii="Times New Roman" w:hint="eastAsia"/>
        </w:rPr>
        <w:t>57.</w:t>
      </w:r>
      <w:r>
        <w:rPr>
          <w:rFonts w:ascii="Times New Roman"/>
        </w:rPr>
        <w:tab/>
      </w:r>
      <w:r>
        <w:rPr>
          <w:rFonts w:ascii="Times New Roman" w:hint="eastAsia"/>
        </w:rPr>
        <w:t>关于对妇女的暴力，她赞扬法国政府于</w:t>
      </w:r>
      <w:r>
        <w:rPr>
          <w:rFonts w:ascii="Times New Roman" w:hint="eastAsia"/>
        </w:rPr>
        <w:t>2000</w:t>
      </w:r>
      <w:r>
        <w:rPr>
          <w:rFonts w:ascii="Times New Roman" w:hint="eastAsia"/>
        </w:rPr>
        <w:t>年进行的全国调查，其抽样范围之广，多达</w:t>
      </w:r>
      <w:r>
        <w:rPr>
          <w:rFonts w:ascii="Times New Roman" w:hint="eastAsia"/>
        </w:rPr>
        <w:t>7 000</w:t>
      </w:r>
      <w:r>
        <w:rPr>
          <w:rFonts w:ascii="Times New Roman" w:hint="eastAsia"/>
        </w:rPr>
        <w:t>名妇女。不过，她问仅仅针对妇女是否明智。男人也应被包括在内，因为其目的是改变男人的态度。尽管对侵害妇女的暴力行为的惩罚非常严厉，但并不是总有良好的结果。还需要其他措施来改变男人和男孩的态度、价值观、信仰和习俗。她还问此次全国调查是否包括了移民妇女，法国政府是否考虑将来定期进行这类调查，如每五年一次。</w:t>
      </w:r>
    </w:p>
    <w:p w:rsidR="00000000" w:rsidRDefault="00000000">
      <w:pPr>
        <w:tabs>
          <w:tab w:val="left" w:pos="420"/>
        </w:tabs>
        <w:spacing w:after="180" w:line="340" w:lineRule="exact"/>
        <w:jc w:val="both"/>
        <w:rPr>
          <w:rFonts w:ascii="Times New Roman" w:hint="eastAsia"/>
        </w:rPr>
      </w:pPr>
      <w:r>
        <w:rPr>
          <w:rFonts w:ascii="Times New Roman" w:hint="eastAsia"/>
        </w:rPr>
        <w:t>58.</w:t>
      </w:r>
      <w:r>
        <w:rPr>
          <w:rFonts w:ascii="Times New Roman"/>
        </w:rPr>
        <w:tab/>
      </w:r>
      <w:r>
        <w:rPr>
          <w:rFonts w:ascii="Times New Roman" w:hint="eastAsia"/>
        </w:rPr>
        <w:t>她问，政府是否已考虑到申请居留许可证的移民妇女所面临的严重问题。由于担心被拒绝颁发许可证，一年的等待时间极大降低了她们报告自己的丈夫实施暴力的可能性。</w:t>
      </w:r>
    </w:p>
    <w:p w:rsidR="00000000" w:rsidRDefault="00000000">
      <w:pPr>
        <w:tabs>
          <w:tab w:val="left" w:pos="420"/>
        </w:tabs>
        <w:spacing w:after="180" w:line="346" w:lineRule="exact"/>
        <w:jc w:val="both"/>
        <w:rPr>
          <w:rFonts w:ascii="Times New Roman" w:hint="eastAsia"/>
        </w:rPr>
      </w:pPr>
      <w:r>
        <w:rPr>
          <w:rFonts w:ascii="Times New Roman" w:hint="eastAsia"/>
        </w:rPr>
        <w:t>59.</w:t>
      </w:r>
      <w:r>
        <w:rPr>
          <w:rFonts w:ascii="Times New Roman"/>
        </w:rPr>
        <w:tab/>
      </w:r>
      <w:proofErr w:type="spellStart"/>
      <w:r>
        <w:rPr>
          <w:rFonts w:ascii="SimHei" w:eastAsia="SimHei" w:hint="eastAsia"/>
          <w:color w:val="FF0000"/>
        </w:rPr>
        <w:t>Popescu</w:t>
      </w:r>
      <w:proofErr w:type="spellEnd"/>
      <w:r>
        <w:rPr>
          <w:rFonts w:ascii="Times New Roman" w:eastAsia="SimHei" w:hint="eastAsia"/>
          <w:b/>
          <w:bCs/>
          <w:color w:val="FF0000"/>
        </w:rPr>
        <w:t xml:space="preserve"> </w:t>
      </w:r>
      <w:proofErr w:type="spellStart"/>
      <w:r>
        <w:rPr>
          <w:rFonts w:ascii="SimHei" w:eastAsia="SimHei" w:hint="eastAsia"/>
          <w:color w:val="FF0000"/>
        </w:rPr>
        <w:t>Sandru</w:t>
      </w:r>
      <w:proofErr w:type="spellEnd"/>
      <w:r>
        <w:rPr>
          <w:rFonts w:ascii="SimHei" w:eastAsia="SimHei" w:hint="eastAsia"/>
          <w:color w:val="FF0000"/>
        </w:rPr>
        <w:t>女士</w:t>
      </w:r>
      <w:r>
        <w:rPr>
          <w:rFonts w:ascii="Times New Roman" w:hint="eastAsia"/>
        </w:rPr>
        <w:t>问，是否计划对大众媒体，尤其是电视使妇女的陈旧定型形象长期存在的方式开展调查，是否采取措施管制因特网。不清楚是否已实施消除教科书和教育材料中的性别歧视的方案。女孩在学校往往容易受到直接和间接歧视；她想知道是否有专门促进尊重人类尊严的课程。虽然欢迎法国撤销对《公约》有关家庭法律领域的保留意见，但是她对这种保留持续了如此长的时间表示惊讶。最后，她对缺乏具体的禁止性别歧视的法律条文表示担心。</w:t>
      </w:r>
    </w:p>
    <w:p w:rsidR="00000000" w:rsidRDefault="00000000">
      <w:pPr>
        <w:tabs>
          <w:tab w:val="left" w:pos="420"/>
        </w:tabs>
        <w:spacing w:after="180" w:line="346" w:lineRule="exact"/>
        <w:jc w:val="both"/>
        <w:rPr>
          <w:rFonts w:ascii="Times New Roman" w:hint="eastAsia"/>
        </w:rPr>
      </w:pPr>
      <w:r>
        <w:rPr>
          <w:rFonts w:ascii="Times New Roman" w:hint="eastAsia"/>
        </w:rPr>
        <w:t>60.</w:t>
      </w:r>
      <w:r>
        <w:rPr>
          <w:rFonts w:ascii="Times New Roman"/>
        </w:rPr>
        <w:tab/>
      </w:r>
      <w:proofErr w:type="spellStart"/>
      <w:r>
        <w:rPr>
          <w:rFonts w:ascii="SimHei" w:eastAsia="SimHei" w:hint="eastAsia"/>
          <w:color w:val="FF0000"/>
        </w:rPr>
        <w:t>Melander</w:t>
      </w:r>
      <w:proofErr w:type="spellEnd"/>
      <w:r>
        <w:rPr>
          <w:rFonts w:ascii="SimHei" w:eastAsia="SimHei" w:hint="eastAsia"/>
          <w:color w:val="FF0000"/>
        </w:rPr>
        <w:t>先生</w:t>
      </w:r>
      <w:r>
        <w:rPr>
          <w:rFonts w:ascii="Times New Roman" w:hint="eastAsia"/>
        </w:rPr>
        <w:t>说，他很高兴法国代表团成员认为《公约》的各项条款将自动执行——即使在西欧，也并不总是这样——他希望法国的法官也持这种观点。然而，由于必须要用尽国内的维权手段后才能援引《任择议定书》，受害者必须认识到《公约》赋予的权利，以便在国内法庭进行援引。他问政府在这方面正在采取什么措施教育法官和普通民众。</w:t>
      </w:r>
    </w:p>
    <w:p w:rsidR="00000000" w:rsidRDefault="00000000">
      <w:pPr>
        <w:tabs>
          <w:tab w:val="left" w:pos="420"/>
        </w:tabs>
        <w:spacing w:after="180" w:line="346" w:lineRule="exact"/>
        <w:jc w:val="both"/>
        <w:rPr>
          <w:rFonts w:ascii="Times New Roman" w:hint="eastAsia"/>
        </w:rPr>
      </w:pPr>
      <w:r>
        <w:rPr>
          <w:rFonts w:ascii="Times New Roman" w:hint="eastAsia"/>
        </w:rPr>
        <w:t>61.</w:t>
      </w:r>
      <w:r>
        <w:rPr>
          <w:rFonts w:ascii="Times New Roman"/>
        </w:rPr>
        <w:tab/>
      </w:r>
      <w:r>
        <w:rPr>
          <w:rFonts w:ascii="Times New Roman" w:hint="eastAsia"/>
        </w:rPr>
        <w:t>如果被告被判有罪，可为出庭作证贩卖自己的人有罪的妇女颁发居留许可证。然而，他担心，如果受害者不愿作证，或者如果贩卖者有好律师而受害者的律师较差，犯罪一方可能会被无罪释放，受害者会被驱逐出法国。有益的是知道这类妇女将多快被驱逐出境，是否有措施确保她们不再次被卖到第三国。</w:t>
      </w:r>
    </w:p>
    <w:p w:rsidR="00000000" w:rsidRDefault="00000000">
      <w:pPr>
        <w:tabs>
          <w:tab w:val="left" w:pos="420"/>
        </w:tabs>
        <w:spacing w:after="180" w:line="340" w:lineRule="exact"/>
        <w:jc w:val="both"/>
        <w:rPr>
          <w:rFonts w:ascii="Times New Roman" w:hint="eastAsia"/>
        </w:rPr>
      </w:pPr>
      <w:r>
        <w:rPr>
          <w:rFonts w:ascii="Times New Roman" w:hint="eastAsia"/>
        </w:rPr>
        <w:t>62.</w:t>
      </w:r>
      <w:r>
        <w:rPr>
          <w:rFonts w:ascii="Times New Roman"/>
        </w:rPr>
        <w:tab/>
      </w:r>
      <w:proofErr w:type="spellStart"/>
      <w:r>
        <w:rPr>
          <w:rFonts w:ascii="SimHei" w:eastAsia="SimHei" w:hint="eastAsia"/>
          <w:color w:val="FF0000"/>
        </w:rPr>
        <w:t>Belmihoub</w:t>
      </w:r>
      <w:r>
        <w:rPr>
          <w:rFonts w:ascii="Times New Roman" w:eastAsia="SimHei" w:hint="eastAsia"/>
          <w:b/>
          <w:bCs/>
          <w:color w:val="FF0000"/>
        </w:rPr>
        <w:t>-</w:t>
      </w:r>
      <w:r>
        <w:rPr>
          <w:rFonts w:ascii="SimHei" w:eastAsia="SimHei" w:hint="eastAsia"/>
          <w:color w:val="FF0000"/>
        </w:rPr>
        <w:t>Zer</w:t>
      </w:r>
      <w:r>
        <w:rPr>
          <w:rFonts w:ascii="SimHei" w:eastAsia="SimHei"/>
          <w:color w:val="FF0000"/>
        </w:rPr>
        <w:t>d</w:t>
      </w:r>
      <w:r>
        <w:rPr>
          <w:rFonts w:ascii="SimHei" w:eastAsia="SimHei" w:hint="eastAsia"/>
          <w:color w:val="FF0000"/>
        </w:rPr>
        <w:t>ani</w:t>
      </w:r>
      <w:proofErr w:type="spellEnd"/>
      <w:r>
        <w:rPr>
          <w:rFonts w:ascii="SimHei" w:eastAsia="SimHei" w:hint="eastAsia"/>
          <w:color w:val="FF0000"/>
        </w:rPr>
        <w:t>女士</w:t>
      </w:r>
      <w:r>
        <w:rPr>
          <w:rFonts w:ascii="Times New Roman" w:hint="eastAsia"/>
        </w:rPr>
        <w:t>说，新的《国内安全法》惩罚实际上是受害者的卖淫者而不是其皮条客。尤其是，它规定除非提出正式申诉和出庭作证贩卖者有罪，被卖为妓女的外国妇女不受保护，这等于是敲诈。她担心，许多来自她本国阿尔及利亚的卖淫者如果拒绝出庭作证，将被驱逐出境，而受到双重迫害。这项法律通过得太快，与法国的《刑法》和《公约》不符，应该予以忽略或者最好予以废止。她问是否有涉及该法第</w:t>
      </w:r>
      <w:r>
        <w:rPr>
          <w:rFonts w:ascii="Times New Roman" w:hint="eastAsia"/>
        </w:rPr>
        <w:t>18</w:t>
      </w:r>
      <w:r>
        <w:rPr>
          <w:rFonts w:ascii="Times New Roman" w:hint="eastAsia"/>
        </w:rPr>
        <w:t>条和第</w:t>
      </w:r>
      <w:r>
        <w:rPr>
          <w:rFonts w:ascii="Times New Roman" w:hint="eastAsia"/>
        </w:rPr>
        <w:t>29</w:t>
      </w:r>
      <w:r>
        <w:rPr>
          <w:rFonts w:ascii="Times New Roman" w:hint="eastAsia"/>
        </w:rPr>
        <w:t>条的案件被提交法庭，如果有，结果是什么。</w:t>
      </w:r>
    </w:p>
    <w:p w:rsidR="00000000" w:rsidRDefault="00000000">
      <w:pPr>
        <w:tabs>
          <w:tab w:val="left" w:pos="420"/>
        </w:tabs>
        <w:spacing w:after="180" w:line="340" w:lineRule="exact"/>
        <w:jc w:val="both"/>
        <w:rPr>
          <w:rFonts w:ascii="Times New Roman" w:hint="eastAsia"/>
        </w:rPr>
      </w:pPr>
      <w:r>
        <w:rPr>
          <w:rFonts w:ascii="Times New Roman" w:hint="eastAsia"/>
        </w:rPr>
        <w:t>63.</w:t>
      </w:r>
      <w:r>
        <w:rPr>
          <w:rFonts w:ascii="Times New Roman"/>
        </w:rPr>
        <w:tab/>
      </w:r>
      <w:proofErr w:type="spellStart"/>
      <w:r>
        <w:rPr>
          <w:rFonts w:ascii="Times New Roman" w:eastAsia="SimHei"/>
          <w:color w:val="FF0000"/>
        </w:rPr>
        <w:t>Š</w:t>
      </w:r>
      <w:r>
        <w:rPr>
          <w:rFonts w:ascii="SimHei" w:eastAsia="SimHei" w:hint="eastAsia"/>
          <w:color w:val="FF0000"/>
        </w:rPr>
        <w:t>imonovi</w:t>
      </w:r>
      <w:r>
        <w:rPr>
          <w:rFonts w:ascii="Times New Roman" w:eastAsia="SimHei"/>
          <w:color w:val="FF0000"/>
        </w:rPr>
        <w:t>ć</w:t>
      </w:r>
      <w:proofErr w:type="spellEnd"/>
      <w:r>
        <w:rPr>
          <w:rFonts w:ascii="SimHei" w:eastAsia="SimHei" w:hint="eastAsia"/>
          <w:color w:val="FF0000"/>
        </w:rPr>
        <w:t>女士</w:t>
      </w:r>
      <w:r>
        <w:rPr>
          <w:rFonts w:ascii="Times New Roman" w:hint="eastAsia"/>
        </w:rPr>
        <w:t>表示，</w:t>
      </w:r>
      <w:r>
        <w:rPr>
          <w:rFonts w:ascii="Times New Roman" w:hint="eastAsia"/>
        </w:rPr>
        <w:t>1999</w:t>
      </w:r>
      <w:r>
        <w:rPr>
          <w:rFonts w:ascii="Times New Roman" w:hint="eastAsia"/>
        </w:rPr>
        <w:t>年</w:t>
      </w:r>
      <w:r>
        <w:rPr>
          <w:rFonts w:ascii="Times New Roman" w:hint="eastAsia"/>
        </w:rPr>
        <w:t>7</w:t>
      </w:r>
      <w:r>
        <w:rPr>
          <w:rFonts w:ascii="Times New Roman" w:hint="eastAsia"/>
        </w:rPr>
        <w:t>月</w:t>
      </w:r>
      <w:r>
        <w:rPr>
          <w:rFonts w:ascii="Times New Roman" w:hint="eastAsia"/>
        </w:rPr>
        <w:t>12</w:t>
      </w:r>
      <w:r>
        <w:rPr>
          <w:rFonts w:ascii="Times New Roman" w:hint="eastAsia"/>
        </w:rPr>
        <w:t>日的第</w:t>
      </w:r>
      <w:r>
        <w:rPr>
          <w:rFonts w:ascii="Times New Roman" w:hint="eastAsia"/>
        </w:rPr>
        <w:t>99-585</w:t>
      </w:r>
      <w:r>
        <w:rPr>
          <w:rFonts w:ascii="Times New Roman" w:hint="eastAsia"/>
        </w:rPr>
        <w:t>号法律创立了妇女权利和男女平等问题议会代表团；因此，她想知道是否议会已经讨论和通过了第五次报告。她还问谁将负责贯彻落实委员会的结论性意见，法国代表团是否对国家的汇报机制感到满意，它根据什么确保下一次报告将如期提交。她欢迎法国政府在选任职位中实现两性对等的承诺；了解旨在实现这一目标的措施在性质上被视为暂时的（虽然是长期）还是永久的将会有所助益。她还想知道第三和第四次合并报告中提到的混合雇佣合同是否仍在使用，产生了什么结果。</w:t>
      </w:r>
    </w:p>
    <w:p w:rsidR="00000000" w:rsidRDefault="00000000">
      <w:pPr>
        <w:tabs>
          <w:tab w:val="left" w:pos="420"/>
        </w:tabs>
        <w:spacing w:after="180" w:line="340" w:lineRule="exact"/>
        <w:jc w:val="both"/>
        <w:rPr>
          <w:rFonts w:ascii="Times New Roman" w:hint="eastAsia"/>
        </w:rPr>
      </w:pPr>
      <w:r>
        <w:rPr>
          <w:rFonts w:ascii="Times New Roman" w:hint="eastAsia"/>
        </w:rPr>
        <w:t>64.</w:t>
      </w:r>
      <w:r>
        <w:rPr>
          <w:rFonts w:ascii="Times New Roman"/>
        </w:rPr>
        <w:tab/>
      </w:r>
      <w:proofErr w:type="spellStart"/>
      <w:r>
        <w:rPr>
          <w:rFonts w:ascii="SimHei" w:eastAsia="SimHei" w:hint="eastAsia"/>
          <w:color w:val="FF0000"/>
        </w:rPr>
        <w:t>Saiga</w:t>
      </w:r>
      <w:proofErr w:type="spellEnd"/>
      <w:r>
        <w:rPr>
          <w:rFonts w:ascii="SimHei" w:eastAsia="SimHei" w:hint="eastAsia"/>
          <w:color w:val="FF0000"/>
        </w:rPr>
        <w:t>女士</w:t>
      </w:r>
      <w:r>
        <w:rPr>
          <w:rFonts w:ascii="Times New Roman" w:hint="eastAsia"/>
        </w:rPr>
        <w:t>说，由于在社会事务部的预算下为两性对等问题监督委员会提供资金，她想知道妇女权利和职业培训国务部是一个独立的部，还是社会事务的一个部门，哪个机构负责协调影响妇女事务的政府政策。此外，第五次报告称，</w:t>
      </w:r>
      <w:r>
        <w:rPr>
          <w:rFonts w:ascii="Times New Roman" w:hint="eastAsia"/>
        </w:rPr>
        <w:t>2001</w:t>
      </w:r>
      <w:r>
        <w:rPr>
          <w:rFonts w:ascii="Times New Roman" w:hint="eastAsia"/>
        </w:rPr>
        <w:t>年</w:t>
      </w:r>
      <w:r>
        <w:rPr>
          <w:rFonts w:ascii="Times New Roman" w:hint="eastAsia"/>
        </w:rPr>
        <w:t>3</w:t>
      </w:r>
      <w:r>
        <w:rPr>
          <w:rFonts w:ascii="Times New Roman" w:hint="eastAsia"/>
        </w:rPr>
        <w:t>月建立的工作组的报告载有改变现行法律和广告中损害妇女形象的做法的建议。她想知道就这些建议采取了什么行动，政府是否计划扩大范围，将电视中的损害妇女形象也包括进来。</w:t>
      </w:r>
    </w:p>
    <w:p w:rsidR="00000000" w:rsidRDefault="00000000">
      <w:pPr>
        <w:tabs>
          <w:tab w:val="left" w:pos="420"/>
        </w:tabs>
        <w:spacing w:after="180" w:line="340" w:lineRule="exact"/>
        <w:jc w:val="both"/>
        <w:rPr>
          <w:rFonts w:ascii="Times New Roman" w:hint="eastAsia"/>
        </w:rPr>
      </w:pPr>
      <w:r>
        <w:rPr>
          <w:rFonts w:ascii="Times New Roman" w:hint="eastAsia"/>
        </w:rPr>
        <w:t>65.</w:t>
      </w:r>
      <w:r>
        <w:rPr>
          <w:rFonts w:ascii="Times New Roman"/>
        </w:rPr>
        <w:tab/>
      </w:r>
      <w:proofErr w:type="spellStart"/>
      <w:r>
        <w:rPr>
          <w:rFonts w:ascii="SimHei" w:eastAsia="SimHei" w:hint="eastAsia"/>
          <w:color w:val="FF0000"/>
        </w:rPr>
        <w:t>Ferrer</w:t>
      </w:r>
      <w:proofErr w:type="spellEnd"/>
      <w:r>
        <w:rPr>
          <w:rFonts w:ascii="Times New Roman" w:eastAsia="SimHei" w:hint="eastAsia"/>
          <w:b/>
          <w:bCs/>
          <w:color w:val="FF0000"/>
        </w:rPr>
        <w:t xml:space="preserve"> </w:t>
      </w:r>
      <w:proofErr w:type="spellStart"/>
      <w:r>
        <w:rPr>
          <w:rFonts w:ascii="SimHei" w:eastAsia="SimHei" w:hint="eastAsia"/>
          <w:color w:val="FF0000"/>
        </w:rPr>
        <w:t>G</w:t>
      </w:r>
      <w:r>
        <w:rPr>
          <w:rFonts w:ascii="Times New Roman" w:eastAsia="SimHei"/>
          <w:color w:val="FF0000"/>
        </w:rPr>
        <w:t>ó</w:t>
      </w:r>
      <w:r>
        <w:rPr>
          <w:rFonts w:ascii="SimHei" w:eastAsia="SimHei" w:hint="eastAsia"/>
          <w:color w:val="FF0000"/>
        </w:rPr>
        <w:t>mez</w:t>
      </w:r>
      <w:proofErr w:type="spellEnd"/>
      <w:r>
        <w:rPr>
          <w:rFonts w:ascii="SimHei" w:eastAsia="SimHei" w:hint="eastAsia"/>
          <w:color w:val="FF0000"/>
        </w:rPr>
        <w:t>女士</w:t>
      </w:r>
      <w:r>
        <w:rPr>
          <w:rFonts w:ascii="Times New Roman" w:hint="eastAsia"/>
        </w:rPr>
        <w:t>强调了教育在打击歧视和陈规旧俗中的作用，以及阻止媒体和广告业把妇女描绘成附属品或性交对象的必要性。她问做了什么工作来实施广告标准办公室题为《人类的形象》的报告中的建议，该报告是否使人们提高了对有关妇女的陈规旧俗的认识，如果没有，在该领域还能做些什么。她想知道是否已经对侵犯妇女的尊严罪进行了惩处，是否已发起针对新闻记者、尤其是女新闻记者的提高认识运动。</w:t>
      </w:r>
    </w:p>
    <w:p w:rsidR="00000000" w:rsidRDefault="00000000">
      <w:pPr>
        <w:tabs>
          <w:tab w:val="left" w:pos="420"/>
        </w:tabs>
        <w:spacing w:after="180" w:line="336" w:lineRule="exact"/>
        <w:jc w:val="both"/>
        <w:rPr>
          <w:rFonts w:ascii="Times New Roman" w:hint="eastAsia"/>
        </w:rPr>
      </w:pPr>
      <w:r>
        <w:rPr>
          <w:rFonts w:ascii="Times New Roman" w:hint="eastAsia"/>
        </w:rPr>
        <w:t>66.</w:t>
      </w:r>
      <w:r>
        <w:rPr>
          <w:rFonts w:ascii="Times New Roman"/>
        </w:rPr>
        <w:tab/>
      </w:r>
      <w:r>
        <w:rPr>
          <w:rFonts w:ascii="Times New Roman" w:hint="eastAsia"/>
        </w:rPr>
        <w:t>她要求提供更多资料说明政府在努力消除容忍对妇女的暴力行为的社会现象，包括通过让男子参与进来。不清楚谁将负责将于</w:t>
      </w:r>
      <w:r>
        <w:rPr>
          <w:rFonts w:ascii="Times New Roman" w:hint="eastAsia"/>
        </w:rPr>
        <w:t>2003</w:t>
      </w:r>
      <w:r>
        <w:rPr>
          <w:rFonts w:ascii="Times New Roman" w:hint="eastAsia"/>
        </w:rPr>
        <w:t>年下半年发起的人类尊严宣传和认识运动，这场运动将带来什么。她希望政府解决歧视的受害者移民妇女的问题，采取保护她们的文化、语言和传统的措施。法国代表团应提供现有的关于出于种族动机对妇女的犯罪的统计数据。</w:t>
      </w:r>
    </w:p>
    <w:p w:rsidR="00000000" w:rsidRDefault="00000000">
      <w:pPr>
        <w:tabs>
          <w:tab w:val="left" w:pos="420"/>
        </w:tabs>
        <w:spacing w:after="180" w:line="336" w:lineRule="exact"/>
        <w:jc w:val="both"/>
        <w:rPr>
          <w:rFonts w:ascii="Times New Roman" w:hint="eastAsia"/>
        </w:rPr>
      </w:pPr>
      <w:r>
        <w:rPr>
          <w:rFonts w:ascii="Times New Roman" w:hint="eastAsia"/>
        </w:rPr>
        <w:t>67.</w:t>
      </w:r>
      <w:r>
        <w:rPr>
          <w:rFonts w:ascii="Times New Roman"/>
        </w:rPr>
        <w:tab/>
      </w:r>
      <w:proofErr w:type="spellStart"/>
      <w:r>
        <w:rPr>
          <w:rFonts w:ascii="SimHei" w:eastAsia="SimHei" w:hint="eastAsia"/>
          <w:color w:val="FF0000"/>
        </w:rPr>
        <w:t>Achmad</w:t>
      </w:r>
      <w:proofErr w:type="spellEnd"/>
      <w:r>
        <w:rPr>
          <w:rFonts w:ascii="SimHei" w:eastAsia="SimHei" w:hint="eastAsia"/>
          <w:color w:val="FF0000"/>
        </w:rPr>
        <w:t>女士</w:t>
      </w:r>
      <w:r>
        <w:rPr>
          <w:rFonts w:ascii="Times New Roman" w:hint="eastAsia"/>
        </w:rPr>
        <w:t>说，法国代表团尚未回答她早些时候提出的关于非政府组织的问题；对于法国政府至关重要的是，要与这些组织保持对话并确保它们的系统参与，因为它们直接从事妇女工作。</w:t>
      </w:r>
    </w:p>
    <w:p w:rsidR="00000000" w:rsidRDefault="00000000">
      <w:pPr>
        <w:tabs>
          <w:tab w:val="left" w:pos="420"/>
        </w:tabs>
        <w:spacing w:after="180" w:line="336" w:lineRule="exact"/>
        <w:jc w:val="both"/>
        <w:rPr>
          <w:rFonts w:ascii="Times New Roman" w:hint="eastAsia"/>
        </w:rPr>
      </w:pPr>
      <w:r>
        <w:rPr>
          <w:rFonts w:ascii="Times New Roman" w:hint="eastAsia"/>
        </w:rPr>
        <w:t>68.</w:t>
      </w:r>
      <w:r>
        <w:rPr>
          <w:rFonts w:ascii="Times New Roman"/>
        </w:rPr>
        <w:tab/>
      </w:r>
      <w:proofErr w:type="spellStart"/>
      <w:r>
        <w:rPr>
          <w:rFonts w:ascii="SimHei" w:eastAsia="SimHei" w:hint="eastAsia"/>
          <w:color w:val="FF0000"/>
        </w:rPr>
        <w:t>Gnacadja</w:t>
      </w:r>
      <w:proofErr w:type="spellEnd"/>
      <w:r>
        <w:rPr>
          <w:rFonts w:ascii="SimHei" w:eastAsia="SimHei" w:hint="eastAsia"/>
          <w:color w:val="FF0000"/>
        </w:rPr>
        <w:t>女士</w:t>
      </w:r>
      <w:r>
        <w:rPr>
          <w:rFonts w:ascii="Times New Roman" w:hint="eastAsia"/>
        </w:rPr>
        <w:t>说，法国代表团表示海外省和海外领土的妇女只在家庭中面临性别歧视，她对此感到不安。由于这种歧视侵犯了妇女的身心健康，因而是一个严重的问题；她了解到几个一夫多妻被接受、女子</w:t>
      </w:r>
      <w:r>
        <w:rPr>
          <w:rFonts w:ascii="Times New Roman" w:hint="eastAsia"/>
        </w:rPr>
        <w:t>15</w:t>
      </w:r>
      <w:r>
        <w:rPr>
          <w:rFonts w:ascii="Times New Roman" w:hint="eastAsia"/>
        </w:rPr>
        <w:t>岁结婚和男子在特定条件下可以休妻的案件。她请法国代表团就这些报道做出评论。</w:t>
      </w:r>
    </w:p>
    <w:p w:rsidR="00000000" w:rsidRDefault="00000000">
      <w:pPr>
        <w:tabs>
          <w:tab w:val="left" w:pos="420"/>
        </w:tabs>
        <w:spacing w:after="180" w:line="330" w:lineRule="exact"/>
        <w:jc w:val="both"/>
        <w:rPr>
          <w:rFonts w:ascii="Times New Roman" w:hint="eastAsia"/>
        </w:rPr>
      </w:pPr>
      <w:r>
        <w:rPr>
          <w:rFonts w:ascii="Times New Roman" w:hint="eastAsia"/>
        </w:rPr>
        <w:t>69.</w:t>
      </w:r>
      <w:r>
        <w:rPr>
          <w:rFonts w:ascii="Times New Roman"/>
        </w:rPr>
        <w:tab/>
      </w:r>
      <w:r>
        <w:rPr>
          <w:rFonts w:ascii="Times New Roman" w:hint="eastAsia"/>
        </w:rPr>
        <w:t>关于男女平等享有选举权和参选选任职位的第</w:t>
      </w:r>
      <w:r>
        <w:rPr>
          <w:rFonts w:ascii="Times New Roman" w:hint="eastAsia"/>
        </w:rPr>
        <w:t>2000-493</w:t>
      </w:r>
      <w:r>
        <w:rPr>
          <w:rFonts w:ascii="Times New Roman" w:hint="eastAsia"/>
        </w:rPr>
        <w:t>号法律已被证明无效，并被蓄意曲解。她想知道可以采取什么行动来加强该法的实施；也许法国政府应该拒绝给那些候选人榜未达到性别对等的政党的候选人注册。最后，学校，尤其是在移民社区的学校频繁发生袭击女孩事件，而且往往是以宗教信仰为动机。培训不足和工作负荷过重的警方几乎没有提供保护。她问正在采取什么措施来解决这个问题。</w:t>
      </w:r>
    </w:p>
    <w:p w:rsidR="00000000" w:rsidRDefault="00000000">
      <w:pPr>
        <w:tabs>
          <w:tab w:val="left" w:pos="420"/>
        </w:tabs>
        <w:spacing w:after="180" w:line="340" w:lineRule="exact"/>
        <w:jc w:val="both"/>
        <w:rPr>
          <w:rFonts w:ascii="Times New Roman" w:hint="eastAsia"/>
        </w:rPr>
      </w:pPr>
      <w:r>
        <w:rPr>
          <w:rFonts w:ascii="Times New Roman" w:hint="eastAsia"/>
        </w:rPr>
        <w:t>70.</w:t>
      </w:r>
      <w:r>
        <w:rPr>
          <w:rFonts w:ascii="Times New Roman"/>
        </w:rPr>
        <w:tab/>
      </w:r>
      <w:proofErr w:type="spellStart"/>
      <w:r>
        <w:rPr>
          <w:rFonts w:ascii="SimHei" w:eastAsia="SimHei" w:hint="eastAsia"/>
          <w:color w:val="FF0000"/>
        </w:rPr>
        <w:t>Ameline</w:t>
      </w:r>
      <w:proofErr w:type="spellEnd"/>
      <w:r>
        <w:rPr>
          <w:rFonts w:ascii="SimHei" w:eastAsia="SimHei" w:hint="eastAsia"/>
          <w:color w:val="FF0000"/>
        </w:rPr>
        <w:t>女士</w:t>
      </w:r>
      <w:r>
        <w:rPr>
          <w:rFonts w:ascii="Times New Roman" w:hint="eastAsia"/>
        </w:rPr>
        <w:t>（法国）说，尽管法国打算撤销对《公约》第</w:t>
      </w:r>
      <w:r>
        <w:rPr>
          <w:rFonts w:ascii="Times New Roman" w:hint="eastAsia"/>
        </w:rPr>
        <w:t>16</w:t>
      </w:r>
      <w:r>
        <w:rPr>
          <w:rFonts w:ascii="Times New Roman" w:hint="eastAsia"/>
        </w:rPr>
        <w:t>条第</w:t>
      </w:r>
      <w:r>
        <w:rPr>
          <w:rFonts w:ascii="Times New Roman" w:hint="eastAsia"/>
        </w:rPr>
        <w:t>1</w:t>
      </w:r>
      <w:r>
        <w:rPr>
          <w:rFonts w:ascii="Times New Roman" w:hint="eastAsia"/>
        </w:rPr>
        <w:t>（</w:t>
      </w:r>
      <w:r>
        <w:rPr>
          <w:rFonts w:ascii="Times New Roman" w:hint="eastAsia"/>
        </w:rPr>
        <w:t>g</w:t>
      </w:r>
      <w:r>
        <w:rPr>
          <w:rFonts w:ascii="Times New Roman" w:hint="eastAsia"/>
        </w:rPr>
        <w:t>）款的保留，但有关选择家庭姓氏的第</w:t>
      </w:r>
      <w:r>
        <w:rPr>
          <w:rFonts w:ascii="Times New Roman" w:hint="eastAsia"/>
        </w:rPr>
        <w:t>2002-304</w:t>
      </w:r>
      <w:r>
        <w:rPr>
          <w:rFonts w:ascii="Times New Roman" w:hint="eastAsia"/>
        </w:rPr>
        <w:t>号法律只会影响</w:t>
      </w:r>
      <w:r>
        <w:rPr>
          <w:rFonts w:ascii="Times New Roman" w:hint="eastAsia"/>
        </w:rPr>
        <w:t>2005</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日之后出生的孩子。《公约》在法国并不是家喻户晓。已经召开了一次关于《公约任择议定书》的大会，但还需要进一步的努力来提高认识，这将是她领导的部希望建立的对等网络的责任。</w:t>
      </w:r>
    </w:p>
    <w:p w:rsidR="00000000" w:rsidRDefault="00000000">
      <w:pPr>
        <w:tabs>
          <w:tab w:val="left" w:pos="420"/>
        </w:tabs>
        <w:spacing w:after="180" w:line="346" w:lineRule="exact"/>
        <w:jc w:val="both"/>
        <w:rPr>
          <w:rFonts w:ascii="Times New Roman" w:hint="eastAsia"/>
        </w:rPr>
      </w:pPr>
      <w:r>
        <w:rPr>
          <w:rFonts w:ascii="Times New Roman" w:hint="eastAsia"/>
        </w:rPr>
        <w:t>71.</w:t>
      </w:r>
      <w:r>
        <w:rPr>
          <w:rFonts w:ascii="Times New Roman"/>
        </w:rPr>
        <w:tab/>
      </w:r>
      <w:r>
        <w:rPr>
          <w:rFonts w:ascii="Times New Roman" w:hint="eastAsia"/>
        </w:rPr>
        <w:t>家庭暴力受到了严厉惩处，但也在设法消除其根源。学校必须促进消除这种暴力，男女同学制不仅是同校，还要互相尊重和相互平等。还有必要实施家庭和社区的提高认识方案。特别脆弱的移民妇女已被纳入关于对妇女的暴力的全国调查，</w:t>
      </w:r>
      <w:r>
        <w:rPr>
          <w:rFonts w:ascii="Times New Roman" w:hint="eastAsia"/>
        </w:rPr>
        <w:t>2005</w:t>
      </w:r>
      <w:r>
        <w:rPr>
          <w:rFonts w:ascii="Times New Roman" w:hint="eastAsia"/>
        </w:rPr>
        <w:t>年还会进行这种调查，而且会包括男女两性。</w:t>
      </w:r>
    </w:p>
    <w:p w:rsidR="00000000" w:rsidRDefault="00000000">
      <w:pPr>
        <w:tabs>
          <w:tab w:val="left" w:pos="420"/>
        </w:tabs>
        <w:spacing w:after="180" w:line="346" w:lineRule="exact"/>
        <w:jc w:val="both"/>
        <w:rPr>
          <w:rFonts w:ascii="Times New Roman" w:hint="eastAsia"/>
        </w:rPr>
      </w:pPr>
      <w:r>
        <w:rPr>
          <w:rFonts w:ascii="Times New Roman" w:hint="eastAsia"/>
        </w:rPr>
        <w:t>72.</w:t>
      </w:r>
      <w:r>
        <w:rPr>
          <w:rFonts w:ascii="Times New Roman"/>
        </w:rPr>
        <w:tab/>
      </w:r>
      <w:r>
        <w:rPr>
          <w:rFonts w:ascii="Times New Roman" w:hint="eastAsia"/>
        </w:rPr>
        <w:t>在最近的电视故事片和纪录片中，妇女均扮演了在司法体系中身居要职的角色，而不仅仅是作男性英雄的“陪衬”。由于法国儿童擅长使用计算机，政府正在努力让所有妇女都有机会上网，并培训她们如何使用，以便她们不会被排斥在家庭教育者的角色之外。</w:t>
      </w:r>
    </w:p>
    <w:p w:rsidR="00000000" w:rsidRDefault="00000000">
      <w:pPr>
        <w:tabs>
          <w:tab w:val="left" w:pos="420"/>
        </w:tabs>
        <w:spacing w:after="180" w:line="346" w:lineRule="exact"/>
        <w:jc w:val="both"/>
        <w:rPr>
          <w:rFonts w:ascii="Times New Roman" w:hint="eastAsia"/>
        </w:rPr>
      </w:pPr>
      <w:r>
        <w:rPr>
          <w:rFonts w:ascii="Times New Roman" w:hint="eastAsia"/>
        </w:rPr>
        <w:t>73.</w:t>
      </w:r>
      <w:r>
        <w:rPr>
          <w:rFonts w:ascii="Times New Roman"/>
        </w:rPr>
        <w:tab/>
      </w:r>
      <w:r>
        <w:rPr>
          <w:rFonts w:ascii="Times New Roman" w:hint="eastAsia"/>
        </w:rPr>
        <w:t>正在努力改变妇女在历史书和学校课程中的形象，鼓励女孩进入非传统领域。特别方案旨在使移民女孩上学并帮助她们找到工作。</w:t>
      </w:r>
    </w:p>
    <w:p w:rsidR="00000000" w:rsidRDefault="00000000">
      <w:pPr>
        <w:tabs>
          <w:tab w:val="left" w:pos="420"/>
        </w:tabs>
        <w:spacing w:after="180" w:line="346" w:lineRule="exact"/>
        <w:jc w:val="both"/>
        <w:rPr>
          <w:rFonts w:ascii="Times New Roman" w:hint="eastAsia"/>
        </w:rPr>
      </w:pPr>
      <w:r>
        <w:rPr>
          <w:rFonts w:ascii="Times New Roman" w:hint="eastAsia"/>
        </w:rPr>
        <w:t>74.</w:t>
      </w:r>
      <w:r>
        <w:rPr>
          <w:rFonts w:ascii="Times New Roman"/>
        </w:rPr>
        <w:tab/>
      </w:r>
      <w:r>
        <w:rPr>
          <w:rFonts w:ascii="Times New Roman" w:hint="eastAsia"/>
        </w:rPr>
        <w:t>法国政府的立场是，年轻的卖淫者应该有第二次机会。《国内安全法》旨在结束她们受到的迫害，将犯罪网络的成员绳之以法；尽管现在为时过早而不能确定，但它似乎相当成功。政府发起了一场旨在防止年轻女性落入那些可能会剥削她们的人之手的宣传运动。《国内安全法》给予了那些希望协助起诉贩卖自己的人的卖淫者重生的机会，并为此划拨了资金。</w:t>
      </w:r>
    </w:p>
    <w:p w:rsidR="00000000" w:rsidRDefault="00000000">
      <w:pPr>
        <w:tabs>
          <w:tab w:val="left" w:pos="420"/>
        </w:tabs>
        <w:spacing w:after="180" w:line="346" w:lineRule="exact"/>
        <w:jc w:val="both"/>
        <w:rPr>
          <w:rFonts w:ascii="Times New Roman" w:hint="eastAsia"/>
        </w:rPr>
      </w:pPr>
      <w:r>
        <w:rPr>
          <w:rFonts w:ascii="Times New Roman" w:hint="eastAsia"/>
        </w:rPr>
        <w:t>75.</w:t>
      </w:r>
      <w:r>
        <w:rPr>
          <w:rFonts w:ascii="Times New Roman"/>
        </w:rPr>
        <w:tab/>
      </w:r>
      <w:r>
        <w:rPr>
          <w:rFonts w:ascii="Times New Roman" w:hint="eastAsia"/>
        </w:rPr>
        <w:t>未就报告的编写与议会进行磋商，但妇女权利和男女平等问题议会代表团对此进程非常感兴趣。法国在编写下一次定期报告时将评估现行国家政策和法律对影响妇女的那些事务的作用。</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下午1时05分散会</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3</w:t>
      </w:r>
      <w:r>
        <w:rPr>
          <w:rFonts w:ascii="Times New Roman"/>
        </w:rPr>
        <w:t>4</w:t>
      </w:r>
      <w:r>
        <w:rPr>
          <w:rFonts w:ascii="Times New Roman" w:hint="eastAsia"/>
        </w:rPr>
        <w:t>1663</w:t>
      </w:r>
      <w:r>
        <w:rPr>
          <w:rFonts w:ascii="Times New Roman"/>
        </w:rPr>
        <w:t>C&lt;&lt;ODS JOB NO&gt;&gt;</w:t>
      </w:r>
    </w:p>
    <w:p w:rsidR="00000000" w:rsidRDefault="00000000">
      <w:pPr>
        <w:pStyle w:val="CommentText"/>
        <w:rPr>
          <w:rFonts w:ascii="Times New Roman"/>
        </w:rPr>
      </w:pPr>
      <w:r>
        <w:rPr>
          <w:rFonts w:ascii="Times New Roman"/>
        </w:rPr>
        <w:t>&lt;&lt;ODS DOC SYMBOL1&gt;&gt;CEDAW/C/SR.6</w:t>
      </w:r>
      <w:r>
        <w:rPr>
          <w:rFonts w:ascii="Times New Roman" w:hint="eastAsia"/>
        </w:rPr>
        <w:t>14</w:t>
      </w:r>
      <w:r>
        <w:rPr>
          <w:rFonts w:ascii="Times New Roman"/>
        </w:rPr>
        <w:t>&lt;&lt;ODS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3</w:t>
    </w:r>
    <w:r>
      <w:rPr>
        <w:b w:val="0"/>
        <w:snapToGrid w:val="0"/>
        <w:sz w:val="21"/>
      </w:rPr>
      <w:t>-4</w:t>
    </w:r>
    <w:r>
      <w:rPr>
        <w:rFonts w:hint="eastAsia"/>
        <w:b w:val="0"/>
        <w:snapToGrid w:val="0"/>
        <w:sz w:val="21"/>
      </w:rPr>
      <w:t>1663</w:t>
    </w:r>
    <w:r>
      <w:rPr>
        <w:b w:val="0"/>
        <w:snapToGrid w:val="0"/>
        <w:sz w:val="21"/>
      </w:rPr>
      <w:t>(C)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3</w:t>
    </w:r>
    <w:r>
      <w:rPr>
        <w:rFonts w:ascii="Barcode 3 of 9 by request" w:hAnsi="Barcode 3 of 9 by request"/>
        <w:bCs/>
        <w:snapToGrid w:val="0"/>
        <w:sz w:val="21"/>
      </w:rPr>
      <w:t>4</w:t>
    </w:r>
    <w:r>
      <w:rPr>
        <w:rFonts w:ascii="Barcode 3 of 9 by request" w:hAnsi="Barcode 3 of 9 by request" w:hint="eastAsia"/>
        <w:bCs/>
        <w:snapToGrid w:val="0"/>
        <w:sz w:val="21"/>
      </w:rPr>
      <w:t>1663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w:t>
                      </w:r>
                      <w:r>
                        <w:rPr>
                          <w:rFonts w:hint="eastAsia"/>
                          <w:b/>
                        </w:rPr>
                        <w:t>14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w:t>
                      </w:r>
                      <w:r>
                        <w:rPr>
                          <w:rFonts w:hint="eastAsia"/>
                          <w:b/>
                        </w:rPr>
                        <w:t>14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w:t>
          </w:r>
          <w:r>
            <w:rPr>
              <w:rFonts w:ascii="Times New Roman" w:hint="eastAsia"/>
              <w:position w:val="-4"/>
            </w:rPr>
            <w:t>14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19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2">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3">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7">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9">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0A140BF"/>
    <w:multiLevelType w:val="singleLevel"/>
    <w:tmpl w:val="4114E738"/>
    <w:lvl w:ilvl="0">
      <w:start w:val="1"/>
      <w:numFmt w:val="decimal"/>
      <w:lvlText w:val="%1)"/>
      <w:legacy w:legacy="1" w:legacySpace="0" w:legacyIndent="360"/>
      <w:lvlJc w:val="left"/>
      <w:pPr>
        <w:ind w:left="360" w:hanging="360"/>
      </w:pPr>
    </w:lvl>
  </w:abstractNum>
  <w:abstractNum w:abstractNumId="22">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3">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5">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1">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2">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01C227FB"/>
    <w:multiLevelType w:val="hybridMultilevel"/>
    <w:tmpl w:val="1818CBA0"/>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4">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35">
    <w:nsid w:val="01DD1DD4"/>
    <w:multiLevelType w:val="hybridMultilevel"/>
    <w:tmpl w:val="EC284298"/>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6">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7">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40">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41">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2">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43">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45">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8">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50">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
    <w:nsid w:val="03C25C7A"/>
    <w:multiLevelType w:val="hybridMultilevel"/>
    <w:tmpl w:val="ECAE7E12"/>
    <w:lvl w:ilvl="0" w:tplc="FFFFFFFF">
      <w:start w:val="1"/>
      <w:numFmt w:val="decimal"/>
      <w:lvlText w:val="%1．"/>
      <w:lvlJc w:val="left"/>
      <w:pPr>
        <w:tabs>
          <w:tab w:val="num" w:pos="570"/>
        </w:tabs>
        <w:ind w:left="570" w:hanging="360"/>
      </w:pPr>
      <w:rPr>
        <w:rFonts w:hint="eastAsia"/>
      </w:rPr>
    </w:lvl>
    <w:lvl w:ilvl="1" w:tplc="FFFFFFFF">
      <w:start w:val="148"/>
      <w:numFmt w:val="decimal"/>
      <w:lvlText w:val="%2."/>
      <w:lvlJc w:val="left"/>
      <w:pPr>
        <w:tabs>
          <w:tab w:val="num" w:pos="990"/>
        </w:tabs>
        <w:ind w:left="990" w:hanging="360"/>
      </w:pPr>
      <w:rPr>
        <w:rFonts w:hint="default"/>
      </w:rPr>
    </w:lvl>
    <w:lvl w:ilvl="2" w:tplc="FFFFFFFF">
      <w:start w:val="153"/>
      <w:numFmt w:val="decimal"/>
      <w:lvlText w:val="%3"/>
      <w:lvlJc w:val="left"/>
      <w:pPr>
        <w:tabs>
          <w:tab w:val="num" w:pos="1575"/>
        </w:tabs>
        <w:ind w:left="1575" w:hanging="525"/>
      </w:pPr>
      <w:rPr>
        <w:rFonts w:hint="eastAsia"/>
      </w:rPr>
    </w:lvl>
    <w:lvl w:ilvl="3" w:tplc="FFFFFFFF">
      <w:start w:val="34"/>
      <w:numFmt w:val="decimal"/>
      <w:lvlText w:val="注%4"/>
      <w:lvlJc w:val="left"/>
      <w:pPr>
        <w:tabs>
          <w:tab w:val="num" w:pos="2160"/>
        </w:tabs>
        <w:ind w:left="2160" w:hanging="690"/>
      </w:pPr>
      <w:rPr>
        <w:rFonts w:hint="eastAsia"/>
      </w:r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52">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53">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4">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7">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
    <w:nsid w:val="052E5964"/>
    <w:multiLevelType w:val="hybridMultilevel"/>
    <w:tmpl w:val="938270DA"/>
    <w:lvl w:ilvl="0" w:tplc="FFFFFFFF">
      <w:numFmt w:val="bullet"/>
      <w:lvlText w:val=""/>
      <w:lvlJc w:val="left"/>
      <w:pPr>
        <w:tabs>
          <w:tab w:val="num" w:pos="840"/>
        </w:tabs>
        <w:ind w:left="840" w:hanging="360"/>
      </w:pPr>
      <w:rPr>
        <w:rFonts w:ascii="Wingdings" w:eastAsia="SimSun" w:hAnsi="Wingdings"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59">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
    <w:nsid w:val="05762A86"/>
    <w:multiLevelType w:val="hybridMultilevel"/>
    <w:tmpl w:val="18D86DFE"/>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1">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62">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63">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65">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7">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8">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70">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71">
    <w:nsid w:val="080B490A"/>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2">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3">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74">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76">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77">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9">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
    <w:nsid w:val="096C2D90"/>
    <w:multiLevelType w:val="hybridMultilevel"/>
    <w:tmpl w:val="632600F8"/>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2">
    <w:nsid w:val="098F7134"/>
    <w:multiLevelType w:val="hybridMultilevel"/>
    <w:tmpl w:val="E6E467CA"/>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3">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84">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85">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86">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
    <w:nsid w:val="0A2B43A9"/>
    <w:multiLevelType w:val="hybridMultilevel"/>
    <w:tmpl w:val="312A7E20"/>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9">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0">
    <w:nsid w:val="0A9225F9"/>
    <w:multiLevelType w:val="hybridMultilevel"/>
    <w:tmpl w:val="BD10BEFA"/>
    <w:lvl w:ilvl="0" w:tplc="FFFFFFFF">
      <w:start w:val="8"/>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1">
    <w:nsid w:val="0AAA4548"/>
    <w:multiLevelType w:val="hybridMultilevel"/>
    <w:tmpl w:val="0C4E782E"/>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2">
    <w:nsid w:val="0AD8208D"/>
    <w:multiLevelType w:val="hybridMultilevel"/>
    <w:tmpl w:val="CE8EB3A0"/>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3">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94">
    <w:nsid w:val="0B073C97"/>
    <w:multiLevelType w:val="hybridMultilevel"/>
    <w:tmpl w:val="46904F8C"/>
    <w:lvl w:ilvl="0" w:tplc="FFFFFFFF">
      <w:start w:val="1"/>
      <w:numFmt w:val="decimal"/>
      <w:lvlText w:val="%1."/>
      <w:lvlJc w:val="left"/>
      <w:pPr>
        <w:tabs>
          <w:tab w:val="num" w:pos="1380"/>
        </w:tabs>
        <w:ind w:left="1380" w:hanging="420"/>
      </w:pPr>
    </w:lvl>
    <w:lvl w:ilvl="1" w:tplc="FFFFFFFF" w:tentative="1">
      <w:start w:val="1"/>
      <w:numFmt w:val="lowerLetter"/>
      <w:lvlText w:val="%2)"/>
      <w:lvlJc w:val="left"/>
      <w:pPr>
        <w:tabs>
          <w:tab w:val="num" w:pos="1800"/>
        </w:tabs>
        <w:ind w:left="1800" w:hanging="420"/>
      </w:pPr>
    </w:lvl>
    <w:lvl w:ilvl="2" w:tplc="FFFFFFFF" w:tentative="1">
      <w:start w:val="1"/>
      <w:numFmt w:val="lowerRoman"/>
      <w:lvlText w:val="%3."/>
      <w:lvlJc w:val="right"/>
      <w:pPr>
        <w:tabs>
          <w:tab w:val="num" w:pos="2220"/>
        </w:tabs>
        <w:ind w:left="2220" w:hanging="420"/>
      </w:pPr>
    </w:lvl>
    <w:lvl w:ilvl="3" w:tplc="FFFFFFFF" w:tentative="1">
      <w:start w:val="1"/>
      <w:numFmt w:val="decimal"/>
      <w:lvlText w:val="%4."/>
      <w:lvlJc w:val="left"/>
      <w:pPr>
        <w:tabs>
          <w:tab w:val="num" w:pos="2640"/>
        </w:tabs>
        <w:ind w:left="2640" w:hanging="420"/>
      </w:pPr>
    </w:lvl>
    <w:lvl w:ilvl="4" w:tplc="FFFFFFFF" w:tentative="1">
      <w:start w:val="1"/>
      <w:numFmt w:val="lowerLetter"/>
      <w:lvlText w:val="%5)"/>
      <w:lvlJc w:val="left"/>
      <w:pPr>
        <w:tabs>
          <w:tab w:val="num" w:pos="3060"/>
        </w:tabs>
        <w:ind w:left="3060" w:hanging="420"/>
      </w:pPr>
    </w:lvl>
    <w:lvl w:ilvl="5" w:tplc="FFFFFFFF" w:tentative="1">
      <w:start w:val="1"/>
      <w:numFmt w:val="lowerRoman"/>
      <w:lvlText w:val="%6."/>
      <w:lvlJc w:val="right"/>
      <w:pPr>
        <w:tabs>
          <w:tab w:val="num" w:pos="3480"/>
        </w:tabs>
        <w:ind w:left="3480" w:hanging="420"/>
      </w:pPr>
    </w:lvl>
    <w:lvl w:ilvl="6" w:tplc="FFFFFFFF" w:tentative="1">
      <w:start w:val="1"/>
      <w:numFmt w:val="decimal"/>
      <w:lvlText w:val="%7."/>
      <w:lvlJc w:val="left"/>
      <w:pPr>
        <w:tabs>
          <w:tab w:val="num" w:pos="3900"/>
        </w:tabs>
        <w:ind w:left="3900" w:hanging="420"/>
      </w:pPr>
    </w:lvl>
    <w:lvl w:ilvl="7" w:tplc="FFFFFFFF" w:tentative="1">
      <w:start w:val="1"/>
      <w:numFmt w:val="lowerLetter"/>
      <w:lvlText w:val="%8)"/>
      <w:lvlJc w:val="left"/>
      <w:pPr>
        <w:tabs>
          <w:tab w:val="num" w:pos="4320"/>
        </w:tabs>
        <w:ind w:left="4320" w:hanging="420"/>
      </w:pPr>
    </w:lvl>
    <w:lvl w:ilvl="8" w:tplc="FFFFFFFF" w:tentative="1">
      <w:start w:val="1"/>
      <w:numFmt w:val="lowerRoman"/>
      <w:lvlText w:val="%9."/>
      <w:lvlJc w:val="right"/>
      <w:pPr>
        <w:tabs>
          <w:tab w:val="num" w:pos="4740"/>
        </w:tabs>
        <w:ind w:left="4740" w:hanging="420"/>
      </w:pPr>
    </w:lvl>
  </w:abstractNum>
  <w:abstractNum w:abstractNumId="95">
    <w:nsid w:val="0B1C57AA"/>
    <w:multiLevelType w:val="hybridMultilevel"/>
    <w:tmpl w:val="E7F8BED0"/>
    <w:lvl w:ilvl="0" w:tplc="4B987752">
      <w:start w:val="2"/>
      <w:numFmt w:val="decimal"/>
      <w:lvlText w:val="%1．"/>
      <w:lvlJc w:val="left"/>
      <w:pPr>
        <w:tabs>
          <w:tab w:val="num" w:pos="420"/>
        </w:tabs>
        <w:ind w:left="420" w:hanging="420"/>
      </w:pPr>
      <w:rPr>
        <w:rFonts w:eastAsia="SimSun" w:hint="eastAsia"/>
        <w:b w:val="0"/>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9">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00">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01">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03">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04">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07">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
    <w:nsid w:val="0D2F7D8A"/>
    <w:multiLevelType w:val="hybridMultilevel"/>
    <w:tmpl w:val="1CE4AAFC"/>
    <w:lvl w:ilvl="0" w:tplc="FFFFFFFF">
      <w:start w:val="1"/>
      <w:numFmt w:val="decimal"/>
      <w:lvlText w:val="%1."/>
      <w:lvlJc w:val="left"/>
      <w:pPr>
        <w:tabs>
          <w:tab w:val="num" w:pos="840"/>
        </w:tabs>
        <w:ind w:left="840" w:hanging="360"/>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11">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2">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13">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0D8027B0"/>
    <w:multiLevelType w:val="hybridMultilevel"/>
    <w:tmpl w:val="973C4132"/>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15">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18">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9">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20">
    <w:nsid w:val="0DFE7D3C"/>
    <w:multiLevelType w:val="hybridMultilevel"/>
    <w:tmpl w:val="82DEFE00"/>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21">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22">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23">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24">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25">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28">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29">
    <w:nsid w:val="0E8C310F"/>
    <w:multiLevelType w:val="hybridMultilevel"/>
    <w:tmpl w:val="AE5C92C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0">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32">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33">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35">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36">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37">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38">
    <w:nsid w:val="0FB94D2C"/>
    <w:multiLevelType w:val="hybridMultilevel"/>
    <w:tmpl w:val="242882B2"/>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9">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40">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1">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45">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146">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7">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48">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
    <w:nsid w:val="11745182"/>
    <w:multiLevelType w:val="hybridMultilevel"/>
    <w:tmpl w:val="26F851D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50">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51">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52">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54">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6">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157">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58">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
    <w:nsid w:val="13362DE4"/>
    <w:multiLevelType w:val="hybridMultilevel"/>
    <w:tmpl w:val="52366818"/>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start w:val="10"/>
      <w:numFmt w:val="bullet"/>
      <w:lvlText w:val="-"/>
      <w:lvlJc w:val="left"/>
      <w:pPr>
        <w:tabs>
          <w:tab w:val="num" w:pos="780"/>
        </w:tabs>
        <w:ind w:left="780" w:hanging="360"/>
      </w:pPr>
      <w:rPr>
        <w:rFonts w:ascii="Times New Roman" w:eastAsia="SimSun" w:hAnsi="Times New Roman" w:cs="Times New Roman"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60">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
    <w:nsid w:val="13AD7DF4"/>
    <w:multiLevelType w:val="hybridMultilevel"/>
    <w:tmpl w:val="1276C06E"/>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162">
    <w:nsid w:val="13E31422"/>
    <w:multiLevelType w:val="hybridMultilevel"/>
    <w:tmpl w:val="A7B8D9F8"/>
    <w:lvl w:ilvl="0" w:tplc="FFFFFFFF">
      <w:start w:val="5"/>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63">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
    <w:nsid w:val="14007E37"/>
    <w:multiLevelType w:val="hybridMultilevel"/>
    <w:tmpl w:val="EEE8E034"/>
    <w:lvl w:ilvl="0" w:tplc="FFFFFFFF">
      <w:start w:val="2"/>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165">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67">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68">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169">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70">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71">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73">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74">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75">
    <w:nsid w:val="161C5948"/>
    <w:multiLevelType w:val="hybridMultilevel"/>
    <w:tmpl w:val="D622971C"/>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6">
    <w:nsid w:val="161F6726"/>
    <w:multiLevelType w:val="hybridMultilevel"/>
    <w:tmpl w:val="CEFAEF72"/>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7">
    <w:nsid w:val="16271828"/>
    <w:multiLevelType w:val="hybridMultilevel"/>
    <w:tmpl w:val="D084FEF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78">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0">
    <w:nsid w:val="16655466"/>
    <w:multiLevelType w:val="hybridMultilevel"/>
    <w:tmpl w:val="3692EB0C"/>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81">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2">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183">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84">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5">
    <w:nsid w:val="16C13247"/>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86">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7">
    <w:nsid w:val="17BC2AFC"/>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Wingdings" w:hAnsi="Wingdings"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188">
    <w:nsid w:val="17CC24D1"/>
    <w:multiLevelType w:val="hybridMultilevel"/>
    <w:tmpl w:val="1B1C7BF4"/>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89">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0">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91">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92">
    <w:nsid w:val="18496608"/>
    <w:multiLevelType w:val="hybridMultilevel"/>
    <w:tmpl w:val="FC22682E"/>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93">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4">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95">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6">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7">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98">
    <w:nsid w:val="18DC5ED3"/>
    <w:multiLevelType w:val="hybridMultilevel"/>
    <w:tmpl w:val="78D609FC"/>
    <w:lvl w:ilvl="0" w:tplc="FFFFFFFF">
      <w:start w:val="197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99">
    <w:nsid w:val="190E7018"/>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00">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01">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02">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03">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05">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06">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7">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8">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09">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0">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1">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212">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3">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4">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5">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216">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17">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8">
    <w:nsid w:val="1C44153D"/>
    <w:multiLevelType w:val="hybridMultilevel"/>
    <w:tmpl w:val="CD7CC14A"/>
    <w:lvl w:ilvl="0" w:tplc="FFFFFFFF">
      <w:start w:val="1"/>
      <w:numFmt w:val="bullet"/>
      <w:lvlText w:val=""/>
      <w:lvlJc w:val="left"/>
      <w:pPr>
        <w:tabs>
          <w:tab w:val="num" w:pos="1170"/>
        </w:tabs>
        <w:ind w:left="1170" w:hanging="420"/>
      </w:pPr>
      <w:rPr>
        <w:rFonts w:ascii="Wingdings" w:hAnsi="Wingdings" w:hint="default"/>
      </w:rPr>
    </w:lvl>
    <w:lvl w:ilvl="1" w:tplc="FFFFFFFF" w:tentative="1">
      <w:start w:val="1"/>
      <w:numFmt w:val="bullet"/>
      <w:lvlText w:val=""/>
      <w:lvlJc w:val="left"/>
      <w:pPr>
        <w:tabs>
          <w:tab w:val="num" w:pos="1590"/>
        </w:tabs>
        <w:ind w:left="1590" w:hanging="420"/>
      </w:pPr>
      <w:rPr>
        <w:rFonts w:ascii="Wingdings" w:hAnsi="Wingdings" w:hint="default"/>
      </w:rPr>
    </w:lvl>
    <w:lvl w:ilvl="2" w:tplc="FFFFFFFF" w:tentative="1">
      <w:start w:val="1"/>
      <w:numFmt w:val="bullet"/>
      <w:lvlText w:val=""/>
      <w:lvlJc w:val="left"/>
      <w:pPr>
        <w:tabs>
          <w:tab w:val="num" w:pos="2010"/>
        </w:tabs>
        <w:ind w:left="2010" w:hanging="420"/>
      </w:pPr>
      <w:rPr>
        <w:rFonts w:ascii="Wingdings" w:hAnsi="Wingdings" w:hint="default"/>
      </w:rPr>
    </w:lvl>
    <w:lvl w:ilvl="3" w:tplc="FFFFFFFF" w:tentative="1">
      <w:start w:val="1"/>
      <w:numFmt w:val="bullet"/>
      <w:lvlText w:val=""/>
      <w:lvlJc w:val="left"/>
      <w:pPr>
        <w:tabs>
          <w:tab w:val="num" w:pos="2430"/>
        </w:tabs>
        <w:ind w:left="2430" w:hanging="420"/>
      </w:pPr>
      <w:rPr>
        <w:rFonts w:ascii="Wingdings" w:hAnsi="Wingdings" w:hint="default"/>
      </w:rPr>
    </w:lvl>
    <w:lvl w:ilvl="4" w:tplc="FFFFFFFF" w:tentative="1">
      <w:start w:val="1"/>
      <w:numFmt w:val="bullet"/>
      <w:lvlText w:val=""/>
      <w:lvlJc w:val="left"/>
      <w:pPr>
        <w:tabs>
          <w:tab w:val="num" w:pos="2850"/>
        </w:tabs>
        <w:ind w:left="2850" w:hanging="420"/>
      </w:pPr>
      <w:rPr>
        <w:rFonts w:ascii="Wingdings" w:hAnsi="Wingdings" w:hint="default"/>
      </w:rPr>
    </w:lvl>
    <w:lvl w:ilvl="5" w:tplc="FFFFFFFF" w:tentative="1">
      <w:start w:val="1"/>
      <w:numFmt w:val="bullet"/>
      <w:lvlText w:val=""/>
      <w:lvlJc w:val="left"/>
      <w:pPr>
        <w:tabs>
          <w:tab w:val="num" w:pos="3270"/>
        </w:tabs>
        <w:ind w:left="3270" w:hanging="420"/>
      </w:pPr>
      <w:rPr>
        <w:rFonts w:ascii="Wingdings" w:hAnsi="Wingdings" w:hint="default"/>
      </w:rPr>
    </w:lvl>
    <w:lvl w:ilvl="6" w:tplc="FFFFFFFF" w:tentative="1">
      <w:start w:val="1"/>
      <w:numFmt w:val="bullet"/>
      <w:lvlText w:val=""/>
      <w:lvlJc w:val="left"/>
      <w:pPr>
        <w:tabs>
          <w:tab w:val="num" w:pos="3690"/>
        </w:tabs>
        <w:ind w:left="3690" w:hanging="420"/>
      </w:pPr>
      <w:rPr>
        <w:rFonts w:ascii="Wingdings" w:hAnsi="Wingdings" w:hint="default"/>
      </w:rPr>
    </w:lvl>
    <w:lvl w:ilvl="7" w:tplc="FFFFFFFF" w:tentative="1">
      <w:start w:val="1"/>
      <w:numFmt w:val="bullet"/>
      <w:lvlText w:val=""/>
      <w:lvlJc w:val="left"/>
      <w:pPr>
        <w:tabs>
          <w:tab w:val="num" w:pos="4110"/>
        </w:tabs>
        <w:ind w:left="4110" w:hanging="420"/>
      </w:pPr>
      <w:rPr>
        <w:rFonts w:ascii="Wingdings" w:hAnsi="Wingdings" w:hint="default"/>
      </w:rPr>
    </w:lvl>
    <w:lvl w:ilvl="8" w:tplc="FFFFFFFF" w:tentative="1">
      <w:start w:val="1"/>
      <w:numFmt w:val="bullet"/>
      <w:lvlText w:val=""/>
      <w:lvlJc w:val="left"/>
      <w:pPr>
        <w:tabs>
          <w:tab w:val="num" w:pos="4530"/>
        </w:tabs>
        <w:ind w:left="4530" w:hanging="420"/>
      </w:pPr>
      <w:rPr>
        <w:rFonts w:ascii="Wingdings" w:hAnsi="Wingdings" w:hint="default"/>
      </w:rPr>
    </w:lvl>
  </w:abstractNum>
  <w:abstractNum w:abstractNumId="219">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0">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21">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222">
    <w:nsid w:val="1C913007"/>
    <w:multiLevelType w:val="hybridMultilevel"/>
    <w:tmpl w:val="2578E2DA"/>
    <w:lvl w:ilvl="0" w:tplc="FFFFFFFF">
      <w:start w:val="1"/>
      <w:numFmt w:val="decimal"/>
      <w:lvlText w:val="%1．"/>
      <w:lvlJc w:val="left"/>
      <w:pPr>
        <w:tabs>
          <w:tab w:val="num" w:pos="585"/>
        </w:tabs>
        <w:ind w:left="585" w:hanging="360"/>
      </w:pPr>
      <w:rPr>
        <w:rFonts w:hint="eastAsia"/>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223">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4">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225">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6">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27">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8">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9">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0">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31">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232">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3">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4">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5">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6">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37">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38">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9">
    <w:nsid w:val="1E13761D"/>
    <w:multiLevelType w:val="hybridMultilevel"/>
    <w:tmpl w:val="1FDED92C"/>
    <w:lvl w:ilvl="0" w:tplc="FFFFFFFF">
      <w:start w:val="1"/>
      <w:numFmt w:val="lowerLetter"/>
      <w:lvlText w:val="(%1)"/>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40">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1">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2">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3">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4">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45">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246">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7">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248">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249">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0">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1">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2">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53">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54">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5">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6">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7">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8">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9">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60">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61">
    <w:nsid w:val="20772894"/>
    <w:multiLevelType w:val="hybridMultilevel"/>
    <w:tmpl w:val="0A50040A"/>
    <w:lvl w:ilvl="0" w:tplc="FFFFFFFF">
      <w:start w:val="157"/>
      <w:numFmt w:val="decimal"/>
      <w:lvlText w:val="%1．"/>
      <w:lvlJc w:val="left"/>
      <w:pPr>
        <w:tabs>
          <w:tab w:val="num" w:pos="735"/>
        </w:tabs>
        <w:ind w:left="735" w:hanging="525"/>
      </w:pPr>
      <w:rPr>
        <w:rFonts w:hint="eastAsia"/>
      </w:rPr>
    </w:lvl>
    <w:lvl w:ilvl="1" w:tplc="FFFFFFFF">
      <w:start w:val="1"/>
      <w:numFmt w:val="bullet"/>
      <w:lvlText w:val=""/>
      <w:lvlJc w:val="left"/>
      <w:pPr>
        <w:tabs>
          <w:tab w:val="num" w:pos="1050"/>
        </w:tabs>
        <w:ind w:left="1050" w:hanging="420"/>
      </w:pPr>
      <w:rPr>
        <w:rFonts w:ascii="Wingdings" w:hAnsi="Wingdings" w:hint="default"/>
      </w:rPr>
    </w:lvl>
    <w:lvl w:ilvl="2" w:tplc="FFFFFFFF">
      <w:start w:val="245"/>
      <w:numFmt w:val="decimal"/>
      <w:lvlText w:val="%3"/>
      <w:lvlJc w:val="left"/>
      <w:pPr>
        <w:tabs>
          <w:tab w:val="num" w:pos="1410"/>
        </w:tabs>
        <w:ind w:left="1410" w:hanging="360"/>
      </w:pPr>
      <w:rPr>
        <w:rFonts w:hint="eastAsia"/>
      </w:rPr>
    </w:lvl>
    <w:lvl w:ilvl="3" w:tplc="FFFFFFFF">
      <w:start w:val="253"/>
      <w:numFmt w:val="bullet"/>
      <w:lvlText w:val="-"/>
      <w:lvlJc w:val="left"/>
      <w:pPr>
        <w:tabs>
          <w:tab w:val="num" w:pos="1830"/>
        </w:tabs>
        <w:ind w:left="1830" w:hanging="360"/>
      </w:pPr>
      <w:rPr>
        <w:rFonts w:ascii="Times New Roman" w:eastAsia="SimSun" w:hAnsi="Times New Roman" w:cs="Times New Roman" w:hint="default"/>
      </w:rPr>
    </w:lvl>
    <w:lvl w:ilvl="4" w:tplc="FFFFFFFF">
      <w:start w:val="85"/>
      <w:numFmt w:val="decimal"/>
      <w:lvlText w:val="注%5"/>
      <w:lvlJc w:val="left"/>
      <w:pPr>
        <w:tabs>
          <w:tab w:val="num" w:pos="2580"/>
        </w:tabs>
        <w:ind w:left="2580" w:hanging="690"/>
      </w:pPr>
      <w:rPr>
        <w:rFonts w:hint="eastAsia"/>
      </w:r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262">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63">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64">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65">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66">
    <w:nsid w:val="20FE6015"/>
    <w:multiLevelType w:val="singleLevel"/>
    <w:tmpl w:val="0409000F"/>
    <w:lvl w:ilvl="0">
      <w:start w:val="1"/>
      <w:numFmt w:val="decimal"/>
      <w:lvlText w:val="%1."/>
      <w:lvlJc w:val="left"/>
      <w:pPr>
        <w:tabs>
          <w:tab w:val="num" w:pos="425"/>
        </w:tabs>
        <w:ind w:left="425" w:hanging="425"/>
      </w:pPr>
    </w:lvl>
  </w:abstractNum>
  <w:abstractNum w:abstractNumId="267">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68">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9">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70">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1">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272">
    <w:nsid w:val="21FE3729"/>
    <w:multiLevelType w:val="hybridMultilevel"/>
    <w:tmpl w:val="49F47300"/>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73">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4">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7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6">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277">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8">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9">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80">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81">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2">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83">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84">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5">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6">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7">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88">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9">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290">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1">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2">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93">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294">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95">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6">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97">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298">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9">
    <w:nsid w:val="26B77618"/>
    <w:multiLevelType w:val="hybridMultilevel"/>
    <w:tmpl w:val="5AE46A30"/>
    <w:lvl w:ilvl="0" w:tplc="FFFFFFFF">
      <w:start w:val="1"/>
      <w:numFmt w:val="bullet"/>
      <w:lvlText w:val=""/>
      <w:lvlJc w:val="left"/>
      <w:pPr>
        <w:tabs>
          <w:tab w:val="num" w:pos="1890"/>
        </w:tabs>
        <w:ind w:left="1890" w:hanging="420"/>
      </w:pPr>
      <w:rPr>
        <w:rFonts w:ascii="Wingdings" w:hAnsi="Wingdings" w:hint="default"/>
        <w:color w:val="000080"/>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00">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01">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302">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03">
    <w:nsid w:val="27145403"/>
    <w:multiLevelType w:val="hybridMultilevel"/>
    <w:tmpl w:val="89285268"/>
    <w:lvl w:ilvl="0" w:tplc="FFFFFFFF">
      <w:start w:val="27"/>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04">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5">
    <w:nsid w:val="273378C3"/>
    <w:multiLevelType w:val="hybridMultilevel"/>
    <w:tmpl w:val="B386BF9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1"/>
      <w:numFmt w:val="lowerLetter"/>
      <w:lvlText w:val="%3)"/>
      <w:lvlJc w:val="lef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06">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7">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308">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9">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0">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1">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312">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3">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4">
    <w:nsid w:val="279B25CA"/>
    <w:multiLevelType w:val="hybridMultilevel"/>
    <w:tmpl w:val="A280A8A6"/>
    <w:lvl w:ilvl="0" w:tplc="FFFFFFFF">
      <w:start w:val="1"/>
      <w:numFmt w:val="decimal"/>
      <w:lvlText w:val="%1．"/>
      <w:lvlJc w:val="left"/>
      <w:pPr>
        <w:tabs>
          <w:tab w:val="num" w:pos="360"/>
        </w:tabs>
        <w:ind w:left="360" w:hanging="360"/>
      </w:pPr>
      <w:rPr>
        <w:rFonts w:hint="eastAsia"/>
      </w:rPr>
    </w:lvl>
    <w:lvl w:ilvl="1" w:tplc="FFFFFFFF">
      <w:start w:val="20"/>
      <w:numFmt w:val="decimal"/>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15">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6">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7">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318">
    <w:nsid w:val="27D712D1"/>
    <w:multiLevelType w:val="hybridMultilevel"/>
    <w:tmpl w:val="1F9AE33A"/>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9">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20">
    <w:nsid w:val="27FB0A20"/>
    <w:multiLevelType w:val="singleLevel"/>
    <w:tmpl w:val="389E55FA"/>
    <w:lvl w:ilvl="0">
      <w:numFmt w:val="bullet"/>
      <w:lvlText w:val="-"/>
      <w:lvlJc w:val="left"/>
      <w:pPr>
        <w:tabs>
          <w:tab w:val="num" w:pos="780"/>
        </w:tabs>
        <w:ind w:left="780" w:hanging="360"/>
      </w:pPr>
      <w:rPr>
        <w:rFonts w:hint="eastAsia"/>
      </w:rPr>
    </w:lvl>
  </w:abstractNum>
  <w:abstractNum w:abstractNumId="321">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2">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3">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324">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325">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6">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7">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8">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9">
    <w:nsid w:val="2921013B"/>
    <w:multiLevelType w:val="hybridMultilevel"/>
    <w:tmpl w:val="1226BC4C"/>
    <w:lvl w:ilvl="0" w:tplc="FFFFFFFF">
      <w:start w:val="153"/>
      <w:numFmt w:val="decimal"/>
      <w:lvlText w:val="%1．"/>
      <w:lvlJc w:val="left"/>
      <w:pPr>
        <w:tabs>
          <w:tab w:val="num" w:pos="735"/>
        </w:tabs>
        <w:ind w:left="735" w:hanging="52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30">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1">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32">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333">
    <w:nsid w:val="29CD57A8"/>
    <w:multiLevelType w:val="hybridMultilevel"/>
    <w:tmpl w:val="45A435C8"/>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334">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5">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6">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337">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8">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9">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340">
    <w:nsid w:val="2AED0D8F"/>
    <w:multiLevelType w:val="hybridMultilevel"/>
    <w:tmpl w:val="59AA618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41">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2">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343">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344">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345">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346">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7">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8">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9">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350">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1">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2">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353">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354">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5">
    <w:nsid w:val="2D5E231E"/>
    <w:multiLevelType w:val="hybridMultilevel"/>
    <w:tmpl w:val="38C6698C"/>
    <w:lvl w:ilvl="0" w:tplc="FFFFFFFF">
      <w:start w:val="2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56">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7">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358">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359">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0">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361">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362">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3">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4">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365">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66">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7">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8">
    <w:nsid w:val="2EC4545B"/>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Symbol" w:eastAsia="SimSun" w:hAnsi="Symbol"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369">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0">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371">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372">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37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4">
    <w:nsid w:val="2FD533C7"/>
    <w:multiLevelType w:val="hybridMultilevel"/>
    <w:tmpl w:val="A82E903E"/>
    <w:lvl w:ilvl="0" w:tplc="FFFFFFFF">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75">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376">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377">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78">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79">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380">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81">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382">
    <w:nsid w:val="30557876"/>
    <w:multiLevelType w:val="hybridMultilevel"/>
    <w:tmpl w:val="44A24A6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383">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4">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385">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6">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7">
    <w:nsid w:val="31705DA1"/>
    <w:multiLevelType w:val="hybridMultilevel"/>
    <w:tmpl w:val="B6B820E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88"/>
      <w:numFmt w:val="decimal"/>
      <w:lvlText w:val="注%3"/>
      <w:lvlJc w:val="left"/>
      <w:pPr>
        <w:tabs>
          <w:tab w:val="num" w:pos="2175"/>
        </w:tabs>
        <w:ind w:left="2175" w:hanging="690"/>
      </w:pPr>
      <w:rPr>
        <w:rFonts w:hint="eastAsia"/>
      </w:r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88">
    <w:nsid w:val="321C183A"/>
    <w:multiLevelType w:val="hybridMultilevel"/>
    <w:tmpl w:val="4ACE3E5C"/>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9">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390">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1">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392">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3">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4">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95">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396">
    <w:nsid w:val="33017199"/>
    <w:multiLevelType w:val="hybridMultilevel"/>
    <w:tmpl w:val="FA368CC2"/>
    <w:lvl w:ilvl="0" w:tplc="FFFFFFFF">
      <w:start w:val="10"/>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97">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8">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9">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00">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401">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2">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3">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4">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6">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7">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408">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9">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0">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11">
    <w:nsid w:val="36063566"/>
    <w:multiLevelType w:val="hybridMultilevel"/>
    <w:tmpl w:val="DB0841EA"/>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12">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413">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414">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415">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6">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17">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418">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419">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20">
    <w:nsid w:val="374C1C22"/>
    <w:multiLevelType w:val="hybridMultilevel"/>
    <w:tmpl w:val="1C6EEB20"/>
    <w:lvl w:ilvl="0" w:tplc="FFFFFFFF">
      <w:start w:val="2"/>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1">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2">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3">
    <w:nsid w:val="376C607C"/>
    <w:multiLevelType w:val="hybridMultilevel"/>
    <w:tmpl w:val="2C368A94"/>
    <w:lvl w:ilvl="0" w:tplc="FFFFFFFF">
      <w:start w:val="1997"/>
      <w:numFmt w:val="bullet"/>
      <w:lvlText w:val="＊"/>
      <w:lvlJc w:val="left"/>
      <w:pPr>
        <w:tabs>
          <w:tab w:val="num" w:pos="780"/>
        </w:tabs>
        <w:ind w:left="780" w:hanging="36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4">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5">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6">
    <w:nsid w:val="37D239B2"/>
    <w:multiLevelType w:val="hybridMultilevel"/>
    <w:tmpl w:val="DB922D3A"/>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27">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28">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9">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0">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1">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32">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3">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4">
    <w:nsid w:val="38927D3F"/>
    <w:multiLevelType w:val="hybridMultilevel"/>
    <w:tmpl w:val="65501170"/>
    <w:lvl w:ilvl="0" w:tplc="FFFFFFFF">
      <w:start w:val="91"/>
      <w:numFmt w:val="decimal"/>
      <w:lvlText w:val="%1．"/>
      <w:lvlJc w:val="left"/>
      <w:pPr>
        <w:tabs>
          <w:tab w:val="num" w:pos="795"/>
        </w:tabs>
        <w:ind w:left="795" w:hanging="36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35">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436">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437">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38">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9">
    <w:nsid w:val="3964629B"/>
    <w:multiLevelType w:val="hybridMultilevel"/>
    <w:tmpl w:val="45286D88"/>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440">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1">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2">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3">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44">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445">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446">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7">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8">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449">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0">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451">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2">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3">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4">
    <w:nsid w:val="3B876FC5"/>
    <w:multiLevelType w:val="hybridMultilevel"/>
    <w:tmpl w:val="8A80DC92"/>
    <w:lvl w:ilvl="0" w:tplc="A10E2AF6">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5">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6">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7">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458">
    <w:nsid w:val="3BE45675"/>
    <w:multiLevelType w:val="hybridMultilevel"/>
    <w:tmpl w:val="14CADEF6"/>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59">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460">
    <w:nsid w:val="3BF56252"/>
    <w:multiLevelType w:val="hybridMultilevel"/>
    <w:tmpl w:val="1506E78A"/>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61">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2">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3">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4">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5">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66">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467">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8">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469">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70">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1">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472">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473">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4">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5">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476">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477">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478">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479">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0">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481">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2">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3">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484">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485">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6">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487">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8">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89">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490">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1">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2">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93">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94">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95">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6">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497">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8">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499">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500">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01">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2">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3">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4">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5">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506">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507">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08">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509">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0">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11">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512">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3">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514">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5">
    <w:nsid w:val="42267023"/>
    <w:multiLevelType w:val="hybridMultilevel"/>
    <w:tmpl w:val="1982DABA"/>
    <w:lvl w:ilvl="0" w:tplc="BF7201CA">
      <w:start w:val="1"/>
      <w:numFmt w:val="decimal"/>
      <w:lvlText w:val="%1．"/>
      <w:lvlJc w:val="left"/>
      <w:pPr>
        <w:tabs>
          <w:tab w:val="num" w:pos="600"/>
        </w:tabs>
        <w:ind w:left="600" w:hanging="60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6">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17">
    <w:nsid w:val="4285328A"/>
    <w:multiLevelType w:val="hybridMultilevel"/>
    <w:tmpl w:val="2074801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518">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9">
    <w:nsid w:val="42946EBE"/>
    <w:multiLevelType w:val="hybridMultilevel"/>
    <w:tmpl w:val="57780B20"/>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20">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21">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2">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23">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4">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525">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526">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527">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528">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9">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30">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1">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532">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3">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4">
    <w:nsid w:val="451B6F1D"/>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35">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6">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7">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538">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9">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40">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1">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542">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3">
    <w:nsid w:val="461C5884"/>
    <w:multiLevelType w:val="hybridMultilevel"/>
    <w:tmpl w:val="5B9ABC24"/>
    <w:lvl w:ilvl="0" w:tplc="FFFFFFFF">
      <w:start w:val="23"/>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44">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545">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6">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547">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8">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49">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50">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1">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552">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3">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554">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555">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6">
    <w:nsid w:val="473F764A"/>
    <w:multiLevelType w:val="hybridMultilevel"/>
    <w:tmpl w:val="6F6E5A30"/>
    <w:lvl w:ilvl="0" w:tplc="FFFFFFFF">
      <w:start w:val="1"/>
      <w:numFmt w:val="lowerLetter"/>
      <w:lvlText w:val="%1)"/>
      <w:lvlJc w:val="left"/>
      <w:pPr>
        <w:tabs>
          <w:tab w:val="num" w:pos="645"/>
        </w:tabs>
        <w:ind w:left="645" w:hanging="420"/>
      </w:p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57">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58">
    <w:nsid w:val="474317F7"/>
    <w:multiLevelType w:val="hybridMultilevel"/>
    <w:tmpl w:val="88BC2C2E"/>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559">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560">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1">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3">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4">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565">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6">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567">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8">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69">
    <w:nsid w:val="48DD149D"/>
    <w:multiLevelType w:val="hybridMultilevel"/>
    <w:tmpl w:val="1BE43DAA"/>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70">
    <w:nsid w:val="49050EAA"/>
    <w:multiLevelType w:val="multilevel"/>
    <w:tmpl w:val="1F9AE33A"/>
    <w:lvl w:ilvl="0">
      <w:start w:val="10"/>
      <w:numFmt w:val="decimal"/>
      <w:lvlText w:val="%1．"/>
      <w:lvlJc w:val="left"/>
      <w:pPr>
        <w:tabs>
          <w:tab w:val="num" w:pos="465"/>
        </w:tabs>
        <w:ind w:left="465" w:hanging="46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71">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2">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573">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4">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75">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6">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577">
    <w:nsid w:val="49A16DB2"/>
    <w:multiLevelType w:val="hybridMultilevel"/>
    <w:tmpl w:val="E5A4517A"/>
    <w:lvl w:ilvl="0" w:tplc="FFFFFFFF">
      <w:start w:val="154"/>
      <w:numFmt w:val="decimal"/>
      <w:lvlText w:val="%1."/>
      <w:lvlJc w:val="left"/>
      <w:pPr>
        <w:tabs>
          <w:tab w:val="num" w:pos="585"/>
        </w:tabs>
        <w:ind w:left="585" w:hanging="360"/>
      </w:pPr>
      <w:rPr>
        <w:rFonts w:hint="default"/>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78">
    <w:nsid w:val="49D1263A"/>
    <w:multiLevelType w:val="hybridMultilevel"/>
    <w:tmpl w:val="DEE464BC"/>
    <w:lvl w:ilvl="0" w:tplc="FFFFFFFF">
      <w:start w:val="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79">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580">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1">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582">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3">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584">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5">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86">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7">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8">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589">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90">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591">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2">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593">
    <w:nsid w:val="4B77594A"/>
    <w:multiLevelType w:val="hybridMultilevel"/>
    <w:tmpl w:val="EBCC99D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594">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595">
    <w:nsid w:val="4B860E21"/>
    <w:multiLevelType w:val="hybridMultilevel"/>
    <w:tmpl w:val="67E4FCC6"/>
    <w:lvl w:ilvl="0" w:tplc="D1ECEA2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6">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7">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8">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599">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0">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601">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02">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603">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604">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605">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6">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607">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608">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09">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610">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11">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2">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3">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614">
    <w:nsid w:val="4E317F10"/>
    <w:multiLevelType w:val="hybridMultilevel"/>
    <w:tmpl w:val="1BC817C2"/>
    <w:lvl w:ilvl="0" w:tplc="FFFFFFFF">
      <w:start w:val="95"/>
      <w:numFmt w:val="decimal"/>
      <w:lvlText w:val="%1."/>
      <w:lvlJc w:val="left"/>
      <w:pPr>
        <w:tabs>
          <w:tab w:val="num" w:pos="795"/>
        </w:tabs>
        <w:ind w:left="795" w:hanging="360"/>
      </w:pPr>
      <w:rPr>
        <w:rFonts w:hint="eastAsia"/>
      </w:rPr>
    </w:lvl>
    <w:lvl w:ilvl="1" w:tplc="FFFFFFFF">
      <w:start w:val="99"/>
      <w:numFmt w:val="decimal"/>
      <w:lvlText w:val="%2．"/>
      <w:lvlJc w:val="left"/>
      <w:pPr>
        <w:tabs>
          <w:tab w:val="num" w:pos="1275"/>
        </w:tabs>
        <w:ind w:left="1275" w:hanging="420"/>
      </w:pPr>
      <w:rPr>
        <w:rFonts w:hint="eastAsia"/>
      </w:rPr>
    </w:lvl>
    <w:lvl w:ilvl="2" w:tplc="FFFFFFFF">
      <w:start w:val="1"/>
      <w:numFmt w:val="bullet"/>
      <w:lvlText w:val=""/>
      <w:lvlJc w:val="left"/>
      <w:pPr>
        <w:tabs>
          <w:tab w:val="num" w:pos="1695"/>
        </w:tabs>
        <w:ind w:left="1695" w:hanging="420"/>
      </w:pPr>
      <w:rPr>
        <w:rFonts w:ascii="Wingdings" w:hAnsi="Wingdings" w:hint="default"/>
      </w:rPr>
    </w:lvl>
    <w:lvl w:ilvl="3" w:tplc="FFFFFFFF">
      <w:start w:val="100"/>
      <w:numFmt w:val="decimal"/>
      <w:lvlText w:val="%4"/>
      <w:lvlJc w:val="left"/>
      <w:pPr>
        <w:tabs>
          <w:tab w:val="num" w:pos="2055"/>
        </w:tabs>
        <w:ind w:left="2055" w:hanging="360"/>
      </w:pPr>
      <w:rPr>
        <w:rFonts w:hint="eastAsia"/>
      </w:r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615">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6">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7">
    <w:nsid w:val="4E765683"/>
    <w:multiLevelType w:val="singleLevel"/>
    <w:tmpl w:val="491287E8"/>
    <w:lvl w:ilvl="0">
      <w:numFmt w:val="bullet"/>
      <w:lvlText w:val="-"/>
      <w:lvlJc w:val="left"/>
      <w:pPr>
        <w:tabs>
          <w:tab w:val="num" w:pos="780"/>
        </w:tabs>
        <w:ind w:left="780" w:hanging="360"/>
      </w:pPr>
      <w:rPr>
        <w:rFonts w:hint="eastAsia"/>
      </w:rPr>
    </w:lvl>
  </w:abstractNum>
  <w:abstractNum w:abstractNumId="618">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619">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20">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1">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2">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3">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624">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5">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6">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7">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28">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29">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630">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1">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2">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3">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4">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635">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636">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7">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638">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639">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640">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1">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2">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3">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644">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5">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6">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647">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8">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649">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0">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1">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52">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653">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654">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5">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6">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657">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58">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9">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660">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661">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662">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3">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664">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65">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6">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7">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668">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669">
    <w:nsid w:val="572C0BF9"/>
    <w:multiLevelType w:val="hybridMultilevel"/>
    <w:tmpl w:val="DDD83FF4"/>
    <w:lvl w:ilvl="0" w:tplc="FFFFFFFF">
      <w:start w:val="1"/>
      <w:numFmt w:val="lowerLetter"/>
      <w:lvlText w:val="%1)"/>
      <w:lvlJc w:val="left"/>
      <w:pPr>
        <w:tabs>
          <w:tab w:val="num" w:pos="1097"/>
        </w:tabs>
        <w:ind w:left="1097"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70">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1">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672">
    <w:nsid w:val="57A40125"/>
    <w:multiLevelType w:val="hybridMultilevel"/>
    <w:tmpl w:val="192E71A2"/>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73">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4">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76">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7">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8">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9">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0">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681">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2">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83">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4">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685">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686">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7">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8">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689">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690">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1">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692">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693">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4">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95">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6">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97">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8">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9">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700">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01">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2">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03">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4">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705">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706">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7">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708">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709">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10">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711">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2">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3">
    <w:nsid w:val="5E0F2528"/>
    <w:multiLevelType w:val="multilevel"/>
    <w:tmpl w:val="92F687A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14">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715">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16">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7">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18">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719">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720">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1">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2">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723">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24">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725">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6">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27">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8">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9">
    <w:nsid w:val="604C1FFA"/>
    <w:multiLevelType w:val="hybridMultilevel"/>
    <w:tmpl w:val="3AAE6E2C"/>
    <w:lvl w:ilvl="0" w:tplc="FFFFFFFF">
      <w:start w:val="1"/>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730">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1">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2">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733">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34">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35">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6">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737">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38">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39">
    <w:nsid w:val="621D3D02"/>
    <w:multiLevelType w:val="singleLevel"/>
    <w:tmpl w:val="0409000F"/>
    <w:lvl w:ilvl="0">
      <w:start w:val="1"/>
      <w:numFmt w:val="decimal"/>
      <w:lvlText w:val="%1."/>
      <w:lvlJc w:val="left"/>
      <w:pPr>
        <w:tabs>
          <w:tab w:val="num" w:pos="425"/>
        </w:tabs>
        <w:ind w:left="425" w:hanging="425"/>
      </w:pPr>
    </w:lvl>
  </w:abstractNum>
  <w:abstractNum w:abstractNumId="740">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741">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742">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43">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44">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5">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746">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7">
    <w:nsid w:val="634923B9"/>
    <w:multiLevelType w:val="hybridMultilevel"/>
    <w:tmpl w:val="21B6A33E"/>
    <w:lvl w:ilvl="0" w:tplc="FFFFFFFF">
      <w:start w:val="101"/>
      <w:numFmt w:val="decimal"/>
      <w:lvlText w:val="%1．"/>
      <w:lvlJc w:val="left"/>
      <w:pPr>
        <w:tabs>
          <w:tab w:val="num" w:pos="735"/>
        </w:tabs>
        <w:ind w:left="735" w:hanging="525"/>
      </w:pPr>
      <w:rPr>
        <w:rFonts w:hint="eastAsia"/>
      </w:rPr>
    </w:lvl>
    <w:lvl w:ilvl="1" w:tplc="FFFFFFFF">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48">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9">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50">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1">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2">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53">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54">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755">
    <w:nsid w:val="64A3112B"/>
    <w:multiLevelType w:val="hybridMultilevel"/>
    <w:tmpl w:val="C84698B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756">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7">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8">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9">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0">
    <w:nsid w:val="65524FB6"/>
    <w:multiLevelType w:val="hybridMultilevel"/>
    <w:tmpl w:val="9D3A31FE"/>
    <w:lvl w:ilvl="0" w:tplc="F6C8E054">
      <w:start w:val="1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1">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2">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763">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4">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5">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6">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7">
    <w:nsid w:val="65E30406"/>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68">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769">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770">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771">
    <w:nsid w:val="665C18BC"/>
    <w:multiLevelType w:val="hybridMultilevel"/>
    <w:tmpl w:val="7E3C4C5E"/>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72">
    <w:nsid w:val="66662699"/>
    <w:multiLevelType w:val="hybridMultilevel"/>
    <w:tmpl w:val="50EE504C"/>
    <w:lvl w:ilvl="0" w:tplc="FFFFFFFF">
      <w:start w:val="1999"/>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73">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74">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5">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6">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777">
    <w:nsid w:val="66CB4BF2"/>
    <w:multiLevelType w:val="hybridMultilevel"/>
    <w:tmpl w:val="90D4B2C4"/>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78">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779">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0">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781">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782">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83">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784">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5">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786">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787">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8">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9">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0">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1">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792">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3">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4">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795">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96">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7">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798">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799">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0">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1">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2">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3">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4">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5">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806">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07">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8">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809">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10">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811">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2">
    <w:nsid w:val="6C2774ED"/>
    <w:multiLevelType w:val="singleLevel"/>
    <w:tmpl w:val="4114E738"/>
    <w:lvl w:ilvl="0">
      <w:start w:val="1"/>
      <w:numFmt w:val="decimal"/>
      <w:lvlText w:val="%1)"/>
      <w:legacy w:legacy="1" w:legacySpace="0" w:legacyIndent="360"/>
      <w:lvlJc w:val="left"/>
      <w:pPr>
        <w:ind w:left="360" w:hanging="360"/>
      </w:pPr>
    </w:lvl>
  </w:abstractNum>
  <w:abstractNum w:abstractNumId="813">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4">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815">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6">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7">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18">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819">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820">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21">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822">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3">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24">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5">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26">
    <w:nsid w:val="6D0078D4"/>
    <w:multiLevelType w:val="hybridMultilevel"/>
    <w:tmpl w:val="4010F60E"/>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27">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828">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9">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0">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1">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2">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833">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834">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5">
    <w:nsid w:val="6E307471"/>
    <w:multiLevelType w:val="hybridMultilevel"/>
    <w:tmpl w:val="9E62C156"/>
    <w:lvl w:ilvl="0" w:tplc="FFFFFFFF">
      <w:start w:val="4"/>
      <w:numFmt w:val="decimal"/>
      <w:lvlText w:val="注%1．"/>
      <w:lvlJc w:val="left"/>
      <w:pPr>
        <w:tabs>
          <w:tab w:val="num" w:pos="720"/>
        </w:tabs>
        <w:ind w:left="720" w:hanging="720"/>
      </w:pPr>
      <w:rPr>
        <w:rFonts w:hint="eastAsia"/>
      </w:rPr>
    </w:lvl>
    <w:lvl w:ilvl="1" w:tplc="FFFFFFFF">
      <w:start w:val="61"/>
      <w:numFmt w:val="decimal"/>
      <w:lvlText w:val="%2."/>
      <w:lvlJc w:val="left"/>
      <w:pPr>
        <w:tabs>
          <w:tab w:val="num" w:pos="1125"/>
        </w:tabs>
        <w:ind w:left="1125" w:hanging="705"/>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36">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37">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8">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9">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0">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41">
    <w:nsid w:val="6F5967EC"/>
    <w:multiLevelType w:val="hybridMultilevel"/>
    <w:tmpl w:val="DF3A4E02"/>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start w:val="7"/>
      <w:numFmt w:val="decimal"/>
      <w:lvlText w:val="%3．"/>
      <w:lvlJc w:val="left"/>
      <w:pPr>
        <w:tabs>
          <w:tab w:val="num" w:pos="1410"/>
        </w:tabs>
        <w:ind w:left="1410" w:hanging="360"/>
      </w:pPr>
      <w:rPr>
        <w:rFonts w:hint="eastAsia"/>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42">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3">
    <w:nsid w:val="6F816657"/>
    <w:multiLevelType w:val="hybridMultilevel"/>
    <w:tmpl w:val="57D4E262"/>
    <w:lvl w:ilvl="0" w:tplc="FFFFFFFF">
      <w:start w:val="1999"/>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44">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5">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46">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47">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8">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9">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0">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1">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2">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53">
    <w:nsid w:val="707A381E"/>
    <w:multiLevelType w:val="hybridMultilevel"/>
    <w:tmpl w:val="0C7C6740"/>
    <w:lvl w:ilvl="0" w:tplc="FFFFFFFF">
      <w:start w:val="1"/>
      <w:numFmt w:val="bullet"/>
      <w:lvlText w:val=""/>
      <w:lvlJc w:val="left"/>
      <w:pPr>
        <w:tabs>
          <w:tab w:val="num" w:pos="1685"/>
        </w:tabs>
        <w:ind w:left="1685" w:hanging="420"/>
      </w:pPr>
      <w:rPr>
        <w:rFonts w:ascii="Symbol" w:hAnsi="Symbol"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54">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855">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856">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57">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858">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859">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860">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1">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862">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3">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4">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865">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66">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67">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8">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9">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870">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1">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872">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3">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4">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875">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876">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877">
    <w:nsid w:val="7479272B"/>
    <w:multiLevelType w:val="hybridMultilevel"/>
    <w:tmpl w:val="96C4699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78">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879">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80">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1">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2">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3">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4">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85">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6">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7">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888">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89">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0">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91">
    <w:nsid w:val="755D534F"/>
    <w:multiLevelType w:val="hybridMultilevel"/>
    <w:tmpl w:val="714CE18A"/>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92">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893">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4">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895">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6">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897">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8">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899">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0">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01">
    <w:nsid w:val="76F9720C"/>
    <w:multiLevelType w:val="hybridMultilevel"/>
    <w:tmpl w:val="F21EFE7C"/>
    <w:lvl w:ilvl="0" w:tplc="FFFFFFFF">
      <w:start w:val="1993"/>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02">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3">
    <w:nsid w:val="7729270E"/>
    <w:multiLevelType w:val="hybridMultilevel"/>
    <w:tmpl w:val="E21CD2F2"/>
    <w:lvl w:ilvl="0" w:tplc="FFFFFFFF">
      <w:numFmt w:val="bullet"/>
      <w:lvlText w:val="-"/>
      <w:lvlJc w:val="left"/>
      <w:pPr>
        <w:tabs>
          <w:tab w:val="num" w:pos="840"/>
        </w:tabs>
        <w:ind w:left="840" w:hanging="360"/>
      </w:pPr>
      <w:rPr>
        <w:rFonts w:ascii="Times New Roman" w:eastAsia="SimSun" w:hAnsi="Times New Roman"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904">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5">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906">
    <w:nsid w:val="7763696E"/>
    <w:multiLevelType w:val="hybridMultilevel"/>
    <w:tmpl w:val="E7A65804"/>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07">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8">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9">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0">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1">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12">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913">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914">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915">
    <w:nsid w:val="78BB781D"/>
    <w:multiLevelType w:val="hybridMultilevel"/>
    <w:tmpl w:val="6C52010A"/>
    <w:lvl w:ilvl="0" w:tplc="FFFFFFFF">
      <w:start w:val="3"/>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16">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7">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18">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919">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0">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1">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922">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3">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4">
    <w:nsid w:val="79CB23AC"/>
    <w:multiLevelType w:val="hybridMultilevel"/>
    <w:tmpl w:val="62D051D6"/>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25">
    <w:nsid w:val="79CD04BF"/>
    <w:multiLevelType w:val="hybridMultilevel"/>
    <w:tmpl w:val="A6C0B5C4"/>
    <w:lvl w:ilvl="0" w:tplc="FFFFFFFF">
      <w:start w:val="1"/>
      <w:numFmt w:val="bullet"/>
      <w:lvlText w:val=""/>
      <w:lvlJc w:val="left"/>
      <w:pPr>
        <w:tabs>
          <w:tab w:val="num" w:pos="630"/>
        </w:tabs>
        <w:ind w:left="630" w:hanging="420"/>
      </w:pPr>
      <w:rPr>
        <w:rFonts w:ascii="Wingdings" w:hAnsi="Wingdings" w:hint="default"/>
      </w:rPr>
    </w:lvl>
    <w:lvl w:ilvl="1" w:tplc="FFFFFFFF">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926">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927">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28">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9">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0">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931">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2">
    <w:nsid w:val="7AB8498B"/>
    <w:multiLevelType w:val="hybridMultilevel"/>
    <w:tmpl w:val="5AE46A30"/>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33">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934">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35">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6">
    <w:nsid w:val="7B9F4C52"/>
    <w:multiLevelType w:val="singleLevel"/>
    <w:tmpl w:val="469E76E4"/>
    <w:lvl w:ilvl="0">
      <w:numFmt w:val="bullet"/>
      <w:lvlText w:val="-"/>
      <w:lvlJc w:val="left"/>
      <w:pPr>
        <w:tabs>
          <w:tab w:val="num" w:pos="780"/>
        </w:tabs>
        <w:ind w:left="780" w:hanging="360"/>
      </w:pPr>
      <w:rPr>
        <w:rFonts w:hint="default"/>
      </w:rPr>
    </w:lvl>
  </w:abstractNum>
  <w:abstractNum w:abstractNumId="937">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8">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939">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40">
    <w:nsid w:val="7C59418C"/>
    <w:multiLevelType w:val="hybridMultilevel"/>
    <w:tmpl w:val="C898F4EA"/>
    <w:lvl w:ilvl="0" w:tplc="FFFFFFFF">
      <w:start w:val="1997"/>
      <w:numFmt w:val="decimal"/>
      <w:lvlText w:val="%1"/>
      <w:lvlJc w:val="left"/>
      <w:pPr>
        <w:tabs>
          <w:tab w:val="num" w:pos="2100"/>
        </w:tabs>
        <w:ind w:left="2100" w:hanging="168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41">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942">
    <w:nsid w:val="7C744C17"/>
    <w:multiLevelType w:val="hybridMultilevel"/>
    <w:tmpl w:val="9ECEAB82"/>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43">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944">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945">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946">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947">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948">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949">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950">
    <w:nsid w:val="7DBB4550"/>
    <w:multiLevelType w:val="hybridMultilevel"/>
    <w:tmpl w:val="C7F246E8"/>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51">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952">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3">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954">
    <w:nsid w:val="7E304BA8"/>
    <w:multiLevelType w:val="hybridMultilevel"/>
    <w:tmpl w:val="5B7E51A2"/>
    <w:lvl w:ilvl="0" w:tplc="FFFFFFFF">
      <w:start w:val="1"/>
      <w:numFmt w:val="bullet"/>
      <w:lvlText w:val=""/>
      <w:lvlJc w:val="left"/>
      <w:pPr>
        <w:tabs>
          <w:tab w:val="num" w:pos="1050"/>
        </w:tabs>
        <w:ind w:left="1050" w:hanging="420"/>
      </w:pPr>
      <w:rPr>
        <w:rFonts w:ascii="Wingdings" w:hAnsi="Wingdings" w:hint="default"/>
      </w:rPr>
    </w:lvl>
    <w:lvl w:ilvl="1" w:tplc="FFFFFFFF" w:tentative="1">
      <w:start w:val="1"/>
      <w:numFmt w:val="bullet"/>
      <w:lvlText w:val=""/>
      <w:lvlJc w:val="left"/>
      <w:pPr>
        <w:tabs>
          <w:tab w:val="num" w:pos="1470"/>
        </w:tabs>
        <w:ind w:left="1470" w:hanging="420"/>
      </w:pPr>
      <w:rPr>
        <w:rFonts w:ascii="Wingdings" w:hAnsi="Wingdings" w:hint="default"/>
      </w:rPr>
    </w:lvl>
    <w:lvl w:ilvl="2" w:tplc="FFFFFFFF" w:tentative="1">
      <w:start w:val="1"/>
      <w:numFmt w:val="bullet"/>
      <w:lvlText w:val=""/>
      <w:lvlJc w:val="left"/>
      <w:pPr>
        <w:tabs>
          <w:tab w:val="num" w:pos="1890"/>
        </w:tabs>
        <w:ind w:left="1890" w:hanging="420"/>
      </w:pPr>
      <w:rPr>
        <w:rFonts w:ascii="Wingdings" w:hAnsi="Wingdings" w:hint="default"/>
      </w:rPr>
    </w:lvl>
    <w:lvl w:ilvl="3" w:tplc="FFFFFFFF" w:tentative="1">
      <w:start w:val="1"/>
      <w:numFmt w:val="bullet"/>
      <w:lvlText w:val=""/>
      <w:lvlJc w:val="left"/>
      <w:pPr>
        <w:tabs>
          <w:tab w:val="num" w:pos="2310"/>
        </w:tabs>
        <w:ind w:left="2310" w:hanging="420"/>
      </w:pPr>
      <w:rPr>
        <w:rFonts w:ascii="Wingdings" w:hAnsi="Wingdings" w:hint="default"/>
      </w:rPr>
    </w:lvl>
    <w:lvl w:ilvl="4" w:tplc="FFFFFFFF" w:tentative="1">
      <w:start w:val="1"/>
      <w:numFmt w:val="bullet"/>
      <w:lvlText w:val=""/>
      <w:lvlJc w:val="left"/>
      <w:pPr>
        <w:tabs>
          <w:tab w:val="num" w:pos="2730"/>
        </w:tabs>
        <w:ind w:left="2730" w:hanging="420"/>
      </w:pPr>
      <w:rPr>
        <w:rFonts w:ascii="Wingdings" w:hAnsi="Wingdings" w:hint="default"/>
      </w:rPr>
    </w:lvl>
    <w:lvl w:ilvl="5" w:tplc="FFFFFFFF" w:tentative="1">
      <w:start w:val="1"/>
      <w:numFmt w:val="bullet"/>
      <w:lvlText w:val=""/>
      <w:lvlJc w:val="left"/>
      <w:pPr>
        <w:tabs>
          <w:tab w:val="num" w:pos="3150"/>
        </w:tabs>
        <w:ind w:left="3150" w:hanging="420"/>
      </w:pPr>
      <w:rPr>
        <w:rFonts w:ascii="Wingdings" w:hAnsi="Wingdings" w:hint="default"/>
      </w:rPr>
    </w:lvl>
    <w:lvl w:ilvl="6" w:tplc="FFFFFFFF" w:tentative="1">
      <w:start w:val="1"/>
      <w:numFmt w:val="bullet"/>
      <w:lvlText w:val=""/>
      <w:lvlJc w:val="left"/>
      <w:pPr>
        <w:tabs>
          <w:tab w:val="num" w:pos="3570"/>
        </w:tabs>
        <w:ind w:left="3570" w:hanging="420"/>
      </w:pPr>
      <w:rPr>
        <w:rFonts w:ascii="Wingdings" w:hAnsi="Wingdings" w:hint="default"/>
      </w:rPr>
    </w:lvl>
    <w:lvl w:ilvl="7" w:tplc="FFFFFFFF" w:tentative="1">
      <w:start w:val="1"/>
      <w:numFmt w:val="bullet"/>
      <w:lvlText w:val=""/>
      <w:lvlJc w:val="left"/>
      <w:pPr>
        <w:tabs>
          <w:tab w:val="num" w:pos="3990"/>
        </w:tabs>
        <w:ind w:left="3990" w:hanging="420"/>
      </w:pPr>
      <w:rPr>
        <w:rFonts w:ascii="Wingdings" w:hAnsi="Wingdings" w:hint="default"/>
      </w:rPr>
    </w:lvl>
    <w:lvl w:ilvl="8" w:tplc="FFFFFFFF" w:tentative="1">
      <w:start w:val="1"/>
      <w:numFmt w:val="bullet"/>
      <w:lvlText w:val=""/>
      <w:lvlJc w:val="left"/>
      <w:pPr>
        <w:tabs>
          <w:tab w:val="num" w:pos="4410"/>
        </w:tabs>
        <w:ind w:left="4410" w:hanging="420"/>
      </w:pPr>
      <w:rPr>
        <w:rFonts w:ascii="Wingdings" w:hAnsi="Wingdings" w:hint="default"/>
      </w:rPr>
    </w:lvl>
  </w:abstractNum>
  <w:abstractNum w:abstractNumId="955">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956">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957">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8">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9">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960">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61">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2">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963">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964">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965">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6">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967">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968">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675"/>
  </w:num>
  <w:num w:numId="2">
    <w:abstractNumId w:val="675"/>
  </w:num>
  <w:num w:numId="3">
    <w:abstractNumId w:val="675"/>
  </w:num>
  <w:num w:numId="4">
    <w:abstractNumId w:val="675"/>
  </w:num>
  <w:num w:numId="5">
    <w:abstractNumId w:val="675"/>
  </w:num>
  <w:num w:numId="6">
    <w:abstractNumId w:val="675"/>
  </w:num>
  <w:num w:numId="7">
    <w:abstractNumId w:val="675"/>
  </w:num>
  <w:num w:numId="8">
    <w:abstractNumId w:val="675"/>
  </w:num>
  <w:num w:numId="9">
    <w:abstractNumId w:val="675"/>
  </w:num>
  <w:num w:numId="10">
    <w:abstractNumId w:val="470"/>
  </w:num>
  <w:num w:numId="11">
    <w:abstractNumId w:val="605"/>
  </w:num>
  <w:num w:numId="12">
    <w:abstractNumId w:val="32"/>
  </w:num>
  <w:num w:numId="13">
    <w:abstractNumId w:val="295"/>
  </w:num>
  <w:num w:numId="14">
    <w:abstractNumId w:val="538"/>
  </w:num>
  <w:num w:numId="15">
    <w:abstractNumId w:val="621"/>
  </w:num>
  <w:num w:numId="16">
    <w:abstractNumId w:val="330"/>
  </w:num>
  <w:num w:numId="17">
    <w:abstractNumId w:val="356"/>
  </w:num>
  <w:num w:numId="18">
    <w:abstractNumId w:val="359"/>
  </w:num>
  <w:num w:numId="19">
    <w:abstractNumId w:val="455"/>
  </w:num>
  <w:num w:numId="20">
    <w:abstractNumId w:val="527"/>
  </w:num>
  <w:num w:numId="21">
    <w:abstractNumId w:val="584"/>
  </w:num>
  <w:num w:numId="22">
    <w:abstractNumId w:val="196"/>
  </w:num>
  <w:num w:numId="23">
    <w:abstractNumId w:val="29"/>
  </w:num>
  <w:num w:numId="24">
    <w:abstractNumId w:val="275"/>
  </w:num>
  <w:num w:numId="25">
    <w:abstractNumId w:val="792"/>
  </w:num>
  <w:num w:numId="26">
    <w:abstractNumId w:val="658"/>
  </w:num>
  <w:num w:numId="27">
    <w:abstractNumId w:val="965"/>
  </w:num>
  <w:num w:numId="28">
    <w:abstractNumId w:val="728"/>
  </w:num>
  <w:num w:numId="29">
    <w:abstractNumId w:val="958"/>
  </w:num>
  <w:num w:numId="30">
    <w:abstractNumId w:val="113"/>
  </w:num>
  <w:num w:numId="31">
    <w:abstractNumId w:val="373"/>
  </w:num>
  <w:num w:numId="32">
    <w:abstractNumId w:val="348"/>
  </w:num>
  <w:num w:numId="33">
    <w:abstractNumId w:val="401"/>
  </w:num>
  <w:num w:numId="34">
    <w:abstractNumId w:val="582"/>
  </w:num>
  <w:num w:numId="35">
    <w:abstractNumId w:val="566"/>
  </w:num>
  <w:num w:numId="36">
    <w:abstractNumId w:val="450"/>
  </w:num>
  <w:num w:numId="37">
    <w:abstractNumId w:val="491"/>
  </w:num>
  <w:num w:numId="38">
    <w:abstractNumId w:val="240"/>
  </w:num>
  <w:num w:numId="39">
    <w:abstractNumId w:val="712"/>
  </w:num>
  <w:num w:numId="40">
    <w:abstractNumId w:val="317"/>
  </w:num>
  <w:num w:numId="41">
    <w:abstractNumId w:val="793"/>
  </w:num>
  <w:num w:numId="42">
    <w:abstractNumId w:val="290"/>
  </w:num>
  <w:num w:numId="43">
    <w:abstractNumId w:val="911"/>
  </w:num>
  <w:num w:numId="44">
    <w:abstractNumId w:val="383"/>
  </w:num>
  <w:num w:numId="45">
    <w:abstractNumId w:val="585"/>
  </w:num>
  <w:num w:numId="46">
    <w:abstractNumId w:val="34"/>
  </w:num>
  <w:num w:numId="47">
    <w:abstractNumId w:val="157"/>
  </w:num>
  <w:num w:numId="48">
    <w:abstractNumId w:val="493"/>
  </w:num>
  <w:num w:numId="49">
    <w:abstractNumId w:val="274"/>
  </w:num>
  <w:num w:numId="50">
    <w:abstractNumId w:val="294"/>
  </w:num>
  <w:num w:numId="51">
    <w:abstractNumId w:val="590"/>
  </w:num>
  <w:num w:numId="52">
    <w:abstractNumId w:val="437"/>
  </w:num>
  <w:num w:numId="53">
    <w:abstractNumId w:val="638"/>
  </w:num>
  <w:num w:numId="54">
    <w:abstractNumId w:val="719"/>
  </w:num>
  <w:num w:numId="55">
    <w:abstractNumId w:val="522"/>
  </w:num>
  <w:num w:numId="56">
    <w:abstractNumId w:val="714"/>
  </w:num>
  <w:num w:numId="57">
    <w:abstractNumId w:val="417"/>
  </w:num>
  <w:num w:numId="58">
    <w:abstractNumId w:val="211"/>
  </w:num>
  <w:num w:numId="59">
    <w:abstractNumId w:val="296"/>
  </w:num>
  <w:num w:numId="60">
    <w:abstractNumId w:val="477"/>
  </w:num>
  <w:num w:numId="61">
    <w:abstractNumId w:val="379"/>
  </w:num>
  <w:num w:numId="62">
    <w:abstractNumId w:val="381"/>
  </w:num>
  <w:num w:numId="63">
    <w:abstractNumId w:val="183"/>
  </w:num>
  <w:num w:numId="64">
    <w:abstractNumId w:val="486"/>
  </w:num>
  <w:num w:numId="65">
    <w:abstractNumId w:val="361"/>
  </w:num>
  <w:num w:numId="66">
    <w:abstractNumId w:val="311"/>
  </w:num>
  <w:num w:numId="67">
    <w:abstractNumId w:val="768"/>
  </w:num>
  <w:num w:numId="68">
    <w:abstractNumId w:val="407"/>
  </w:num>
  <w:num w:numId="69">
    <w:abstractNumId w:val="722"/>
  </w:num>
  <w:num w:numId="70">
    <w:abstractNumId w:val="194"/>
  </w:num>
  <w:num w:numId="71">
    <w:abstractNumId w:val="627"/>
  </w:num>
  <w:num w:numId="72">
    <w:abstractNumId w:val="892"/>
  </w:num>
  <w:num w:numId="73">
    <w:abstractNumId w:val="836"/>
  </w:num>
  <w:num w:numId="74">
    <w:abstractNumId w:val="740"/>
  </w:num>
  <w:num w:numId="75">
    <w:abstractNumId w:val="861"/>
  </w:num>
  <w:num w:numId="76">
    <w:abstractNumId w:val="947"/>
  </w:num>
  <w:num w:numId="77">
    <w:abstractNumId w:val="623"/>
  </w:num>
  <w:num w:numId="78">
    <w:abstractNumId w:val="685"/>
  </w:num>
  <w:num w:numId="79">
    <w:abstractNumId w:val="336"/>
  </w:num>
  <w:num w:numId="80">
    <w:abstractNumId w:val="478"/>
  </w:num>
  <w:num w:numId="81">
    <w:abstractNumId w:val="887"/>
  </w:num>
  <w:num w:numId="82">
    <w:abstractNumId w:val="607"/>
  </w:num>
  <w:num w:numId="83">
    <w:abstractNumId w:val="197"/>
  </w:num>
  <w:num w:numId="84">
    <w:abstractNumId w:val="572"/>
  </w:num>
  <w:num w:numId="85">
    <w:abstractNumId w:val="579"/>
  </w:num>
  <w:num w:numId="86">
    <w:abstractNumId w:val="966"/>
  </w:num>
  <w:num w:numId="87">
    <w:abstractNumId w:val="613"/>
  </w:num>
  <w:num w:numId="88">
    <w:abstractNumId w:val="508"/>
  </w:num>
  <w:num w:numId="89">
    <w:abstractNumId w:val="938"/>
  </w:num>
  <w:num w:numId="90">
    <w:abstractNumId w:val="466"/>
  </w:num>
  <w:num w:numId="91">
    <w:abstractNumId w:val="943"/>
  </w:num>
  <w:num w:numId="92">
    <w:abstractNumId w:val="112"/>
  </w:num>
  <w:num w:numId="93">
    <w:abstractNumId w:val="875"/>
  </w:num>
  <w:num w:numId="94">
    <w:abstractNumId w:val="468"/>
  </w:num>
  <w:num w:numId="95">
    <w:abstractNumId w:val="191"/>
  </w:num>
  <w:num w:numId="96">
    <w:abstractNumId w:val="24"/>
  </w:num>
  <w:num w:numId="97">
    <w:abstractNumId w:val="269"/>
  </w:num>
  <w:num w:numId="98">
    <w:abstractNumId w:val="221"/>
  </w:num>
  <w:num w:numId="99">
    <w:abstractNumId w:val="691"/>
  </w:num>
  <w:num w:numId="100">
    <w:abstractNumId w:val="370"/>
  </w:num>
  <w:num w:numId="101">
    <w:abstractNumId w:val="553"/>
  </w:num>
  <w:num w:numId="102">
    <w:abstractNumId w:val="70"/>
  </w:num>
  <w:num w:numId="103">
    <w:abstractNumId w:val="475"/>
  </w:num>
  <w:num w:numId="104">
    <w:abstractNumId w:val="153"/>
  </w:num>
  <w:num w:numId="105">
    <w:abstractNumId w:val="400"/>
  </w:num>
  <w:num w:numId="106">
    <w:abstractNumId w:val="127"/>
  </w:num>
  <w:num w:numId="107">
    <w:abstractNumId w:val="279"/>
  </w:num>
  <w:num w:numId="108">
    <w:abstractNumId w:val="559"/>
  </w:num>
  <w:num w:numId="109">
    <w:abstractNumId w:val="564"/>
  </w:num>
  <w:num w:numId="110">
    <w:abstractNumId w:val="934"/>
  </w:num>
  <w:num w:numId="111">
    <w:abstractNumId w:val="749"/>
  </w:num>
  <w:num w:numId="112">
    <w:abstractNumId w:val="136"/>
  </w:num>
  <w:num w:numId="113">
    <w:abstractNumId w:val="69"/>
  </w:num>
  <w:num w:numId="114">
    <w:abstractNumId w:val="484"/>
  </w:num>
  <w:num w:numId="115">
    <w:abstractNumId w:val="489"/>
  </w:num>
  <w:num w:numId="116">
    <w:abstractNumId w:val="914"/>
  </w:num>
  <w:num w:numId="117">
    <w:abstractNumId w:val="123"/>
  </w:num>
  <w:num w:numId="118">
    <w:abstractNumId w:val="414"/>
  </w:num>
  <w:num w:numId="119">
    <w:abstractNumId w:val="472"/>
  </w:num>
  <w:num w:numId="120">
    <w:abstractNumId w:val="786"/>
  </w:num>
  <w:num w:numId="121">
    <w:abstractNumId w:val="102"/>
  </w:num>
  <w:num w:numId="122">
    <w:abstractNumId w:val="89"/>
  </w:num>
  <w:num w:numId="123">
    <w:abstractNumId w:val="795"/>
  </w:num>
  <w:num w:numId="124">
    <w:abstractNumId w:val="781"/>
  </w:num>
  <w:num w:numId="125">
    <w:abstractNumId w:val="568"/>
  </w:num>
  <w:num w:numId="126">
    <w:abstractNumId w:val="917"/>
  </w:num>
  <w:num w:numId="127">
    <w:abstractNumId w:val="66"/>
  </w:num>
  <w:num w:numId="128">
    <w:abstractNumId w:val="67"/>
  </w:num>
  <w:num w:numId="129">
    <w:abstractNumId w:val="782"/>
  </w:num>
  <w:num w:numId="130">
    <w:abstractNumId w:val="964"/>
  </w:num>
  <w:num w:numId="131">
    <w:abstractNumId w:val="371"/>
  </w:num>
  <w:num w:numId="132">
    <w:abstractNumId w:val="499"/>
  </w:num>
  <w:num w:numId="133">
    <w:abstractNumId w:val="821"/>
  </w:num>
  <w:num w:numId="134">
    <w:abstractNumId w:val="948"/>
  </w:num>
  <w:num w:numId="135">
    <w:abstractNumId w:val="119"/>
  </w:num>
  <w:num w:numId="136">
    <w:abstractNumId w:val="201"/>
  </w:num>
  <w:num w:numId="137">
    <w:abstractNumId w:val="121"/>
  </w:num>
  <w:num w:numId="138">
    <w:abstractNumId w:val="525"/>
  </w:num>
  <w:num w:numId="139">
    <w:abstractNumId w:val="827"/>
  </w:num>
  <w:num w:numId="140">
    <w:abstractNumId w:val="144"/>
  </w:num>
  <w:num w:numId="141">
    <w:abstractNumId w:val="946"/>
  </w:num>
  <w:num w:numId="142">
    <w:abstractNumId w:val="391"/>
  </w:num>
  <w:num w:numId="143">
    <w:abstractNumId w:val="134"/>
  </w:num>
  <w:num w:numId="144">
    <w:abstractNumId w:val="215"/>
  </w:num>
  <w:num w:numId="145">
    <w:abstractNumId w:val="445"/>
  </w:num>
  <w:num w:numId="146">
    <w:abstractNumId w:val="372"/>
  </w:num>
  <w:num w:numId="147">
    <w:abstractNumId w:val="344"/>
  </w:num>
  <w:num w:numId="148">
    <w:abstractNumId w:val="172"/>
  </w:num>
  <w:num w:numId="149">
    <w:abstractNumId w:val="457"/>
  </w:num>
  <w:num w:numId="150">
    <w:abstractNumId w:val="511"/>
  </w:num>
  <w:num w:numId="151">
    <w:abstractNumId w:val="783"/>
  </w:num>
  <w:num w:numId="152">
    <w:abstractNumId w:val="680"/>
  </w:num>
  <w:num w:numId="153">
    <w:abstractNumId w:val="135"/>
  </w:num>
  <w:num w:numId="154">
    <w:abstractNumId w:val="260"/>
  </w:num>
  <w:num w:numId="155">
    <w:abstractNumId w:val="941"/>
  </w:num>
  <w:num w:numId="156">
    <w:abstractNumId w:val="349"/>
  </w:num>
  <w:num w:numId="157">
    <w:abstractNumId w:val="778"/>
  </w:num>
  <w:num w:numId="158">
    <w:abstractNumId w:val="653"/>
  </w:num>
  <w:num w:numId="159">
    <w:abstractNumId w:val="710"/>
  </w:num>
  <w:num w:numId="160">
    <w:abstractNumId w:val="471"/>
  </w:num>
  <w:num w:numId="161">
    <w:abstractNumId w:val="476"/>
  </w:num>
  <w:num w:numId="162">
    <w:abstractNumId w:val="684"/>
  </w:num>
  <w:num w:numId="163">
    <w:abstractNumId w:val="99"/>
  </w:num>
  <w:num w:numId="164">
    <w:abstractNumId w:val="292"/>
  </w:num>
  <w:num w:numId="165">
    <w:abstractNumId w:val="245"/>
  </w:num>
  <w:num w:numId="166">
    <w:abstractNumId w:val="933"/>
  </w:num>
  <w:num w:numId="167">
    <w:abstractNumId w:val="173"/>
  </w:num>
  <w:num w:numId="168">
    <w:abstractNumId w:val="894"/>
  </w:num>
  <w:num w:numId="169">
    <w:abstractNumId w:val="551"/>
  </w:num>
  <w:num w:numId="170">
    <w:abstractNumId w:val="754"/>
  </w:num>
  <w:num w:numId="171">
    <w:abstractNumId w:val="287"/>
  </w:num>
  <w:num w:numId="172">
    <w:abstractNumId w:val="8"/>
  </w:num>
  <w:num w:numId="173">
    <w:abstractNumId w:val="3"/>
  </w:num>
  <w:num w:numId="174">
    <w:abstractNumId w:val="2"/>
  </w:num>
  <w:num w:numId="175">
    <w:abstractNumId w:val="1"/>
  </w:num>
  <w:num w:numId="176">
    <w:abstractNumId w:val="0"/>
  </w:num>
  <w:num w:numId="177">
    <w:abstractNumId w:val="9"/>
  </w:num>
  <w:num w:numId="178">
    <w:abstractNumId w:val="7"/>
  </w:num>
  <w:num w:numId="179">
    <w:abstractNumId w:val="6"/>
  </w:num>
  <w:num w:numId="180">
    <w:abstractNumId w:val="5"/>
  </w:num>
  <w:num w:numId="181">
    <w:abstractNumId w:val="4"/>
  </w:num>
  <w:num w:numId="182">
    <w:abstractNumId w:val="132"/>
  </w:num>
  <w:num w:numId="183">
    <w:abstractNumId w:val="729"/>
  </w:num>
  <w:num w:numId="184">
    <w:abstractNumId w:val="164"/>
  </w:num>
  <w:num w:numId="185">
    <w:abstractNumId w:val="912"/>
  </w:num>
  <w:num w:numId="186">
    <w:abstractNumId w:val="601"/>
  </w:num>
  <w:num w:numId="187">
    <w:abstractNumId w:val="73"/>
  </w:num>
  <w:num w:numId="188">
    <w:abstractNumId w:val="745"/>
  </w:num>
  <w:num w:numId="189">
    <w:abstractNumId w:val="609"/>
  </w:num>
  <w:num w:numId="190">
    <w:abstractNumId w:val="208"/>
  </w:num>
  <w:num w:numId="191">
    <w:abstractNumId w:val="832"/>
  </w:num>
  <w:num w:numId="192">
    <w:abstractNumId w:val="659"/>
  </w:num>
  <w:num w:numId="193">
    <w:abstractNumId w:val="358"/>
  </w:num>
  <w:num w:numId="194">
    <w:abstractNumId w:val="576"/>
  </w:num>
  <w:num w:numId="195">
    <w:abstractNumId w:val="364"/>
  </w:num>
  <w:num w:numId="196">
    <w:abstractNumId w:val="167"/>
  </w:num>
  <w:num w:numId="197">
    <w:abstractNumId w:val="103"/>
  </w:num>
  <w:num w:numId="198">
    <w:abstractNumId w:val="42"/>
  </w:num>
  <w:num w:numId="199">
    <w:abstractNumId w:val="780"/>
  </w:num>
  <w:num w:numId="200">
    <w:abstractNumId w:val="921"/>
  </w:num>
  <w:num w:numId="201">
    <w:abstractNumId w:val="342"/>
  </w:num>
  <w:num w:numId="202">
    <w:abstractNumId w:val="259"/>
  </w:num>
  <w:num w:numId="203">
    <w:abstractNumId w:val="170"/>
  </w:num>
  <w:num w:numId="204">
    <w:abstractNumId w:val="688"/>
  </w:num>
  <w:num w:numId="205">
    <w:abstractNumId w:val="797"/>
  </w:num>
  <w:num w:numId="206">
    <w:abstractNumId w:val="323"/>
  </w:num>
  <w:num w:numId="207">
    <w:abstractNumId w:val="819"/>
  </w:num>
  <w:num w:numId="208">
    <w:abstractNumId w:val="604"/>
  </w:num>
  <w:num w:numId="209">
    <w:abstractNumId w:val="930"/>
  </w:num>
  <w:num w:numId="210">
    <w:abstractNumId w:val="648"/>
  </w:num>
  <w:num w:numId="211">
    <w:abstractNumId w:val="704"/>
  </w:num>
  <w:num w:numId="212">
    <w:abstractNumId w:val="505"/>
  </w:num>
  <w:num w:numId="213">
    <w:abstractNumId w:val="16"/>
  </w:num>
  <w:num w:numId="214">
    <w:abstractNumId w:val="913"/>
  </w:num>
  <w:num w:numId="215">
    <w:abstractNumId w:val="459"/>
  </w:num>
  <w:num w:numId="216">
    <w:abstractNumId w:val="139"/>
  </w:num>
  <w:num w:numId="217">
    <w:abstractNumId w:val="376"/>
  </w:num>
  <w:num w:numId="218">
    <w:abstractNumId w:val="343"/>
  </w:num>
  <w:num w:numId="219">
    <w:abstractNumId w:val="12"/>
  </w:num>
  <w:num w:numId="220">
    <w:abstractNumId w:val="413"/>
  </w:num>
  <w:num w:numId="221">
    <w:abstractNumId w:val="506"/>
  </w:num>
  <w:num w:numId="222">
    <w:abstractNumId w:val="762"/>
  </w:num>
  <w:num w:numId="223">
    <w:abstractNumId w:val="365"/>
  </w:num>
  <w:num w:numId="224">
    <w:abstractNumId w:val="842"/>
  </w:num>
  <w:num w:numId="225">
    <w:abstractNumId w:val="654"/>
  </w:num>
  <w:num w:numId="226">
    <w:abstractNumId w:val="429"/>
  </w:num>
  <w:num w:numId="227">
    <w:abstractNumId w:val="816"/>
  </w:num>
  <w:num w:numId="228">
    <w:abstractNumId w:val="697"/>
  </w:num>
  <w:num w:numId="229">
    <w:abstractNumId w:val="868"/>
  </w:num>
  <w:num w:numId="230">
    <w:abstractNumId w:val="775"/>
  </w:num>
  <w:num w:numId="231">
    <w:abstractNumId w:val="757"/>
  </w:num>
  <w:num w:numId="232">
    <w:abstractNumId w:val="105"/>
  </w:num>
  <w:num w:numId="233">
    <w:abstractNumId w:val="268"/>
  </w:num>
  <w:num w:numId="234">
    <w:abstractNumId w:val="867"/>
  </w:num>
  <w:num w:numId="235">
    <w:abstractNumId w:val="796"/>
  </w:num>
  <w:num w:numId="236">
    <w:abstractNumId w:val="533"/>
  </w:num>
  <w:num w:numId="237">
    <w:abstractNumId w:val="641"/>
  </w:num>
  <w:num w:numId="238">
    <w:abstractNumId w:val="848"/>
  </w:num>
  <w:num w:numId="239">
    <w:abstractNumId w:val="306"/>
  </w:num>
  <w:num w:numId="240">
    <w:abstractNumId w:val="337"/>
  </w:num>
  <w:num w:numId="241">
    <w:abstractNumId w:val="251"/>
  </w:num>
  <w:num w:numId="242">
    <w:abstractNumId w:val="803"/>
  </w:num>
  <w:num w:numId="243">
    <w:abstractNumId w:val="573"/>
  </w:num>
  <w:num w:numId="244">
    <w:abstractNumId w:val="397"/>
  </w:num>
  <w:num w:numId="245">
    <w:abstractNumId w:val="328"/>
  </w:num>
  <w:num w:numId="246">
    <w:abstractNumId w:val="751"/>
  </w:num>
  <w:num w:numId="247">
    <w:abstractNumId w:val="288"/>
  </w:num>
  <w:num w:numId="248">
    <w:abstractNumId w:val="28"/>
  </w:num>
  <w:num w:numId="249">
    <w:abstractNumId w:val="711"/>
  </w:num>
  <w:num w:numId="250">
    <w:abstractNumId w:val="354"/>
  </w:num>
  <w:num w:numId="251">
    <w:abstractNumId w:val="405"/>
  </w:num>
  <w:num w:numId="252">
    <w:abstractNumId w:val="532"/>
  </w:num>
  <w:num w:numId="253">
    <w:abstractNumId w:val="650"/>
  </w:num>
  <w:num w:numId="254">
    <w:abstractNumId w:val="850"/>
  </w:num>
  <w:num w:numId="255">
    <w:abstractNumId w:val="57"/>
  </w:num>
  <w:num w:numId="256">
    <w:abstractNumId w:val="65"/>
  </w:num>
  <w:num w:numId="257">
    <w:abstractNumId w:val="893"/>
  </w:num>
  <w:num w:numId="258">
    <w:abstractNumId w:val="223"/>
  </w:num>
  <w:num w:numId="259">
    <w:abstractNumId w:val="575"/>
  </w:num>
  <w:num w:numId="260">
    <w:abstractNumId w:val="281"/>
  </w:num>
  <w:num w:numId="261">
    <w:abstractNumId w:val="799"/>
  </w:num>
  <w:num w:numId="262">
    <w:abstractNumId w:val="97"/>
  </w:num>
  <w:num w:numId="263">
    <w:abstractNumId w:val="369"/>
  </w:num>
  <w:num w:numId="264">
    <w:abstractNumId w:val="649"/>
  </w:num>
  <w:num w:numId="265">
    <w:abstractNumId w:val="54"/>
  </w:num>
  <w:num w:numId="266">
    <w:abstractNumId w:val="495"/>
  </w:num>
  <w:num w:numId="267">
    <w:abstractNumId w:val="502"/>
  </w:num>
  <w:num w:numId="268">
    <w:abstractNumId w:val="952"/>
  </w:num>
  <w:num w:numId="269">
    <w:abstractNumId w:val="440"/>
  </w:num>
  <w:num w:numId="270">
    <w:abstractNumId w:val="804"/>
  </w:num>
  <w:num w:numId="271">
    <w:abstractNumId w:val="872"/>
  </w:num>
  <w:num w:numId="272">
    <w:abstractNumId w:val="163"/>
  </w:num>
  <w:num w:numId="273">
    <w:abstractNumId w:val="630"/>
  </w:num>
  <w:num w:numId="274">
    <w:abstractNumId w:val="849"/>
  </w:num>
  <w:num w:numId="275">
    <w:abstractNumId w:val="503"/>
  </w:num>
  <w:num w:numId="276">
    <w:abstractNumId w:val="586"/>
  </w:num>
  <w:num w:numId="277">
    <w:abstractNumId w:val="50"/>
  </w:num>
  <w:num w:numId="278">
    <w:abstractNumId w:val="490"/>
  </w:num>
  <w:num w:numId="279">
    <w:abstractNumId w:val="308"/>
  </w:num>
  <w:num w:numId="280">
    <w:abstractNumId w:val="178"/>
  </w:num>
  <w:num w:numId="281">
    <w:abstractNumId w:val="501"/>
  </w:num>
  <w:num w:numId="282">
    <w:abstractNumId w:val="273"/>
  </w:num>
  <w:num w:numId="283">
    <w:abstractNumId w:val="315"/>
  </w:num>
  <w:num w:numId="284">
    <w:abstractNumId w:val="386"/>
  </w:num>
  <w:num w:numId="285">
    <w:abstractNumId w:val="518"/>
  </w:num>
  <w:num w:numId="286">
    <w:abstractNumId w:val="690"/>
  </w:num>
  <w:num w:numId="287">
    <w:abstractNumId w:val="203"/>
  </w:num>
  <w:num w:numId="288">
    <w:abstractNumId w:val="43"/>
  </w:num>
  <w:num w:numId="289">
    <w:abstractNumId w:val="571"/>
  </w:num>
  <w:num w:numId="290">
    <w:abstractNumId w:val="404"/>
  </w:num>
  <w:num w:numId="291">
    <w:abstractNumId w:val="766"/>
  </w:num>
  <w:num w:numId="292">
    <w:abstractNumId w:val="851"/>
  </w:num>
  <w:num w:numId="293">
    <w:abstractNumId w:val="565"/>
  </w:num>
  <w:num w:numId="294">
    <w:abstractNumId w:val="597"/>
  </w:num>
  <w:num w:numId="295">
    <w:abstractNumId w:val="451"/>
  </w:num>
  <w:num w:numId="296">
    <w:abstractNumId w:val="725"/>
  </w:num>
  <w:num w:numId="297">
    <w:abstractNumId w:val="612"/>
  </w:num>
  <w:num w:numId="298">
    <w:abstractNumId w:val="430"/>
  </w:num>
  <w:num w:numId="299">
    <w:abstractNumId w:val="160"/>
  </w:num>
  <w:num w:numId="300">
    <w:abstractNumId w:val="889"/>
  </w:num>
  <w:num w:numId="301">
    <w:abstractNumId w:val="563"/>
  </w:num>
  <w:num w:numId="302">
    <w:abstractNumId w:val="46"/>
  </w:num>
  <w:num w:numId="303">
    <w:abstractNumId w:val="125"/>
  </w:num>
  <w:num w:numId="304">
    <w:abstractNumId w:val="27"/>
  </w:num>
  <w:num w:numId="305">
    <w:abstractNumId w:val="787"/>
  </w:num>
  <w:num w:numId="306">
    <w:abstractNumId w:val="456"/>
  </w:num>
  <w:num w:numId="307">
    <w:abstractNumId w:val="765"/>
  </w:num>
  <w:num w:numId="308">
    <w:abstractNumId w:val="20"/>
  </w:num>
  <w:num w:numId="309">
    <w:abstractNumId w:val="158"/>
  </w:num>
  <w:num w:numId="310">
    <w:abstractNumId w:val="687"/>
  </w:num>
  <w:num w:numId="311">
    <w:abstractNumId w:val="746"/>
  </w:num>
  <w:num w:numId="312">
    <w:abstractNumId w:val="15"/>
  </w:num>
  <w:num w:numId="313">
    <w:abstractNumId w:val="256"/>
  </w:num>
  <w:num w:numId="314">
    <w:abstractNumId w:val="227"/>
  </w:num>
  <w:num w:numId="315">
    <w:abstractNumId w:val="693"/>
  </w:num>
  <w:num w:numId="316">
    <w:abstractNumId w:val="633"/>
  </w:num>
  <w:num w:numId="317">
    <w:abstractNumId w:val="935"/>
  </w:num>
  <w:num w:numId="318">
    <w:abstractNumId w:val="670"/>
  </w:num>
  <w:num w:numId="319">
    <w:abstractNumId w:val="392"/>
  </w:num>
  <w:num w:numId="320">
    <w:abstractNumId w:val="916"/>
  </w:num>
  <w:num w:numId="321">
    <w:abstractNumId w:val="25"/>
  </w:num>
  <w:num w:numId="322">
    <w:abstractNumId w:val="322"/>
  </w:num>
  <w:num w:numId="323">
    <w:abstractNumId w:val="811"/>
  </w:num>
  <w:num w:numId="324">
    <w:abstractNumId w:val="154"/>
  </w:num>
  <w:num w:numId="325">
    <w:abstractNumId w:val="837"/>
  </w:num>
  <w:num w:numId="326">
    <w:abstractNumId w:val="207"/>
  </w:num>
  <w:num w:numId="327">
    <w:abstractNumId w:val="126"/>
  </w:num>
  <w:num w:numId="328">
    <w:abstractNumId w:val="624"/>
  </w:num>
  <w:num w:numId="329">
    <w:abstractNumId w:val="367"/>
  </w:num>
  <w:num w:numId="330">
    <w:abstractNumId w:val="622"/>
  </w:num>
  <w:num w:numId="331">
    <w:abstractNumId w:val="897"/>
  </w:num>
  <w:num w:numId="332">
    <w:abstractNumId w:val="87"/>
  </w:num>
  <w:num w:numId="333">
    <w:abstractNumId w:val="362"/>
  </w:num>
  <w:num w:numId="334">
    <w:abstractNumId w:val="830"/>
  </w:num>
  <w:num w:numId="335">
    <w:abstractNumId w:val="838"/>
  </w:num>
  <w:num w:numId="336">
    <w:abstractNumId w:val="536"/>
  </w:num>
  <w:num w:numId="337">
    <w:abstractNumId w:val="497"/>
  </w:num>
  <w:num w:numId="338">
    <w:abstractNumId w:val="432"/>
  </w:num>
  <w:num w:numId="339">
    <w:abstractNumId w:val="116"/>
  </w:num>
  <w:num w:numId="340">
    <w:abstractNumId w:val="96"/>
  </w:num>
  <w:num w:numId="341">
    <w:abstractNumId w:val="625"/>
  </w:num>
  <w:num w:numId="342">
    <w:abstractNumId w:val="148"/>
  </w:num>
  <w:num w:numId="343">
    <w:abstractNumId w:val="831"/>
  </w:num>
  <w:num w:numId="344">
    <w:abstractNumId w:val="77"/>
  </w:num>
  <w:num w:numId="345">
    <w:abstractNumId w:val="415"/>
  </w:num>
  <w:num w:numId="346">
    <w:abstractNumId w:val="141"/>
  </w:num>
  <w:num w:numId="347">
    <w:abstractNumId w:val="171"/>
  </w:num>
  <w:num w:numId="348">
    <w:abstractNumId w:val="286"/>
  </w:num>
  <w:num w:numId="349">
    <w:abstractNumId w:val="909"/>
  </w:num>
  <w:num w:numId="350">
    <w:abstractNumId w:val="678"/>
  </w:num>
  <w:num w:numId="351">
    <w:abstractNumId w:val="393"/>
  </w:num>
  <w:num w:numId="352">
    <w:abstractNumId w:val="920"/>
  </w:num>
  <w:num w:numId="353">
    <w:abstractNumId w:val="928"/>
  </w:num>
  <w:num w:numId="354">
    <w:abstractNumId w:val="403"/>
  </w:num>
  <w:num w:numId="355">
    <w:abstractNumId w:val="425"/>
  </w:num>
  <w:num w:numId="356">
    <w:abstractNumId w:val="462"/>
  </w:num>
  <w:num w:numId="357">
    <w:abstractNumId w:val="899"/>
  </w:num>
  <w:num w:numId="358">
    <w:abstractNumId w:val="152"/>
  </w:num>
  <w:num w:numId="359">
    <w:abstractNumId w:val="587"/>
  </w:num>
  <w:num w:numId="360">
    <w:abstractNumId w:val="130"/>
  </w:num>
  <w:num w:numId="361">
    <w:abstractNumId w:val="560"/>
  </w:num>
  <w:num w:numId="362">
    <w:abstractNumId w:val="552"/>
  </w:num>
  <w:num w:numId="363">
    <w:abstractNumId w:val="512"/>
  </w:num>
  <w:num w:numId="364">
    <w:abstractNumId w:val="904"/>
  </w:num>
  <w:num w:numId="365">
    <w:abstractNumId w:val="815"/>
  </w:num>
  <w:num w:numId="366">
    <w:abstractNumId w:val="246"/>
  </w:num>
  <w:num w:numId="367">
    <w:abstractNumId w:val="402"/>
  </w:num>
  <w:num w:numId="368">
    <w:abstractNumId w:val="266"/>
  </w:num>
  <w:num w:numId="369">
    <w:abstractNumId w:val="718"/>
  </w:num>
  <w:num w:numId="370">
    <w:abstractNumId w:val="550"/>
  </w:num>
  <w:num w:numId="371">
    <w:abstractNumId w:val="133"/>
  </w:num>
  <w:num w:numId="372">
    <w:abstractNumId w:val="184"/>
  </w:num>
  <w:num w:numId="373">
    <w:abstractNumId w:val="325"/>
  </w:num>
  <w:num w:numId="374">
    <w:abstractNumId w:val="258"/>
  </w:num>
  <w:num w:numId="375">
    <w:abstractNumId w:val="213"/>
  </w:num>
  <w:num w:numId="376">
    <w:abstractNumId w:val="40"/>
  </w:num>
  <w:num w:numId="377">
    <w:abstractNumId w:val="813"/>
  </w:num>
  <w:num w:numId="378">
    <w:abstractNumId w:val="346"/>
  </w:num>
  <w:num w:numId="379">
    <w:abstractNumId w:val="596"/>
  </w:num>
  <w:num w:numId="380">
    <w:abstractNumId w:val="891"/>
  </w:num>
  <w:num w:numId="381">
    <w:abstractNumId w:val="175"/>
  </w:num>
  <w:num w:numId="382">
    <w:abstractNumId w:val="439"/>
  </w:num>
  <w:num w:numId="383">
    <w:abstractNumId w:val="826"/>
  </w:num>
  <w:num w:numId="384">
    <w:abstractNumId w:val="94"/>
  </w:num>
  <w:num w:numId="385">
    <w:abstractNumId w:val="176"/>
  </w:num>
  <w:num w:numId="386">
    <w:abstractNumId w:val="280"/>
  </w:num>
  <w:num w:numId="387">
    <w:abstractNumId w:val="52"/>
  </w:num>
  <w:num w:numId="388">
    <w:abstractNumId w:val="253"/>
  </w:num>
  <w:num w:numId="389">
    <w:abstractNumId w:val="541"/>
  </w:num>
  <w:num w:numId="390">
    <w:abstractNumId w:val="236"/>
  </w:num>
  <w:num w:numId="391">
    <w:abstractNumId w:val="83"/>
  </w:num>
  <w:num w:numId="392">
    <w:abstractNumId w:val="646"/>
  </w:num>
  <w:num w:numId="393">
    <w:abstractNumId w:val="794"/>
  </w:num>
  <w:num w:numId="394">
    <w:abstractNumId w:val="705"/>
  </w:num>
  <w:num w:numId="395">
    <w:abstractNumId w:val="544"/>
  </w:num>
  <w:num w:numId="396">
    <w:abstractNumId w:val="265"/>
  </w:num>
  <w:num w:numId="397">
    <w:abstractNumId w:val="884"/>
  </w:num>
  <w:num w:numId="398">
    <w:abstractNumId w:val="814"/>
  </w:num>
  <w:num w:numId="399">
    <w:abstractNumId w:val="282"/>
  </w:num>
  <w:num w:numId="400">
    <w:abstractNumId w:val="651"/>
  </w:num>
  <w:num w:numId="401">
    <w:abstractNumId w:val="890"/>
  </w:num>
  <w:num w:numId="402">
    <w:abstractNumId w:val="302"/>
  </w:num>
  <w:num w:numId="403">
    <w:abstractNumId w:val="384"/>
  </w:num>
  <w:num w:numId="404">
    <w:abstractNumId w:val="535"/>
  </w:num>
  <w:num w:numId="405">
    <w:abstractNumId w:val="428"/>
  </w:num>
  <w:num w:numId="406">
    <w:abstractNumId w:val="877"/>
  </w:num>
  <w:num w:numId="407">
    <w:abstractNumId w:val="180"/>
  </w:num>
  <w:num w:numId="408">
    <w:abstractNumId w:val="777"/>
  </w:num>
  <w:num w:numId="409">
    <w:abstractNumId w:val="771"/>
  </w:num>
  <w:num w:numId="410">
    <w:abstractNumId w:val="33"/>
  </w:num>
  <w:num w:numId="411">
    <w:abstractNumId w:val="619"/>
  </w:num>
  <w:num w:numId="412">
    <w:abstractNumId w:val="314"/>
  </w:num>
  <w:num w:numId="413">
    <w:abstractNumId w:val="835"/>
  </w:num>
  <w:num w:numId="414">
    <w:abstractNumId w:val="434"/>
  </w:num>
  <w:num w:numId="415">
    <w:abstractNumId w:val="614"/>
  </w:num>
  <w:num w:numId="416">
    <w:abstractNumId w:val="494"/>
  </w:num>
  <w:num w:numId="417">
    <w:abstractNumId w:val="747"/>
  </w:num>
  <w:num w:numId="418">
    <w:abstractNumId w:val="51"/>
  </w:num>
  <w:num w:numId="419">
    <w:abstractNumId w:val="925"/>
  </w:num>
  <w:num w:numId="420">
    <w:abstractNumId w:val="81"/>
  </w:num>
  <w:num w:numId="421">
    <w:abstractNumId w:val="276"/>
  </w:num>
  <w:num w:numId="422">
    <w:abstractNumId w:val="954"/>
  </w:num>
  <w:num w:numId="423">
    <w:abstractNumId w:val="577"/>
  </w:num>
  <w:num w:numId="424">
    <w:abstractNumId w:val="556"/>
  </w:num>
  <w:num w:numId="425">
    <w:abstractNumId w:val="222"/>
  </w:num>
  <w:num w:numId="426">
    <w:abstractNumId w:val="305"/>
  </w:num>
  <w:num w:numId="427">
    <w:abstractNumId w:val="387"/>
  </w:num>
  <w:num w:numId="428">
    <w:abstractNumId w:val="723"/>
  </w:num>
  <w:num w:numId="429">
    <w:abstractNumId w:val="329"/>
  </w:num>
  <w:num w:numId="430">
    <w:abstractNumId w:val="261"/>
  </w:num>
  <w:num w:numId="431">
    <w:abstractNumId w:val="261"/>
    <w:lvlOverride w:ilvl="0"/>
    <w:lvlOverride w:ilvl="1"/>
    <w:lvlOverride w:ilvl="2"/>
    <w:lvlOverride w:ilvl="3"/>
    <w:lvlOverride w:ilvl="4"/>
    <w:lvlOverride w:ilvl="5"/>
    <w:lvlOverride w:ilvl="6"/>
    <w:lvlOverride w:ilvl="7"/>
    <w:lvlOverride w:ilvl="8"/>
  </w:num>
  <w:num w:numId="432">
    <w:abstractNumId w:val="218"/>
  </w:num>
  <w:num w:numId="433">
    <w:abstractNumId w:val="145"/>
  </w:num>
  <w:num w:numId="434">
    <w:abstractNumId w:val="333"/>
  </w:num>
  <w:num w:numId="435">
    <w:abstractNumId w:val="261"/>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436">
    <w:abstractNumId w:val="663"/>
  </w:num>
  <w:num w:numId="437">
    <w:abstractNumId w:val="151"/>
  </w:num>
  <w:num w:numId="438">
    <w:abstractNumId w:val="841"/>
  </w:num>
  <w:num w:numId="439">
    <w:abstractNumId w:val="8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0">
    <w:abstractNumId w:val="841"/>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1">
    <w:abstractNumId w:val="360"/>
  </w:num>
  <w:num w:numId="442">
    <w:abstractNumId w:val="639"/>
  </w:num>
  <w:num w:numId="443">
    <w:abstractNumId w:val="18"/>
  </w:num>
  <w:num w:numId="444">
    <w:abstractNumId w:val="637"/>
  </w:num>
  <w:num w:numId="445">
    <w:abstractNumId w:val="785"/>
  </w:num>
  <w:num w:numId="446">
    <w:abstractNumId w:val="926"/>
  </w:num>
  <w:num w:numId="447">
    <w:abstractNumId w:val="436"/>
  </w:num>
  <w:num w:numId="448">
    <w:abstractNumId w:val="204"/>
  </w:num>
  <w:num w:numId="449">
    <w:abstractNumId w:val="876"/>
  </w:num>
  <w:num w:numId="450">
    <w:abstractNumId w:val="634"/>
  </w:num>
  <w:num w:numId="451">
    <w:abstractNumId w:val="498"/>
  </w:num>
  <w:num w:numId="452">
    <w:abstractNumId w:val="526"/>
  </w:num>
  <w:num w:numId="453">
    <w:abstractNumId w:val="741"/>
  </w:num>
  <w:num w:numId="454">
    <w:abstractNumId w:val="798"/>
  </w:num>
  <w:num w:numId="455">
    <w:abstractNumId w:val="739"/>
  </w:num>
  <w:num w:numId="456">
    <w:abstractNumId w:val="188"/>
  </w:num>
  <w:num w:numId="457">
    <w:abstractNumId w:val="669"/>
  </w:num>
  <w:num w:numId="458">
    <w:abstractNumId w:val="906"/>
  </w:num>
  <w:num w:numId="459">
    <w:abstractNumId w:val="942"/>
  </w:num>
  <w:num w:numId="460">
    <w:abstractNumId w:val="60"/>
  </w:num>
  <w:num w:numId="461">
    <w:abstractNumId w:val="71"/>
  </w:num>
  <w:num w:numId="462">
    <w:abstractNumId w:val="767"/>
  </w:num>
  <w:num w:numId="463">
    <w:abstractNumId w:val="120"/>
  </w:num>
  <w:num w:numId="464">
    <w:abstractNumId w:val="820"/>
  </w:num>
  <w:num w:numId="465">
    <w:abstractNumId w:val="192"/>
  </w:num>
  <w:num w:numId="466">
    <w:abstractNumId w:val="237"/>
  </w:num>
  <w:num w:numId="467">
    <w:abstractNumId w:val="569"/>
  </w:num>
  <w:num w:numId="468">
    <w:abstractNumId w:val="932"/>
  </w:num>
  <w:num w:numId="469">
    <w:abstractNumId w:val="299"/>
  </w:num>
  <w:num w:numId="470">
    <w:abstractNumId w:val="672"/>
  </w:num>
  <w:num w:numId="471">
    <w:abstractNumId w:val="92"/>
  </w:num>
  <w:num w:numId="472">
    <w:abstractNumId w:val="458"/>
  </w:num>
  <w:num w:numId="473">
    <w:abstractNumId w:val="239"/>
  </w:num>
  <w:num w:numId="474">
    <w:abstractNumId w:val="35"/>
  </w:num>
  <w:num w:numId="475">
    <w:abstractNumId w:val="517"/>
  </w:num>
  <w:num w:numId="476">
    <w:abstractNumId w:val="755"/>
  </w:num>
  <w:num w:numId="477">
    <w:abstractNumId w:val="340"/>
  </w:num>
  <w:num w:numId="478">
    <w:abstractNumId w:val="177"/>
  </w:num>
  <w:num w:numId="479">
    <w:abstractNumId w:val="272"/>
  </w:num>
  <w:num w:numId="480">
    <w:abstractNumId w:val="411"/>
  </w:num>
  <w:num w:numId="481">
    <w:abstractNumId w:val="950"/>
  </w:num>
  <w:num w:numId="482">
    <w:abstractNumId w:val="940"/>
  </w:num>
  <w:num w:numId="483">
    <w:abstractNumId w:val="423"/>
  </w:num>
  <w:num w:numId="484">
    <w:abstractNumId w:val="578"/>
  </w:num>
  <w:num w:numId="485">
    <w:abstractNumId w:val="129"/>
  </w:num>
  <w:num w:numId="486">
    <w:abstractNumId w:val="90"/>
  </w:num>
  <w:num w:numId="487">
    <w:abstractNumId w:val="82"/>
  </w:num>
  <w:num w:numId="488">
    <w:abstractNumId w:val="159"/>
  </w:num>
  <w:num w:numId="489">
    <w:abstractNumId w:val="558"/>
  </w:num>
  <w:num w:numId="490">
    <w:abstractNumId w:val="901"/>
  </w:num>
  <w:num w:numId="491">
    <w:abstractNumId w:val="396"/>
  </w:num>
  <w:num w:numId="492">
    <w:abstractNumId w:val="924"/>
  </w:num>
  <w:num w:numId="493">
    <w:abstractNumId w:val="915"/>
  </w:num>
  <w:num w:numId="494">
    <w:abstractNumId w:val="162"/>
  </w:num>
  <w:num w:numId="495">
    <w:abstractNumId w:val="420"/>
  </w:num>
  <w:num w:numId="496">
    <w:abstractNumId w:val="198"/>
  </w:num>
  <w:num w:numId="497">
    <w:abstractNumId w:val="355"/>
  </w:num>
  <w:num w:numId="498">
    <w:abstractNumId w:val="543"/>
  </w:num>
  <w:num w:numId="499">
    <w:abstractNumId w:val="149"/>
  </w:num>
  <w:num w:numId="500">
    <w:abstractNumId w:val="843"/>
  </w:num>
  <w:num w:numId="501">
    <w:abstractNumId w:val="382"/>
  </w:num>
  <w:num w:numId="502">
    <w:abstractNumId w:val="593"/>
  </w:num>
  <w:num w:numId="503">
    <w:abstractNumId w:val="161"/>
  </w:num>
  <w:num w:numId="504">
    <w:abstractNumId w:val="772"/>
  </w:num>
  <w:num w:numId="505">
    <w:abstractNumId w:val="519"/>
  </w:num>
  <w:num w:numId="506">
    <w:abstractNumId w:val="114"/>
  </w:num>
  <w:num w:numId="507">
    <w:abstractNumId w:val="460"/>
  </w:num>
  <w:num w:numId="508">
    <w:abstractNumId w:val="91"/>
  </w:num>
  <w:num w:numId="509">
    <w:abstractNumId w:val="88"/>
  </w:num>
  <w:num w:numId="510">
    <w:abstractNumId w:val="138"/>
  </w:num>
  <w:num w:numId="511">
    <w:abstractNumId w:val="303"/>
  </w:num>
  <w:num w:numId="512">
    <w:abstractNumId w:val="606"/>
  </w:num>
  <w:num w:numId="513">
    <w:abstractNumId w:val="903"/>
  </w:num>
  <w:num w:numId="514">
    <w:abstractNumId w:val="110"/>
  </w:num>
  <w:num w:numId="515">
    <w:abstractNumId w:val="58"/>
  </w:num>
  <w:num w:numId="516">
    <w:abstractNumId w:val="426"/>
  </w:num>
  <w:num w:numId="517">
    <w:abstractNumId w:val="199"/>
  </w:num>
  <w:num w:numId="518">
    <w:abstractNumId w:val="374"/>
  </w:num>
  <w:num w:numId="519">
    <w:abstractNumId w:val="185"/>
  </w:num>
  <w:num w:numId="520">
    <w:abstractNumId w:val="534"/>
  </w:num>
  <w:num w:numId="521">
    <w:abstractNumId w:val="853"/>
  </w:num>
  <w:num w:numId="522">
    <w:abstractNumId w:val="187"/>
  </w:num>
  <w:num w:numId="523">
    <w:abstractNumId w:val="368"/>
  </w:num>
  <w:num w:numId="524">
    <w:abstractNumId w:val="617"/>
  </w:num>
  <w:num w:numId="525">
    <w:abstractNumId w:val="320"/>
  </w:num>
  <w:num w:numId="526">
    <w:abstractNumId w:val="743"/>
  </w:num>
  <w:num w:numId="527">
    <w:abstractNumId w:val="421"/>
  </w:num>
  <w:num w:numId="528">
    <w:abstractNumId w:val="888"/>
  </w:num>
  <w:num w:numId="529">
    <w:abstractNumId w:val="640"/>
  </w:num>
  <w:num w:numId="530">
    <w:abstractNumId w:val="488"/>
  </w:num>
  <w:num w:numId="531">
    <w:abstractNumId w:val="726"/>
  </w:num>
  <w:num w:numId="532">
    <w:abstractNumId w:val="36"/>
  </w:num>
  <w:num w:numId="533">
    <w:abstractNumId w:val="399"/>
  </w:num>
  <w:num w:numId="534">
    <w:abstractNumId w:val="166"/>
  </w:num>
  <w:num w:numId="535">
    <w:abstractNumId w:val="776"/>
  </w:num>
  <w:num w:numId="536">
    <w:abstractNumId w:val="702"/>
  </w:num>
  <w:num w:numId="537">
    <w:abstractNumId w:val="500"/>
  </w:num>
  <w:num w:numId="538">
    <w:abstractNumId w:val="147"/>
  </w:num>
  <w:num w:numId="539">
    <w:abstractNumId w:val="53"/>
  </w:num>
  <w:num w:numId="540">
    <w:abstractNumId w:val="516"/>
  </w:num>
  <w:num w:numId="541">
    <w:abstractNumId w:val="944"/>
  </w:num>
  <w:num w:numId="542">
    <w:abstractNumId w:val="189"/>
  </w:num>
  <w:num w:numId="543">
    <w:abstractNumId w:val="773"/>
  </w:num>
  <w:num w:numId="544">
    <w:abstractNumId w:val="696"/>
  </w:num>
  <w:num w:numId="545">
    <w:abstractNumId w:val="856"/>
  </w:num>
  <w:num w:numId="546">
    <w:abstractNumId w:val="602"/>
  </w:num>
  <w:num w:numId="547">
    <w:abstractNumId w:val="419"/>
  </w:num>
  <w:num w:numId="548">
    <w:abstractNumId w:val="854"/>
  </w:num>
  <w:num w:numId="549">
    <w:abstractNumId w:val="742"/>
  </w:num>
  <w:num w:numId="550">
    <w:abstractNumId w:val="717"/>
  </w:num>
  <w:num w:numId="551">
    <w:abstractNumId w:val="319"/>
  </w:num>
  <w:num w:numId="552">
    <w:abstractNumId w:val="75"/>
  </w:num>
  <w:num w:numId="553">
    <w:abstractNumId w:val="244"/>
  </w:num>
  <w:num w:numId="554">
    <w:abstractNumId w:val="709"/>
  </w:num>
  <w:num w:numId="555">
    <w:abstractNumId w:val="580"/>
  </w:num>
  <w:num w:numId="556">
    <w:abstractNumId w:val="846"/>
  </w:num>
  <w:num w:numId="557">
    <w:abstractNumId w:val="41"/>
  </w:num>
  <w:num w:numId="558">
    <w:abstractNumId w:val="262"/>
  </w:num>
  <w:num w:numId="559">
    <w:abstractNumId w:val="193"/>
  </w:num>
  <w:num w:numId="560">
    <w:abstractNumId w:val="78"/>
  </w:num>
  <w:num w:numId="561">
    <w:abstractNumId w:val="635"/>
  </w:num>
  <w:num w:numId="562">
    <w:abstractNumId w:val="238"/>
  </w:num>
  <w:num w:numId="563">
    <w:abstractNumId w:val="871"/>
  </w:num>
  <w:num w:numId="564">
    <w:abstractNumId w:val="248"/>
  </w:num>
  <w:num w:numId="565">
    <w:abstractNumId w:val="855"/>
  </w:num>
  <w:num w:numId="566">
    <w:abstractNumId w:val="49"/>
  </w:num>
  <w:num w:numId="567">
    <w:abstractNumId w:val="732"/>
  </w:num>
  <w:num w:numId="568">
    <w:abstractNumId w:val="594"/>
  </w:num>
  <w:num w:numId="569">
    <w:abstractNumId w:val="770"/>
  </w:num>
  <w:num w:numId="570">
    <w:abstractNumId w:val="345"/>
  </w:num>
  <w:num w:numId="571">
    <w:abstractNumId w:val="808"/>
  </w:num>
  <w:num w:numId="572">
    <w:abstractNumId w:val="252"/>
  </w:num>
  <w:num w:numId="573">
    <w:abstractNumId w:val="865"/>
  </w:num>
  <w:num w:numId="574">
    <w:abstractNumId w:val="264"/>
  </w:num>
  <w:num w:numId="575">
    <w:abstractNumId w:val="220"/>
  </w:num>
  <w:num w:numId="576">
    <w:abstractNumId w:val="186"/>
  </w:num>
  <w:num w:numId="577">
    <w:abstractNumId w:val="310"/>
  </w:num>
  <w:num w:numId="578">
    <w:abstractNumId w:val="14"/>
  </w:num>
  <w:num w:numId="579">
    <w:abstractNumId w:val="410"/>
  </w:num>
  <w:num w:numId="580">
    <w:abstractNumId w:val="840"/>
  </w:num>
  <w:num w:numId="581">
    <w:abstractNumId w:val="628"/>
  </w:num>
  <w:num w:numId="582">
    <w:abstractNumId w:val="733"/>
  </w:num>
  <w:num w:numId="583">
    <w:abstractNumId w:val="22"/>
  </w:num>
  <w:num w:numId="584">
    <w:abstractNumId w:val="620"/>
  </w:num>
  <w:num w:numId="585">
    <w:abstractNumId w:val="716"/>
  </w:num>
  <w:num w:numId="586">
    <w:abstractNumId w:val="784"/>
  </w:num>
  <w:num w:numId="587">
    <w:abstractNumId w:val="13"/>
  </w:num>
  <w:num w:numId="588">
    <w:abstractNumId w:val="339"/>
  </w:num>
  <w:num w:numId="589">
    <w:abstractNumId w:val="74"/>
  </w:num>
  <w:num w:numId="590">
    <w:abstractNumId w:val="140"/>
  </w:num>
  <w:num w:numId="591">
    <w:abstractNumId w:val="219"/>
  </w:num>
  <w:num w:numId="592">
    <w:abstractNumId w:val="706"/>
  </w:num>
  <w:num w:numId="593">
    <w:abstractNumId w:val="209"/>
  </w:num>
  <w:num w:numId="594">
    <w:abstractNumId w:val="101"/>
  </w:num>
  <w:num w:numId="595">
    <w:abstractNumId w:val="453"/>
  </w:num>
  <w:num w:numId="596">
    <w:abstractNumId w:val="931"/>
  </w:num>
  <w:num w:numId="597">
    <w:abstractNumId w:val="642"/>
  </w:num>
  <w:num w:numId="598">
    <w:abstractNumId w:val="45"/>
  </w:num>
  <w:num w:numId="599">
    <w:abstractNumId w:val="822"/>
  </w:num>
  <w:num w:numId="600">
    <w:abstractNumId w:val="351"/>
  </w:num>
  <w:num w:numId="601">
    <w:abstractNumId w:val="744"/>
  </w:num>
  <w:num w:numId="602">
    <w:abstractNumId w:val="885"/>
  </w:num>
  <w:num w:numId="603">
    <w:abstractNumId w:val="523"/>
  </w:num>
  <w:num w:numId="604">
    <w:abstractNumId w:val="968"/>
  </w:num>
  <w:num w:numId="605">
    <w:abstractNumId w:val="284"/>
  </w:num>
  <w:num w:numId="606">
    <w:abstractNumId w:val="210"/>
  </w:num>
  <w:num w:numId="607">
    <w:abstractNumId w:val="823"/>
  </w:num>
  <w:num w:numId="608">
    <w:abstractNumId w:val="542"/>
  </w:num>
  <w:num w:numId="609">
    <w:abstractNumId w:val="866"/>
  </w:num>
  <w:num w:numId="610">
    <w:abstractNumId w:val="341"/>
  </w:num>
  <w:num w:numId="611">
    <w:abstractNumId w:val="59"/>
  </w:num>
  <w:num w:numId="612">
    <w:abstractNumId w:val="540"/>
  </w:num>
  <w:num w:numId="613">
    <w:abstractNumId w:val="433"/>
  </w:num>
  <w:num w:numId="614">
    <w:abstractNumId w:val="715"/>
  </w:num>
  <w:num w:numId="615">
    <w:abstractNumId w:val="844"/>
  </w:num>
  <w:num w:numId="616">
    <w:abstractNumId w:val="686"/>
  </w:num>
  <w:num w:numId="617">
    <w:abstractNumId w:val="900"/>
  </w:num>
  <w:num w:numId="618">
    <w:abstractNumId w:val="737"/>
  </w:num>
  <w:num w:numId="619">
    <w:abstractNumId w:val="473"/>
  </w:num>
  <w:num w:numId="620">
    <w:abstractNumId w:val="155"/>
  </w:num>
  <w:num w:numId="621">
    <w:abstractNumId w:val="756"/>
  </w:num>
  <w:num w:numId="622">
    <w:abstractNumId w:val="111"/>
  </w:num>
  <w:num w:numId="623">
    <w:abstractNumId w:val="881"/>
  </w:num>
  <w:num w:numId="624">
    <w:abstractNumId w:val="285"/>
  </w:num>
  <w:num w:numId="625">
    <w:abstractNumId w:val="234"/>
  </w:num>
  <w:num w:numId="626">
    <w:abstractNumId w:val="206"/>
  </w:num>
  <w:num w:numId="627">
    <w:abstractNumId w:val="644"/>
  </w:num>
  <w:num w:numId="628">
    <w:abstractNumId w:val="229"/>
  </w:num>
  <w:num w:numId="629">
    <w:abstractNumId w:val="828"/>
  </w:num>
  <w:num w:numId="630">
    <w:abstractNumId w:val="530"/>
  </w:num>
  <w:num w:numId="631">
    <w:abstractNumId w:val="217"/>
  </w:num>
  <w:num w:numId="632">
    <w:abstractNumId w:val="68"/>
  </w:num>
  <w:num w:numId="633">
    <w:abstractNumId w:val="461"/>
  </w:num>
  <w:num w:numId="634">
    <w:abstractNumId w:val="122"/>
  </w:num>
  <w:num w:numId="635">
    <w:abstractNumId w:val="169"/>
  </w:num>
  <w:num w:numId="636">
    <w:abstractNumId w:val="769"/>
  </w:num>
  <w:num w:numId="637">
    <w:abstractNumId w:val="818"/>
  </w:num>
  <w:num w:numId="638">
    <w:abstractNumId w:val="967"/>
  </w:num>
  <w:num w:numId="639">
    <w:abstractNumId w:val="661"/>
  </w:num>
  <w:num w:numId="640">
    <w:abstractNumId w:val="554"/>
  </w:num>
  <w:num w:numId="641">
    <w:abstractNumId w:val="707"/>
  </w:num>
  <w:num w:numId="642">
    <w:abstractNumId w:val="524"/>
  </w:num>
  <w:num w:numId="643">
    <w:abstractNumId w:val="918"/>
  </w:num>
  <w:num w:numId="644">
    <w:abstractNumId w:val="395"/>
  </w:num>
  <w:num w:numId="645">
    <w:abstractNumId w:val="896"/>
  </w:num>
  <w:num w:numId="646">
    <w:abstractNumId w:val="483"/>
  </w:num>
  <w:num w:numId="647">
    <w:abstractNumId w:val="857"/>
  </w:num>
  <w:num w:numId="648">
    <w:abstractNumId w:val="833"/>
  </w:num>
  <w:num w:numId="649">
    <w:abstractNumId w:val="660"/>
  </w:num>
  <w:num w:numId="650">
    <w:abstractNumId w:val="537"/>
  </w:num>
  <w:num w:numId="651">
    <w:abstractNumId w:val="598"/>
  </w:num>
  <w:num w:numId="652">
    <w:abstractNumId w:val="874"/>
  </w:num>
  <w:num w:numId="653">
    <w:abstractNumId w:val="324"/>
  </w:num>
  <w:num w:numId="654">
    <w:abstractNumId w:val="106"/>
  </w:num>
  <w:num w:numId="655">
    <w:abstractNumId w:val="128"/>
  </w:num>
  <w:num w:numId="656">
    <w:abstractNumId w:val="137"/>
  </w:num>
  <w:num w:numId="657">
    <w:abstractNumId w:val="736"/>
  </w:num>
  <w:num w:numId="658">
    <w:abstractNumId w:val="271"/>
  </w:num>
  <w:num w:numId="659">
    <w:abstractNumId w:val="85"/>
  </w:num>
  <w:num w:numId="660">
    <w:abstractNumId w:val="224"/>
  </w:num>
  <w:num w:numId="661">
    <w:abstractNumId w:val="949"/>
  </w:num>
  <w:num w:numId="662">
    <w:abstractNumId w:val="898"/>
  </w:num>
  <w:num w:numId="663">
    <w:abstractNumId w:val="858"/>
  </w:num>
  <w:num w:numId="664">
    <w:abstractNumId w:val="956"/>
  </w:num>
  <w:num w:numId="665">
    <w:abstractNumId w:val="150"/>
  </w:num>
  <w:num w:numId="666">
    <w:abstractNumId w:val="581"/>
  </w:num>
  <w:num w:numId="667">
    <w:abstractNumId w:val="200"/>
  </w:num>
  <w:num w:numId="668">
    <w:abstractNumId w:val="959"/>
  </w:num>
  <w:num w:numId="669">
    <w:abstractNumId w:val="699"/>
  </w:num>
  <w:num w:numId="670">
    <w:abstractNumId w:val="307"/>
  </w:num>
  <w:num w:numId="671">
    <w:abstractNumId w:val="353"/>
  </w:num>
  <w:num w:numId="672">
    <w:abstractNumId w:val="293"/>
  </w:num>
  <w:num w:numId="673">
    <w:abstractNumId w:val="289"/>
  </w:num>
  <w:num w:numId="674">
    <w:abstractNumId w:val="951"/>
  </w:num>
  <w:num w:numId="675">
    <w:abstractNumId w:val="531"/>
  </w:num>
  <w:num w:numId="676">
    <w:abstractNumId w:val="905"/>
  </w:num>
  <w:num w:numId="677">
    <w:abstractNumId w:val="763"/>
  </w:num>
  <w:num w:numId="678">
    <w:abstractNumId w:val="7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9">
    <w:abstractNumId w:val="880"/>
  </w:num>
  <w:num w:numId="680">
    <w:abstractNumId w:val="93"/>
  </w:num>
  <w:num w:numId="681">
    <w:abstractNumId w:val="886"/>
  </w:num>
  <w:num w:numId="682">
    <w:abstractNumId w:val="645"/>
  </w:num>
  <w:num w:numId="683">
    <w:abstractNumId w:val="862"/>
  </w:num>
  <w:num w:numId="684">
    <w:abstractNumId w:val="862"/>
    <w:lvlOverride w:ilvl="0"/>
    <w:lvlOverride w:ilvl="1"/>
    <w:lvlOverride w:ilvl="2"/>
    <w:lvlOverride w:ilvl="3"/>
    <w:lvlOverride w:ilvl="4"/>
    <w:lvlOverride w:ilvl="5"/>
    <w:lvlOverride w:ilvl="6"/>
    <w:lvlOverride w:ilvl="7"/>
    <w:lvlOverride w:ilvl="8"/>
  </w:num>
  <w:num w:numId="685">
    <w:abstractNumId w:val="504"/>
  </w:num>
  <w:num w:numId="686">
    <w:abstractNumId w:val="385"/>
  </w:num>
  <w:num w:numId="687">
    <w:abstractNumId w:val="908"/>
  </w:num>
  <w:num w:numId="688">
    <w:abstractNumId w:val="309"/>
  </w:num>
  <w:num w:numId="689">
    <w:abstractNumId w:val="790"/>
  </w:num>
  <w:num w:numId="690">
    <w:abstractNumId w:val="249"/>
  </w:num>
  <w:num w:numId="691">
    <w:abstractNumId w:val="548"/>
  </w:num>
  <w:num w:numId="692">
    <w:abstractNumId w:val="431"/>
  </w:num>
  <w:num w:numId="693">
    <w:abstractNumId w:val="631"/>
  </w:num>
  <w:num w:numId="694">
    <w:abstractNumId w:val="100"/>
  </w:num>
  <w:num w:numId="695">
    <w:abstractNumId w:val="216"/>
  </w:num>
  <w:num w:numId="696">
    <w:abstractNumId w:val="283"/>
  </w:num>
  <w:num w:numId="697">
    <w:abstractNumId w:val="869"/>
  </w:num>
  <w:num w:numId="698">
    <w:abstractNumId w:val="226"/>
  </w:num>
  <w:num w:numId="699">
    <w:abstractNumId w:val="809"/>
  </w:num>
  <w:num w:numId="700">
    <w:abstractNumId w:val="300"/>
  </w:num>
  <w:num w:numId="701">
    <w:abstractNumId w:val="263"/>
  </w:num>
  <w:num w:numId="702">
    <w:abstractNumId w:val="945"/>
  </w:num>
  <w:num w:numId="703">
    <w:abstractNumId w:val="377"/>
  </w:num>
  <w:num w:numId="704">
    <w:abstractNumId w:val="682"/>
  </w:num>
  <w:num w:numId="705">
    <w:abstractNumId w:val="205"/>
  </w:num>
  <w:num w:numId="706">
    <w:abstractNumId w:val="662"/>
  </w:num>
  <w:num w:numId="707">
    <w:abstractNumId w:val="703"/>
  </w:num>
  <w:num w:numId="708">
    <w:abstractNumId w:val="63"/>
  </w:num>
  <w:num w:numId="709">
    <w:abstractNumId w:val="961"/>
  </w:num>
  <w:num w:numId="710">
    <w:abstractNumId w:val="464"/>
  </w:num>
  <w:num w:numId="711">
    <w:abstractNumId w:val="764"/>
  </w:num>
  <w:num w:numId="712">
    <w:abstractNumId w:val="681"/>
  </w:num>
  <w:num w:numId="713">
    <w:abstractNumId w:val="442"/>
  </w:num>
  <w:num w:numId="714">
    <w:abstractNumId w:val="313"/>
  </w:num>
  <w:num w:numId="715">
    <w:abstractNumId w:val="953"/>
  </w:num>
  <w:num w:numId="716">
    <w:abstractNumId w:val="84"/>
  </w:num>
  <w:num w:numId="717">
    <w:abstractNumId w:val="962"/>
  </w:num>
  <w:num w:numId="718">
    <w:abstractNumId w:val="39"/>
  </w:num>
  <w:num w:numId="719">
    <w:abstractNumId w:val="297"/>
  </w:num>
  <w:num w:numId="720">
    <w:abstractNumId w:val="347"/>
  </w:num>
  <w:num w:numId="721">
    <w:abstractNumId w:val="452"/>
  </w:num>
  <w:num w:numId="722">
    <w:abstractNumId w:val="873"/>
  </w:num>
  <w:num w:numId="723">
    <w:abstractNumId w:val="225"/>
  </w:num>
  <w:num w:numId="724">
    <w:abstractNumId w:val="724"/>
  </w:num>
  <w:num w:numId="725">
    <w:abstractNumId w:val="759"/>
  </w:num>
  <w:num w:numId="726">
    <w:abstractNumId w:val="47"/>
  </w:num>
  <w:num w:numId="727">
    <w:abstractNumId w:val="243"/>
  </w:num>
  <w:num w:numId="728">
    <w:abstractNumId w:val="521"/>
  </w:num>
  <w:num w:numId="729">
    <w:abstractNumId w:val="731"/>
  </w:num>
  <w:num w:numId="730">
    <w:abstractNumId w:val="608"/>
  </w:num>
  <w:num w:numId="731">
    <w:abstractNumId w:val="845"/>
  </w:num>
  <w:num w:numId="732">
    <w:abstractNumId w:val="529"/>
  </w:num>
  <w:num w:numId="733">
    <w:abstractNumId w:val="331"/>
  </w:num>
  <w:num w:numId="734">
    <w:abstractNumId w:val="589"/>
  </w:num>
  <w:num w:numId="735">
    <w:abstractNumId w:val="610"/>
  </w:num>
  <w:num w:numId="736">
    <w:abstractNumId w:val="195"/>
  </w:num>
  <w:num w:numId="737">
    <w:abstractNumId w:val="805"/>
  </w:num>
  <w:num w:numId="738">
    <w:abstractNumId w:val="510"/>
  </w:num>
  <w:num w:numId="739">
    <w:abstractNumId w:val="214"/>
  </w:num>
  <w:num w:numId="740">
    <w:abstractNumId w:val="230"/>
  </w:num>
  <w:num w:numId="741">
    <w:abstractNumId w:val="23"/>
  </w:num>
  <w:num w:numId="742">
    <w:abstractNumId w:val="806"/>
  </w:num>
  <w:num w:numId="743">
    <w:abstractNumId w:val="657"/>
  </w:num>
  <w:num w:numId="744">
    <w:abstractNumId w:val="753"/>
  </w:num>
  <w:num w:numId="745">
    <w:abstractNumId w:val="332"/>
  </w:num>
  <w:num w:numId="746">
    <w:abstractNumId w:val="447"/>
  </w:num>
  <w:num w:numId="747">
    <w:abstractNumId w:val="879"/>
  </w:num>
  <w:num w:numId="748">
    <w:abstractNumId w:val="927"/>
  </w:num>
  <w:num w:numId="749">
    <w:abstractNumId w:val="738"/>
  </w:num>
  <w:num w:numId="750">
    <w:abstractNumId w:val="48"/>
  </w:num>
  <w:num w:numId="751">
    <w:abstractNumId w:val="165"/>
  </w:num>
  <w:num w:numId="752">
    <w:abstractNumId w:val="528"/>
  </w:num>
  <w:num w:numId="753">
    <w:abstractNumId w:val="212"/>
  </w:num>
  <w:num w:numId="754">
    <w:abstractNumId w:val="38"/>
  </w:num>
  <w:num w:numId="755">
    <w:abstractNumId w:val="394"/>
  </w:num>
  <w:num w:numId="756">
    <w:abstractNumId w:val="910"/>
  </w:num>
  <w:num w:numId="757">
    <w:abstractNumId w:val="107"/>
  </w:num>
  <w:num w:numId="758">
    <w:abstractNumId w:val="507"/>
  </w:num>
  <w:num w:numId="759">
    <w:abstractNumId w:val="278"/>
  </w:num>
  <w:num w:numId="760">
    <w:abstractNumId w:val="463"/>
  </w:num>
  <w:num w:numId="761">
    <w:abstractNumId w:val="327"/>
  </w:num>
  <w:num w:numId="762">
    <w:abstractNumId w:val="824"/>
  </w:num>
  <w:num w:numId="763">
    <w:abstractNumId w:val="427"/>
  </w:num>
  <w:num w:numId="764">
    <w:abstractNumId w:val="56"/>
  </w:num>
  <w:num w:numId="765">
    <w:abstractNumId w:val="72"/>
  </w:num>
  <w:num w:numId="766">
    <w:abstractNumId w:val="825"/>
  </w:num>
  <w:num w:numId="767">
    <w:abstractNumId w:val="557"/>
  </w:num>
  <w:num w:numId="768">
    <w:abstractNumId w:val="779"/>
  </w:num>
  <w:num w:numId="769">
    <w:abstractNumId w:val="480"/>
  </w:num>
  <w:num w:numId="770">
    <w:abstractNumId w:val="955"/>
  </w:num>
  <w:num w:numId="771">
    <w:abstractNumId w:val="61"/>
  </w:num>
  <w:num w:numId="772">
    <w:abstractNumId w:val="963"/>
  </w:num>
  <w:num w:numId="773">
    <w:abstractNumId w:val="629"/>
  </w:num>
  <w:num w:numId="774">
    <w:abstractNumId w:val="480"/>
    <w:lvlOverride w:ilvl="0">
      <w:startOverride w:val="1"/>
    </w:lvlOverride>
  </w:num>
  <w:num w:numId="775">
    <w:abstractNumId w:val="412"/>
  </w:num>
  <w:num w:numId="776">
    <w:abstractNumId w:val="202"/>
  </w:num>
  <w:num w:numId="777">
    <w:abstractNumId w:val="418"/>
  </w:num>
  <w:num w:numId="778">
    <w:abstractNumId w:val="583"/>
  </w:num>
  <w:num w:numId="779">
    <w:abstractNumId w:val="448"/>
  </w:num>
  <w:num w:numId="780">
    <w:abstractNumId w:val="603"/>
  </w:num>
  <w:num w:numId="781">
    <w:abstractNumId w:val="64"/>
  </w:num>
  <w:num w:numId="782">
    <w:abstractNumId w:val="864"/>
  </w:num>
  <w:num w:numId="783">
    <w:abstractNumId w:val="485"/>
  </w:num>
  <w:num w:numId="784">
    <w:abstractNumId w:val="817"/>
  </w:num>
  <w:num w:numId="785">
    <w:abstractNumId w:val="378"/>
  </w:num>
  <w:num w:numId="786">
    <w:abstractNumId w:val="174"/>
  </w:num>
  <w:num w:numId="787">
    <w:abstractNumId w:val="513"/>
  </w:num>
  <w:num w:numId="788">
    <w:abstractNumId w:val="618"/>
  </w:num>
  <w:num w:numId="789">
    <w:abstractNumId w:val="98"/>
  </w:num>
  <w:num w:numId="790">
    <w:abstractNumId w:val="76"/>
  </w:num>
  <w:num w:numId="791">
    <w:abstractNumId w:val="80"/>
  </w:num>
  <w:num w:numId="792">
    <w:abstractNumId w:val="108"/>
  </w:num>
  <w:num w:numId="793">
    <w:abstractNumId w:val="55"/>
  </w:num>
  <w:num w:numId="794">
    <w:abstractNumId w:val="655"/>
  </w:num>
  <w:num w:numId="795">
    <w:abstractNumId w:val="539"/>
  </w:num>
  <w:num w:numId="796">
    <w:abstractNumId w:val="242"/>
  </w:num>
  <w:num w:numId="797">
    <w:abstractNumId w:val="937"/>
  </w:num>
  <w:num w:numId="798">
    <w:abstractNumId w:val="21"/>
  </w:num>
  <w:num w:numId="799">
    <w:abstractNumId w:val="21"/>
    <w:lvlOverride w:ilvl="0">
      <w:lvl w:ilvl="0">
        <w:start w:val="2"/>
        <w:numFmt w:val="decimal"/>
        <w:lvlText w:val="%1)"/>
        <w:legacy w:legacy="1" w:legacySpace="0" w:legacyIndent="360"/>
        <w:lvlJc w:val="left"/>
        <w:pPr>
          <w:ind w:left="360" w:hanging="360"/>
        </w:pPr>
      </w:lvl>
    </w:lvlOverride>
  </w:num>
  <w:num w:numId="800">
    <w:abstractNumId w:val="10"/>
    <w:lvlOverride w:ilvl="0">
      <w:lvl w:ilvl="0">
        <w:numFmt w:val="bullet"/>
        <w:lvlText w:val="-"/>
        <w:legacy w:legacy="1" w:legacySpace="0" w:legacyIndent="360"/>
        <w:lvlJc w:val="left"/>
        <w:pPr>
          <w:ind w:left="360" w:hanging="360"/>
        </w:pPr>
      </w:lvl>
    </w:lvlOverride>
  </w:num>
  <w:num w:numId="801">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2">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803">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4">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805">
    <w:abstractNumId w:val="812"/>
  </w:num>
  <w:num w:numId="806">
    <w:abstractNumId w:val="812"/>
    <w:lvlOverride w:ilvl="0">
      <w:lvl w:ilvl="0">
        <w:start w:val="2"/>
        <w:numFmt w:val="decimal"/>
        <w:lvlText w:val="%1)"/>
        <w:legacy w:legacy="1" w:legacySpace="0" w:legacyIndent="360"/>
        <w:lvlJc w:val="left"/>
        <w:pPr>
          <w:ind w:left="360" w:hanging="360"/>
        </w:pPr>
      </w:lvl>
    </w:lvlOverride>
  </w:num>
  <w:num w:numId="807">
    <w:abstractNumId w:val="62"/>
  </w:num>
  <w:num w:numId="808">
    <w:abstractNumId w:val="860"/>
  </w:num>
  <w:num w:numId="809">
    <w:abstractNumId w:val="735"/>
  </w:num>
  <w:num w:numId="810">
    <w:abstractNumId w:val="902"/>
  </w:num>
  <w:num w:numId="811">
    <w:abstractNumId w:val="267"/>
  </w:num>
  <w:num w:numId="812">
    <w:abstractNumId w:val="664"/>
  </w:num>
  <w:num w:numId="813">
    <w:abstractNumId w:val="761"/>
  </w:num>
  <w:num w:numId="814">
    <w:abstractNumId w:val="692"/>
  </w:num>
  <w:num w:numId="815">
    <w:abstractNumId w:val="416"/>
  </w:num>
  <w:num w:numId="816">
    <w:abstractNumId w:val="438"/>
  </w:num>
  <w:num w:numId="817">
    <w:abstractNumId w:val="86"/>
  </w:num>
  <w:num w:numId="818">
    <w:abstractNumId w:val="907"/>
  </w:num>
  <w:num w:numId="819">
    <w:abstractNumId w:val="788"/>
  </w:num>
  <w:num w:numId="820">
    <w:abstractNumId w:val="801"/>
  </w:num>
  <w:num w:numId="821">
    <w:abstractNumId w:val="748"/>
  </w:num>
  <w:num w:numId="822">
    <w:abstractNumId w:val="228"/>
  </w:num>
  <w:num w:numId="823">
    <w:abstractNumId w:val="398"/>
  </w:num>
  <w:num w:numId="824">
    <w:abstractNumId w:val="789"/>
  </w:num>
  <w:num w:numId="825">
    <w:abstractNumId w:val="852"/>
  </w:num>
  <w:num w:numId="826">
    <w:abstractNumId w:val="257"/>
  </w:num>
  <w:num w:numId="827">
    <w:abstractNumId w:val="241"/>
  </w:num>
  <w:num w:numId="828">
    <w:abstractNumId w:val="758"/>
  </w:num>
  <w:num w:numId="829">
    <w:abstractNumId w:val="233"/>
  </w:num>
  <w:num w:numId="830">
    <w:abstractNumId w:val="647"/>
  </w:num>
  <w:num w:numId="831">
    <w:abstractNumId w:val="235"/>
  </w:num>
  <w:num w:numId="832">
    <w:abstractNumId w:val="923"/>
  </w:num>
  <w:num w:numId="833">
    <w:abstractNumId w:val="446"/>
  </w:num>
  <w:num w:numId="834">
    <w:abstractNumId w:val="338"/>
  </w:num>
  <w:num w:numId="835">
    <w:abstractNumId w:val="482"/>
  </w:num>
  <w:num w:numId="836">
    <w:abstractNumId w:val="479"/>
  </w:num>
  <w:num w:numId="837">
    <w:abstractNumId w:val="547"/>
  </w:num>
  <w:num w:numId="838">
    <w:abstractNumId w:val="449"/>
  </w:num>
  <w:num w:numId="839">
    <w:abstractNumId w:val="190"/>
  </w:num>
  <w:num w:numId="840">
    <w:abstractNumId w:val="496"/>
  </w:num>
  <w:num w:numId="841">
    <w:abstractNumId w:val="683"/>
  </w:num>
  <w:num w:numId="842">
    <w:abstractNumId w:val="561"/>
  </w:num>
  <w:num w:numId="843">
    <w:abstractNumId w:val="321"/>
  </w:num>
  <w:num w:numId="844">
    <w:abstractNumId w:val="626"/>
  </w:num>
  <w:num w:numId="845">
    <w:abstractNumId w:val="883"/>
  </w:num>
  <w:num w:numId="846">
    <w:abstractNumId w:val="698"/>
  </w:num>
  <w:num w:numId="847">
    <w:abstractNumId w:val="800"/>
  </w:num>
  <w:num w:numId="848">
    <w:abstractNumId w:val="616"/>
  </w:num>
  <w:num w:numId="849">
    <w:abstractNumId w:val="254"/>
  </w:num>
  <w:num w:numId="850">
    <w:abstractNumId w:val="232"/>
  </w:num>
  <w:num w:numId="851">
    <w:abstractNumId w:val="326"/>
  </w:num>
  <w:num w:numId="852">
    <w:abstractNumId w:val="390"/>
  </w:num>
  <w:num w:numId="853">
    <w:abstractNumId w:val="115"/>
  </w:num>
  <w:num w:numId="854">
    <w:abstractNumId w:val="181"/>
  </w:num>
  <w:num w:numId="855">
    <w:abstractNumId w:val="615"/>
  </w:num>
  <w:num w:numId="856">
    <w:abstractNumId w:val="674"/>
  </w:num>
  <w:num w:numId="857">
    <w:abstractNumId w:val="424"/>
  </w:num>
  <w:num w:numId="858">
    <w:abstractNumId w:val="666"/>
  </w:num>
  <w:num w:numId="859">
    <w:abstractNumId w:val="406"/>
  </w:num>
  <w:num w:numId="860">
    <w:abstractNumId w:val="255"/>
  </w:num>
  <w:num w:numId="861">
    <w:abstractNumId w:val="334"/>
  </w:num>
  <w:num w:numId="862">
    <w:abstractNumId w:val="142"/>
  </w:num>
  <w:num w:numId="863">
    <w:abstractNumId w:val="481"/>
  </w:num>
  <w:num w:numId="864">
    <w:abstractNumId w:val="509"/>
  </w:num>
  <w:num w:numId="865">
    <w:abstractNumId w:val="730"/>
  </w:num>
  <w:num w:numId="866">
    <w:abstractNumId w:val="143"/>
  </w:num>
  <w:num w:numId="867">
    <w:abstractNumId w:val="677"/>
  </w:num>
  <w:num w:numId="868">
    <w:abstractNumId w:val="922"/>
  </w:num>
  <w:num w:numId="869">
    <w:abstractNumId w:val="807"/>
  </w:num>
  <w:num w:numId="870">
    <w:abstractNumId w:val="727"/>
  </w:num>
  <w:num w:numId="871">
    <w:abstractNumId w:val="441"/>
  </w:num>
  <w:num w:numId="872">
    <w:abstractNumId w:val="545"/>
  </w:num>
  <w:num w:numId="873">
    <w:abstractNumId w:val="298"/>
  </w:num>
  <w:num w:numId="874">
    <w:abstractNumId w:val="514"/>
  </w:num>
  <w:num w:numId="875">
    <w:abstractNumId w:val="335"/>
  </w:num>
  <w:num w:numId="876">
    <w:abstractNumId w:val="636"/>
  </w:num>
  <w:num w:numId="877">
    <w:abstractNumId w:val="591"/>
  </w:num>
  <w:num w:numId="878">
    <w:abstractNumId w:val="408"/>
  </w:num>
  <w:num w:numId="879">
    <w:abstractNumId w:val="847"/>
  </w:num>
  <w:num w:numId="880">
    <w:abstractNumId w:val="665"/>
  </w:num>
  <w:num w:numId="881">
    <w:abstractNumId w:val="863"/>
  </w:num>
  <w:num w:numId="882">
    <w:abstractNumId w:val="957"/>
  </w:num>
  <w:num w:numId="883">
    <w:abstractNumId w:val="750"/>
  </w:num>
  <w:num w:numId="884">
    <w:abstractNumId w:val="250"/>
  </w:num>
  <w:num w:numId="885">
    <w:abstractNumId w:val="168"/>
  </w:num>
  <w:num w:numId="886">
    <w:abstractNumId w:val="878"/>
  </w:num>
  <w:num w:numId="887">
    <w:abstractNumId w:val="671"/>
  </w:num>
  <w:num w:numId="888">
    <w:abstractNumId w:val="389"/>
  </w:num>
  <w:num w:numId="889">
    <w:abstractNumId w:val="810"/>
  </w:num>
  <w:num w:numId="890">
    <w:abstractNumId w:val="44"/>
  </w:num>
  <w:num w:numId="891">
    <w:abstractNumId w:val="375"/>
  </w:num>
  <w:num w:numId="892">
    <w:abstractNumId w:val="667"/>
  </w:num>
  <w:num w:numId="893">
    <w:abstractNumId w:val="592"/>
  </w:num>
  <w:num w:numId="894">
    <w:abstractNumId w:val="357"/>
  </w:num>
  <w:num w:numId="895">
    <w:abstractNumId w:val="546"/>
  </w:num>
  <w:num w:numId="896">
    <w:abstractNumId w:val="444"/>
  </w:num>
  <w:num w:numId="897">
    <w:abstractNumId w:val="156"/>
  </w:num>
  <w:num w:numId="898">
    <w:abstractNumId w:val="435"/>
  </w:num>
  <w:num w:numId="899">
    <w:abstractNumId w:val="668"/>
  </w:num>
  <w:num w:numId="900">
    <w:abstractNumId w:val="30"/>
  </w:num>
  <w:num w:numId="901">
    <w:abstractNumId w:val="301"/>
  </w:num>
  <w:num w:numId="902">
    <w:abstractNumId w:val="104"/>
  </w:num>
  <w:num w:numId="903">
    <w:abstractNumId w:val="146"/>
  </w:num>
  <w:num w:numId="904">
    <w:abstractNumId w:val="939"/>
  </w:num>
  <w:num w:numId="905">
    <w:abstractNumId w:val="679"/>
  </w:num>
  <w:num w:numId="906">
    <w:abstractNumId w:val="270"/>
  </w:num>
  <w:num w:numId="907">
    <w:abstractNumId w:val="549"/>
  </w:num>
  <w:num w:numId="908">
    <w:abstractNumId w:val="700"/>
  </w:num>
  <w:num w:numId="909">
    <w:abstractNumId w:val="701"/>
  </w:num>
  <w:num w:numId="910">
    <w:abstractNumId w:val="774"/>
  </w:num>
  <w:num w:numId="911">
    <w:abstractNumId w:val="895"/>
  </w:num>
  <w:num w:numId="912">
    <w:abstractNumId w:val="929"/>
  </w:num>
  <w:num w:numId="913">
    <w:abstractNumId w:val="673"/>
  </w:num>
  <w:num w:numId="914">
    <w:abstractNumId w:val="882"/>
  </w:num>
  <w:num w:numId="915">
    <w:abstractNumId w:val="109"/>
  </w:num>
  <w:num w:numId="916">
    <w:abstractNumId w:val="467"/>
  </w:num>
  <w:num w:numId="917">
    <w:abstractNumId w:val="277"/>
  </w:num>
  <w:num w:numId="918">
    <w:abstractNumId w:val="720"/>
  </w:num>
  <w:num w:numId="919">
    <w:abstractNumId w:val="839"/>
  </w:num>
  <w:num w:numId="920">
    <w:abstractNumId w:val="350"/>
  </w:num>
  <w:num w:numId="921">
    <w:abstractNumId w:val="829"/>
  </w:num>
  <w:num w:numId="922">
    <w:abstractNumId w:val="611"/>
  </w:num>
  <w:num w:numId="923">
    <w:abstractNumId w:val="179"/>
  </w:num>
  <w:num w:numId="924">
    <w:abstractNumId w:val="312"/>
  </w:num>
  <w:num w:numId="925">
    <w:abstractNumId w:val="695"/>
  </w:num>
  <w:num w:numId="926">
    <w:abstractNumId w:val="37"/>
  </w:num>
  <w:num w:numId="927">
    <w:abstractNumId w:val="17"/>
  </w:num>
  <w:num w:numId="928">
    <w:abstractNumId w:val="422"/>
  </w:num>
  <w:num w:numId="929">
    <w:abstractNumId w:val="555"/>
  </w:num>
  <w:num w:numId="930">
    <w:abstractNumId w:val="19"/>
  </w:num>
  <w:num w:numId="931">
    <w:abstractNumId w:val="834"/>
  </w:num>
  <w:num w:numId="932">
    <w:abstractNumId w:val="802"/>
  </w:num>
  <w:num w:numId="933">
    <w:abstractNumId w:val="632"/>
  </w:num>
  <w:num w:numId="934">
    <w:abstractNumId w:val="304"/>
  </w:num>
  <w:num w:numId="935">
    <w:abstractNumId w:val="79"/>
  </w:num>
  <w:num w:numId="936">
    <w:abstractNumId w:val="721"/>
  </w:num>
  <w:num w:numId="937">
    <w:abstractNumId w:val="567"/>
  </w:num>
  <w:num w:numId="938">
    <w:abstractNumId w:val="562"/>
  </w:num>
  <w:num w:numId="939">
    <w:abstractNumId w:val="247"/>
  </w:num>
  <w:num w:numId="940">
    <w:abstractNumId w:val="676"/>
  </w:num>
  <w:num w:numId="941">
    <w:abstractNumId w:val="26"/>
  </w:num>
  <w:num w:numId="942">
    <w:abstractNumId w:val="599"/>
  </w:num>
  <w:num w:numId="943">
    <w:abstractNumId w:val="316"/>
  </w:num>
  <w:num w:numId="944">
    <w:abstractNumId w:val="791"/>
  </w:num>
  <w:num w:numId="945">
    <w:abstractNumId w:val="643"/>
  </w:num>
  <w:num w:numId="946">
    <w:abstractNumId w:val="131"/>
  </w:num>
  <w:num w:numId="947">
    <w:abstractNumId w:val="409"/>
  </w:num>
  <w:num w:numId="948">
    <w:abstractNumId w:val="919"/>
  </w:num>
  <w:num w:numId="949">
    <w:abstractNumId w:val="487"/>
  </w:num>
  <w:num w:numId="950">
    <w:abstractNumId w:val="588"/>
  </w:num>
  <w:num w:numId="951">
    <w:abstractNumId w:val="118"/>
  </w:num>
  <w:num w:numId="952">
    <w:abstractNumId w:val="291"/>
  </w:num>
  <w:num w:numId="953">
    <w:abstractNumId w:val="656"/>
  </w:num>
  <w:num w:numId="954">
    <w:abstractNumId w:val="936"/>
  </w:num>
  <w:num w:numId="955">
    <w:abstractNumId w:val="31"/>
  </w:num>
  <w:num w:numId="956">
    <w:abstractNumId w:val="689"/>
  </w:num>
  <w:num w:numId="957">
    <w:abstractNumId w:val="708"/>
  </w:num>
  <w:num w:numId="958">
    <w:abstractNumId w:val="465"/>
  </w:num>
  <w:num w:numId="959">
    <w:abstractNumId w:val="352"/>
  </w:num>
  <w:num w:numId="960">
    <w:abstractNumId w:val="492"/>
  </w:num>
  <w:num w:numId="961">
    <w:abstractNumId w:val="182"/>
  </w:num>
  <w:num w:numId="962">
    <w:abstractNumId w:val="859"/>
  </w:num>
  <w:num w:numId="963">
    <w:abstractNumId w:val="600"/>
  </w:num>
  <w:num w:numId="964">
    <w:abstractNumId w:val="124"/>
  </w:num>
  <w:num w:numId="965">
    <w:abstractNumId w:val="11"/>
  </w:num>
  <w:num w:numId="966">
    <w:abstractNumId w:val="231"/>
  </w:num>
  <w:num w:numId="967">
    <w:abstractNumId w:val="652"/>
  </w:num>
  <w:num w:numId="968">
    <w:abstractNumId w:val="870"/>
  </w:num>
  <w:num w:numId="969">
    <w:abstractNumId w:val="960"/>
  </w:num>
  <w:num w:numId="970">
    <w:abstractNumId w:val="363"/>
  </w:num>
  <w:num w:numId="971">
    <w:abstractNumId w:val="520"/>
  </w:num>
  <w:num w:numId="972">
    <w:abstractNumId w:val="469"/>
  </w:num>
  <w:num w:numId="973">
    <w:abstractNumId w:val="474"/>
  </w:num>
  <w:num w:numId="974">
    <w:abstractNumId w:val="443"/>
  </w:num>
  <w:num w:numId="975">
    <w:abstractNumId w:val="574"/>
  </w:num>
  <w:num w:numId="976">
    <w:abstractNumId w:val="380"/>
  </w:num>
  <w:num w:numId="977">
    <w:abstractNumId w:val="366"/>
  </w:num>
  <w:num w:numId="978">
    <w:abstractNumId w:val="734"/>
  </w:num>
  <w:num w:numId="979">
    <w:abstractNumId w:val="694"/>
  </w:num>
  <w:num w:numId="980">
    <w:abstractNumId w:val="117"/>
  </w:num>
  <w:num w:numId="981">
    <w:abstractNumId w:val="752"/>
  </w:num>
  <w:num w:numId="982">
    <w:abstractNumId w:val="515"/>
  </w:num>
  <w:num w:numId="983">
    <w:abstractNumId w:val="595"/>
  </w:num>
  <w:num w:numId="984">
    <w:abstractNumId w:val="713"/>
  </w:num>
  <w:num w:numId="985">
    <w:abstractNumId w:val="454"/>
  </w:num>
  <w:num w:numId="986">
    <w:abstractNumId w:val="318"/>
  </w:num>
  <w:num w:numId="987">
    <w:abstractNumId w:val="570"/>
  </w:num>
  <w:num w:numId="988">
    <w:abstractNumId w:val="388"/>
  </w:num>
  <w:num w:numId="989">
    <w:abstractNumId w:val="760"/>
  </w:num>
  <w:num w:numId="990">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 w:type="paragraph" w:styleId="Title">
    <w:name w:val="Title"/>
    <w:basedOn w:val="Normal"/>
    <w:qFormat/>
    <w:pPr>
      <w:widowControl w:val="0"/>
      <w:numPr>
        <w:numId w:val="769"/>
      </w:numPr>
      <w:spacing w:line="360" w:lineRule="auto"/>
      <w:jc w:val="center"/>
    </w:pPr>
    <w:rPr>
      <w:rFonts w:ascii="Times New Roman" w:eastAsia="STKaiti"/>
      <w:b/>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1668</Words>
  <Characters>9511</Characters>
  <Application>Microsoft Office Word</Application>
  <DocSecurity>4</DocSecurity>
  <Lines>79</Lines>
  <Paragraphs>19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11680</CharactersWithSpaces>
  <SharedDoc>false</SharedDoc>
  <HLinks>
    <vt:vector size="6" baseType="variant">
      <vt:variant>
        <vt:i4>8257630</vt:i4>
      </vt:variant>
      <vt:variant>
        <vt:i4>24274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QingQuan.Hua</cp:lastModifiedBy>
  <cp:revision>5</cp:revision>
  <cp:lastPrinted>2005-01-19T12:23:00Z</cp:lastPrinted>
  <dcterms:created xsi:type="dcterms:W3CDTF">2005-01-04T12:43:00Z</dcterms:created>
  <dcterms:modified xsi:type="dcterms:W3CDTF">2005-01-19T12:27:00Z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