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3831"/>
        <w:gridCol w:w="4534"/>
      </w:tblGrid>
      <w:tr w:rsidR="006B3E27" w:rsidRPr="00DB7679" w14:paraId="1CEFAC1A" w14:textId="77777777" w:rsidTr="007A227D">
        <w:trPr>
          <w:trHeight w:hRule="exact" w:val="851"/>
        </w:trPr>
        <w:tc>
          <w:tcPr>
            <w:tcW w:w="1274" w:type="dxa"/>
            <w:tcBorders>
              <w:bottom w:val="single" w:sz="4" w:space="0" w:color="auto"/>
            </w:tcBorders>
          </w:tcPr>
          <w:p w14:paraId="50E0B0F5" w14:textId="77777777" w:rsidR="006B3E27" w:rsidRPr="00983870" w:rsidRDefault="006B3E27" w:rsidP="006936F8">
            <w:pPr>
              <w:kinsoku w:val="0"/>
              <w:overflowPunct w:val="0"/>
              <w:autoSpaceDE w:val="0"/>
              <w:autoSpaceDN w:val="0"/>
              <w:bidi w:val="0"/>
              <w:adjustRightInd w:val="0"/>
              <w:snapToGrid w:val="0"/>
              <w:jc w:val="right"/>
              <w:rPr>
                <w:rtl/>
              </w:rPr>
            </w:pPr>
          </w:p>
        </w:tc>
        <w:tc>
          <w:tcPr>
            <w:tcW w:w="3831" w:type="dxa"/>
            <w:tcBorders>
              <w:bottom w:val="single" w:sz="4" w:space="0" w:color="auto"/>
            </w:tcBorders>
            <w:vAlign w:val="bottom"/>
          </w:tcPr>
          <w:p w14:paraId="56F18D6E"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4534" w:type="dxa"/>
            <w:tcBorders>
              <w:bottom w:val="single" w:sz="4" w:space="0" w:color="auto"/>
            </w:tcBorders>
            <w:vAlign w:val="bottom"/>
          </w:tcPr>
          <w:p w14:paraId="054708D8" w14:textId="77777777" w:rsidR="00130C27" w:rsidRDefault="006936F8" w:rsidP="006936F8">
            <w:pPr>
              <w:bidi w:val="0"/>
              <w:jc w:val="left"/>
              <w:rPr>
                <w:rFonts w:cs="Times New Roman"/>
                <w:szCs w:val="20"/>
              </w:rPr>
            </w:pPr>
            <w:r w:rsidRPr="006936F8">
              <w:rPr>
                <w:sz w:val="40"/>
                <w:szCs w:val="20"/>
              </w:rPr>
              <w:t>CRC</w:t>
            </w:r>
            <w:r>
              <w:rPr>
                <w:szCs w:val="20"/>
              </w:rPr>
              <w:t>/C/</w:t>
            </w:r>
            <w:r w:rsidRPr="005306DE">
              <w:rPr>
                <w:szCs w:val="20"/>
              </w:rPr>
              <w:t>85</w:t>
            </w:r>
            <w:r>
              <w:rPr>
                <w:szCs w:val="20"/>
              </w:rPr>
              <w:t>/D/</w:t>
            </w:r>
            <w:r w:rsidRPr="005306DE">
              <w:rPr>
                <w:szCs w:val="20"/>
              </w:rPr>
              <w:t>37</w:t>
            </w:r>
            <w:r>
              <w:rPr>
                <w:szCs w:val="20"/>
              </w:rPr>
              <w:t>/</w:t>
            </w:r>
            <w:r w:rsidRPr="005306DE">
              <w:rPr>
                <w:szCs w:val="20"/>
              </w:rPr>
              <w:t>2017</w:t>
            </w:r>
          </w:p>
          <w:p w14:paraId="0BCB9A6B" w14:textId="2EEAEB06" w:rsidR="006936F8" w:rsidRPr="00243C8A" w:rsidRDefault="006936F8" w:rsidP="00130C27">
            <w:pPr>
              <w:bidi w:val="0"/>
              <w:jc w:val="left"/>
              <w:rPr>
                <w:szCs w:val="20"/>
              </w:rPr>
            </w:pPr>
            <w:r w:rsidRPr="006936F8">
              <w:rPr>
                <w:sz w:val="40"/>
                <w:szCs w:val="20"/>
              </w:rPr>
              <w:t>CRC</w:t>
            </w:r>
            <w:r>
              <w:rPr>
                <w:szCs w:val="20"/>
              </w:rPr>
              <w:t>/C/</w:t>
            </w:r>
            <w:r w:rsidRPr="005306DE">
              <w:rPr>
                <w:szCs w:val="20"/>
              </w:rPr>
              <w:t>85</w:t>
            </w:r>
            <w:r>
              <w:rPr>
                <w:szCs w:val="20"/>
              </w:rPr>
              <w:t>/D/</w:t>
            </w:r>
            <w:r w:rsidRPr="005306DE">
              <w:rPr>
                <w:szCs w:val="20"/>
              </w:rPr>
              <w:t>38</w:t>
            </w:r>
            <w:r>
              <w:rPr>
                <w:szCs w:val="20"/>
              </w:rPr>
              <w:t>/</w:t>
            </w:r>
            <w:r w:rsidRPr="005306DE">
              <w:rPr>
                <w:szCs w:val="20"/>
              </w:rPr>
              <w:t>2017</w:t>
            </w:r>
          </w:p>
        </w:tc>
      </w:tr>
      <w:tr w:rsidR="006B3E27" w:rsidRPr="00DB7679" w14:paraId="5210AE03" w14:textId="77777777" w:rsidTr="007A227D">
        <w:trPr>
          <w:trHeight w:hRule="exact" w:val="2835"/>
        </w:trPr>
        <w:tc>
          <w:tcPr>
            <w:tcW w:w="1274" w:type="dxa"/>
            <w:tcBorders>
              <w:top w:val="single" w:sz="4" w:space="0" w:color="auto"/>
              <w:bottom w:val="single" w:sz="12" w:space="0" w:color="auto"/>
            </w:tcBorders>
          </w:tcPr>
          <w:p w14:paraId="31AA21E3" w14:textId="77777777" w:rsidR="006B3E27" w:rsidRPr="00DB7679" w:rsidRDefault="0059622A" w:rsidP="006E444F">
            <w:pPr>
              <w:jc w:val="center"/>
              <w:rPr>
                <w:rtl/>
              </w:rPr>
            </w:pPr>
            <w:r>
              <w:rPr>
                <w:noProof/>
              </w:rPr>
              <w:drawing>
                <wp:inline distT="0" distB="0" distL="0" distR="0" wp14:anchorId="4943DA28" wp14:editId="4B1509C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31" w:type="dxa"/>
            <w:tcBorders>
              <w:top w:val="single" w:sz="4" w:space="0" w:color="auto"/>
              <w:bottom w:val="single" w:sz="12" w:space="0" w:color="auto"/>
            </w:tcBorders>
          </w:tcPr>
          <w:p w14:paraId="66E2BD08"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4534" w:type="dxa"/>
            <w:tcBorders>
              <w:top w:val="single" w:sz="4" w:space="0" w:color="auto"/>
              <w:bottom w:val="single" w:sz="12" w:space="0" w:color="auto"/>
            </w:tcBorders>
          </w:tcPr>
          <w:p w14:paraId="237AC542" w14:textId="77777777" w:rsidR="006B3E27" w:rsidRDefault="006936F8" w:rsidP="006E444F">
            <w:pPr>
              <w:bidi w:val="0"/>
              <w:spacing w:before="240"/>
              <w:jc w:val="left"/>
            </w:pPr>
            <w:r>
              <w:t>Distr.</w:t>
            </w:r>
            <w:r w:rsidRPr="00E317F3">
              <w:t>:</w:t>
            </w:r>
            <w:r>
              <w:t xml:space="preserve"> General</w:t>
            </w:r>
          </w:p>
          <w:p w14:paraId="37EE374A" w14:textId="452EE514" w:rsidR="006936F8" w:rsidRDefault="0081703F" w:rsidP="006936F8">
            <w:pPr>
              <w:bidi w:val="0"/>
              <w:spacing w:line="240" w:lineRule="exact"/>
              <w:jc w:val="left"/>
            </w:pPr>
            <w:r w:rsidRPr="005306DE">
              <w:rPr>
                <w:szCs w:val="20"/>
              </w:rPr>
              <w:t>24</w:t>
            </w:r>
            <w:r>
              <w:t xml:space="preserve"> November </w:t>
            </w:r>
            <w:r w:rsidRPr="005306DE">
              <w:rPr>
                <w:szCs w:val="20"/>
              </w:rPr>
              <w:t>2020</w:t>
            </w:r>
          </w:p>
          <w:p w14:paraId="48CBE235" w14:textId="77777777" w:rsidR="006936F8" w:rsidRDefault="006936F8" w:rsidP="006936F8">
            <w:pPr>
              <w:bidi w:val="0"/>
              <w:spacing w:line="240" w:lineRule="exact"/>
              <w:jc w:val="left"/>
            </w:pPr>
            <w:r>
              <w:t>Arabic</w:t>
            </w:r>
          </w:p>
          <w:p w14:paraId="50B1DA4D" w14:textId="1C4F01D5" w:rsidR="006936F8" w:rsidRPr="008B4BC6" w:rsidRDefault="006936F8" w:rsidP="006936F8">
            <w:pPr>
              <w:bidi w:val="0"/>
              <w:spacing w:line="240" w:lineRule="exact"/>
              <w:jc w:val="left"/>
            </w:pPr>
            <w:r>
              <w:t>Original</w:t>
            </w:r>
            <w:r w:rsidRPr="00E317F3">
              <w:t>:</w:t>
            </w:r>
            <w:r>
              <w:t xml:space="preserve"> </w:t>
            </w:r>
            <w:r w:rsidR="00C767DF">
              <w:t>Spanish</w:t>
            </w:r>
          </w:p>
        </w:tc>
      </w:tr>
    </w:tbl>
    <w:p w14:paraId="3D79B800" w14:textId="77777777" w:rsidR="002D509C" w:rsidRPr="00C767DF" w:rsidRDefault="002D509C" w:rsidP="00A074C7">
      <w:pPr>
        <w:spacing w:before="120" w:line="360" w:lineRule="exact"/>
        <w:textDirection w:val="tbRlV"/>
        <w:rPr>
          <w:b/>
          <w:sz w:val="34"/>
          <w:szCs w:val="34"/>
          <w:lang w:eastAsia="zh-TW" w:bidi="en-GB"/>
        </w:rPr>
      </w:pPr>
      <w:r w:rsidRPr="00A074C7">
        <w:rPr>
          <w:b/>
          <w:bCs/>
          <w:sz w:val="34"/>
          <w:szCs w:val="34"/>
          <w:rtl/>
        </w:rPr>
        <w:t>لجنة حقوق الطفل‏</w:t>
      </w:r>
    </w:p>
    <w:p w14:paraId="019499F1" w14:textId="369B15C2" w:rsidR="002D509C" w:rsidRPr="002D509C" w:rsidRDefault="002D509C" w:rsidP="002D509C">
      <w:pPr>
        <w:pStyle w:val="HChGA"/>
        <w:rPr>
          <w:szCs w:val="20"/>
          <w:lang w:eastAsia="zh-TW" w:bidi="en-GB"/>
        </w:rPr>
      </w:pPr>
      <w:r>
        <w:rPr>
          <w:rtl/>
        </w:rPr>
        <w:tab/>
      </w:r>
      <w:r>
        <w:rPr>
          <w:rtl/>
        </w:rPr>
        <w:tab/>
        <w:t xml:space="preserve">آراء اعتمدتها اللجنة بموجب البروتوكول الاختياري لاتفاقية حقوق الطفل المتعلق بإجراء تقديم البلاغات، بشأن البلاغين رقم </w:t>
      </w:r>
      <w:r w:rsidRPr="005306DE">
        <w:rPr>
          <w:szCs w:val="28"/>
        </w:rPr>
        <w:t>2017</w:t>
      </w:r>
      <w:r>
        <w:rPr>
          <w:rFonts w:ascii="Traditional Arabic"/>
          <w:szCs w:val="20"/>
        </w:rPr>
        <w:t>/</w:t>
      </w:r>
      <w:r w:rsidRPr="005306DE">
        <w:rPr>
          <w:szCs w:val="28"/>
        </w:rPr>
        <w:t>37</w:t>
      </w:r>
      <w:r>
        <w:rPr>
          <w:rtl/>
        </w:rPr>
        <w:t xml:space="preserve"> و</w:t>
      </w:r>
      <w:r w:rsidRPr="005306DE">
        <w:rPr>
          <w:szCs w:val="28"/>
        </w:rPr>
        <w:t>2017</w:t>
      </w:r>
      <w:r>
        <w:rPr>
          <w:rFonts w:ascii="Traditional Arabic"/>
          <w:szCs w:val="20"/>
        </w:rPr>
        <w:t>/</w:t>
      </w:r>
      <w:r w:rsidRPr="005306DE">
        <w:rPr>
          <w:szCs w:val="28"/>
        </w:rPr>
        <w:t>38</w:t>
      </w:r>
      <w:r w:rsidRPr="00B209D4">
        <w:rPr>
          <w:szCs w:val="28"/>
          <w:rtl/>
        </w:rPr>
        <w:footnoteReference w:customMarkFollows="1" w:id="1"/>
        <w:t>*</w:t>
      </w:r>
      <w:r w:rsidR="00A074C7" w:rsidRPr="00B209D4">
        <w:rPr>
          <w:rFonts w:hint="cs"/>
          <w:szCs w:val="28"/>
          <w:rtl/>
        </w:rPr>
        <w:t xml:space="preserve"> </w:t>
      </w:r>
      <w:r w:rsidRPr="00B209D4">
        <w:rPr>
          <w:szCs w:val="28"/>
          <w:rtl/>
        </w:rPr>
        <w:footnoteReference w:customMarkFollows="1" w:id="2"/>
        <w:t>**</w:t>
      </w:r>
    </w:p>
    <w:tbl>
      <w:tblPr>
        <w:bidiVisual/>
        <w:tblW w:w="0" w:type="auto"/>
        <w:tblInd w:w="1959" w:type="dxa"/>
        <w:tblLayout w:type="fixed"/>
        <w:tblCellMar>
          <w:left w:w="0" w:type="dxa"/>
          <w:right w:w="0" w:type="dxa"/>
        </w:tblCellMar>
        <w:tblLook w:val="01E0" w:firstRow="1" w:lastRow="1" w:firstColumn="1" w:lastColumn="1" w:noHBand="0" w:noVBand="0"/>
      </w:tblPr>
      <w:tblGrid>
        <w:gridCol w:w="2296"/>
        <w:gridCol w:w="4153"/>
      </w:tblGrid>
      <w:tr w:rsidR="002D509C" w:rsidRPr="002D509C" w14:paraId="1521C795" w14:textId="77777777" w:rsidTr="00C767DF">
        <w:tc>
          <w:tcPr>
            <w:tcW w:w="2296" w:type="dxa"/>
          </w:tcPr>
          <w:p w14:paraId="3CE26008" w14:textId="77777777" w:rsidR="002D509C" w:rsidRPr="00DA25C8" w:rsidRDefault="002D509C" w:rsidP="00DA25C8">
            <w:pPr>
              <w:pStyle w:val="SingleTxtG"/>
              <w:bidi/>
              <w:spacing w:line="360" w:lineRule="exact"/>
              <w:ind w:left="57" w:right="0"/>
              <w:jc w:val="lowKashida"/>
              <w:textDirection w:val="tbRlV"/>
              <w:rPr>
                <w:i/>
                <w:iCs/>
                <w:sz w:val="28"/>
                <w:szCs w:val="28"/>
                <w:lang w:val="en-US" w:eastAsia="zh-TW" w:bidi="en-GB"/>
              </w:rPr>
            </w:pPr>
            <w:r w:rsidRPr="00DA25C8">
              <w:rPr>
                <w:i/>
                <w:iCs/>
                <w:sz w:val="28"/>
                <w:szCs w:val="28"/>
                <w:rtl/>
              </w:rPr>
              <w:t>بلاغان مقدمان من:</w:t>
            </w:r>
            <w:r w:rsidRPr="00DA25C8">
              <w:rPr>
                <w:i/>
                <w:iCs/>
                <w:sz w:val="28"/>
                <w:szCs w:val="28"/>
                <w:rtl/>
              </w:rPr>
              <w:t>‬</w:t>
            </w:r>
          </w:p>
        </w:tc>
        <w:tc>
          <w:tcPr>
            <w:tcW w:w="4153" w:type="dxa"/>
          </w:tcPr>
          <w:p w14:paraId="538AF690" w14:textId="77777777" w:rsidR="002D509C" w:rsidRPr="002D509C" w:rsidRDefault="002D509C" w:rsidP="00DA25C8">
            <w:pPr>
              <w:pStyle w:val="SingleTxtG"/>
              <w:bidi/>
              <w:spacing w:line="360" w:lineRule="exact"/>
              <w:ind w:left="57" w:right="0"/>
              <w:jc w:val="lowKashida"/>
              <w:textDirection w:val="tbRlV"/>
              <w:rPr>
                <w:sz w:val="28"/>
                <w:szCs w:val="28"/>
                <w:lang w:val="ar-SA" w:eastAsia="zh-TW" w:bidi="en-GB"/>
              </w:rPr>
            </w:pPr>
            <w:r w:rsidRPr="002D509C">
              <w:rPr>
                <w:sz w:val="28"/>
                <w:szCs w:val="28"/>
                <w:rtl/>
              </w:rPr>
              <w:t xml:space="preserve">ل. د. </w:t>
            </w:r>
            <w:r w:rsidRPr="00E317F3">
              <w:rPr>
                <w:rtl/>
              </w:rPr>
              <w:t>(</w:t>
            </w:r>
            <w:r w:rsidRPr="002D509C">
              <w:rPr>
                <w:sz w:val="28"/>
                <w:szCs w:val="28"/>
                <w:rtl/>
              </w:rPr>
              <w:t>صاحب البلاغ الأول</w:t>
            </w:r>
            <w:r w:rsidRPr="00E317F3">
              <w:rPr>
                <w:rtl/>
              </w:rPr>
              <w:t>)</w:t>
            </w:r>
            <w:r w:rsidRPr="002D509C">
              <w:rPr>
                <w:sz w:val="28"/>
                <w:szCs w:val="28"/>
                <w:rtl/>
              </w:rPr>
              <w:t xml:space="preserve"> وب. غ. </w:t>
            </w:r>
            <w:r w:rsidRPr="00E317F3">
              <w:rPr>
                <w:rtl/>
              </w:rPr>
              <w:t>(</w:t>
            </w:r>
            <w:r w:rsidRPr="002D509C">
              <w:rPr>
                <w:sz w:val="28"/>
                <w:szCs w:val="28"/>
                <w:rtl/>
              </w:rPr>
              <w:t>صاحب البلاغ الثاني</w:t>
            </w:r>
            <w:r w:rsidRPr="00E317F3">
              <w:rPr>
                <w:rtl/>
              </w:rPr>
              <w:t>)</w:t>
            </w:r>
            <w:r w:rsidRPr="002D509C">
              <w:rPr>
                <w:sz w:val="28"/>
                <w:szCs w:val="28"/>
                <w:rtl/>
              </w:rPr>
              <w:t xml:space="preserve"> </w:t>
            </w:r>
            <w:r w:rsidRPr="00E317F3">
              <w:rPr>
                <w:rtl/>
              </w:rPr>
              <w:t>(</w:t>
            </w:r>
            <w:r w:rsidRPr="002D509C">
              <w:rPr>
                <w:sz w:val="28"/>
                <w:szCs w:val="28"/>
                <w:rtl/>
              </w:rPr>
              <w:t xml:space="preserve">يمثلهما محام، هو خوسيه لويس </w:t>
            </w:r>
            <w:proofErr w:type="spellStart"/>
            <w:r w:rsidRPr="002D509C">
              <w:rPr>
                <w:sz w:val="28"/>
                <w:szCs w:val="28"/>
                <w:rtl/>
              </w:rPr>
              <w:t>رودريغيز</w:t>
            </w:r>
            <w:proofErr w:type="spellEnd"/>
            <w:r w:rsidRPr="002D509C">
              <w:rPr>
                <w:sz w:val="28"/>
                <w:szCs w:val="28"/>
                <w:rtl/>
              </w:rPr>
              <w:t xml:space="preserve"> </w:t>
            </w:r>
            <w:proofErr w:type="spellStart"/>
            <w:r w:rsidRPr="002D509C">
              <w:rPr>
                <w:sz w:val="28"/>
                <w:szCs w:val="28"/>
                <w:rtl/>
              </w:rPr>
              <w:t>كانديلا</w:t>
            </w:r>
            <w:proofErr w:type="spellEnd"/>
            <w:r w:rsidRPr="002D509C">
              <w:rPr>
                <w:sz w:val="28"/>
                <w:szCs w:val="28"/>
                <w:rtl/>
              </w:rPr>
              <w:t xml:space="preserve"> م</w:t>
            </w:r>
            <w:bookmarkStart w:id="0" w:name="_GoBack"/>
            <w:bookmarkEnd w:id="0"/>
            <w:r w:rsidRPr="002D509C">
              <w:rPr>
                <w:sz w:val="28"/>
                <w:szCs w:val="28"/>
                <w:rtl/>
              </w:rPr>
              <w:t xml:space="preserve">ن رابطة ملقة </w:t>
            </w:r>
            <w:proofErr w:type="spellStart"/>
            <w:r w:rsidRPr="002D509C">
              <w:rPr>
                <w:sz w:val="28"/>
                <w:szCs w:val="28"/>
                <w:rtl/>
              </w:rPr>
              <w:t>أكوخي</w:t>
            </w:r>
            <w:proofErr w:type="spellEnd"/>
            <w:r w:rsidRPr="00E317F3">
              <w:rPr>
                <w:rtl/>
              </w:rPr>
              <w:t>)</w:t>
            </w:r>
          </w:p>
        </w:tc>
      </w:tr>
      <w:tr w:rsidR="002D509C" w:rsidRPr="002D509C" w14:paraId="764A93FD" w14:textId="77777777" w:rsidTr="00C767DF">
        <w:tc>
          <w:tcPr>
            <w:tcW w:w="2296" w:type="dxa"/>
          </w:tcPr>
          <w:p w14:paraId="4BF26DBA" w14:textId="77777777" w:rsidR="002D509C" w:rsidRPr="00DA25C8" w:rsidRDefault="002D509C" w:rsidP="00DA25C8">
            <w:pPr>
              <w:pStyle w:val="SingleTxtG"/>
              <w:bidi/>
              <w:spacing w:line="360" w:lineRule="exact"/>
              <w:ind w:left="57" w:right="0"/>
              <w:jc w:val="lowKashida"/>
              <w:textDirection w:val="tbRlV"/>
              <w:rPr>
                <w:i/>
                <w:iCs/>
                <w:sz w:val="28"/>
                <w:szCs w:val="28"/>
                <w:lang w:val="ar-SA" w:eastAsia="zh-TW" w:bidi="en-GB"/>
              </w:rPr>
            </w:pPr>
            <w:r w:rsidRPr="00DA25C8">
              <w:rPr>
                <w:i/>
                <w:iCs/>
                <w:sz w:val="28"/>
                <w:szCs w:val="28"/>
                <w:rtl/>
              </w:rPr>
              <w:t>الشخص المدعى أنه ضحية:</w:t>
            </w:r>
          </w:p>
        </w:tc>
        <w:tc>
          <w:tcPr>
            <w:tcW w:w="4153" w:type="dxa"/>
          </w:tcPr>
          <w:p w14:paraId="2E68672A" w14:textId="77777777" w:rsidR="002D509C" w:rsidRPr="00C767DF" w:rsidRDefault="002D509C" w:rsidP="00DA25C8">
            <w:pPr>
              <w:pStyle w:val="SingleTxtG"/>
              <w:bidi/>
              <w:spacing w:line="360" w:lineRule="exact"/>
              <w:ind w:left="57" w:right="0"/>
              <w:jc w:val="lowKashida"/>
              <w:textDirection w:val="tbRlV"/>
              <w:rPr>
                <w:sz w:val="28"/>
                <w:szCs w:val="28"/>
                <w:lang w:val="en-US" w:eastAsia="zh-TW" w:bidi="en-GB"/>
              </w:rPr>
            </w:pPr>
            <w:r w:rsidRPr="002D509C">
              <w:rPr>
                <w:sz w:val="28"/>
                <w:szCs w:val="28"/>
                <w:rtl/>
              </w:rPr>
              <w:t>صاحبا البلاغ</w:t>
            </w:r>
          </w:p>
        </w:tc>
      </w:tr>
      <w:tr w:rsidR="002D509C" w:rsidRPr="002D509C" w14:paraId="02569E61" w14:textId="77777777" w:rsidTr="00C767DF">
        <w:tc>
          <w:tcPr>
            <w:tcW w:w="2296" w:type="dxa"/>
          </w:tcPr>
          <w:p w14:paraId="261C5A08" w14:textId="77777777" w:rsidR="002D509C" w:rsidRPr="00DA25C8" w:rsidRDefault="002D509C" w:rsidP="00DA25C8">
            <w:pPr>
              <w:pStyle w:val="SingleTxtG"/>
              <w:bidi/>
              <w:spacing w:line="360" w:lineRule="exact"/>
              <w:ind w:left="57" w:right="0"/>
              <w:jc w:val="lowKashida"/>
              <w:textDirection w:val="tbRlV"/>
              <w:rPr>
                <w:i/>
                <w:iCs/>
                <w:sz w:val="28"/>
                <w:szCs w:val="28"/>
                <w:lang w:val="ar-SA" w:eastAsia="zh-TW" w:bidi="en-GB"/>
              </w:rPr>
            </w:pPr>
            <w:r w:rsidRPr="00DA25C8">
              <w:rPr>
                <w:i/>
                <w:iCs/>
                <w:sz w:val="28"/>
                <w:szCs w:val="28"/>
                <w:rtl/>
              </w:rPr>
              <w:t>الدولة الطرف:</w:t>
            </w:r>
          </w:p>
        </w:tc>
        <w:tc>
          <w:tcPr>
            <w:tcW w:w="4153" w:type="dxa"/>
          </w:tcPr>
          <w:p w14:paraId="28B6A7F8" w14:textId="77777777" w:rsidR="002D509C" w:rsidRPr="002D509C" w:rsidRDefault="002D509C" w:rsidP="00DA25C8">
            <w:pPr>
              <w:pStyle w:val="SingleTxtG"/>
              <w:bidi/>
              <w:spacing w:line="360" w:lineRule="exact"/>
              <w:ind w:left="57" w:right="0"/>
              <w:jc w:val="lowKashida"/>
              <w:textDirection w:val="tbRlV"/>
              <w:rPr>
                <w:sz w:val="28"/>
                <w:szCs w:val="28"/>
                <w:lang w:val="ar-SA" w:eastAsia="zh-TW" w:bidi="en-GB"/>
              </w:rPr>
            </w:pPr>
            <w:r w:rsidRPr="002D509C">
              <w:rPr>
                <w:sz w:val="28"/>
                <w:szCs w:val="28"/>
                <w:rtl/>
              </w:rPr>
              <w:t>إسبانيا</w:t>
            </w:r>
          </w:p>
        </w:tc>
      </w:tr>
      <w:tr w:rsidR="002D509C" w:rsidRPr="002D509C" w14:paraId="24A53876" w14:textId="77777777" w:rsidTr="00C767DF">
        <w:tc>
          <w:tcPr>
            <w:tcW w:w="2296" w:type="dxa"/>
          </w:tcPr>
          <w:p w14:paraId="50069514" w14:textId="77777777" w:rsidR="002D509C" w:rsidRPr="00DA25C8" w:rsidRDefault="002D509C" w:rsidP="00DA25C8">
            <w:pPr>
              <w:pStyle w:val="SingleTxtG"/>
              <w:bidi/>
              <w:spacing w:line="360" w:lineRule="exact"/>
              <w:ind w:left="57" w:right="0"/>
              <w:jc w:val="lowKashida"/>
              <w:textDirection w:val="tbRlV"/>
              <w:rPr>
                <w:i/>
                <w:iCs/>
                <w:sz w:val="28"/>
                <w:szCs w:val="28"/>
                <w:lang w:val="ar-SA" w:eastAsia="zh-TW" w:bidi="en-GB"/>
              </w:rPr>
            </w:pPr>
            <w:r w:rsidRPr="00DA25C8">
              <w:rPr>
                <w:i/>
                <w:iCs/>
                <w:sz w:val="28"/>
                <w:szCs w:val="28"/>
                <w:rtl/>
              </w:rPr>
              <w:t>تاريخ تقديم البلاغ:</w:t>
            </w:r>
          </w:p>
        </w:tc>
        <w:tc>
          <w:tcPr>
            <w:tcW w:w="4153" w:type="dxa"/>
          </w:tcPr>
          <w:p w14:paraId="2791EFB2" w14:textId="77777777" w:rsidR="002D509C" w:rsidRPr="002D509C" w:rsidRDefault="002D509C" w:rsidP="00DA25C8">
            <w:pPr>
              <w:pStyle w:val="SingleTxtG"/>
              <w:bidi/>
              <w:spacing w:line="360" w:lineRule="exact"/>
              <w:ind w:left="57" w:right="0"/>
              <w:jc w:val="lowKashida"/>
              <w:textDirection w:val="tbRlV"/>
              <w:rPr>
                <w:sz w:val="28"/>
                <w:szCs w:val="28"/>
                <w:lang w:val="ar-SA" w:eastAsia="zh-TW" w:bidi="en-GB"/>
              </w:rPr>
            </w:pPr>
            <w:r w:rsidRPr="00E7379C">
              <w:rPr>
                <w:rFonts w:hAnsi="Times New Roman"/>
                <w:szCs w:val="20"/>
                <w:rtl/>
              </w:rPr>
              <w:t>20</w:t>
            </w:r>
            <w:r w:rsidRPr="002D509C">
              <w:rPr>
                <w:sz w:val="28"/>
                <w:szCs w:val="28"/>
                <w:rtl/>
              </w:rPr>
              <w:t xml:space="preserve"> كانون الأول/ديسمبر </w:t>
            </w:r>
            <w:r w:rsidRPr="00E7379C">
              <w:rPr>
                <w:rFonts w:hAnsi="Times New Roman"/>
                <w:szCs w:val="20"/>
                <w:rtl/>
              </w:rPr>
              <w:t>2017</w:t>
            </w:r>
          </w:p>
        </w:tc>
      </w:tr>
      <w:tr w:rsidR="002D509C" w:rsidRPr="002D509C" w14:paraId="5E3199B3" w14:textId="77777777" w:rsidTr="00C767DF">
        <w:tc>
          <w:tcPr>
            <w:tcW w:w="2296" w:type="dxa"/>
          </w:tcPr>
          <w:p w14:paraId="7173D491" w14:textId="77777777" w:rsidR="002D509C" w:rsidRPr="00DA25C8" w:rsidRDefault="002D509C" w:rsidP="00DA25C8">
            <w:pPr>
              <w:pStyle w:val="SingleTxtG"/>
              <w:bidi/>
              <w:spacing w:line="360" w:lineRule="exact"/>
              <w:ind w:left="57" w:right="0"/>
              <w:jc w:val="lowKashida"/>
              <w:textDirection w:val="tbRlV"/>
              <w:rPr>
                <w:i/>
                <w:iCs/>
                <w:sz w:val="28"/>
                <w:szCs w:val="28"/>
                <w:lang w:val="ar-SA" w:eastAsia="zh-TW" w:bidi="en-GB"/>
              </w:rPr>
            </w:pPr>
            <w:r w:rsidRPr="00DA25C8">
              <w:rPr>
                <w:i/>
                <w:iCs/>
                <w:sz w:val="28"/>
                <w:szCs w:val="28"/>
                <w:rtl/>
              </w:rPr>
              <w:t>تاريخ اعتماد الآراء:</w:t>
            </w:r>
          </w:p>
        </w:tc>
        <w:tc>
          <w:tcPr>
            <w:tcW w:w="4153" w:type="dxa"/>
            <w:vAlign w:val="bottom"/>
          </w:tcPr>
          <w:p w14:paraId="03AEA661" w14:textId="77777777" w:rsidR="002D509C" w:rsidRPr="002D509C" w:rsidRDefault="002D509C" w:rsidP="00DA25C8">
            <w:pPr>
              <w:pStyle w:val="SingleTxtG"/>
              <w:bidi/>
              <w:spacing w:line="360" w:lineRule="exact"/>
              <w:ind w:left="57" w:right="0"/>
              <w:jc w:val="lowKashida"/>
              <w:textDirection w:val="tbRlV"/>
              <w:rPr>
                <w:sz w:val="28"/>
                <w:szCs w:val="28"/>
                <w:lang w:val="ar-SA" w:eastAsia="zh-TW" w:bidi="en-GB"/>
              </w:rPr>
            </w:pPr>
            <w:r w:rsidRPr="00E7379C">
              <w:rPr>
                <w:rFonts w:hAnsi="Times New Roman"/>
                <w:szCs w:val="20"/>
                <w:rtl/>
              </w:rPr>
              <w:t>28</w:t>
            </w:r>
            <w:r w:rsidRPr="002D509C">
              <w:rPr>
                <w:sz w:val="28"/>
                <w:szCs w:val="28"/>
                <w:rtl/>
              </w:rPr>
              <w:t xml:space="preserve"> أيلول/سبتمبر </w:t>
            </w:r>
            <w:r w:rsidRPr="00E7379C">
              <w:rPr>
                <w:rFonts w:hAnsi="Times New Roman"/>
                <w:szCs w:val="20"/>
                <w:rtl/>
              </w:rPr>
              <w:t>2020</w:t>
            </w:r>
          </w:p>
        </w:tc>
      </w:tr>
      <w:tr w:rsidR="002D509C" w:rsidRPr="002D509C" w14:paraId="5DF791BA" w14:textId="77777777" w:rsidTr="00C767DF">
        <w:tc>
          <w:tcPr>
            <w:tcW w:w="2296" w:type="dxa"/>
          </w:tcPr>
          <w:p w14:paraId="2FE2464A" w14:textId="77777777" w:rsidR="002D509C" w:rsidRPr="00DA25C8" w:rsidRDefault="002D509C" w:rsidP="00DA25C8">
            <w:pPr>
              <w:pStyle w:val="SingleTxtG"/>
              <w:bidi/>
              <w:spacing w:line="360" w:lineRule="exact"/>
              <w:ind w:left="57" w:right="0"/>
              <w:jc w:val="lowKashida"/>
              <w:textDirection w:val="tbRlV"/>
              <w:rPr>
                <w:i/>
                <w:iCs/>
                <w:sz w:val="28"/>
                <w:szCs w:val="28"/>
                <w:lang w:val="ar-SA" w:eastAsia="zh-TW" w:bidi="en-GB"/>
              </w:rPr>
            </w:pPr>
            <w:r w:rsidRPr="00DA25C8">
              <w:rPr>
                <w:i/>
                <w:iCs/>
                <w:sz w:val="28"/>
                <w:szCs w:val="28"/>
                <w:rtl/>
              </w:rPr>
              <w:t>الموضوع:</w:t>
            </w:r>
          </w:p>
        </w:tc>
        <w:tc>
          <w:tcPr>
            <w:tcW w:w="4153" w:type="dxa"/>
            <w:vAlign w:val="bottom"/>
          </w:tcPr>
          <w:p w14:paraId="16AF4BB1" w14:textId="77777777" w:rsidR="002D509C" w:rsidRPr="002D509C" w:rsidRDefault="002D509C" w:rsidP="00DA25C8">
            <w:pPr>
              <w:pStyle w:val="SingleTxtG"/>
              <w:bidi/>
              <w:spacing w:line="360" w:lineRule="exact"/>
              <w:ind w:left="57" w:right="0"/>
              <w:jc w:val="lowKashida"/>
              <w:textDirection w:val="tbRlV"/>
              <w:rPr>
                <w:sz w:val="28"/>
                <w:szCs w:val="28"/>
                <w:lang w:val="ar-SA" w:eastAsia="zh-TW" w:bidi="en-GB"/>
              </w:rPr>
            </w:pPr>
            <w:r w:rsidRPr="002D509C">
              <w:rPr>
                <w:sz w:val="28"/>
                <w:szCs w:val="28"/>
                <w:rtl/>
              </w:rPr>
              <w:t>إجراء تقدير سن طفل غير مصحوب بذويه</w:t>
            </w:r>
          </w:p>
        </w:tc>
      </w:tr>
      <w:tr w:rsidR="002D509C" w:rsidRPr="002D509C" w14:paraId="2CA76329" w14:textId="77777777" w:rsidTr="00C767DF">
        <w:tc>
          <w:tcPr>
            <w:tcW w:w="2296" w:type="dxa"/>
          </w:tcPr>
          <w:p w14:paraId="7D9E70E5" w14:textId="77777777" w:rsidR="002D509C" w:rsidRPr="00DA25C8" w:rsidRDefault="002D509C" w:rsidP="00DA25C8">
            <w:pPr>
              <w:pStyle w:val="SingleTxtG"/>
              <w:bidi/>
              <w:spacing w:line="360" w:lineRule="exact"/>
              <w:ind w:left="57" w:right="0"/>
              <w:jc w:val="lowKashida"/>
              <w:textDirection w:val="tbRlV"/>
              <w:rPr>
                <w:i/>
                <w:iCs/>
                <w:sz w:val="28"/>
                <w:szCs w:val="28"/>
                <w:lang w:val="ar-SA" w:eastAsia="zh-TW" w:bidi="en-GB"/>
              </w:rPr>
            </w:pPr>
            <w:r w:rsidRPr="00DA25C8">
              <w:rPr>
                <w:i/>
                <w:iCs/>
                <w:sz w:val="28"/>
                <w:szCs w:val="28"/>
                <w:rtl/>
              </w:rPr>
              <w:t>المسألة الإجرائية:</w:t>
            </w:r>
          </w:p>
        </w:tc>
        <w:tc>
          <w:tcPr>
            <w:tcW w:w="4153" w:type="dxa"/>
            <w:vAlign w:val="bottom"/>
          </w:tcPr>
          <w:p w14:paraId="425E09B6" w14:textId="77777777" w:rsidR="002D509C" w:rsidRPr="002D509C" w:rsidRDefault="002D509C" w:rsidP="00DA25C8">
            <w:pPr>
              <w:pStyle w:val="SingleTxtG"/>
              <w:bidi/>
              <w:spacing w:line="360" w:lineRule="exact"/>
              <w:ind w:left="57" w:right="0"/>
              <w:jc w:val="lowKashida"/>
              <w:textDirection w:val="tbRlV"/>
              <w:rPr>
                <w:sz w:val="28"/>
                <w:szCs w:val="28"/>
                <w:lang w:val="ar-SA" w:eastAsia="zh-TW" w:bidi="en-GB"/>
              </w:rPr>
            </w:pPr>
            <w:r w:rsidRPr="002D509C">
              <w:rPr>
                <w:sz w:val="28"/>
                <w:szCs w:val="28"/>
                <w:rtl/>
              </w:rPr>
              <w:t>عدم استنفاد سبل الانتصاف المحلية، عدم المقبولية من حيث الاختصاص الشخصي؛ عدم إثبات الادعاءات</w:t>
            </w:r>
          </w:p>
        </w:tc>
      </w:tr>
      <w:tr w:rsidR="002D509C" w:rsidRPr="002D509C" w14:paraId="5F191784" w14:textId="77777777" w:rsidTr="00C767DF">
        <w:tc>
          <w:tcPr>
            <w:tcW w:w="2296" w:type="dxa"/>
          </w:tcPr>
          <w:p w14:paraId="2C93DFC8" w14:textId="77777777" w:rsidR="002D509C" w:rsidRPr="00DA25C8" w:rsidRDefault="002D509C" w:rsidP="00DA25C8">
            <w:pPr>
              <w:pStyle w:val="SingleTxtG"/>
              <w:bidi/>
              <w:spacing w:line="360" w:lineRule="exact"/>
              <w:ind w:left="57" w:right="0"/>
              <w:jc w:val="lowKashida"/>
              <w:textDirection w:val="tbRlV"/>
              <w:rPr>
                <w:i/>
                <w:iCs/>
                <w:sz w:val="28"/>
                <w:szCs w:val="28"/>
                <w:lang w:val="ar-SA" w:eastAsia="zh-TW" w:bidi="en-GB"/>
              </w:rPr>
            </w:pPr>
            <w:r w:rsidRPr="00DA25C8">
              <w:rPr>
                <w:i/>
                <w:iCs/>
                <w:sz w:val="28"/>
                <w:szCs w:val="28"/>
                <w:rtl/>
              </w:rPr>
              <w:t>مواد الاتفاقية:</w:t>
            </w:r>
          </w:p>
        </w:tc>
        <w:tc>
          <w:tcPr>
            <w:tcW w:w="4153" w:type="dxa"/>
            <w:vAlign w:val="bottom"/>
          </w:tcPr>
          <w:p w14:paraId="3FFCC4DD" w14:textId="15D1A0A6" w:rsidR="002D509C" w:rsidRPr="002D509C" w:rsidRDefault="002D509C" w:rsidP="00DA25C8">
            <w:pPr>
              <w:pStyle w:val="SingleTxtG"/>
              <w:bidi/>
              <w:spacing w:line="360" w:lineRule="exact"/>
              <w:ind w:left="57" w:right="0"/>
              <w:jc w:val="lowKashida"/>
              <w:textDirection w:val="tbRlV"/>
              <w:rPr>
                <w:sz w:val="28"/>
                <w:szCs w:val="28"/>
                <w:lang w:val="ar-SA" w:eastAsia="zh-TW" w:bidi="en-GB"/>
              </w:rPr>
            </w:pPr>
            <w:r w:rsidRPr="00E7379C">
              <w:rPr>
                <w:rFonts w:hAnsi="Times New Roman"/>
                <w:szCs w:val="20"/>
                <w:rtl/>
              </w:rPr>
              <w:t>2</w:t>
            </w:r>
            <w:r w:rsidRPr="002D509C">
              <w:rPr>
                <w:sz w:val="28"/>
                <w:szCs w:val="28"/>
                <w:rtl/>
              </w:rPr>
              <w:t>، و</w:t>
            </w:r>
            <w:r w:rsidRPr="00E7379C">
              <w:rPr>
                <w:rFonts w:hAnsi="Times New Roman"/>
                <w:szCs w:val="20"/>
                <w:rtl/>
              </w:rPr>
              <w:t>3</w:t>
            </w:r>
            <w:r w:rsidRPr="002D509C">
              <w:rPr>
                <w:sz w:val="28"/>
                <w:szCs w:val="28"/>
                <w:rtl/>
              </w:rPr>
              <w:t>، و</w:t>
            </w:r>
            <w:r w:rsidRPr="00E7379C">
              <w:rPr>
                <w:rFonts w:hAnsi="Times New Roman"/>
                <w:szCs w:val="20"/>
                <w:rtl/>
              </w:rPr>
              <w:t>8</w:t>
            </w:r>
            <w:r w:rsidRPr="002D509C">
              <w:rPr>
                <w:sz w:val="28"/>
                <w:szCs w:val="28"/>
                <w:rtl/>
              </w:rPr>
              <w:t>، و</w:t>
            </w:r>
            <w:r w:rsidRPr="00E7379C">
              <w:rPr>
                <w:rFonts w:hAnsi="Times New Roman"/>
                <w:szCs w:val="20"/>
                <w:rtl/>
              </w:rPr>
              <w:t>12</w:t>
            </w:r>
            <w:r w:rsidRPr="002D509C">
              <w:rPr>
                <w:sz w:val="28"/>
                <w:szCs w:val="28"/>
                <w:rtl/>
              </w:rPr>
              <w:t>، و</w:t>
            </w:r>
            <w:r w:rsidRPr="00E7379C">
              <w:rPr>
                <w:rFonts w:hAnsi="Times New Roman"/>
                <w:szCs w:val="20"/>
                <w:rtl/>
              </w:rPr>
              <w:t>18</w:t>
            </w:r>
            <w:r w:rsidR="0081703F">
              <w:rPr>
                <w:rFonts w:hint="cs"/>
                <w:rtl/>
              </w:rPr>
              <w:t xml:space="preserve"> </w:t>
            </w:r>
            <w:r w:rsidRPr="00E317F3">
              <w:rPr>
                <w:rtl/>
              </w:rPr>
              <w:t>(</w:t>
            </w:r>
            <w:r w:rsidRPr="002D509C">
              <w:rPr>
                <w:sz w:val="28"/>
                <w:szCs w:val="28"/>
                <w:rtl/>
              </w:rPr>
              <w:t xml:space="preserve">الفقرة </w:t>
            </w:r>
            <w:r w:rsidRPr="00E7379C">
              <w:rPr>
                <w:rFonts w:hAnsi="Times New Roman"/>
                <w:szCs w:val="20"/>
                <w:rtl/>
              </w:rPr>
              <w:t>2</w:t>
            </w:r>
            <w:r w:rsidRPr="00E317F3">
              <w:rPr>
                <w:rtl/>
              </w:rPr>
              <w:t>)</w:t>
            </w:r>
            <w:r w:rsidRPr="002D509C">
              <w:rPr>
                <w:sz w:val="28"/>
                <w:szCs w:val="28"/>
                <w:rtl/>
              </w:rPr>
              <w:t>، و</w:t>
            </w:r>
            <w:r w:rsidRPr="00E7379C">
              <w:rPr>
                <w:rFonts w:hAnsi="Times New Roman"/>
                <w:szCs w:val="20"/>
                <w:rtl/>
              </w:rPr>
              <w:t>20</w:t>
            </w:r>
            <w:r w:rsidR="0081703F">
              <w:rPr>
                <w:rFonts w:hint="cs"/>
                <w:rtl/>
              </w:rPr>
              <w:t xml:space="preserve"> </w:t>
            </w:r>
            <w:r w:rsidRPr="00E317F3">
              <w:rPr>
                <w:rtl/>
              </w:rPr>
              <w:t>(</w:t>
            </w:r>
            <w:r w:rsidRPr="002D509C">
              <w:rPr>
                <w:sz w:val="28"/>
                <w:szCs w:val="28"/>
                <w:rtl/>
              </w:rPr>
              <w:t xml:space="preserve">الفقرة </w:t>
            </w:r>
            <w:r w:rsidRPr="00E7379C">
              <w:rPr>
                <w:rFonts w:hAnsi="Times New Roman"/>
                <w:szCs w:val="20"/>
                <w:rtl/>
              </w:rPr>
              <w:t>1</w:t>
            </w:r>
            <w:r w:rsidRPr="00E317F3">
              <w:rPr>
                <w:rtl/>
              </w:rPr>
              <w:t>)</w:t>
            </w:r>
            <w:r w:rsidRPr="002D509C">
              <w:rPr>
                <w:sz w:val="28"/>
                <w:szCs w:val="28"/>
                <w:rtl/>
              </w:rPr>
              <w:t>، و</w:t>
            </w:r>
            <w:r w:rsidRPr="00E7379C">
              <w:rPr>
                <w:rFonts w:hAnsi="Times New Roman"/>
                <w:szCs w:val="20"/>
                <w:rtl/>
              </w:rPr>
              <w:t>27</w:t>
            </w:r>
            <w:r w:rsidRPr="002D509C">
              <w:rPr>
                <w:sz w:val="28"/>
                <w:szCs w:val="28"/>
                <w:rtl/>
              </w:rPr>
              <w:t>، و</w:t>
            </w:r>
            <w:r w:rsidRPr="00E7379C">
              <w:rPr>
                <w:rFonts w:hAnsi="Times New Roman"/>
                <w:szCs w:val="20"/>
                <w:rtl/>
              </w:rPr>
              <w:t>29</w:t>
            </w:r>
          </w:p>
        </w:tc>
      </w:tr>
      <w:tr w:rsidR="002D509C" w:rsidRPr="002D509C" w14:paraId="2F89F077" w14:textId="77777777" w:rsidTr="00C767DF">
        <w:tc>
          <w:tcPr>
            <w:tcW w:w="2296" w:type="dxa"/>
          </w:tcPr>
          <w:p w14:paraId="60A81CDC" w14:textId="77777777" w:rsidR="002D509C" w:rsidRPr="00DA25C8" w:rsidRDefault="002D509C" w:rsidP="00DA25C8">
            <w:pPr>
              <w:pStyle w:val="SingleTxtG"/>
              <w:bidi/>
              <w:spacing w:line="360" w:lineRule="exact"/>
              <w:ind w:left="57" w:right="0"/>
              <w:jc w:val="lowKashida"/>
              <w:textDirection w:val="tbRlV"/>
              <w:rPr>
                <w:i/>
                <w:iCs/>
                <w:sz w:val="28"/>
                <w:szCs w:val="28"/>
                <w:lang w:val="ar-SA" w:eastAsia="zh-TW" w:bidi="en-GB"/>
              </w:rPr>
            </w:pPr>
            <w:r w:rsidRPr="00DA25C8">
              <w:rPr>
                <w:i/>
                <w:iCs/>
                <w:sz w:val="28"/>
                <w:szCs w:val="28"/>
                <w:rtl/>
              </w:rPr>
              <w:t>مواد البروتوكول الاختياري:</w:t>
            </w:r>
          </w:p>
        </w:tc>
        <w:tc>
          <w:tcPr>
            <w:tcW w:w="4153" w:type="dxa"/>
            <w:vAlign w:val="bottom"/>
          </w:tcPr>
          <w:p w14:paraId="2C681211" w14:textId="5F06F57B" w:rsidR="002D509C" w:rsidRPr="002D509C" w:rsidRDefault="002D509C" w:rsidP="00DA25C8">
            <w:pPr>
              <w:pStyle w:val="SingleTxtG"/>
              <w:bidi/>
              <w:spacing w:line="360" w:lineRule="exact"/>
              <w:ind w:left="57" w:right="0"/>
              <w:jc w:val="lowKashida"/>
              <w:textDirection w:val="tbRlV"/>
              <w:rPr>
                <w:sz w:val="28"/>
                <w:szCs w:val="28"/>
                <w:lang w:val="ar-SA" w:eastAsia="zh-TW" w:bidi="en-GB"/>
              </w:rPr>
            </w:pPr>
            <w:r w:rsidRPr="00E7379C">
              <w:rPr>
                <w:rFonts w:hAnsi="Times New Roman"/>
                <w:szCs w:val="20"/>
                <w:rtl/>
              </w:rPr>
              <w:t>6</w:t>
            </w:r>
            <w:r w:rsidRPr="002D509C">
              <w:rPr>
                <w:sz w:val="28"/>
                <w:szCs w:val="28"/>
                <w:rtl/>
              </w:rPr>
              <w:t xml:space="preserve"> و</w:t>
            </w:r>
            <w:r w:rsidRPr="00E7379C">
              <w:rPr>
                <w:rFonts w:hAnsi="Times New Roman"/>
                <w:szCs w:val="20"/>
                <w:rtl/>
              </w:rPr>
              <w:t>7</w:t>
            </w:r>
            <w:r w:rsidRPr="002D509C">
              <w:rPr>
                <w:rFonts w:ascii="Traditional Arabic"/>
                <w:sz w:val="28"/>
                <w:szCs w:val="28"/>
                <w:rtl/>
              </w:rPr>
              <w:t xml:space="preserve"> </w:t>
            </w:r>
            <w:r w:rsidRPr="00E317F3">
              <w:rPr>
                <w:rtl/>
              </w:rPr>
              <w:t>(</w:t>
            </w:r>
            <w:r w:rsidRPr="002D509C">
              <w:rPr>
                <w:sz w:val="28"/>
                <w:szCs w:val="28"/>
                <w:rtl/>
              </w:rPr>
              <w:t xml:space="preserve">الفقرات </w:t>
            </w:r>
            <w:r w:rsidR="00A07A16">
              <w:rPr>
                <w:rFonts w:hint="cs"/>
                <w:sz w:val="28"/>
                <w:szCs w:val="28"/>
                <w:rtl/>
              </w:rPr>
              <w:t>(</w:t>
            </w:r>
            <w:r w:rsidRPr="002D509C">
              <w:rPr>
                <w:sz w:val="28"/>
                <w:szCs w:val="28"/>
                <w:rtl/>
              </w:rPr>
              <w:t>ج</w:t>
            </w:r>
            <w:r w:rsidRPr="00E317F3">
              <w:rPr>
                <w:rtl/>
              </w:rPr>
              <w:t>)</w:t>
            </w:r>
            <w:r w:rsidRPr="002D509C">
              <w:rPr>
                <w:sz w:val="28"/>
                <w:szCs w:val="28"/>
                <w:rtl/>
              </w:rPr>
              <w:t>،</w:t>
            </w:r>
            <w:r w:rsidR="00A07A16">
              <w:rPr>
                <w:sz w:val="28"/>
                <w:szCs w:val="28"/>
                <w:rtl/>
              </w:rPr>
              <w:t xml:space="preserve"> و</w:t>
            </w:r>
            <w:r w:rsidR="00A07A16">
              <w:rPr>
                <w:rFonts w:hint="cs"/>
                <w:sz w:val="28"/>
                <w:szCs w:val="28"/>
                <w:rtl/>
              </w:rPr>
              <w:t>(</w:t>
            </w:r>
            <w:r w:rsidRPr="002D509C">
              <w:rPr>
                <w:sz w:val="28"/>
                <w:szCs w:val="28"/>
                <w:rtl/>
              </w:rPr>
              <w:t>هـ</w:t>
            </w:r>
            <w:r w:rsidRPr="00E317F3">
              <w:rPr>
                <w:rtl/>
              </w:rPr>
              <w:t>)</w:t>
            </w:r>
            <w:r w:rsidRPr="002D509C">
              <w:rPr>
                <w:sz w:val="28"/>
                <w:szCs w:val="28"/>
                <w:rtl/>
              </w:rPr>
              <w:t>،</w:t>
            </w:r>
            <w:r w:rsidR="00A07A16">
              <w:rPr>
                <w:sz w:val="28"/>
                <w:szCs w:val="28"/>
                <w:rtl/>
              </w:rPr>
              <w:t xml:space="preserve"> و</w:t>
            </w:r>
            <w:r w:rsidR="00A07A16">
              <w:rPr>
                <w:rFonts w:hint="cs"/>
                <w:sz w:val="28"/>
                <w:szCs w:val="28"/>
                <w:rtl/>
              </w:rPr>
              <w:t>(</w:t>
            </w:r>
            <w:r w:rsidRPr="002D509C">
              <w:rPr>
                <w:sz w:val="28"/>
                <w:szCs w:val="28"/>
                <w:rtl/>
              </w:rPr>
              <w:t>و</w:t>
            </w:r>
            <w:r w:rsidRPr="00E317F3">
              <w:rPr>
                <w:rtl/>
              </w:rPr>
              <w:t>))</w:t>
            </w:r>
          </w:p>
        </w:tc>
      </w:tr>
    </w:tbl>
    <w:p w14:paraId="325D8789" w14:textId="77777777" w:rsidR="00DA25C8" w:rsidRDefault="00DA25C8" w:rsidP="002D509C">
      <w:pPr>
        <w:pStyle w:val="SingleTxtGA"/>
        <w:spacing w:before="120"/>
        <w:rPr>
          <w:szCs w:val="20"/>
          <w:rtl/>
        </w:rPr>
      </w:pPr>
    </w:p>
    <w:p w14:paraId="3B9C3028" w14:textId="77777777" w:rsidR="00DA25C8" w:rsidRDefault="00DA25C8">
      <w:pPr>
        <w:bidi w:val="0"/>
        <w:spacing w:after="200" w:line="276" w:lineRule="auto"/>
        <w:jc w:val="left"/>
        <w:rPr>
          <w:szCs w:val="20"/>
          <w:rtl/>
        </w:rPr>
      </w:pPr>
      <w:r>
        <w:rPr>
          <w:szCs w:val="20"/>
          <w:rtl/>
        </w:rPr>
        <w:br w:type="page"/>
      </w:r>
    </w:p>
    <w:p w14:paraId="59DADA59" w14:textId="49256B8F" w:rsidR="002D509C" w:rsidRPr="001D323F" w:rsidRDefault="002D509C" w:rsidP="002D509C">
      <w:pPr>
        <w:pStyle w:val="SingleTxtGA"/>
        <w:spacing w:before="120"/>
        <w:rPr>
          <w:szCs w:val="20"/>
          <w:lang w:eastAsia="zh-TW" w:bidi="en-GB"/>
        </w:rPr>
      </w:pPr>
      <w:r w:rsidRPr="005306DE">
        <w:rPr>
          <w:szCs w:val="20"/>
          <w:rtl/>
        </w:rPr>
        <w:lastRenderedPageBreak/>
        <w:t>1</w:t>
      </w:r>
      <w:r w:rsidRPr="00A07A16">
        <w:rPr>
          <w:rtl/>
        </w:rPr>
        <w:t>-</w:t>
      </w:r>
      <w:r w:rsidRPr="005306DE">
        <w:rPr>
          <w:szCs w:val="20"/>
          <w:rtl/>
        </w:rPr>
        <w:t>1</w:t>
      </w:r>
      <w:r>
        <w:rPr>
          <w:rtl/>
        </w:rPr>
        <w:tab/>
        <w:t xml:space="preserve">صاحبا البلاغ هما ل. د. </w:t>
      </w:r>
      <w:r w:rsidRPr="00E317F3">
        <w:rPr>
          <w:rtl/>
        </w:rPr>
        <w:t>(</w:t>
      </w:r>
      <w:r>
        <w:rPr>
          <w:rtl/>
        </w:rPr>
        <w:t>صاحب البلاغ الأول</w:t>
      </w:r>
      <w:r w:rsidRPr="00E317F3">
        <w:rPr>
          <w:rtl/>
        </w:rPr>
        <w:t>)</w:t>
      </w:r>
      <w:r>
        <w:rPr>
          <w:rtl/>
        </w:rPr>
        <w:t xml:space="preserve"> وب. غ. </w:t>
      </w:r>
      <w:r w:rsidRPr="00E317F3">
        <w:rPr>
          <w:rtl/>
        </w:rPr>
        <w:t>(</w:t>
      </w:r>
      <w:r>
        <w:rPr>
          <w:rtl/>
        </w:rPr>
        <w:t>صاحب البلاغ الثاني</w:t>
      </w:r>
      <w:r w:rsidRPr="00E317F3">
        <w:rPr>
          <w:rtl/>
        </w:rPr>
        <w:t>)</w:t>
      </w:r>
      <w:r>
        <w:rPr>
          <w:rtl/>
        </w:rPr>
        <w:t xml:space="preserve">، الحاملان للجنسية الجزائرية، والمولودان في </w:t>
      </w:r>
      <w:r w:rsidRPr="005306DE">
        <w:rPr>
          <w:szCs w:val="20"/>
          <w:rtl/>
        </w:rPr>
        <w:t>18</w:t>
      </w:r>
      <w:r>
        <w:rPr>
          <w:rtl/>
        </w:rPr>
        <w:t xml:space="preserve"> آب/أغسطس </w:t>
      </w:r>
      <w:r w:rsidRPr="005306DE">
        <w:rPr>
          <w:szCs w:val="20"/>
          <w:rtl/>
        </w:rPr>
        <w:t>2001</w:t>
      </w:r>
      <w:r>
        <w:rPr>
          <w:rtl/>
        </w:rPr>
        <w:t xml:space="preserve"> و</w:t>
      </w:r>
      <w:r w:rsidRPr="005306DE">
        <w:rPr>
          <w:szCs w:val="20"/>
          <w:rtl/>
        </w:rPr>
        <w:t>14</w:t>
      </w:r>
      <w:r>
        <w:rPr>
          <w:rtl/>
        </w:rPr>
        <w:t xml:space="preserve"> أيلول/سبتمبر </w:t>
      </w:r>
      <w:r w:rsidRPr="005306DE">
        <w:rPr>
          <w:szCs w:val="20"/>
          <w:rtl/>
        </w:rPr>
        <w:t>2000</w:t>
      </w:r>
      <w:r>
        <w:rPr>
          <w:rtl/>
        </w:rPr>
        <w:t xml:space="preserve"> على التوالي. وهما يدعيان أنهما ضحية انتهاك الدولة الطرف حقوقهما بموجب المواد </w:t>
      </w:r>
      <w:r w:rsidRPr="005306DE">
        <w:rPr>
          <w:szCs w:val="20"/>
          <w:rtl/>
        </w:rPr>
        <w:t>2</w:t>
      </w:r>
      <w:r>
        <w:rPr>
          <w:rtl/>
        </w:rPr>
        <w:t>، و</w:t>
      </w:r>
      <w:r w:rsidRPr="005306DE">
        <w:rPr>
          <w:szCs w:val="20"/>
          <w:rtl/>
        </w:rPr>
        <w:t>3</w:t>
      </w:r>
      <w:r>
        <w:rPr>
          <w:rtl/>
        </w:rPr>
        <w:t>، و</w:t>
      </w:r>
      <w:r w:rsidRPr="005306DE">
        <w:rPr>
          <w:szCs w:val="20"/>
          <w:rtl/>
        </w:rPr>
        <w:t>8</w:t>
      </w:r>
      <w:r>
        <w:rPr>
          <w:rtl/>
        </w:rPr>
        <w:t>، و</w:t>
      </w:r>
      <w:r w:rsidRPr="005306DE">
        <w:rPr>
          <w:szCs w:val="20"/>
          <w:rtl/>
        </w:rPr>
        <w:t>12</w:t>
      </w:r>
      <w:r>
        <w:rPr>
          <w:rtl/>
        </w:rPr>
        <w:t>، و</w:t>
      </w:r>
      <w:r w:rsidRPr="005306DE">
        <w:rPr>
          <w:szCs w:val="20"/>
          <w:rtl/>
        </w:rPr>
        <w:t>18</w:t>
      </w:r>
      <w:r w:rsidRPr="00252F24">
        <w:rPr>
          <w:rtl/>
        </w:rPr>
        <w:t xml:space="preserve"> </w:t>
      </w:r>
      <w:r w:rsidRPr="00E317F3">
        <w:rPr>
          <w:rtl/>
        </w:rPr>
        <w:t>(</w:t>
      </w:r>
      <w:r>
        <w:rPr>
          <w:rtl/>
        </w:rPr>
        <w:t xml:space="preserve">الفقرة </w:t>
      </w:r>
      <w:r w:rsidRPr="005306DE">
        <w:rPr>
          <w:szCs w:val="20"/>
          <w:rtl/>
        </w:rPr>
        <w:t>2</w:t>
      </w:r>
      <w:r w:rsidRPr="00E317F3">
        <w:rPr>
          <w:rtl/>
        </w:rPr>
        <w:t>)</w:t>
      </w:r>
      <w:r>
        <w:rPr>
          <w:rtl/>
        </w:rPr>
        <w:t>، و</w:t>
      </w:r>
      <w:r w:rsidRPr="005306DE">
        <w:rPr>
          <w:szCs w:val="20"/>
          <w:rtl/>
        </w:rPr>
        <w:t>20</w:t>
      </w:r>
      <w:r>
        <w:rPr>
          <w:rtl/>
        </w:rPr>
        <w:t>، و</w:t>
      </w:r>
      <w:r w:rsidRPr="005306DE">
        <w:rPr>
          <w:szCs w:val="20"/>
          <w:rtl/>
        </w:rPr>
        <w:t>27</w:t>
      </w:r>
      <w:r>
        <w:rPr>
          <w:rtl/>
        </w:rPr>
        <w:t>، و</w:t>
      </w:r>
      <w:r w:rsidRPr="005306DE">
        <w:rPr>
          <w:szCs w:val="20"/>
          <w:rtl/>
        </w:rPr>
        <w:t>29</w:t>
      </w:r>
      <w:r>
        <w:rPr>
          <w:rtl/>
        </w:rPr>
        <w:t xml:space="preserve"> من الاتفاقية. وقد دخل البروتوكول الاختياري حيز النفاذ بالنسبة للدولة الطرف في </w:t>
      </w:r>
      <w:r w:rsidRPr="005306DE">
        <w:rPr>
          <w:szCs w:val="20"/>
          <w:rtl/>
        </w:rPr>
        <w:t>14</w:t>
      </w:r>
      <w:r>
        <w:rPr>
          <w:rtl/>
        </w:rPr>
        <w:t xml:space="preserve"> نيسان/أبريل </w:t>
      </w:r>
      <w:r w:rsidRPr="005306DE">
        <w:rPr>
          <w:szCs w:val="20"/>
          <w:rtl/>
        </w:rPr>
        <w:t>2014</w:t>
      </w:r>
      <w:r>
        <w:rPr>
          <w:rFonts w:ascii="Traditional Arabic"/>
          <w:szCs w:val="20"/>
          <w:rtl/>
        </w:rPr>
        <w:t>.</w:t>
      </w:r>
      <w:r>
        <w:rPr>
          <w:rtl/>
        </w:rPr>
        <w:t xml:space="preserve"> </w:t>
      </w:r>
    </w:p>
    <w:p w14:paraId="3BF76F5C" w14:textId="3A89F16C" w:rsidR="002D509C" w:rsidRPr="00CB739E" w:rsidRDefault="002D509C" w:rsidP="002D509C">
      <w:pPr>
        <w:pStyle w:val="SingleTxtGA"/>
        <w:rPr>
          <w:szCs w:val="20"/>
          <w:lang w:val="ar-SA" w:eastAsia="zh-TW" w:bidi="en-GB"/>
        </w:rPr>
      </w:pPr>
      <w:r w:rsidRPr="005306DE">
        <w:rPr>
          <w:szCs w:val="20"/>
          <w:rtl/>
        </w:rPr>
        <w:t>1</w:t>
      </w:r>
      <w:r w:rsidRPr="00A07A16">
        <w:rPr>
          <w:rtl/>
        </w:rPr>
        <w:t>-</w:t>
      </w:r>
      <w:r w:rsidRPr="005306DE">
        <w:rPr>
          <w:szCs w:val="20"/>
          <w:rtl/>
        </w:rPr>
        <w:t>2</w:t>
      </w:r>
      <w:r w:rsidR="00E3676C">
        <w:rPr>
          <w:rtl/>
        </w:rPr>
        <w:tab/>
      </w:r>
      <w:r>
        <w:rPr>
          <w:rtl/>
        </w:rPr>
        <w:t xml:space="preserve">وفي </w:t>
      </w:r>
      <w:r w:rsidRPr="005306DE">
        <w:rPr>
          <w:szCs w:val="20"/>
          <w:rtl/>
        </w:rPr>
        <w:t>21</w:t>
      </w:r>
      <w:r>
        <w:rPr>
          <w:rtl/>
        </w:rPr>
        <w:t xml:space="preserve"> كانون الأول/ديسمبر </w:t>
      </w:r>
      <w:r w:rsidRPr="005306DE">
        <w:rPr>
          <w:szCs w:val="20"/>
          <w:rtl/>
        </w:rPr>
        <w:t>2017</w:t>
      </w:r>
      <w:r>
        <w:rPr>
          <w:rFonts w:ascii="Traditional Arabic"/>
          <w:szCs w:val="20"/>
          <w:rtl/>
        </w:rPr>
        <w:t xml:space="preserve">، </w:t>
      </w:r>
      <w:r>
        <w:rPr>
          <w:rtl/>
        </w:rPr>
        <w:t xml:space="preserve">طلب الفريق العامل المعني بالبلاغات، نيابة عن اللجنة وطبقاً للمادة </w:t>
      </w:r>
      <w:r w:rsidRPr="005306DE">
        <w:rPr>
          <w:szCs w:val="20"/>
          <w:rtl/>
        </w:rPr>
        <w:t>6</w:t>
      </w:r>
      <w:r>
        <w:rPr>
          <w:rtl/>
        </w:rPr>
        <w:t xml:space="preserve"> من البروتوكول الاختياري، أن تعتمد الدولة الطرف تدابير مؤقتة لوقف تنفيذ أمر إبعاد صاحبي البلاغ ريثما تنظر اللجنة في بلاغهما، ونقلهما إلى مركز لحماية القاصرين.</w:t>
      </w:r>
    </w:p>
    <w:p w14:paraId="1E77ECE6" w14:textId="0B48F70B" w:rsidR="002D509C" w:rsidRPr="004360A0" w:rsidRDefault="002D509C" w:rsidP="002D509C">
      <w:pPr>
        <w:pStyle w:val="SingleTxtGA"/>
        <w:rPr>
          <w:spacing w:val="-2"/>
          <w:szCs w:val="20"/>
          <w:lang w:val="ar-SA" w:eastAsia="zh-TW" w:bidi="en-GB"/>
        </w:rPr>
      </w:pPr>
      <w:r w:rsidRPr="005306DE">
        <w:rPr>
          <w:szCs w:val="20"/>
          <w:rtl/>
        </w:rPr>
        <w:t>1</w:t>
      </w:r>
      <w:r w:rsidRPr="00A07A16">
        <w:rPr>
          <w:rtl/>
        </w:rPr>
        <w:t>-</w:t>
      </w:r>
      <w:r w:rsidRPr="005306DE">
        <w:rPr>
          <w:szCs w:val="20"/>
          <w:rtl/>
        </w:rPr>
        <w:t>3</w:t>
      </w:r>
      <w:r w:rsidR="00E3676C">
        <w:rPr>
          <w:rtl/>
        </w:rPr>
        <w:tab/>
      </w:r>
      <w:r>
        <w:rPr>
          <w:rtl/>
        </w:rPr>
        <w:t xml:space="preserve">وفي </w:t>
      </w:r>
      <w:r w:rsidRPr="005306DE">
        <w:rPr>
          <w:szCs w:val="20"/>
          <w:rtl/>
        </w:rPr>
        <w:t>6</w:t>
      </w:r>
      <w:r>
        <w:rPr>
          <w:rtl/>
        </w:rPr>
        <w:t xml:space="preserve"> آذار/مارس </w:t>
      </w:r>
      <w:r w:rsidRPr="005306DE">
        <w:rPr>
          <w:szCs w:val="20"/>
          <w:rtl/>
        </w:rPr>
        <w:t>2018</w:t>
      </w:r>
      <w:r>
        <w:rPr>
          <w:rFonts w:ascii="Traditional Arabic"/>
          <w:szCs w:val="20"/>
          <w:rtl/>
        </w:rPr>
        <w:t xml:space="preserve">، </w:t>
      </w:r>
      <w:r>
        <w:rPr>
          <w:rtl/>
        </w:rPr>
        <w:t>وافق الفريق العامل المعني بالبلاغات، نيابة عن اللجنة وطبقا</w:t>
      </w:r>
      <w:r w:rsidR="00DA25C8">
        <w:rPr>
          <w:rFonts w:hint="cs"/>
          <w:rtl/>
        </w:rPr>
        <w:t>ً</w:t>
      </w:r>
      <w:r>
        <w:rPr>
          <w:rtl/>
        </w:rPr>
        <w:t xml:space="preserve"> </w:t>
      </w:r>
      <w:r w:rsidRPr="004360A0">
        <w:rPr>
          <w:spacing w:val="-2"/>
          <w:rtl/>
        </w:rPr>
        <w:t>للمادة</w:t>
      </w:r>
      <w:r w:rsidR="00DA25C8" w:rsidRPr="004360A0">
        <w:rPr>
          <w:rFonts w:hint="cs"/>
          <w:spacing w:val="-2"/>
          <w:rtl/>
        </w:rPr>
        <w:t> </w:t>
      </w:r>
      <w:r w:rsidRPr="005306DE">
        <w:rPr>
          <w:spacing w:val="-2"/>
          <w:szCs w:val="20"/>
          <w:rtl/>
        </w:rPr>
        <w:t>6</w:t>
      </w:r>
      <w:r w:rsidRPr="004360A0">
        <w:rPr>
          <w:spacing w:val="-2"/>
          <w:rtl/>
        </w:rPr>
        <w:t xml:space="preserve"> من البروتوكول الاختياري، على طلب الدولة الطرف رفع التدابير المؤقتة المتعلقة بصاحب البلاغ الأول (ل. د.). ورفضت اللجنة، من خلال الفريق العامل نفسه، طلب وقف النظر في البلاغ الأول. </w:t>
      </w:r>
    </w:p>
    <w:p w14:paraId="79C7EA2D" w14:textId="58AAE2F6" w:rsidR="002D509C" w:rsidRPr="00CB739E" w:rsidRDefault="002D509C" w:rsidP="002D509C">
      <w:pPr>
        <w:pStyle w:val="SingleTxtGA"/>
        <w:rPr>
          <w:szCs w:val="20"/>
          <w:lang w:val="ar-SA" w:eastAsia="zh-TW" w:bidi="en-GB"/>
        </w:rPr>
      </w:pPr>
      <w:r w:rsidRPr="005306DE">
        <w:rPr>
          <w:szCs w:val="20"/>
          <w:rtl/>
        </w:rPr>
        <w:t>1</w:t>
      </w:r>
      <w:r w:rsidRPr="00A07A16">
        <w:rPr>
          <w:rtl/>
        </w:rPr>
        <w:t>-</w:t>
      </w:r>
      <w:r w:rsidRPr="005306DE">
        <w:rPr>
          <w:szCs w:val="20"/>
          <w:rtl/>
        </w:rPr>
        <w:t>4</w:t>
      </w:r>
      <w:r w:rsidR="00E3676C">
        <w:rPr>
          <w:rtl/>
        </w:rPr>
        <w:tab/>
      </w:r>
      <w:r>
        <w:rPr>
          <w:rtl/>
        </w:rPr>
        <w:t xml:space="preserve">وفي </w:t>
      </w:r>
      <w:r w:rsidRPr="005306DE">
        <w:rPr>
          <w:szCs w:val="20"/>
          <w:rtl/>
        </w:rPr>
        <w:t>16</w:t>
      </w:r>
      <w:r>
        <w:rPr>
          <w:rtl/>
        </w:rPr>
        <w:t xml:space="preserve"> أيار/مايو </w:t>
      </w:r>
      <w:r w:rsidRPr="005306DE">
        <w:rPr>
          <w:szCs w:val="20"/>
          <w:rtl/>
        </w:rPr>
        <w:t>2019</w:t>
      </w:r>
      <w:r>
        <w:rPr>
          <w:rFonts w:ascii="Traditional Arabic"/>
          <w:szCs w:val="20"/>
          <w:rtl/>
        </w:rPr>
        <w:t xml:space="preserve">، </w:t>
      </w:r>
      <w:r>
        <w:rPr>
          <w:rtl/>
        </w:rPr>
        <w:t>وافق الفريق العامل المعني بالبلاغات، نيابة عن اللجنة وطبقا</w:t>
      </w:r>
      <w:r w:rsidR="00BF41DE">
        <w:rPr>
          <w:rFonts w:hint="cs"/>
          <w:rtl/>
        </w:rPr>
        <w:t>ً</w:t>
      </w:r>
      <w:r>
        <w:rPr>
          <w:rtl/>
        </w:rPr>
        <w:t xml:space="preserve"> للمادة</w:t>
      </w:r>
      <w:r w:rsidR="00BF41DE">
        <w:rPr>
          <w:rFonts w:hint="cs"/>
          <w:rtl/>
        </w:rPr>
        <w:t> </w:t>
      </w:r>
      <w:r w:rsidRPr="005306DE">
        <w:rPr>
          <w:szCs w:val="20"/>
          <w:rtl/>
        </w:rPr>
        <w:t>6</w:t>
      </w:r>
      <w:r>
        <w:rPr>
          <w:rtl/>
        </w:rPr>
        <w:t xml:space="preserve"> من البروتوكول الاختياري، على طلب الدولة الطرف رفع التدابير المؤقتة عن صاحب البلاغ الثاني </w:t>
      </w:r>
      <w:r w:rsidRPr="00E317F3">
        <w:rPr>
          <w:rtl/>
        </w:rPr>
        <w:t>(</w:t>
      </w:r>
      <w:r>
        <w:rPr>
          <w:rtl/>
        </w:rPr>
        <w:t>ب. غ.</w:t>
      </w:r>
      <w:r w:rsidRPr="00E317F3">
        <w:rPr>
          <w:rtl/>
        </w:rPr>
        <w:t>)</w:t>
      </w:r>
      <w:r>
        <w:rPr>
          <w:rtl/>
        </w:rPr>
        <w:t xml:space="preserve">. </w:t>
      </w:r>
    </w:p>
    <w:p w14:paraId="056FAA26" w14:textId="77777777" w:rsidR="002D509C" w:rsidRPr="00CB739E" w:rsidRDefault="002D509C" w:rsidP="002D509C">
      <w:pPr>
        <w:pStyle w:val="H23GA"/>
        <w:rPr>
          <w:rFonts w:hint="eastAsia"/>
          <w:szCs w:val="20"/>
          <w:lang w:val="ar-SA" w:eastAsia="zh-TW" w:bidi="en-GB"/>
        </w:rPr>
      </w:pPr>
      <w:r>
        <w:rPr>
          <w:rtl/>
        </w:rPr>
        <w:tab/>
      </w:r>
      <w:r>
        <w:rPr>
          <w:rtl/>
        </w:rPr>
        <w:tab/>
        <w:t>الوقائع كما عرضها صاحبا البلاغ</w:t>
      </w:r>
    </w:p>
    <w:p w14:paraId="27DF3991" w14:textId="77C22F16" w:rsidR="002D509C" w:rsidRPr="008C44A1" w:rsidRDefault="002D509C" w:rsidP="002D509C">
      <w:pPr>
        <w:pStyle w:val="SingleTxtGA"/>
        <w:rPr>
          <w:szCs w:val="20"/>
          <w:lang w:val="ar-SA" w:eastAsia="zh-TW" w:bidi="en-GB"/>
        </w:rPr>
      </w:pPr>
      <w:r w:rsidRPr="005306DE">
        <w:rPr>
          <w:szCs w:val="20"/>
          <w:rtl/>
        </w:rPr>
        <w:t>2</w:t>
      </w:r>
      <w:r w:rsidRPr="00A07A16">
        <w:rPr>
          <w:rtl/>
        </w:rPr>
        <w:t>-</w:t>
      </w:r>
      <w:r w:rsidRPr="005306DE">
        <w:rPr>
          <w:szCs w:val="20"/>
          <w:rtl/>
        </w:rPr>
        <w:t>1</w:t>
      </w:r>
      <w:r>
        <w:rPr>
          <w:rtl/>
        </w:rPr>
        <w:tab/>
        <w:t xml:space="preserve">في </w:t>
      </w:r>
      <w:r w:rsidRPr="005306DE">
        <w:rPr>
          <w:szCs w:val="20"/>
          <w:rtl/>
        </w:rPr>
        <w:t>17</w:t>
      </w:r>
      <w:r>
        <w:rPr>
          <w:rtl/>
        </w:rPr>
        <w:t xml:space="preserve"> تشرين الثاني/نوفمبر </w:t>
      </w:r>
      <w:r w:rsidRPr="005306DE">
        <w:rPr>
          <w:szCs w:val="20"/>
          <w:rtl/>
        </w:rPr>
        <w:t>2017</w:t>
      </w:r>
      <w:r>
        <w:rPr>
          <w:rtl/>
        </w:rPr>
        <w:t xml:space="preserve">، وصل صاحب البلاغ الأول، ل. د. إلى سواحل </w:t>
      </w:r>
      <w:proofErr w:type="spellStart"/>
      <w:r>
        <w:rPr>
          <w:rtl/>
        </w:rPr>
        <w:t>ألميريا</w:t>
      </w:r>
      <w:proofErr w:type="spellEnd"/>
      <w:r>
        <w:rPr>
          <w:rtl/>
        </w:rPr>
        <w:t xml:space="preserve">، بإسبانيا، على متن قارب بدائي الصنع. وقد ادعى عند وصوله إلى مركز شرطة </w:t>
      </w:r>
      <w:proofErr w:type="spellStart"/>
      <w:r>
        <w:rPr>
          <w:rtl/>
        </w:rPr>
        <w:t>ألميريا</w:t>
      </w:r>
      <w:proofErr w:type="spellEnd"/>
      <w:r>
        <w:rPr>
          <w:rtl/>
        </w:rPr>
        <w:t xml:space="preserve"> أنه قاصر. وفي اليوم نفسه، نُقل إلى مستشفى </w:t>
      </w:r>
      <w:proofErr w:type="spellStart"/>
      <w:r>
        <w:rPr>
          <w:rtl/>
        </w:rPr>
        <w:t>توريسيديناس</w:t>
      </w:r>
      <w:proofErr w:type="spellEnd"/>
      <w:r>
        <w:rPr>
          <w:rtl/>
        </w:rPr>
        <w:t xml:space="preserve"> في </w:t>
      </w:r>
      <w:proofErr w:type="spellStart"/>
      <w:r>
        <w:rPr>
          <w:rtl/>
        </w:rPr>
        <w:t>ألميريا</w:t>
      </w:r>
      <w:proofErr w:type="spellEnd"/>
      <w:r>
        <w:rPr>
          <w:rtl/>
        </w:rPr>
        <w:t xml:space="preserve">، حيث أُخضع لفحوصات طبية لتقدير سنّه، شملت إجراء فحص بالأشعة سينية ليده اليسرى </w:t>
      </w:r>
      <w:r w:rsidR="00D70FE8">
        <w:rPr>
          <w:rtl/>
        </w:rPr>
        <w:t>وفقاً</w:t>
      </w:r>
      <w:r>
        <w:rPr>
          <w:rtl/>
        </w:rPr>
        <w:t xml:space="preserve"> لأطلس </w:t>
      </w:r>
      <w:proofErr w:type="spellStart"/>
      <w:r>
        <w:rPr>
          <w:rtl/>
        </w:rPr>
        <w:t>غريوليخ</w:t>
      </w:r>
      <w:proofErr w:type="spellEnd"/>
      <w:r>
        <w:rPr>
          <w:rtl/>
        </w:rPr>
        <w:t xml:space="preserve"> </w:t>
      </w:r>
      <w:proofErr w:type="spellStart"/>
      <w:r>
        <w:rPr>
          <w:rtl/>
        </w:rPr>
        <w:t>وبايل</w:t>
      </w:r>
      <w:proofErr w:type="spellEnd"/>
      <w:r>
        <w:rPr>
          <w:rtl/>
        </w:rPr>
        <w:t xml:space="preserve">، وخلصت إلى تجاوزه سن التاسعة عشرة. وفي </w:t>
      </w:r>
      <w:r w:rsidRPr="005306DE">
        <w:rPr>
          <w:szCs w:val="20"/>
          <w:rtl/>
        </w:rPr>
        <w:t>19</w:t>
      </w:r>
      <w:r>
        <w:rPr>
          <w:rtl/>
        </w:rPr>
        <w:t xml:space="preserve"> تشرين الثاني/نوفمبر </w:t>
      </w:r>
      <w:r w:rsidRPr="005306DE">
        <w:rPr>
          <w:szCs w:val="20"/>
          <w:rtl/>
        </w:rPr>
        <w:t>2017</w:t>
      </w:r>
      <w:r>
        <w:rPr>
          <w:rtl/>
        </w:rPr>
        <w:t xml:space="preserve">، أمرت محكمة قضاء الدرجة الأولى والتحقيق رقم </w:t>
      </w:r>
      <w:r w:rsidRPr="005306DE">
        <w:rPr>
          <w:szCs w:val="20"/>
          <w:rtl/>
        </w:rPr>
        <w:t>2</w:t>
      </w:r>
      <w:r>
        <w:rPr>
          <w:rtl/>
        </w:rPr>
        <w:t xml:space="preserve"> </w:t>
      </w:r>
      <w:proofErr w:type="spellStart"/>
      <w:r>
        <w:rPr>
          <w:rtl/>
        </w:rPr>
        <w:t>بفيرا</w:t>
      </w:r>
      <w:proofErr w:type="spellEnd"/>
      <w:r>
        <w:rPr>
          <w:rtl/>
        </w:rPr>
        <w:t xml:space="preserve"> بإيداع ل. د. في السجن الثاني لملقة الذي هو بمثابة مركز لاحتجاز الأجانب</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3"/>
      </w:r>
      <w:r w:rsidR="00A07A16" w:rsidRPr="004C67BC">
        <w:rPr>
          <w:rStyle w:val="FootnoteReference"/>
          <w:rFonts w:ascii="Times New Roman" w:hAnsi="Times New Roman" w:cs="Times New Roman"/>
          <w:b w:val="0"/>
          <w:position w:val="4"/>
          <w:sz w:val="28"/>
          <w:szCs w:val="28"/>
          <w:rtl/>
        </w:rPr>
        <w:t>)</w:t>
      </w:r>
      <w:r w:rsidR="00CB58FC">
        <w:rPr>
          <w:rFonts w:hint="cs"/>
          <w:rtl/>
        </w:rPr>
        <w:t>.</w:t>
      </w:r>
      <w:r>
        <w:rPr>
          <w:rtl/>
        </w:rPr>
        <w:t xml:space="preserve"> وقد طعن المحامي المعين في هذا القرار، غير أنه لم يتلق أي رد في هذا الصدد. وفي </w:t>
      </w:r>
      <w:r w:rsidRPr="005306DE">
        <w:rPr>
          <w:szCs w:val="20"/>
          <w:rtl/>
        </w:rPr>
        <w:t>22</w:t>
      </w:r>
      <w:r>
        <w:rPr>
          <w:rtl/>
        </w:rPr>
        <w:t xml:space="preserve"> تشرين الثاني/نوفمبر </w:t>
      </w:r>
      <w:r w:rsidRPr="005306DE">
        <w:rPr>
          <w:szCs w:val="20"/>
          <w:rtl/>
        </w:rPr>
        <w:t>2017</w:t>
      </w:r>
      <w:r>
        <w:rPr>
          <w:rtl/>
        </w:rPr>
        <w:t xml:space="preserve">، وُجهت رسالة إلى مكتب المدعي العام في ملقة لإبلاغه بأن ل. د. سيودَع، وهو قاصر، السجن الثاني لملقة، ولمطالبته بضمان تطبيق البروتوكول. وفي اليوم نفسه، قُدمت شكوى إلى أمين المظالم الإسباني لإبلاغه بأن شخصاً يدّعى أنه قاصر سيعاد إلى الجزائر. وفي </w:t>
      </w:r>
      <w:r w:rsidRPr="005306DE">
        <w:rPr>
          <w:szCs w:val="20"/>
          <w:rtl/>
        </w:rPr>
        <w:t>11</w:t>
      </w:r>
      <w:r>
        <w:rPr>
          <w:rtl/>
        </w:rPr>
        <w:t xml:space="preserve"> كانون الأول/ديسمبر، حمل المحامي بنفسه إلى مكتب المدعي العام للأحداث في ملقة نسخة من شهادة ميلاد ل. د</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4"/>
      </w:r>
      <w:r w:rsidR="00A07A16" w:rsidRPr="004C67BC">
        <w:rPr>
          <w:rStyle w:val="FootnoteReference"/>
          <w:rFonts w:ascii="Times New Roman" w:hAnsi="Times New Roman" w:cs="Times New Roman"/>
          <w:b w:val="0"/>
          <w:position w:val="4"/>
          <w:sz w:val="28"/>
          <w:szCs w:val="28"/>
          <w:rtl/>
        </w:rPr>
        <w:t>)</w:t>
      </w:r>
      <w:r w:rsidR="00A07A16">
        <w:rPr>
          <w:rFonts w:hint="cs"/>
          <w:rtl/>
        </w:rPr>
        <w:t>.</w:t>
      </w:r>
      <w:r>
        <w:rPr>
          <w:rtl/>
        </w:rPr>
        <w:t xml:space="preserve"> وفي </w:t>
      </w:r>
      <w:r w:rsidRPr="005306DE">
        <w:rPr>
          <w:szCs w:val="20"/>
          <w:rtl/>
        </w:rPr>
        <w:t>14</w:t>
      </w:r>
      <w:r>
        <w:rPr>
          <w:rtl/>
        </w:rPr>
        <w:t xml:space="preserve"> كانون الأول/ديسمبر، قُدمت شكوى أخرى إلى أمين المظالم أُبلغ فيها بحالة ب. غ. وسُلّمت له شهادة ميلاد ل. د. وفي </w:t>
      </w:r>
      <w:r w:rsidRPr="005306DE">
        <w:rPr>
          <w:szCs w:val="20"/>
          <w:rtl/>
        </w:rPr>
        <w:t>16</w:t>
      </w:r>
      <w:r>
        <w:rPr>
          <w:rtl/>
        </w:rPr>
        <w:t xml:space="preserve"> كانون الأول/ديسمبر، تلقى قاضي المراقبة المكلّف بمركز الاحتجاز في </w:t>
      </w:r>
      <w:proofErr w:type="spellStart"/>
      <w:r>
        <w:rPr>
          <w:rtl/>
        </w:rPr>
        <w:t>أرشيدونا</w:t>
      </w:r>
      <w:proofErr w:type="spellEnd"/>
      <w:r>
        <w:rPr>
          <w:rtl/>
        </w:rPr>
        <w:t xml:space="preserve"> شكوى يُطلَب منه فيها</w:t>
      </w:r>
      <w:r w:rsidR="00CB58FC">
        <w:rPr>
          <w:rFonts w:hint="cs"/>
          <w:rtl/>
        </w:rPr>
        <w:t> </w:t>
      </w:r>
      <w:r>
        <w:rPr>
          <w:rtl/>
        </w:rPr>
        <w:t xml:space="preserve">إعادة النظر في حالة القاصرين. ومع ذلك، بوشرت إجراءات الإبعاد في </w:t>
      </w:r>
      <w:r w:rsidRPr="005306DE">
        <w:rPr>
          <w:szCs w:val="20"/>
          <w:rtl/>
        </w:rPr>
        <w:t>17</w:t>
      </w:r>
      <w:r>
        <w:rPr>
          <w:rtl/>
        </w:rPr>
        <w:t xml:space="preserve"> كانون الأول/ديسمبر</w:t>
      </w:r>
      <w:r w:rsidR="00CB58FC">
        <w:rPr>
          <w:rFonts w:hint="cs"/>
          <w:rtl/>
        </w:rPr>
        <w:t> </w:t>
      </w:r>
      <w:r w:rsidRPr="005306DE">
        <w:rPr>
          <w:szCs w:val="20"/>
          <w:rtl/>
        </w:rPr>
        <w:t>2017</w:t>
      </w:r>
      <w:r w:rsidRPr="00CB58FC">
        <w:rPr>
          <w:rtl/>
        </w:rPr>
        <w:t>.</w:t>
      </w:r>
      <w:r>
        <w:rPr>
          <w:rtl/>
        </w:rPr>
        <w:t xml:space="preserve"> وفي </w:t>
      </w:r>
      <w:r w:rsidRPr="005306DE">
        <w:rPr>
          <w:szCs w:val="20"/>
          <w:rtl/>
        </w:rPr>
        <w:t>22</w:t>
      </w:r>
      <w:r>
        <w:rPr>
          <w:rtl/>
        </w:rPr>
        <w:t xml:space="preserve"> كانون الأول/ديسمبر </w:t>
      </w:r>
      <w:r w:rsidRPr="005306DE">
        <w:rPr>
          <w:szCs w:val="20"/>
          <w:rtl/>
        </w:rPr>
        <w:t>2017</w:t>
      </w:r>
      <w:r>
        <w:rPr>
          <w:rtl/>
        </w:rPr>
        <w:t xml:space="preserve">، أفاد المحامي بأن ل. د. أُعيد إلى الجزائر. </w:t>
      </w:r>
    </w:p>
    <w:p w14:paraId="39B02746" w14:textId="77A991C2" w:rsidR="002D509C" w:rsidRPr="00341600" w:rsidRDefault="002D509C" w:rsidP="002D509C">
      <w:pPr>
        <w:pStyle w:val="SingleTxtGA"/>
        <w:rPr>
          <w:bCs/>
          <w:szCs w:val="20"/>
          <w:lang w:val="ar-SA" w:eastAsia="zh-TW" w:bidi="en-GB"/>
        </w:rPr>
      </w:pPr>
      <w:r w:rsidRPr="005306DE">
        <w:rPr>
          <w:szCs w:val="20"/>
          <w:rtl/>
        </w:rPr>
        <w:t>2</w:t>
      </w:r>
      <w:r w:rsidRPr="00A07A16">
        <w:rPr>
          <w:rtl/>
        </w:rPr>
        <w:t>-</w:t>
      </w:r>
      <w:r w:rsidRPr="005306DE">
        <w:rPr>
          <w:szCs w:val="20"/>
          <w:rtl/>
        </w:rPr>
        <w:t>2</w:t>
      </w:r>
      <w:r w:rsidR="00E3676C">
        <w:rPr>
          <w:rtl/>
        </w:rPr>
        <w:tab/>
      </w:r>
      <w:r>
        <w:rPr>
          <w:rtl/>
        </w:rPr>
        <w:t xml:space="preserve">وفي </w:t>
      </w:r>
      <w:r w:rsidRPr="005306DE">
        <w:rPr>
          <w:szCs w:val="20"/>
          <w:rtl/>
        </w:rPr>
        <w:t>17</w:t>
      </w:r>
      <w:r>
        <w:rPr>
          <w:rtl/>
        </w:rPr>
        <w:t xml:space="preserve"> تشرين الثاني/نوفمبر </w:t>
      </w:r>
      <w:r w:rsidRPr="005306DE">
        <w:rPr>
          <w:szCs w:val="20"/>
          <w:rtl/>
        </w:rPr>
        <w:t>2017</w:t>
      </w:r>
      <w:r>
        <w:rPr>
          <w:rtl/>
        </w:rPr>
        <w:t xml:space="preserve">، وصل صاحب البلاغ الثاني، ب. غ. إلى سواحل لوركا، بإسبانيا، على متن قارب بدائي الصنع. وقد ادعى عند وصوله إلى مركز الشرطة أنه قاصر. غير أنه ظل محتجزاً في زنزانة بمعية الأشخاص الآخرين الذين كانوا قد وصلوا للتو إلى إسبانيا. وبعد ذلك، أمرت </w:t>
      </w:r>
      <w:r>
        <w:rPr>
          <w:rtl/>
        </w:rPr>
        <w:lastRenderedPageBreak/>
        <w:t xml:space="preserve">محكمة </w:t>
      </w:r>
      <w:proofErr w:type="spellStart"/>
      <w:r>
        <w:rPr>
          <w:rtl/>
        </w:rPr>
        <w:t>أرشيدونا</w:t>
      </w:r>
      <w:proofErr w:type="spellEnd"/>
      <w:r>
        <w:rPr>
          <w:rtl/>
        </w:rPr>
        <w:t xml:space="preserve"> باحتجازه في السجن الثاني لملقة دون أن يخضع لأي فحص لتقدير سنه</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5"/>
      </w:r>
      <w:r w:rsidR="00A07A16" w:rsidRPr="004C67BC">
        <w:rPr>
          <w:rStyle w:val="FootnoteReference"/>
          <w:rFonts w:ascii="Times New Roman" w:hAnsi="Times New Roman" w:cs="Times New Roman"/>
          <w:b w:val="0"/>
          <w:position w:val="4"/>
          <w:sz w:val="28"/>
          <w:szCs w:val="28"/>
          <w:rtl/>
        </w:rPr>
        <w:t>)</w:t>
      </w:r>
      <w:r w:rsidR="00A07A16">
        <w:rPr>
          <w:rFonts w:hint="cs"/>
          <w:rtl/>
        </w:rPr>
        <w:t>.</w:t>
      </w:r>
      <w:r>
        <w:rPr>
          <w:rtl/>
        </w:rPr>
        <w:t xml:space="preserve"> وفي </w:t>
      </w:r>
      <w:r w:rsidRPr="005306DE">
        <w:rPr>
          <w:szCs w:val="20"/>
          <w:rtl/>
        </w:rPr>
        <w:t>20</w:t>
      </w:r>
      <w:r>
        <w:rPr>
          <w:rtl/>
        </w:rPr>
        <w:t xml:space="preserve"> تشرين الثاني/نوفمبر </w:t>
      </w:r>
      <w:r w:rsidRPr="005306DE">
        <w:rPr>
          <w:szCs w:val="20"/>
          <w:rtl/>
        </w:rPr>
        <w:t>2017</w:t>
      </w:r>
      <w:r>
        <w:rPr>
          <w:rtl/>
        </w:rPr>
        <w:t xml:space="preserve">، أصدر المكتب المحلي للحكومة بإقليم </w:t>
      </w:r>
      <w:proofErr w:type="spellStart"/>
      <w:r>
        <w:rPr>
          <w:rtl/>
        </w:rPr>
        <w:t>مورسيا</w:t>
      </w:r>
      <w:proofErr w:type="spellEnd"/>
      <w:r>
        <w:rPr>
          <w:rtl/>
        </w:rPr>
        <w:t xml:space="preserve"> أمراً بإبعاده. وفي </w:t>
      </w:r>
      <w:r w:rsidRPr="005306DE">
        <w:rPr>
          <w:szCs w:val="20"/>
          <w:rtl/>
        </w:rPr>
        <w:t>14</w:t>
      </w:r>
      <w:r>
        <w:rPr>
          <w:rtl/>
        </w:rPr>
        <w:t xml:space="preserve"> كانون الأول/ديسمبر </w:t>
      </w:r>
      <w:r w:rsidRPr="005306DE">
        <w:rPr>
          <w:szCs w:val="20"/>
          <w:rtl/>
        </w:rPr>
        <w:t>2017</w:t>
      </w:r>
      <w:r>
        <w:rPr>
          <w:rtl/>
        </w:rPr>
        <w:t xml:space="preserve">، وجّه محامي صاحب البلاغ الثاني رسالة إلى أمين المظالم لإبلاغه بأنه يوجد في السجن الثاني لملقة </w:t>
      </w:r>
      <w:proofErr w:type="spellStart"/>
      <w:r>
        <w:rPr>
          <w:rtl/>
        </w:rPr>
        <w:t>بأرشيدونا</w:t>
      </w:r>
      <w:proofErr w:type="spellEnd"/>
      <w:r w:rsidRPr="006B066F">
        <w:rPr>
          <w:rtl/>
        </w:rPr>
        <w:t xml:space="preserve"> </w:t>
      </w:r>
      <w:r>
        <w:rPr>
          <w:rtl/>
        </w:rPr>
        <w:t xml:space="preserve">جزائريون، يُزعم أنهم قاصرون، بمن فيهم موكله، ولمطالبته بالتدخل لتقدير سنهم على النحو الصحيح، </w:t>
      </w:r>
      <w:r w:rsidR="00D70FE8">
        <w:rPr>
          <w:rtl/>
        </w:rPr>
        <w:t>وفقاً</w:t>
      </w:r>
      <w:r>
        <w:rPr>
          <w:rtl/>
        </w:rPr>
        <w:t xml:space="preserve"> للبروتوكول المتعلق بالقصّر الأجانب غير المصحوبين بذويهم. وفي </w:t>
      </w:r>
      <w:r w:rsidRPr="005306DE">
        <w:rPr>
          <w:szCs w:val="20"/>
          <w:rtl/>
        </w:rPr>
        <w:t>15</w:t>
      </w:r>
      <w:r>
        <w:rPr>
          <w:rtl/>
        </w:rPr>
        <w:t xml:space="preserve"> كانون الأول/ديسمبر </w:t>
      </w:r>
      <w:r w:rsidRPr="005306DE">
        <w:rPr>
          <w:szCs w:val="20"/>
          <w:rtl/>
        </w:rPr>
        <w:t>2017</w:t>
      </w:r>
      <w:r>
        <w:rPr>
          <w:rtl/>
        </w:rPr>
        <w:t>، قدّم المحامي طلبا</w:t>
      </w:r>
      <w:r w:rsidR="00D70FE8">
        <w:rPr>
          <w:rFonts w:hint="cs"/>
          <w:rtl/>
        </w:rPr>
        <w:t>ً</w:t>
      </w:r>
      <w:r>
        <w:rPr>
          <w:rtl/>
        </w:rPr>
        <w:t xml:space="preserve"> إلى محكمة قضاء الدرجة الأولى والتحقيق في </w:t>
      </w:r>
      <w:proofErr w:type="spellStart"/>
      <w:r>
        <w:rPr>
          <w:rtl/>
        </w:rPr>
        <w:t>أرشيدونا</w:t>
      </w:r>
      <w:proofErr w:type="spellEnd"/>
      <w:r>
        <w:rPr>
          <w:rtl/>
        </w:rPr>
        <w:t xml:space="preserve"> للاستفادة من تدابير الحماية، وقد أشار فيه إلى احتجاز قاصرين في السجن الثاني لملقة وأرفقه بشهادة ميلاد صاحب البلاغ الثاني التي تثبت أن عمره </w:t>
      </w:r>
      <w:r w:rsidRPr="005306DE">
        <w:rPr>
          <w:szCs w:val="20"/>
          <w:rtl/>
        </w:rPr>
        <w:t>17</w:t>
      </w:r>
      <w:r>
        <w:rPr>
          <w:rtl/>
        </w:rPr>
        <w:t xml:space="preserve"> سنة. وفي </w:t>
      </w:r>
      <w:r w:rsidRPr="005306DE">
        <w:rPr>
          <w:szCs w:val="20"/>
          <w:rtl/>
        </w:rPr>
        <w:t>18</w:t>
      </w:r>
      <w:r>
        <w:rPr>
          <w:rtl/>
        </w:rPr>
        <w:t xml:space="preserve"> كانون الأول/ديسمبر، خضع صاحب البلاغ الثاني في مستشفى </w:t>
      </w:r>
      <w:proofErr w:type="spellStart"/>
      <w:r>
        <w:rPr>
          <w:rtl/>
        </w:rPr>
        <w:t>أنتيكيرا</w:t>
      </w:r>
      <w:proofErr w:type="spellEnd"/>
      <w:r>
        <w:rPr>
          <w:rtl/>
        </w:rPr>
        <w:t xml:space="preserve"> بملقة لفحص طبي من أجل تقدير سنه، وقد شمل فحص معصمه الأيسر بالأشعة السينية وسمح بتقدير عمره في </w:t>
      </w:r>
      <w:r w:rsidRPr="005306DE">
        <w:rPr>
          <w:szCs w:val="20"/>
          <w:rtl/>
        </w:rPr>
        <w:t>19</w:t>
      </w:r>
      <w:r>
        <w:rPr>
          <w:rtl/>
        </w:rPr>
        <w:t xml:space="preserve"> سنة وفقا</w:t>
      </w:r>
      <w:r w:rsidR="009070A2">
        <w:rPr>
          <w:rFonts w:hint="cs"/>
          <w:rtl/>
        </w:rPr>
        <w:t>ً</w:t>
      </w:r>
      <w:r>
        <w:rPr>
          <w:rtl/>
        </w:rPr>
        <w:t xml:space="preserve"> لأطلس </w:t>
      </w:r>
      <w:proofErr w:type="spellStart"/>
      <w:r>
        <w:rPr>
          <w:rtl/>
        </w:rPr>
        <w:t>غريوليخ</w:t>
      </w:r>
      <w:proofErr w:type="spellEnd"/>
      <w:r>
        <w:rPr>
          <w:rtl/>
        </w:rPr>
        <w:t xml:space="preserve"> </w:t>
      </w:r>
      <w:proofErr w:type="spellStart"/>
      <w:r>
        <w:rPr>
          <w:rtl/>
        </w:rPr>
        <w:t>وبايل</w:t>
      </w:r>
      <w:proofErr w:type="spellEnd"/>
      <w:r>
        <w:rPr>
          <w:rtl/>
        </w:rPr>
        <w:t xml:space="preserve">. وفي اليوم نفسه، رفضت محكمة قضاء الدرجة الأولى والتحقيق الوحيدة في </w:t>
      </w:r>
      <w:proofErr w:type="spellStart"/>
      <w:r>
        <w:rPr>
          <w:rtl/>
        </w:rPr>
        <w:t>آرشيدونا</w:t>
      </w:r>
      <w:proofErr w:type="spellEnd"/>
      <w:r>
        <w:rPr>
          <w:rtl/>
        </w:rPr>
        <w:t>، من خلال الأمر</w:t>
      </w:r>
      <w:r w:rsidR="009070A2">
        <w:rPr>
          <w:rFonts w:hint="cs"/>
          <w:rtl/>
        </w:rPr>
        <w:t> </w:t>
      </w:r>
      <w:r w:rsidRPr="005306DE">
        <w:rPr>
          <w:szCs w:val="20"/>
        </w:rPr>
        <w:t>2017</w:t>
      </w:r>
      <w:r>
        <w:rPr>
          <w:rFonts w:ascii="Traditional Arabic"/>
          <w:szCs w:val="20"/>
        </w:rPr>
        <w:t>/</w:t>
      </w:r>
      <w:r w:rsidRPr="005306DE">
        <w:rPr>
          <w:szCs w:val="20"/>
        </w:rPr>
        <w:t>214</w:t>
      </w:r>
      <w:r>
        <w:rPr>
          <w:rtl/>
        </w:rPr>
        <w:t xml:space="preserve">، طلب تدابير الحماية الرامية إلى وقف إبعاد صاحب البلاغ، ونقله إلى مركز للأحداث. وأشارت إلى أنها لا تعتبر شهادة ميلاد وبطاقة طبية عادية تحمل صورة فوتوغرافية وتضم معلومات مكتوبة بخط اليد ويكون مشكوك في موثوقيتها على أقل تقدير، جواز سفر أو وثيقة صالحة لإثبات هوية شخص ما، وإلى أنها أخضعت صاحب البلاغ لفحص عظامي أثبت أنه بالغ. وفي </w:t>
      </w:r>
      <w:r w:rsidRPr="005306DE">
        <w:rPr>
          <w:szCs w:val="20"/>
          <w:rtl/>
        </w:rPr>
        <w:t>5</w:t>
      </w:r>
      <w:r>
        <w:rPr>
          <w:rtl/>
        </w:rPr>
        <w:t xml:space="preserve"> كانون الثاني/يناير </w:t>
      </w:r>
      <w:r w:rsidRPr="005306DE">
        <w:rPr>
          <w:szCs w:val="20"/>
          <w:rtl/>
        </w:rPr>
        <w:t>2018</w:t>
      </w:r>
      <w:r>
        <w:rPr>
          <w:rtl/>
        </w:rPr>
        <w:t xml:space="preserve">، سلّمت السلطات القنصلية الجزائرية </w:t>
      </w:r>
      <w:proofErr w:type="spellStart"/>
      <w:r>
        <w:rPr>
          <w:rtl/>
        </w:rPr>
        <w:t>بأليكانتي</w:t>
      </w:r>
      <w:proofErr w:type="spellEnd"/>
      <w:r>
        <w:rPr>
          <w:rtl/>
        </w:rPr>
        <w:t xml:space="preserve"> إلى صاحب البلاغ تصريح مرور حدّدت فيه تاريخ الميلاد في </w:t>
      </w:r>
      <w:r w:rsidRPr="005306DE">
        <w:rPr>
          <w:szCs w:val="20"/>
          <w:rtl/>
        </w:rPr>
        <w:t>14</w:t>
      </w:r>
      <w:r>
        <w:rPr>
          <w:rtl/>
        </w:rPr>
        <w:t xml:space="preserve"> أيلول/سبتمبر </w:t>
      </w:r>
      <w:r w:rsidRPr="005306DE">
        <w:rPr>
          <w:szCs w:val="20"/>
          <w:rtl/>
        </w:rPr>
        <w:t>1999</w:t>
      </w:r>
      <w:r>
        <w:rPr>
          <w:rtl/>
        </w:rPr>
        <w:t>.</w:t>
      </w:r>
    </w:p>
    <w:p w14:paraId="35DF79BA" w14:textId="7A1AD0E4" w:rsidR="002D509C" w:rsidRDefault="002D509C" w:rsidP="002D509C">
      <w:pPr>
        <w:pStyle w:val="SingleTxtGA"/>
        <w:rPr>
          <w:szCs w:val="20"/>
          <w:lang w:val="ar-SA" w:eastAsia="zh-TW" w:bidi="en-GB"/>
        </w:rPr>
      </w:pPr>
      <w:r w:rsidRPr="005306DE">
        <w:rPr>
          <w:szCs w:val="20"/>
          <w:rtl/>
        </w:rPr>
        <w:t>2</w:t>
      </w:r>
      <w:r w:rsidRPr="00A07A16">
        <w:rPr>
          <w:rtl/>
        </w:rPr>
        <w:t>-</w:t>
      </w:r>
      <w:r w:rsidRPr="005306DE">
        <w:rPr>
          <w:szCs w:val="20"/>
          <w:rtl/>
        </w:rPr>
        <w:t>3</w:t>
      </w:r>
      <w:r w:rsidR="00E3676C">
        <w:rPr>
          <w:rtl/>
        </w:rPr>
        <w:tab/>
      </w:r>
      <w:r>
        <w:rPr>
          <w:rtl/>
        </w:rPr>
        <w:t xml:space="preserve">وفي </w:t>
      </w:r>
      <w:r w:rsidRPr="005306DE">
        <w:rPr>
          <w:szCs w:val="20"/>
          <w:rtl/>
        </w:rPr>
        <w:t>8</w:t>
      </w:r>
      <w:r>
        <w:rPr>
          <w:rtl/>
        </w:rPr>
        <w:t xml:space="preserve"> كانون الثاني/يناير </w:t>
      </w:r>
      <w:r w:rsidRPr="005306DE">
        <w:rPr>
          <w:szCs w:val="20"/>
          <w:rtl/>
        </w:rPr>
        <w:t>2018</w:t>
      </w:r>
      <w:r>
        <w:rPr>
          <w:rtl/>
        </w:rPr>
        <w:t xml:space="preserve">، أمرت محكمة قضاء الدرجة الأولى والتحقيق رقم </w:t>
      </w:r>
      <w:r w:rsidRPr="005306DE">
        <w:rPr>
          <w:szCs w:val="20"/>
          <w:rtl/>
        </w:rPr>
        <w:t>5</w:t>
      </w:r>
      <w:r>
        <w:rPr>
          <w:rtl/>
        </w:rPr>
        <w:t xml:space="preserve"> في لوركا بالإفراج عن ب. غ. وإيداعه مركز الأحداث في </w:t>
      </w:r>
      <w:proofErr w:type="spellStart"/>
      <w:r>
        <w:rPr>
          <w:rtl/>
        </w:rPr>
        <w:t>مورسيا</w:t>
      </w:r>
      <w:proofErr w:type="spellEnd"/>
      <w:r>
        <w:rPr>
          <w:rtl/>
        </w:rPr>
        <w:t>. وفي وقت لاحق، أفاد المحامي بأن ب. غ. لم</w:t>
      </w:r>
      <w:r w:rsidR="004360A0">
        <w:rPr>
          <w:rFonts w:hint="cs"/>
          <w:rtl/>
        </w:rPr>
        <w:t> </w:t>
      </w:r>
      <w:r>
        <w:rPr>
          <w:rtl/>
        </w:rPr>
        <w:t>يكن يعيش في المركز وإنما مع أفراد من أسرته الواسعة.</w:t>
      </w:r>
    </w:p>
    <w:p w14:paraId="594DB17B" w14:textId="77777777" w:rsidR="002D509C" w:rsidRPr="005E6E22" w:rsidRDefault="002D509C" w:rsidP="002D509C">
      <w:pPr>
        <w:pStyle w:val="H23GA"/>
        <w:rPr>
          <w:rFonts w:asciiTheme="minorHAnsi" w:hAnsiTheme="minorHAnsi"/>
          <w:szCs w:val="20"/>
          <w:lang w:eastAsia="zh-TW" w:bidi="en-GB"/>
        </w:rPr>
      </w:pPr>
      <w:r>
        <w:rPr>
          <w:rtl/>
        </w:rPr>
        <w:tab/>
      </w:r>
      <w:r>
        <w:rPr>
          <w:rtl/>
        </w:rPr>
        <w:tab/>
        <w:t xml:space="preserve">الشكوى </w:t>
      </w:r>
    </w:p>
    <w:p w14:paraId="149E9E84" w14:textId="7F21DF51" w:rsidR="002D509C" w:rsidRDefault="002D509C" w:rsidP="002D509C">
      <w:pPr>
        <w:pStyle w:val="SingleTxtGA"/>
        <w:rPr>
          <w:szCs w:val="20"/>
          <w:lang w:val="ar-SA" w:eastAsia="zh-TW" w:bidi="en-GB"/>
        </w:rPr>
      </w:pPr>
      <w:r w:rsidRPr="005306DE">
        <w:rPr>
          <w:szCs w:val="20"/>
          <w:rtl/>
        </w:rPr>
        <w:t>3</w:t>
      </w:r>
      <w:r w:rsidRPr="00A07A16">
        <w:rPr>
          <w:rtl/>
        </w:rPr>
        <w:t>-</w:t>
      </w:r>
      <w:r w:rsidRPr="005306DE">
        <w:rPr>
          <w:szCs w:val="20"/>
          <w:rtl/>
        </w:rPr>
        <w:t>1</w:t>
      </w:r>
      <w:r w:rsidR="00E3676C">
        <w:rPr>
          <w:rtl/>
        </w:rPr>
        <w:tab/>
      </w:r>
      <w:r>
        <w:rPr>
          <w:rtl/>
        </w:rPr>
        <w:t>يدّعي صاحبا البلاغ أيضاً أن الدولة الطرف لم تحترم مبدأ الافتراض أنهما شخصان قاصران الذي يجب تطبيقه في حال الشك أو انعدام اليقين إزاء سنهما، وهو ما يتعارض مع مصالحهما الفضلى، ويشكل انتها</w:t>
      </w:r>
      <w:r w:rsidR="00540BAB">
        <w:rPr>
          <w:rtl/>
        </w:rPr>
        <w:t xml:space="preserve">كاً </w:t>
      </w:r>
      <w:r>
        <w:rPr>
          <w:rtl/>
        </w:rPr>
        <w:t xml:space="preserve">للمادة </w:t>
      </w:r>
      <w:r w:rsidRPr="005306DE">
        <w:rPr>
          <w:szCs w:val="20"/>
          <w:rtl/>
        </w:rPr>
        <w:t>3</w:t>
      </w:r>
      <w:r>
        <w:rPr>
          <w:rtl/>
        </w:rPr>
        <w:t xml:space="preserve"> من الاتفاقية</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6"/>
      </w:r>
      <w:r w:rsidR="00A07A16" w:rsidRPr="004C67BC">
        <w:rPr>
          <w:rStyle w:val="FootnoteReference"/>
          <w:rFonts w:ascii="Times New Roman" w:hAnsi="Times New Roman" w:cs="Times New Roman"/>
          <w:b w:val="0"/>
          <w:position w:val="4"/>
          <w:sz w:val="28"/>
          <w:szCs w:val="28"/>
          <w:rtl/>
        </w:rPr>
        <w:t>)</w:t>
      </w:r>
      <w:r w:rsidR="000C54AD">
        <w:rPr>
          <w:rFonts w:hint="cs"/>
          <w:rtl/>
        </w:rPr>
        <w:t>.</w:t>
      </w:r>
      <w:r>
        <w:rPr>
          <w:rtl/>
        </w:rPr>
        <w:t xml:space="preserve"> وهذا الانتهاك واضح في ظل تعريض الدولة الطرف صاحبي البلاغ لخطر ضرر حقيقي لا يمكن جبره من خلال إيداعهما في مركز لاحتجاز البالغين والأمر بإعادتهما إلى بلدهما الأصلي. ويشير صاحبا البلاغ إلى الملاحظات الختامية المتعلقة بالدولة الطرف، التي تُعرب فيها اللجنة عن القلق إزاء عدم مراعاة مصالح الطفل الفضلى وإزاء التضارب في أساليب تقدير سن الأطفال غير المصحوبين بذويهم</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7"/>
      </w:r>
      <w:r w:rsidR="00A07A16" w:rsidRPr="004C67BC">
        <w:rPr>
          <w:rStyle w:val="FootnoteReference"/>
          <w:rFonts w:ascii="Times New Roman" w:hAnsi="Times New Roman" w:cs="Times New Roman"/>
          <w:b w:val="0"/>
          <w:position w:val="4"/>
          <w:sz w:val="28"/>
          <w:szCs w:val="28"/>
          <w:rtl/>
        </w:rPr>
        <w:t>)</w:t>
      </w:r>
      <w:r w:rsidR="000C54AD">
        <w:rPr>
          <w:rFonts w:hint="cs"/>
          <w:rtl/>
        </w:rPr>
        <w:t>.</w:t>
      </w:r>
      <w:r>
        <w:rPr>
          <w:rtl/>
        </w:rPr>
        <w:t xml:space="preserve"> كما يعتمدان على دراسات مختلفة للتأكيد أن أساليب</w:t>
      </w:r>
      <w:r w:rsidR="00792A67">
        <w:rPr>
          <w:rFonts w:hint="cs"/>
          <w:rtl/>
        </w:rPr>
        <w:t> </w:t>
      </w:r>
      <w:r>
        <w:rPr>
          <w:rtl/>
        </w:rPr>
        <w:t xml:space="preserve">التقييم الطبي التي تستخدمها الدولة الطرف، ولا سيما الفحص الذي أُخضعا له، تنطوي هامش خطأ كبير، كونها تستند إلى بحوث أجريت على مجموعات سكانية أخرى ذات خصائص عرقية واجتماعية </w:t>
      </w:r>
      <w:r w:rsidRPr="00A07A16">
        <w:rPr>
          <w:rtl/>
        </w:rPr>
        <w:t>-</w:t>
      </w:r>
      <w:r>
        <w:rPr>
          <w:rtl/>
        </w:rPr>
        <w:t xml:space="preserve"> اقتصادية مختلفة جداً.</w:t>
      </w:r>
    </w:p>
    <w:p w14:paraId="2433F7D6" w14:textId="7FA18320" w:rsidR="002D509C" w:rsidRPr="00975CC4" w:rsidRDefault="002D509C" w:rsidP="002D509C">
      <w:pPr>
        <w:pStyle w:val="SingleTxtGA"/>
        <w:rPr>
          <w:szCs w:val="20"/>
          <w:rtl/>
          <w:lang w:val="fr-CH" w:eastAsia="zh-TW"/>
        </w:rPr>
      </w:pPr>
      <w:r w:rsidRPr="005306DE">
        <w:rPr>
          <w:szCs w:val="20"/>
          <w:rtl/>
        </w:rPr>
        <w:t>3</w:t>
      </w:r>
      <w:r w:rsidRPr="00A07A16">
        <w:rPr>
          <w:rtl/>
        </w:rPr>
        <w:t>-</w:t>
      </w:r>
      <w:r w:rsidRPr="005306DE">
        <w:rPr>
          <w:szCs w:val="20"/>
          <w:rtl/>
        </w:rPr>
        <w:t>2</w:t>
      </w:r>
      <w:r>
        <w:rPr>
          <w:rtl/>
        </w:rPr>
        <w:tab/>
        <w:t xml:space="preserve">ويدّعي صاحبا البلاغ أيضاً أنهما ضحيتا انتهاك أحكام المادة </w:t>
      </w:r>
      <w:r w:rsidRPr="005306DE">
        <w:rPr>
          <w:szCs w:val="20"/>
          <w:rtl/>
        </w:rPr>
        <w:t>3</w:t>
      </w:r>
      <w:r>
        <w:rPr>
          <w:rtl/>
        </w:rPr>
        <w:t xml:space="preserve"> من الاتفاقية، مقروءةً بالاقتران مع المادة </w:t>
      </w:r>
      <w:r w:rsidRPr="005306DE">
        <w:rPr>
          <w:szCs w:val="20"/>
          <w:rtl/>
        </w:rPr>
        <w:t>18</w:t>
      </w:r>
      <w:r w:rsidRPr="00E317F3">
        <w:rPr>
          <w:rtl/>
        </w:rPr>
        <w:t>(</w:t>
      </w:r>
      <w:r>
        <w:rPr>
          <w:rtl/>
        </w:rPr>
        <w:t xml:space="preserve">الفقرة </w:t>
      </w:r>
      <w:r w:rsidRPr="005306DE">
        <w:rPr>
          <w:szCs w:val="20"/>
          <w:rtl/>
        </w:rPr>
        <w:t>2</w:t>
      </w:r>
      <w:r w:rsidRPr="00E317F3">
        <w:rPr>
          <w:rtl/>
        </w:rPr>
        <w:t>)</w:t>
      </w:r>
      <w:r>
        <w:rPr>
          <w:rtl/>
        </w:rPr>
        <w:t xml:space="preserve">، لعدم تعيين وصي عليهما لحماية مصالحهما، علماً أن هذا الأمر </w:t>
      </w:r>
      <w:r>
        <w:rPr>
          <w:rtl/>
        </w:rPr>
        <w:lastRenderedPageBreak/>
        <w:t>يشكل ضمانا</w:t>
      </w:r>
      <w:r w:rsidR="00AB0540">
        <w:rPr>
          <w:rFonts w:hint="cs"/>
          <w:rtl/>
        </w:rPr>
        <w:t>ً</w:t>
      </w:r>
      <w:r>
        <w:rPr>
          <w:rtl/>
        </w:rPr>
        <w:t xml:space="preserve"> إجرائيا</w:t>
      </w:r>
      <w:r w:rsidR="00AB0540">
        <w:rPr>
          <w:rFonts w:hint="cs"/>
          <w:rtl/>
        </w:rPr>
        <w:t>ً</w:t>
      </w:r>
      <w:r>
        <w:rPr>
          <w:rtl/>
        </w:rPr>
        <w:t xml:space="preserve"> رئيسيا</w:t>
      </w:r>
      <w:r w:rsidR="00AB0540">
        <w:rPr>
          <w:rFonts w:hint="cs"/>
          <w:rtl/>
        </w:rPr>
        <w:t>ً</w:t>
      </w:r>
      <w:r>
        <w:rPr>
          <w:rtl/>
        </w:rPr>
        <w:t xml:space="preserve"> لمراعاة المصالح الفضلى للطفل غير المصحوب بذويه</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8"/>
      </w:r>
      <w:r w:rsidR="00A07A16" w:rsidRPr="004C67BC">
        <w:rPr>
          <w:rStyle w:val="FootnoteReference"/>
          <w:rFonts w:ascii="Times New Roman" w:hAnsi="Times New Roman" w:cs="Times New Roman"/>
          <w:b w:val="0"/>
          <w:position w:val="4"/>
          <w:sz w:val="28"/>
          <w:szCs w:val="28"/>
          <w:rtl/>
        </w:rPr>
        <w:t>)</w:t>
      </w:r>
      <w:r w:rsidR="000C54AD">
        <w:rPr>
          <w:rFonts w:hint="cs"/>
          <w:rtl/>
        </w:rPr>
        <w:t>.</w:t>
      </w:r>
      <w:r>
        <w:rPr>
          <w:rtl/>
        </w:rPr>
        <w:t xml:space="preserve"> ويدعيا أيضاً أنهما ضحيتا انتهاك المادة </w:t>
      </w:r>
      <w:r w:rsidRPr="005306DE">
        <w:rPr>
          <w:szCs w:val="20"/>
          <w:rtl/>
        </w:rPr>
        <w:t>3</w:t>
      </w:r>
      <w:r w:rsidRPr="00E317F3">
        <w:rPr>
          <w:rtl/>
        </w:rPr>
        <w:t>(</w:t>
      </w:r>
      <w:r>
        <w:rPr>
          <w:rtl/>
        </w:rPr>
        <w:t xml:space="preserve">الفقرة </w:t>
      </w:r>
      <w:r w:rsidRPr="005306DE">
        <w:rPr>
          <w:szCs w:val="20"/>
          <w:rtl/>
        </w:rPr>
        <w:t>2</w:t>
      </w:r>
      <w:r w:rsidRPr="00E317F3">
        <w:rPr>
          <w:rtl/>
        </w:rPr>
        <w:t>)</w:t>
      </w:r>
      <w:r>
        <w:rPr>
          <w:rtl/>
        </w:rPr>
        <w:t xml:space="preserve">، مقروءة بالاقتران مع المادة </w:t>
      </w:r>
      <w:r w:rsidRPr="005306DE">
        <w:rPr>
          <w:szCs w:val="20"/>
          <w:rtl/>
        </w:rPr>
        <w:t>20</w:t>
      </w:r>
      <w:r>
        <w:rPr>
          <w:rFonts w:ascii="Traditional Arabic"/>
          <w:szCs w:val="20"/>
          <w:rtl/>
        </w:rPr>
        <w:t xml:space="preserve"> </w:t>
      </w:r>
      <w:r w:rsidRPr="00E317F3">
        <w:rPr>
          <w:rtl/>
        </w:rPr>
        <w:t>(</w:t>
      </w:r>
      <w:r>
        <w:rPr>
          <w:rtl/>
        </w:rPr>
        <w:t xml:space="preserve">الفقرة </w:t>
      </w:r>
      <w:r w:rsidRPr="005306DE">
        <w:rPr>
          <w:szCs w:val="20"/>
          <w:rtl/>
        </w:rPr>
        <w:t>1</w:t>
      </w:r>
      <w:r w:rsidRPr="00E317F3">
        <w:rPr>
          <w:rtl/>
        </w:rPr>
        <w:t>)</w:t>
      </w:r>
      <w:r>
        <w:rPr>
          <w:rtl/>
        </w:rPr>
        <w:t>، كون الدولة الطرف لم</w:t>
      </w:r>
      <w:r w:rsidR="00AB0540">
        <w:rPr>
          <w:rFonts w:hint="cs"/>
          <w:rtl/>
        </w:rPr>
        <w:t> </w:t>
      </w:r>
      <w:r>
        <w:rPr>
          <w:rtl/>
        </w:rPr>
        <w:t>توفر لهما الحماية على الرغم من حالة التخلي والضعف الشديد التي كانا يعيشانها كطفلين مهاجرين غير مصحوبين بذويهما. ويدفع صاحبا البلاغ بأنه ينبغي تغليب مصالح الطفل الفضلى على قوانين النظام العام المتعلقة بالرعايا الأجانب، وترجيح كفتها في جميع القرارات التي تتخذها السلطات المختصة، وبأنه ينبغي للدولة الطرف أن تعبّئ آلياتها الإدارية وتعيّن وصياً بصورة تلقائية حين يتعلق الأمر بأشخاص يدعون أنهم قاصرون ويكونون قريبين من الحصول على وثائق تثبت ذلك</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9"/>
      </w:r>
      <w:r w:rsidR="00A07A16" w:rsidRPr="004C67BC">
        <w:rPr>
          <w:rStyle w:val="FootnoteReference"/>
          <w:rFonts w:ascii="Times New Roman" w:hAnsi="Times New Roman" w:cs="Times New Roman"/>
          <w:b w:val="0"/>
          <w:position w:val="4"/>
          <w:sz w:val="28"/>
          <w:szCs w:val="28"/>
          <w:rtl/>
        </w:rPr>
        <w:t>)</w:t>
      </w:r>
      <w:r w:rsidR="00975CC4" w:rsidRPr="00975CC4">
        <w:rPr>
          <w:rFonts w:hint="cs"/>
          <w:rtl/>
        </w:rPr>
        <w:t>.</w:t>
      </w:r>
    </w:p>
    <w:p w14:paraId="78B783F6" w14:textId="0A50A870" w:rsidR="002D509C" w:rsidRDefault="002D509C" w:rsidP="002D509C">
      <w:pPr>
        <w:pStyle w:val="SingleTxtGA"/>
        <w:rPr>
          <w:szCs w:val="20"/>
          <w:lang w:val="ar-SA" w:eastAsia="zh-TW" w:bidi="en-GB"/>
        </w:rPr>
      </w:pPr>
      <w:r w:rsidRPr="005306DE">
        <w:rPr>
          <w:szCs w:val="20"/>
          <w:rtl/>
        </w:rPr>
        <w:t>3</w:t>
      </w:r>
      <w:r w:rsidRPr="00A07A16">
        <w:rPr>
          <w:rtl/>
        </w:rPr>
        <w:t>-</w:t>
      </w:r>
      <w:r w:rsidRPr="005306DE">
        <w:rPr>
          <w:szCs w:val="20"/>
          <w:rtl/>
        </w:rPr>
        <w:t>3</w:t>
      </w:r>
      <w:r>
        <w:rPr>
          <w:rtl/>
        </w:rPr>
        <w:tab/>
        <w:t xml:space="preserve">ويدّعي صاحبا البلاغ كذلك أن الدولة الطرف انتهكت حقهما في الهوية، المنصوص عليه في المادة </w:t>
      </w:r>
      <w:r w:rsidRPr="005306DE">
        <w:rPr>
          <w:szCs w:val="20"/>
          <w:rtl/>
        </w:rPr>
        <w:t>8</w:t>
      </w:r>
      <w:r>
        <w:rPr>
          <w:rtl/>
        </w:rPr>
        <w:t xml:space="preserve"> من الاتفاقية، لأن السن من الجوانب الأساسية للهوية التي يتعين على الدولة الطرف عدم التدخل فيها. ويضيفان بأن الدولة الطرف ملزمة </w:t>
      </w:r>
      <w:r w:rsidR="00455BEC">
        <w:rPr>
          <w:rtl/>
        </w:rPr>
        <w:t>أيضاً</w:t>
      </w:r>
      <w:r>
        <w:rPr>
          <w:rtl/>
        </w:rPr>
        <w:t xml:space="preserve"> بحفظ بيانات هويتهما الموجودة، أو الممكن وجودها، وبحمايتها. غير أن الدولة الطرف أعطتهما سناً ليس سنهما وحددت لهما تاريخ ميلاد لا</w:t>
      </w:r>
      <w:r w:rsidR="00A6406B">
        <w:rPr>
          <w:rFonts w:hint="cs"/>
          <w:rtl/>
        </w:rPr>
        <w:t> </w:t>
      </w:r>
      <w:r>
        <w:rPr>
          <w:rtl/>
        </w:rPr>
        <w:t xml:space="preserve">يتطابق مع ما أعلناه وما يرد في وثائق الهوية التي أدلا بها في وقت لاحق. </w:t>
      </w:r>
    </w:p>
    <w:p w14:paraId="334E6F8D" w14:textId="42065C94" w:rsidR="002D509C" w:rsidRPr="00975CC4" w:rsidRDefault="002D509C" w:rsidP="002D509C">
      <w:pPr>
        <w:pStyle w:val="SingleTxtGA"/>
        <w:rPr>
          <w:szCs w:val="20"/>
          <w:lang w:eastAsia="zh-TW" w:bidi="en-GB"/>
        </w:rPr>
      </w:pPr>
      <w:r w:rsidRPr="005306DE">
        <w:rPr>
          <w:szCs w:val="20"/>
          <w:rtl/>
        </w:rPr>
        <w:t>3</w:t>
      </w:r>
      <w:r w:rsidRPr="00A07A16">
        <w:rPr>
          <w:rtl/>
        </w:rPr>
        <w:t>-</w:t>
      </w:r>
      <w:r w:rsidRPr="005306DE">
        <w:rPr>
          <w:szCs w:val="20"/>
          <w:rtl/>
        </w:rPr>
        <w:t>4</w:t>
      </w:r>
      <w:r w:rsidR="00E3676C">
        <w:rPr>
          <w:rtl/>
        </w:rPr>
        <w:tab/>
      </w:r>
      <w:r>
        <w:rPr>
          <w:rtl/>
        </w:rPr>
        <w:t>ويشجب صاحبا البلاغ أيضاً انتهاك حقهما في الاستماع إليهما، المنصوص عليه في المادة</w:t>
      </w:r>
      <w:r w:rsidR="00626968">
        <w:rPr>
          <w:rFonts w:hint="cs"/>
          <w:rtl/>
        </w:rPr>
        <w:t> </w:t>
      </w:r>
      <w:r w:rsidRPr="005306DE">
        <w:rPr>
          <w:szCs w:val="20"/>
          <w:rtl/>
        </w:rPr>
        <w:t>12</w:t>
      </w:r>
      <w:r>
        <w:rPr>
          <w:rtl/>
        </w:rPr>
        <w:t xml:space="preserve"> من الاتفاقية، إذ لم يُعين لهما أي ممثل قانوني في إطار إجراءات تقدير السن، وهو ما كان له أثر مباشر على حقهما في الهوية</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10"/>
      </w:r>
      <w:r w:rsidR="00A07A16" w:rsidRPr="004C67BC">
        <w:rPr>
          <w:rStyle w:val="FootnoteReference"/>
          <w:rFonts w:ascii="Times New Roman" w:hAnsi="Times New Roman" w:cs="Times New Roman"/>
          <w:b w:val="0"/>
          <w:position w:val="4"/>
          <w:sz w:val="28"/>
          <w:szCs w:val="28"/>
          <w:rtl/>
        </w:rPr>
        <w:t>)</w:t>
      </w:r>
      <w:r w:rsidR="00975CC4" w:rsidRPr="00975CC4">
        <w:rPr>
          <w:rFonts w:hint="cs"/>
          <w:rtl/>
        </w:rPr>
        <w:t>.</w:t>
      </w:r>
    </w:p>
    <w:p w14:paraId="631A3F60" w14:textId="3ED93FAF" w:rsidR="002D509C" w:rsidRPr="00975CC4" w:rsidRDefault="002D509C" w:rsidP="002D509C">
      <w:pPr>
        <w:pStyle w:val="SingleTxtGA"/>
        <w:rPr>
          <w:szCs w:val="20"/>
          <w:rtl/>
          <w:lang w:val="fr-CH" w:eastAsia="zh-TW"/>
        </w:rPr>
      </w:pPr>
      <w:r w:rsidRPr="005306DE">
        <w:rPr>
          <w:szCs w:val="20"/>
          <w:rtl/>
        </w:rPr>
        <w:t>3</w:t>
      </w:r>
      <w:r w:rsidRPr="00A07A16">
        <w:rPr>
          <w:rtl/>
        </w:rPr>
        <w:t>-</w:t>
      </w:r>
      <w:r w:rsidRPr="005306DE">
        <w:rPr>
          <w:szCs w:val="20"/>
          <w:rtl/>
        </w:rPr>
        <w:t>5</w:t>
      </w:r>
      <w:r>
        <w:rPr>
          <w:rtl/>
        </w:rPr>
        <w:tab/>
        <w:t xml:space="preserve">ويدّعي صاحبا البلاغ أيضاً انتهاك حقوقهما المكفولة بموجب المادتين </w:t>
      </w:r>
      <w:r w:rsidRPr="005306DE">
        <w:rPr>
          <w:szCs w:val="20"/>
          <w:rtl/>
        </w:rPr>
        <w:t>27</w:t>
      </w:r>
      <w:r>
        <w:rPr>
          <w:rtl/>
        </w:rPr>
        <w:t xml:space="preserve"> و</w:t>
      </w:r>
      <w:r w:rsidRPr="005306DE">
        <w:rPr>
          <w:szCs w:val="20"/>
          <w:rtl/>
        </w:rPr>
        <w:t>29</w:t>
      </w:r>
      <w:r>
        <w:rPr>
          <w:rtl/>
        </w:rPr>
        <w:t xml:space="preserve"> من الاتفاقية كون القرار</w:t>
      </w:r>
      <w:r>
        <w:rPr>
          <w:rFonts w:hint="cs"/>
          <w:rtl/>
        </w:rPr>
        <w:t>ا</w:t>
      </w:r>
      <w:r>
        <w:rPr>
          <w:rtl/>
        </w:rPr>
        <w:t>ت المتخذة حالت دون تطوير قدراتهما بالكامل. ويرى صاحبا البلاغ أن عدم وجود وصي يرشدهما حال دون نموهما كما كان ينبغي أن يحدث في سنهما</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11"/>
      </w:r>
      <w:r w:rsidR="00A07A16" w:rsidRPr="004C67BC">
        <w:rPr>
          <w:rStyle w:val="FootnoteReference"/>
          <w:rFonts w:ascii="Times New Roman" w:hAnsi="Times New Roman" w:cs="Times New Roman"/>
          <w:b w:val="0"/>
          <w:position w:val="4"/>
          <w:sz w:val="28"/>
          <w:szCs w:val="28"/>
          <w:rtl/>
        </w:rPr>
        <w:t>)</w:t>
      </w:r>
      <w:r w:rsidR="00975CC4" w:rsidRPr="00975CC4">
        <w:rPr>
          <w:rFonts w:hint="cs"/>
          <w:rtl/>
        </w:rPr>
        <w:t>.</w:t>
      </w:r>
    </w:p>
    <w:p w14:paraId="00FE26D6" w14:textId="491BD850" w:rsidR="002D509C" w:rsidRPr="00975CC4" w:rsidRDefault="002D509C" w:rsidP="002D509C">
      <w:pPr>
        <w:pStyle w:val="SingleTxtGA"/>
        <w:rPr>
          <w:szCs w:val="20"/>
          <w:lang w:eastAsia="zh-TW" w:bidi="en-GB"/>
        </w:rPr>
      </w:pPr>
      <w:r w:rsidRPr="005306DE">
        <w:rPr>
          <w:szCs w:val="20"/>
          <w:rtl/>
        </w:rPr>
        <w:t>3</w:t>
      </w:r>
      <w:r w:rsidRPr="00A07A16">
        <w:rPr>
          <w:rtl/>
        </w:rPr>
        <w:t>-</w:t>
      </w:r>
      <w:r w:rsidRPr="005306DE">
        <w:rPr>
          <w:szCs w:val="20"/>
          <w:rtl/>
        </w:rPr>
        <w:t>6</w:t>
      </w:r>
      <w:r w:rsidR="00E3676C">
        <w:rPr>
          <w:rtl/>
        </w:rPr>
        <w:tab/>
      </w:r>
      <w:r>
        <w:rPr>
          <w:rtl/>
        </w:rPr>
        <w:t xml:space="preserve">وبالإضافة إلى ذلك، يدّعي صاحبا البلاغ حدوث انتهاك للمادة </w:t>
      </w:r>
      <w:r w:rsidRPr="005306DE">
        <w:rPr>
          <w:szCs w:val="20"/>
          <w:rtl/>
        </w:rPr>
        <w:t>20</w:t>
      </w:r>
      <w:r>
        <w:rPr>
          <w:rtl/>
        </w:rPr>
        <w:t xml:space="preserve"> من الاتفاقية بسبب غياب الحماية والاستبعاد الاجتماعي اللذين خلفتهما قرارات الدولة وإجراءاتها. ويدفعان بأن الدولة الطرف لم توفر لهما الحماية لأنها اعتبرتهما شخصين بالغين دون أن يكون لها دليل قاطع على ذلك، ويستشهدان بالتعليق العام رقم </w:t>
      </w:r>
      <w:r w:rsidRPr="005306DE">
        <w:rPr>
          <w:szCs w:val="20"/>
          <w:rtl/>
        </w:rPr>
        <w:t>6</w:t>
      </w:r>
      <w:r w:rsidRPr="00E317F3">
        <w:rPr>
          <w:rtl/>
        </w:rPr>
        <w:t>(</w:t>
      </w:r>
      <w:r w:rsidRPr="005306DE">
        <w:rPr>
          <w:szCs w:val="20"/>
          <w:rtl/>
        </w:rPr>
        <w:t>2005</w:t>
      </w:r>
      <w:r w:rsidRPr="00E317F3">
        <w:rPr>
          <w:rtl/>
        </w:rPr>
        <w:t>)</w:t>
      </w:r>
      <w:r>
        <w:rPr>
          <w:rtl/>
        </w:rPr>
        <w:t xml:space="preserve"> بشأن معاملة الأطفال غير المصحوبين والمنفصلين عن ذويهم خارج بلدهم الأصلي الذي يشير إلى ضرورة تفسير الحق في الحماية في ضوء حالة القاصر وسنه وأصله العرقي والثقافي واللغوي.</w:t>
      </w:r>
    </w:p>
    <w:p w14:paraId="312494DE" w14:textId="02801936" w:rsidR="002D509C" w:rsidRDefault="002D509C" w:rsidP="002D509C">
      <w:pPr>
        <w:pStyle w:val="SingleTxtGA"/>
        <w:rPr>
          <w:szCs w:val="20"/>
          <w:lang w:val="ar-SA" w:eastAsia="zh-TW" w:bidi="en-GB"/>
        </w:rPr>
      </w:pPr>
      <w:r w:rsidRPr="005306DE">
        <w:rPr>
          <w:szCs w:val="20"/>
          <w:rtl/>
        </w:rPr>
        <w:t>3</w:t>
      </w:r>
      <w:r w:rsidRPr="00A07A16">
        <w:rPr>
          <w:rtl/>
        </w:rPr>
        <w:t>-</w:t>
      </w:r>
      <w:r w:rsidRPr="005306DE">
        <w:rPr>
          <w:szCs w:val="20"/>
          <w:rtl/>
        </w:rPr>
        <w:t>7</w:t>
      </w:r>
      <w:r>
        <w:rPr>
          <w:rtl/>
        </w:rPr>
        <w:tab/>
        <w:t xml:space="preserve">ويدّعي صاحبا البلاغ أنهما تعرضا للتمييز على أساس وضعهما كقاصرين جزائريين غير مصحوبين بذويهما، مما يشكّل انتهاكاً للمادة </w:t>
      </w:r>
      <w:r w:rsidRPr="005306DE">
        <w:rPr>
          <w:szCs w:val="20"/>
          <w:rtl/>
        </w:rPr>
        <w:t>2</w:t>
      </w:r>
      <w:r>
        <w:rPr>
          <w:rtl/>
        </w:rPr>
        <w:t xml:space="preserve"> من الاتفاقية. ويدّعيان أنهما ما كانا ليحرما من الحماية لو كانا مصحوبين بأسرهما أو كانا من بلد غير أفريقي. وفي الواقع، لا يُشَكَّك إطلاقا</w:t>
      </w:r>
      <w:r w:rsidR="00E97EC4">
        <w:rPr>
          <w:rFonts w:hint="cs"/>
          <w:rtl/>
        </w:rPr>
        <w:t>ً</w:t>
      </w:r>
      <w:r>
        <w:rPr>
          <w:rtl/>
        </w:rPr>
        <w:t xml:space="preserve"> في صحة الوثائق التي تصدرها سلطات بلدان أخرى، ولا في سن المواطنين الجزائريين عندما يكونون بالغين أو قص</w:t>
      </w:r>
      <w:r w:rsidR="00A6406B">
        <w:rPr>
          <w:rtl/>
        </w:rPr>
        <w:t xml:space="preserve">راً </w:t>
      </w:r>
      <w:r>
        <w:rPr>
          <w:rtl/>
        </w:rPr>
        <w:t>مصحوبين بذويهم.</w:t>
      </w:r>
    </w:p>
    <w:p w14:paraId="636FDA2B" w14:textId="3DD841EA" w:rsidR="002D509C" w:rsidRPr="00B9201B" w:rsidRDefault="002D509C" w:rsidP="002D509C">
      <w:pPr>
        <w:pStyle w:val="SingleTxtGA"/>
        <w:rPr>
          <w:szCs w:val="20"/>
          <w:lang w:val="ar-SA" w:eastAsia="zh-TW" w:bidi="en-GB"/>
        </w:rPr>
      </w:pPr>
      <w:r w:rsidRPr="005306DE">
        <w:rPr>
          <w:szCs w:val="20"/>
          <w:rtl/>
        </w:rPr>
        <w:lastRenderedPageBreak/>
        <w:t>3</w:t>
      </w:r>
      <w:r w:rsidRPr="00A07A16">
        <w:rPr>
          <w:rtl/>
        </w:rPr>
        <w:t>-</w:t>
      </w:r>
      <w:r w:rsidRPr="005306DE">
        <w:rPr>
          <w:szCs w:val="20"/>
          <w:rtl/>
        </w:rPr>
        <w:t>8</w:t>
      </w:r>
      <w:r w:rsidR="00E3676C">
        <w:rPr>
          <w:rtl/>
        </w:rPr>
        <w:tab/>
      </w:r>
      <w:r>
        <w:rPr>
          <w:rtl/>
        </w:rPr>
        <w:t>وكوسيلة انتصاف ممكنة، يقترح صاحب البلاغ الأول ما يلي</w:t>
      </w:r>
      <w:r w:rsidRPr="00E317F3">
        <w:rPr>
          <w:rtl/>
        </w:rPr>
        <w:t>:</w:t>
      </w:r>
      <w:r>
        <w:rPr>
          <w:rtl/>
        </w:rPr>
        <w:t xml:space="preserve"> </w:t>
      </w:r>
      <w:r w:rsidRPr="00E317F3">
        <w:rPr>
          <w:rtl/>
        </w:rPr>
        <w:t>(</w:t>
      </w:r>
      <w:r>
        <w:rPr>
          <w:rtl/>
        </w:rPr>
        <w:t>أ</w:t>
      </w:r>
      <w:r w:rsidRPr="00E317F3">
        <w:rPr>
          <w:rtl/>
        </w:rPr>
        <w:t>)</w:t>
      </w:r>
      <w:r>
        <w:rPr>
          <w:rtl/>
        </w:rPr>
        <w:t xml:space="preserve"> أن تعترف الدولة الطرف بأنه قاصر، كما يتضح من الوثيقة الرسمية التي قدمها، وأن يوقَف تنفيذ قرار إبعاده إلى بلدا الأصلي؛ و</w:t>
      </w:r>
      <w:r w:rsidRPr="00E317F3">
        <w:rPr>
          <w:rtl/>
        </w:rPr>
        <w:t>(</w:t>
      </w:r>
      <w:r>
        <w:rPr>
          <w:rtl/>
        </w:rPr>
        <w:t>ب</w:t>
      </w:r>
      <w:r w:rsidRPr="00E317F3">
        <w:rPr>
          <w:rtl/>
        </w:rPr>
        <w:t>)</w:t>
      </w:r>
      <w:r>
        <w:rPr>
          <w:rtl/>
        </w:rPr>
        <w:t xml:space="preserve"> أن يُعترف له بجميع الحقوق المرتبطة بوضعه كقاصر، بما في ذلك الحق في الحصول على حماية الدولة، وفي الممثل القانوني، وفي التعليم، والتصريح له بالإقامة والعمل لتمكينه من تنمية قدراته الشخصية بالكامل والاندماج في المجتمع. وعلاوة على ذلك، يقترح صاحبا البلاغ ما يلي</w:t>
      </w:r>
      <w:r w:rsidRPr="00E317F3">
        <w:rPr>
          <w:rtl/>
        </w:rPr>
        <w:t>:</w:t>
      </w:r>
      <w:r>
        <w:rPr>
          <w:rtl/>
        </w:rPr>
        <w:t xml:space="preserve"> </w:t>
      </w:r>
      <w:r w:rsidRPr="00E317F3">
        <w:rPr>
          <w:rtl/>
        </w:rPr>
        <w:t>(</w:t>
      </w:r>
      <w:r>
        <w:rPr>
          <w:rtl/>
        </w:rPr>
        <w:t>أ</w:t>
      </w:r>
      <w:r w:rsidRPr="00E317F3">
        <w:rPr>
          <w:rtl/>
        </w:rPr>
        <w:t>)</w:t>
      </w:r>
      <w:r>
        <w:rPr>
          <w:rtl/>
        </w:rPr>
        <w:t xml:space="preserve"> أن تقرّ الدولة الطرف باستحالة إثبات سنهما عن طريق الفحوصات الطبية التي أجريت عليهما؛ و</w:t>
      </w:r>
      <w:r w:rsidRPr="00E317F3">
        <w:rPr>
          <w:rtl/>
        </w:rPr>
        <w:t>(</w:t>
      </w:r>
      <w:r>
        <w:rPr>
          <w:rtl/>
        </w:rPr>
        <w:t>ب</w:t>
      </w:r>
      <w:r w:rsidRPr="00E317F3">
        <w:rPr>
          <w:rtl/>
        </w:rPr>
        <w:t>)</w:t>
      </w:r>
      <w:r>
        <w:rPr>
          <w:rtl/>
        </w:rPr>
        <w:t xml:space="preserve"> أن تقر بحقهما في الاستماع إليهما عن طريق شخص متخصص أو مؤسسة متخصصة في حقوق القُصّر. </w:t>
      </w:r>
    </w:p>
    <w:p w14:paraId="5511A0F0" w14:textId="77777777" w:rsidR="002D509C" w:rsidRPr="00CB739E" w:rsidRDefault="002D509C" w:rsidP="002D509C">
      <w:pPr>
        <w:pStyle w:val="H23GA"/>
        <w:rPr>
          <w:rFonts w:hint="eastAsia"/>
          <w:szCs w:val="20"/>
          <w:lang w:val="ar-SA" w:eastAsia="zh-TW" w:bidi="en-GB"/>
        </w:rPr>
      </w:pPr>
      <w:r>
        <w:rPr>
          <w:rtl/>
        </w:rPr>
        <w:tab/>
      </w:r>
      <w:r>
        <w:rPr>
          <w:rtl/>
        </w:rPr>
        <w:tab/>
        <w:t>ملاحظات الدولة الطرف بشأن المقبولية</w:t>
      </w:r>
    </w:p>
    <w:p w14:paraId="2057FC58" w14:textId="77777777" w:rsidR="002D509C" w:rsidRPr="00CB739E" w:rsidRDefault="002D509C" w:rsidP="002D509C">
      <w:pPr>
        <w:pStyle w:val="H4GA"/>
        <w:rPr>
          <w:szCs w:val="20"/>
          <w:lang w:val="ar-SA" w:eastAsia="zh-TW" w:bidi="en-GB"/>
        </w:rPr>
      </w:pPr>
      <w:r>
        <w:rPr>
          <w:rtl/>
        </w:rPr>
        <w:tab/>
      </w:r>
      <w:r>
        <w:rPr>
          <w:rtl/>
        </w:rPr>
        <w:tab/>
        <w:t>الوقائع كما عرضها صاحبا الشكوى</w:t>
      </w:r>
    </w:p>
    <w:p w14:paraId="6A7877AF" w14:textId="77777777" w:rsidR="002D509C" w:rsidRPr="005306DE" w:rsidRDefault="002D509C" w:rsidP="002D509C">
      <w:pPr>
        <w:pStyle w:val="SingleTxtGA"/>
        <w:rPr>
          <w:szCs w:val="20"/>
          <w:lang w:eastAsia="zh-TW" w:bidi="en-GB"/>
        </w:rPr>
      </w:pPr>
      <w:r w:rsidRPr="005306DE">
        <w:rPr>
          <w:szCs w:val="20"/>
          <w:rtl/>
        </w:rPr>
        <w:t>4</w:t>
      </w:r>
      <w:r w:rsidRPr="00A07A16">
        <w:rPr>
          <w:rtl/>
        </w:rPr>
        <w:t>-</w:t>
      </w:r>
      <w:r w:rsidRPr="005306DE">
        <w:rPr>
          <w:spacing w:val="-2"/>
          <w:szCs w:val="20"/>
          <w:rtl/>
        </w:rPr>
        <w:t>1</w:t>
      </w:r>
      <w:r w:rsidRPr="00EE5A5F">
        <w:rPr>
          <w:spacing w:val="-2"/>
          <w:rtl/>
        </w:rPr>
        <w:tab/>
        <w:t xml:space="preserve">تدفع الدولة الطرف في ملاحظاتها المؤرخة </w:t>
      </w:r>
      <w:r w:rsidRPr="005306DE">
        <w:rPr>
          <w:spacing w:val="-2"/>
          <w:szCs w:val="20"/>
          <w:rtl/>
        </w:rPr>
        <w:t>29</w:t>
      </w:r>
      <w:r w:rsidRPr="00EE5A5F">
        <w:rPr>
          <w:spacing w:val="-2"/>
          <w:rtl/>
        </w:rPr>
        <w:t xml:space="preserve"> كانون الثاني/يناير </w:t>
      </w:r>
      <w:r w:rsidRPr="005306DE">
        <w:rPr>
          <w:spacing w:val="-2"/>
          <w:szCs w:val="20"/>
          <w:rtl/>
        </w:rPr>
        <w:t>2018</w:t>
      </w:r>
      <w:r w:rsidRPr="00EE5A5F">
        <w:rPr>
          <w:spacing w:val="-2"/>
          <w:rtl/>
        </w:rPr>
        <w:t xml:space="preserve"> و</w:t>
      </w:r>
      <w:r w:rsidRPr="005306DE">
        <w:rPr>
          <w:spacing w:val="-2"/>
          <w:szCs w:val="20"/>
          <w:rtl/>
        </w:rPr>
        <w:t>6</w:t>
      </w:r>
      <w:r w:rsidRPr="00EE5A5F">
        <w:rPr>
          <w:spacing w:val="-2"/>
          <w:rtl/>
        </w:rPr>
        <w:t xml:space="preserve"> آب/أغسطس </w:t>
      </w:r>
      <w:r w:rsidRPr="005306DE">
        <w:rPr>
          <w:spacing w:val="-2"/>
          <w:szCs w:val="20"/>
          <w:rtl/>
        </w:rPr>
        <w:t>2019</w:t>
      </w:r>
      <w:r>
        <w:rPr>
          <w:rtl/>
        </w:rPr>
        <w:t xml:space="preserve"> بشأن مقبولية البلاغين </w:t>
      </w:r>
      <w:r w:rsidRPr="005306DE">
        <w:rPr>
          <w:szCs w:val="20"/>
        </w:rPr>
        <w:t>2017</w:t>
      </w:r>
      <w:r>
        <w:rPr>
          <w:rFonts w:ascii="Traditional Arabic"/>
          <w:szCs w:val="20"/>
        </w:rPr>
        <w:t>/</w:t>
      </w:r>
      <w:r w:rsidRPr="005306DE">
        <w:rPr>
          <w:szCs w:val="20"/>
        </w:rPr>
        <w:t>37</w:t>
      </w:r>
      <w:r>
        <w:rPr>
          <w:rtl/>
        </w:rPr>
        <w:t xml:space="preserve"> و</w:t>
      </w:r>
      <w:r w:rsidRPr="005306DE">
        <w:rPr>
          <w:szCs w:val="20"/>
        </w:rPr>
        <w:t>2017</w:t>
      </w:r>
      <w:r>
        <w:rPr>
          <w:rFonts w:ascii="Traditional Arabic"/>
          <w:szCs w:val="20"/>
        </w:rPr>
        <w:t>/</w:t>
      </w:r>
      <w:r w:rsidRPr="005306DE">
        <w:rPr>
          <w:szCs w:val="20"/>
        </w:rPr>
        <w:t>38</w:t>
      </w:r>
      <w:r>
        <w:rPr>
          <w:rtl/>
        </w:rPr>
        <w:t>، على التوالي، أن صاحبي البلاغ عرضا الوقائع بطريقة جزئية وغير دقيقة. والصور الفوتوغرافية الوحيدة المقبولة لصاحبي البلاغ هي الصور الرسمية التي التُقطت لهما عند إنقاذهما وعرضهما على العدالة والتي نرى فيها بوضوح شخصاً بشارب ولحية، وهي خصائص تلازم الأشخاص البالغين.</w:t>
      </w:r>
    </w:p>
    <w:p w14:paraId="2A946BDD" w14:textId="490F2B06" w:rsidR="002D509C" w:rsidRDefault="002D509C" w:rsidP="002D509C">
      <w:pPr>
        <w:pStyle w:val="SingleTxtGA"/>
        <w:rPr>
          <w:szCs w:val="20"/>
          <w:lang w:val="ar-SA" w:eastAsia="zh-TW" w:bidi="en-GB"/>
        </w:rPr>
      </w:pPr>
      <w:r w:rsidRPr="005306DE">
        <w:rPr>
          <w:szCs w:val="20"/>
          <w:rtl/>
        </w:rPr>
        <w:t>4</w:t>
      </w:r>
      <w:r w:rsidRPr="00A07A16">
        <w:rPr>
          <w:rtl/>
        </w:rPr>
        <w:t>-</w:t>
      </w:r>
      <w:r w:rsidRPr="005306DE">
        <w:rPr>
          <w:szCs w:val="20"/>
          <w:rtl/>
        </w:rPr>
        <w:t>2</w:t>
      </w:r>
      <w:r w:rsidR="004074EA">
        <w:rPr>
          <w:rtl/>
        </w:rPr>
        <w:tab/>
      </w:r>
      <w:r>
        <w:rPr>
          <w:rtl/>
        </w:rPr>
        <w:t xml:space="preserve">وفيما يتعلّق بصاحب البلاغ الأول، تفيد الدولة الطرف بأن العمر العظمي للشخص المعني يقدّر، وفقاً للتقرير الطبي لمستشفى </w:t>
      </w:r>
      <w:proofErr w:type="spellStart"/>
      <w:r>
        <w:rPr>
          <w:rtl/>
        </w:rPr>
        <w:t>توريرسيديناس</w:t>
      </w:r>
      <w:proofErr w:type="spellEnd"/>
      <w:r>
        <w:rPr>
          <w:rtl/>
        </w:rPr>
        <w:t xml:space="preserve"> في </w:t>
      </w:r>
      <w:proofErr w:type="spellStart"/>
      <w:r>
        <w:rPr>
          <w:rtl/>
        </w:rPr>
        <w:t>ألميريا</w:t>
      </w:r>
      <w:proofErr w:type="spellEnd"/>
      <w:r>
        <w:rPr>
          <w:rtl/>
        </w:rPr>
        <w:t xml:space="preserve">، في حدود </w:t>
      </w:r>
      <w:r w:rsidRPr="005306DE">
        <w:rPr>
          <w:szCs w:val="20"/>
          <w:rtl/>
        </w:rPr>
        <w:t>19</w:t>
      </w:r>
      <w:r>
        <w:rPr>
          <w:rtl/>
        </w:rPr>
        <w:t xml:space="preserve"> سنة. كما تشير إلى تأكيد القنصلية الجزائرية في </w:t>
      </w:r>
      <w:proofErr w:type="spellStart"/>
      <w:r>
        <w:rPr>
          <w:rtl/>
        </w:rPr>
        <w:t>أليكانتي</w:t>
      </w:r>
      <w:proofErr w:type="spellEnd"/>
      <w:r>
        <w:rPr>
          <w:rtl/>
        </w:rPr>
        <w:t xml:space="preserve"> أن ل. د. جزائري، وإلى تسليمها له وثيقة هوية حيث تاريخ الميلاد هو</w:t>
      </w:r>
      <w:r w:rsidR="007760CB">
        <w:rPr>
          <w:rFonts w:hint="cs"/>
          <w:rtl/>
        </w:rPr>
        <w:t> </w:t>
      </w:r>
      <w:r w:rsidRPr="005306DE">
        <w:rPr>
          <w:szCs w:val="20"/>
          <w:rtl/>
        </w:rPr>
        <w:t>18</w:t>
      </w:r>
      <w:r>
        <w:rPr>
          <w:rtl/>
        </w:rPr>
        <w:t xml:space="preserve"> آب/أغسطس </w:t>
      </w:r>
      <w:r w:rsidRPr="005306DE">
        <w:rPr>
          <w:szCs w:val="20"/>
          <w:rtl/>
        </w:rPr>
        <w:t>1998</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12"/>
      </w:r>
      <w:r w:rsidR="00A07A16" w:rsidRPr="004C67BC">
        <w:rPr>
          <w:rStyle w:val="FootnoteReference"/>
          <w:rFonts w:ascii="Times New Roman" w:hAnsi="Times New Roman" w:cs="Times New Roman"/>
          <w:b w:val="0"/>
          <w:position w:val="4"/>
          <w:sz w:val="28"/>
          <w:szCs w:val="28"/>
          <w:rtl/>
        </w:rPr>
        <w:t>)</w:t>
      </w:r>
      <w:r w:rsidR="00455BEC">
        <w:rPr>
          <w:rFonts w:hint="cs"/>
          <w:rtl/>
        </w:rPr>
        <w:t>.</w:t>
      </w:r>
      <w:r>
        <w:rPr>
          <w:rtl/>
        </w:rPr>
        <w:t xml:space="preserve"> وقد أُبعد صاحب البلاغ الأول في </w:t>
      </w:r>
      <w:r w:rsidRPr="005306DE">
        <w:rPr>
          <w:szCs w:val="20"/>
          <w:rtl/>
        </w:rPr>
        <w:t>19</w:t>
      </w:r>
      <w:r>
        <w:rPr>
          <w:rtl/>
        </w:rPr>
        <w:t xml:space="preserve"> كانون الأول/ديسمبر </w:t>
      </w:r>
      <w:r w:rsidRPr="005306DE">
        <w:rPr>
          <w:szCs w:val="20"/>
          <w:rtl/>
        </w:rPr>
        <w:t>2019</w:t>
      </w:r>
      <w:r w:rsidRPr="00B358F0">
        <w:rPr>
          <w:rtl/>
        </w:rPr>
        <w:t>.</w:t>
      </w:r>
      <w:r>
        <w:rPr>
          <w:rtl/>
        </w:rPr>
        <w:t xml:space="preserve"> </w:t>
      </w:r>
    </w:p>
    <w:p w14:paraId="1AFAB75B" w14:textId="5181195D" w:rsidR="002D509C" w:rsidRDefault="002D509C" w:rsidP="002D509C">
      <w:pPr>
        <w:pStyle w:val="SingleTxtGA"/>
        <w:rPr>
          <w:szCs w:val="20"/>
          <w:lang w:val="ar-SA" w:eastAsia="zh-TW" w:bidi="en-GB"/>
        </w:rPr>
      </w:pPr>
      <w:r w:rsidRPr="005306DE">
        <w:rPr>
          <w:szCs w:val="20"/>
          <w:rtl/>
        </w:rPr>
        <w:t>4</w:t>
      </w:r>
      <w:r w:rsidRPr="00A07A16">
        <w:rPr>
          <w:rtl/>
        </w:rPr>
        <w:t>-</w:t>
      </w:r>
      <w:r w:rsidRPr="005306DE">
        <w:rPr>
          <w:szCs w:val="20"/>
          <w:rtl/>
        </w:rPr>
        <w:t>3</w:t>
      </w:r>
      <w:r>
        <w:rPr>
          <w:rtl/>
        </w:rPr>
        <w:tab/>
        <w:t>وفيما يتعلق بصاحب البلاغ الثاني، فلأنه كان شخصا</w:t>
      </w:r>
      <w:r w:rsidR="00183FA5">
        <w:rPr>
          <w:rFonts w:hint="cs"/>
          <w:rtl/>
        </w:rPr>
        <w:t>ً</w:t>
      </w:r>
      <w:r>
        <w:rPr>
          <w:rtl/>
        </w:rPr>
        <w:t xml:space="preserve"> بالغا</w:t>
      </w:r>
      <w:r w:rsidR="00183FA5">
        <w:rPr>
          <w:rFonts w:hint="cs"/>
          <w:rtl/>
        </w:rPr>
        <w:t>ً</w:t>
      </w:r>
      <w:r>
        <w:rPr>
          <w:rtl/>
        </w:rPr>
        <w:t xml:space="preserve"> لدى وصوله إلى إسبانيا، وأشار إلى أنّه ولد في </w:t>
      </w:r>
      <w:r w:rsidRPr="005306DE">
        <w:rPr>
          <w:szCs w:val="20"/>
          <w:rtl/>
        </w:rPr>
        <w:t>21</w:t>
      </w:r>
      <w:r>
        <w:rPr>
          <w:rtl/>
        </w:rPr>
        <w:t xml:space="preserve"> كانون الأول/ديسمبر </w:t>
      </w:r>
      <w:r w:rsidRPr="005306DE">
        <w:rPr>
          <w:szCs w:val="20"/>
          <w:rtl/>
        </w:rPr>
        <w:t>1994</w:t>
      </w:r>
      <w:r>
        <w:rPr>
          <w:rtl/>
        </w:rPr>
        <w:t xml:space="preserve">، ودخل البلد بصورة غير قانونية ولم يطلب اللجوء، فإنه قد بوشرت ضده إجراءات الإبعاد ووُضع في مركز لاحتجاز الأجانب في </w:t>
      </w:r>
      <w:proofErr w:type="spellStart"/>
      <w:r>
        <w:rPr>
          <w:rtl/>
        </w:rPr>
        <w:t>أرشيدونا</w:t>
      </w:r>
      <w:proofErr w:type="spellEnd"/>
      <w:r>
        <w:rPr>
          <w:rtl/>
        </w:rPr>
        <w:t xml:space="preserve"> في </w:t>
      </w:r>
      <w:r w:rsidRPr="005306DE">
        <w:rPr>
          <w:szCs w:val="20"/>
          <w:rtl/>
        </w:rPr>
        <w:t>21</w:t>
      </w:r>
      <w:r>
        <w:rPr>
          <w:rtl/>
        </w:rPr>
        <w:t xml:space="preserve"> تشرين الثاني/</w:t>
      </w:r>
      <w:r w:rsidR="00792A67">
        <w:rPr>
          <w:rFonts w:hint="cs"/>
          <w:rtl/>
        </w:rPr>
        <w:t xml:space="preserve"> </w:t>
      </w:r>
      <w:r>
        <w:rPr>
          <w:rtl/>
        </w:rPr>
        <w:t xml:space="preserve">نوفمبر </w:t>
      </w:r>
      <w:r w:rsidRPr="005306DE">
        <w:rPr>
          <w:szCs w:val="20"/>
          <w:rtl/>
        </w:rPr>
        <w:t>2017</w:t>
      </w:r>
      <w:r>
        <w:rPr>
          <w:rtl/>
        </w:rPr>
        <w:t xml:space="preserve"> بهدف إعادته إلى الجزائر. وادعى ب. غ. بعد ذلك أنه قاصر دون تقديم أي وثائق رسمية. ولهذا السبب، طلب مكتب المدعي العام إجراء فحوصات جانبية بالأشعة ليده اليمنى والفك وأخرى أمامية وخلفية بالأشعة لكلتا اليدين. وخلص الأطباء إلى أن ب. غ. شخص بالغ لا يقل عمره عن </w:t>
      </w:r>
      <w:r w:rsidRPr="005306DE">
        <w:rPr>
          <w:szCs w:val="20"/>
          <w:rtl/>
        </w:rPr>
        <w:t>18</w:t>
      </w:r>
      <w:r>
        <w:rPr>
          <w:rtl/>
        </w:rPr>
        <w:t xml:space="preserve"> سنة.</w:t>
      </w:r>
    </w:p>
    <w:p w14:paraId="1F58EF22" w14:textId="39403FC4" w:rsidR="002D509C" w:rsidRDefault="002D509C" w:rsidP="002D509C">
      <w:pPr>
        <w:pStyle w:val="SingleTxtGA"/>
        <w:rPr>
          <w:szCs w:val="20"/>
          <w:lang w:val="ar-SA" w:eastAsia="zh-TW" w:bidi="en-GB"/>
        </w:rPr>
      </w:pPr>
      <w:r w:rsidRPr="005306DE">
        <w:rPr>
          <w:szCs w:val="20"/>
          <w:rtl/>
        </w:rPr>
        <w:t>4</w:t>
      </w:r>
      <w:r w:rsidRPr="00A07A16">
        <w:rPr>
          <w:rtl/>
        </w:rPr>
        <w:t>-</w:t>
      </w:r>
      <w:r w:rsidRPr="005306DE">
        <w:rPr>
          <w:szCs w:val="20"/>
          <w:rtl/>
        </w:rPr>
        <w:t>4</w:t>
      </w:r>
      <w:r w:rsidR="004074EA">
        <w:rPr>
          <w:rtl/>
        </w:rPr>
        <w:tab/>
      </w:r>
      <w:r>
        <w:rPr>
          <w:rtl/>
        </w:rPr>
        <w:t xml:space="preserve">وبما أنه لم تكن لدى ب. غ. وثيقة هوية رسمية، فإنه كان يتعين على قنصل بلده الأصلي أن يقبل بإبعاده، وأن يؤكد قبل ذلك أنه مواطن جزائري بالفعل. وبعد الحديث مع الشخص المعني والتحقّق من البيانات </w:t>
      </w:r>
      <w:proofErr w:type="spellStart"/>
      <w:r>
        <w:rPr>
          <w:rtl/>
        </w:rPr>
        <w:t>البيومترية</w:t>
      </w:r>
      <w:proofErr w:type="spellEnd"/>
      <w:r>
        <w:rPr>
          <w:rtl/>
        </w:rPr>
        <w:t xml:space="preserve"> والإدارية المأخوذة من المحفوظات الجزائرية الرسمية، أعلن القنصل أن ب.</w:t>
      </w:r>
      <w:r w:rsidR="00183FA5">
        <w:rPr>
          <w:rFonts w:hint="cs"/>
          <w:rtl/>
        </w:rPr>
        <w:t> </w:t>
      </w:r>
      <w:r>
        <w:rPr>
          <w:rtl/>
        </w:rPr>
        <w:t xml:space="preserve">غ. وُلد في </w:t>
      </w:r>
      <w:r w:rsidRPr="005306DE">
        <w:rPr>
          <w:szCs w:val="20"/>
          <w:rtl/>
        </w:rPr>
        <w:t>14</w:t>
      </w:r>
      <w:r>
        <w:rPr>
          <w:rtl/>
        </w:rPr>
        <w:t xml:space="preserve"> أيلول/سبتمبر </w:t>
      </w:r>
      <w:r w:rsidRPr="005306DE">
        <w:rPr>
          <w:szCs w:val="20"/>
          <w:rtl/>
        </w:rPr>
        <w:t>1999</w:t>
      </w:r>
      <w:r>
        <w:rPr>
          <w:rtl/>
        </w:rPr>
        <w:t xml:space="preserve">، وهو ما يعني أنه كان </w:t>
      </w:r>
      <w:r w:rsidR="00AB0540">
        <w:rPr>
          <w:rtl/>
        </w:rPr>
        <w:t>بالغاً</w:t>
      </w:r>
      <w:r>
        <w:rPr>
          <w:rtl/>
        </w:rPr>
        <w:t xml:space="preserve"> عند وصوله إلى إسبانيا</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13"/>
      </w:r>
      <w:r w:rsidR="00A07A16" w:rsidRPr="004C67BC">
        <w:rPr>
          <w:rStyle w:val="FootnoteReference"/>
          <w:rFonts w:ascii="Times New Roman" w:hAnsi="Times New Roman" w:cs="Times New Roman"/>
          <w:b w:val="0"/>
          <w:position w:val="4"/>
          <w:sz w:val="28"/>
          <w:szCs w:val="28"/>
          <w:rtl/>
        </w:rPr>
        <w:t>)</w:t>
      </w:r>
      <w:r w:rsidR="00183FA5">
        <w:rPr>
          <w:rFonts w:hint="cs"/>
          <w:rtl/>
        </w:rPr>
        <w:t>.</w:t>
      </w:r>
      <w:r>
        <w:rPr>
          <w:rtl/>
        </w:rPr>
        <w:t xml:space="preserve"> </w:t>
      </w:r>
    </w:p>
    <w:p w14:paraId="31DAB35C" w14:textId="5195DC0D" w:rsidR="002D509C" w:rsidRDefault="002D509C" w:rsidP="002D509C">
      <w:pPr>
        <w:pStyle w:val="SingleTxtGA"/>
        <w:rPr>
          <w:szCs w:val="20"/>
          <w:lang w:val="ar-SA" w:eastAsia="zh-TW" w:bidi="en-GB"/>
        </w:rPr>
      </w:pPr>
      <w:r w:rsidRPr="005306DE">
        <w:rPr>
          <w:szCs w:val="20"/>
          <w:rtl/>
        </w:rPr>
        <w:t>4</w:t>
      </w:r>
      <w:r w:rsidRPr="00A07A16">
        <w:rPr>
          <w:rtl/>
        </w:rPr>
        <w:t>-</w:t>
      </w:r>
      <w:r w:rsidRPr="005306DE">
        <w:rPr>
          <w:szCs w:val="20"/>
          <w:rtl/>
        </w:rPr>
        <w:t>5</w:t>
      </w:r>
      <w:r>
        <w:rPr>
          <w:rtl/>
        </w:rPr>
        <w:tab/>
        <w:t>وتشير الدولة الطرف إلى أنه نتيجة لتقديم هذا البلاغ لم يكن ممك</w:t>
      </w:r>
      <w:r w:rsidR="00A6406B">
        <w:rPr>
          <w:rtl/>
        </w:rPr>
        <w:t xml:space="preserve">ناً </w:t>
      </w:r>
      <w:r>
        <w:rPr>
          <w:rtl/>
        </w:rPr>
        <w:t xml:space="preserve">إعادة صاحب البلاغ الثاني إلى بلده الأصلي لأنه فرّ من مركز استقبال الأحداث بعد يومين فقط من وصوله. </w:t>
      </w:r>
    </w:p>
    <w:p w14:paraId="2E1F9941" w14:textId="77777777" w:rsidR="002D509C" w:rsidRPr="00CB739E" w:rsidRDefault="002D509C" w:rsidP="002D509C">
      <w:pPr>
        <w:pStyle w:val="H4GA"/>
        <w:rPr>
          <w:szCs w:val="20"/>
          <w:lang w:val="ar-SA" w:eastAsia="zh-TW" w:bidi="en-GB"/>
        </w:rPr>
      </w:pPr>
      <w:r>
        <w:rPr>
          <w:rtl/>
        </w:rPr>
        <w:lastRenderedPageBreak/>
        <w:tab/>
      </w:r>
      <w:r>
        <w:rPr>
          <w:rtl/>
        </w:rPr>
        <w:tab/>
        <w:t>أسباب عدم المقبولية</w:t>
      </w:r>
    </w:p>
    <w:p w14:paraId="0D471B5F" w14:textId="1CAAB989" w:rsidR="002D509C" w:rsidRPr="005306DE" w:rsidRDefault="002D509C" w:rsidP="002D509C">
      <w:pPr>
        <w:pStyle w:val="SingleTxtGA"/>
        <w:rPr>
          <w:szCs w:val="20"/>
          <w:lang w:eastAsia="zh-TW" w:bidi="en-GB"/>
        </w:rPr>
      </w:pPr>
      <w:r w:rsidRPr="005306DE">
        <w:rPr>
          <w:szCs w:val="20"/>
          <w:rtl/>
        </w:rPr>
        <w:t>4</w:t>
      </w:r>
      <w:r w:rsidRPr="00A07A16">
        <w:rPr>
          <w:rtl/>
        </w:rPr>
        <w:t>-</w:t>
      </w:r>
      <w:r w:rsidRPr="005306DE">
        <w:rPr>
          <w:szCs w:val="20"/>
          <w:rtl/>
        </w:rPr>
        <w:t>6</w:t>
      </w:r>
      <w:r w:rsidR="004074EA">
        <w:rPr>
          <w:rtl/>
        </w:rPr>
        <w:tab/>
      </w:r>
      <w:r>
        <w:rPr>
          <w:rtl/>
        </w:rPr>
        <w:t>تدفع الدولة الطرف بأن كلا البلاغين غير مقبولين من حيث الاختصاص الشخصي لأن صاحبيهما بالغان. وتدفع بأنهما بالغان للأسباب التالية</w:t>
      </w:r>
      <w:r w:rsidRPr="00E317F3">
        <w:rPr>
          <w:rtl/>
        </w:rPr>
        <w:t>:</w:t>
      </w:r>
      <w:r>
        <w:rPr>
          <w:rtl/>
        </w:rPr>
        <w:t xml:space="preserve"> </w:t>
      </w:r>
      <w:r w:rsidRPr="00E317F3">
        <w:rPr>
          <w:rtl/>
        </w:rPr>
        <w:t>(</w:t>
      </w:r>
      <w:r>
        <w:rPr>
          <w:rtl/>
        </w:rPr>
        <w:t>أ</w:t>
      </w:r>
      <w:r w:rsidRPr="00E317F3">
        <w:rPr>
          <w:rtl/>
        </w:rPr>
        <w:t>)</w:t>
      </w:r>
      <w:r>
        <w:rPr>
          <w:rtl/>
        </w:rPr>
        <w:t xml:space="preserve"> امتلاكهما البنية الجسدية لأشخاص بالغين، كما يتّضح من الصور الفوتوغرافية التي التقطت لهما عند القبض عليهما؛ و</w:t>
      </w:r>
      <w:r w:rsidRPr="00E317F3">
        <w:rPr>
          <w:rtl/>
        </w:rPr>
        <w:t>(</w:t>
      </w:r>
      <w:r>
        <w:rPr>
          <w:rtl/>
        </w:rPr>
        <w:t>ب</w:t>
      </w:r>
      <w:r w:rsidRPr="00E317F3">
        <w:rPr>
          <w:rtl/>
        </w:rPr>
        <w:t>)</w:t>
      </w:r>
      <w:r>
        <w:rPr>
          <w:rtl/>
        </w:rPr>
        <w:t xml:space="preserve"> خضوعهما، نتيجة إعلانهما أنهما قاصران، لفحوصات طبية موضوعية أثبتت أن عمرهما لا يقل عن </w:t>
      </w:r>
      <w:r w:rsidRPr="005306DE">
        <w:rPr>
          <w:szCs w:val="20"/>
          <w:rtl/>
        </w:rPr>
        <w:t>18</w:t>
      </w:r>
      <w:r>
        <w:rPr>
          <w:rtl/>
        </w:rPr>
        <w:t xml:space="preserve"> سنة، وهي فئة عمرية لا ينطبق عليها الانحراف المعياري. وعلاوة على ذلك، لم يقدّم صاحبا البلاغ أي دليل على أنهما قاصران، وتوجد وثائق رسمية صادرة عن سلطات بلدهما الأصلي </w:t>
      </w:r>
      <w:r w:rsidRPr="00E317F3">
        <w:rPr>
          <w:rtl/>
        </w:rPr>
        <w:t>(</w:t>
      </w:r>
      <w:r>
        <w:rPr>
          <w:rtl/>
        </w:rPr>
        <w:t>تصريح المرور</w:t>
      </w:r>
      <w:r w:rsidRPr="00E317F3">
        <w:rPr>
          <w:rtl/>
        </w:rPr>
        <w:t>)</w:t>
      </w:r>
      <w:r>
        <w:rPr>
          <w:rtl/>
        </w:rPr>
        <w:t xml:space="preserve"> تثبت أنهما بالغان. وتضيف الدولة الطرف أن وثائق الهوية المقدمة من صاحبي البلاغ مجرّد نسخ مصورة لا تحتوي على بيانات </w:t>
      </w:r>
      <w:proofErr w:type="spellStart"/>
      <w:r>
        <w:rPr>
          <w:rtl/>
        </w:rPr>
        <w:t>بيومترية</w:t>
      </w:r>
      <w:proofErr w:type="spellEnd"/>
      <w:r>
        <w:rPr>
          <w:rtl/>
        </w:rPr>
        <w:t xml:space="preserve"> وتفتقر إلى موثوقية بطاقة الهوية أو جواز السفر. وفيما يتعلق بـ </w:t>
      </w:r>
      <w:proofErr w:type="spellStart"/>
      <w:r>
        <w:rPr>
          <w:rtl/>
        </w:rPr>
        <w:t>ب</w:t>
      </w:r>
      <w:proofErr w:type="spellEnd"/>
      <w:r>
        <w:rPr>
          <w:rtl/>
        </w:rPr>
        <w:t xml:space="preserve">. غ.، تضيف الدولة الطرف أنه ادّعى أنه بالغ لدى وصوله إلى إسبانيا وأن الفحوص الطبية الأربعة التي خضع لها أثبتت أنه كذلك. </w:t>
      </w:r>
    </w:p>
    <w:p w14:paraId="7BF1CD4C" w14:textId="784315CA" w:rsidR="002D509C" w:rsidRDefault="002D509C" w:rsidP="002D509C">
      <w:pPr>
        <w:pStyle w:val="SingleTxtGA"/>
        <w:rPr>
          <w:szCs w:val="20"/>
          <w:lang w:val="ar-SA" w:eastAsia="zh-TW" w:bidi="en-GB"/>
        </w:rPr>
      </w:pPr>
      <w:r w:rsidRPr="005306DE">
        <w:rPr>
          <w:szCs w:val="20"/>
          <w:rtl/>
        </w:rPr>
        <w:t>4</w:t>
      </w:r>
      <w:r w:rsidRPr="00A07A16">
        <w:rPr>
          <w:rtl/>
        </w:rPr>
        <w:t>-</w:t>
      </w:r>
      <w:r w:rsidRPr="005306DE">
        <w:rPr>
          <w:szCs w:val="20"/>
          <w:rtl/>
        </w:rPr>
        <w:t>7</w:t>
      </w:r>
      <w:r w:rsidR="004074EA">
        <w:rPr>
          <w:rtl/>
        </w:rPr>
        <w:tab/>
      </w:r>
      <w:r>
        <w:rPr>
          <w:rtl/>
        </w:rPr>
        <w:t xml:space="preserve">ووفقاً للدولة الطرف، فإن إعلان مقبولية البلاغ في ظل عدم تقديم أدلة موضوعية على السن القاصر لصاحبي بلاغ لن يخدم سوى مصالح المافيا المتورطة في الاتجار بالمهاجرين. وبالإضافة إلى ذلك، تمثل الغرض الوحيد من تقديم البلاغ رقم </w:t>
      </w:r>
      <w:r w:rsidRPr="005306DE">
        <w:rPr>
          <w:szCs w:val="20"/>
          <w:rtl/>
        </w:rPr>
        <w:t>38</w:t>
      </w:r>
      <w:r>
        <w:rPr>
          <w:rtl/>
        </w:rPr>
        <w:t xml:space="preserve"> في منع إبعاد صاحب البلاغ الثاني الذي فرّ من مركز حماية الأحداث الذي وُضع فيه كتدبير مؤقت بناء على توصية اللجنة. وهكذا، ترى الدولة الطرف أن الأمر يتعلق بإساءة صريحة لاستخدام الحق في تقديم البلاغات.</w:t>
      </w:r>
    </w:p>
    <w:p w14:paraId="065DC8E2" w14:textId="7641DEA1" w:rsidR="002D509C" w:rsidRDefault="002D509C" w:rsidP="002D509C">
      <w:pPr>
        <w:pStyle w:val="SingleTxtGA"/>
        <w:rPr>
          <w:szCs w:val="20"/>
          <w:lang w:val="ar-SA" w:eastAsia="zh-TW" w:bidi="en-GB"/>
        </w:rPr>
      </w:pPr>
      <w:r w:rsidRPr="005306DE">
        <w:rPr>
          <w:szCs w:val="20"/>
          <w:rtl/>
        </w:rPr>
        <w:t>4</w:t>
      </w:r>
      <w:r w:rsidRPr="00A07A16">
        <w:rPr>
          <w:rtl/>
        </w:rPr>
        <w:t>-</w:t>
      </w:r>
      <w:r w:rsidRPr="005306DE">
        <w:rPr>
          <w:szCs w:val="20"/>
          <w:rtl/>
        </w:rPr>
        <w:t>8</w:t>
      </w:r>
      <w:r>
        <w:rPr>
          <w:rtl/>
        </w:rPr>
        <w:tab/>
        <w:t xml:space="preserve">وعلاوة على ذلك، واستناداً إلى المادة </w:t>
      </w:r>
      <w:r w:rsidRPr="005306DE">
        <w:rPr>
          <w:szCs w:val="20"/>
          <w:rtl/>
        </w:rPr>
        <w:t>7</w:t>
      </w:r>
      <w:r>
        <w:rPr>
          <w:rFonts w:ascii="Traditional Arabic"/>
          <w:szCs w:val="20"/>
          <w:rtl/>
        </w:rPr>
        <w:t xml:space="preserve"> </w:t>
      </w:r>
      <w:r w:rsidRPr="00E317F3">
        <w:rPr>
          <w:rtl/>
        </w:rPr>
        <w:t>(</w:t>
      </w:r>
      <w:r>
        <w:rPr>
          <w:rtl/>
        </w:rPr>
        <w:t xml:space="preserve">الفقرة </w:t>
      </w:r>
      <w:r w:rsidR="006E715C">
        <w:rPr>
          <w:rFonts w:hint="cs"/>
          <w:rtl/>
        </w:rPr>
        <w:t>ه</w:t>
      </w:r>
      <w:r w:rsidRPr="00E317F3">
        <w:rPr>
          <w:rtl/>
        </w:rPr>
        <w:t>)</w:t>
      </w:r>
      <w:r>
        <w:rPr>
          <w:rtl/>
        </w:rPr>
        <w:t xml:space="preserve"> من البروتوكول الاختياري، تدفع الدولة الطرف بأن البلاغات غير مقبولة على أساس عدم استنفاد جميع سبل الانتصاف الداخلية المتاحة. ويمكن لصاحبي البلاغ</w:t>
      </w:r>
      <w:r w:rsidRPr="00E317F3">
        <w:rPr>
          <w:rtl/>
        </w:rPr>
        <w:t>:</w:t>
      </w:r>
      <w:r>
        <w:rPr>
          <w:rtl/>
        </w:rPr>
        <w:t xml:space="preserve"> </w:t>
      </w:r>
      <w:r w:rsidRPr="00E317F3">
        <w:rPr>
          <w:rtl/>
        </w:rPr>
        <w:t>(</w:t>
      </w:r>
      <w:r>
        <w:rPr>
          <w:rtl/>
        </w:rPr>
        <w:t>أ</w:t>
      </w:r>
      <w:r w:rsidRPr="00E317F3">
        <w:rPr>
          <w:rtl/>
        </w:rPr>
        <w:t>)</w:t>
      </w:r>
      <w:r>
        <w:rPr>
          <w:rtl/>
        </w:rPr>
        <w:t xml:space="preserve"> أن يطلبا من الادعاء العام إجراء فحوصات طبية إضافية؛ و</w:t>
      </w:r>
      <w:r w:rsidRPr="00E317F3">
        <w:rPr>
          <w:rtl/>
        </w:rPr>
        <w:t>(</w:t>
      </w:r>
      <w:r>
        <w:rPr>
          <w:rtl/>
        </w:rPr>
        <w:t>ب</w:t>
      </w:r>
      <w:r w:rsidRPr="00E317F3">
        <w:rPr>
          <w:rtl/>
        </w:rPr>
        <w:t>)</w:t>
      </w:r>
      <w:r>
        <w:rPr>
          <w:rtl/>
        </w:rPr>
        <w:t xml:space="preserve"> أن يطلبا من القاضي المدني الذي يخضع له مكان الاحتجاز، طبقا</w:t>
      </w:r>
      <w:r w:rsidR="003F6CEB">
        <w:rPr>
          <w:rFonts w:hint="cs"/>
          <w:rtl/>
        </w:rPr>
        <w:t>ً</w:t>
      </w:r>
      <w:r>
        <w:rPr>
          <w:rtl/>
        </w:rPr>
        <w:t xml:space="preserve"> للمادة </w:t>
      </w:r>
      <w:r w:rsidRPr="005306DE">
        <w:rPr>
          <w:szCs w:val="20"/>
          <w:rtl/>
        </w:rPr>
        <w:t>780</w:t>
      </w:r>
      <w:r>
        <w:rPr>
          <w:rtl/>
        </w:rPr>
        <w:t xml:space="preserve"> من قانون الإجراءات المدنية، إعادة النظر في أي قرار يصدر عن المجتمع المحلي المستقل ولا يعتبرهما قاصرين؛ و</w:t>
      </w:r>
      <w:r w:rsidRPr="00E317F3">
        <w:rPr>
          <w:rtl/>
        </w:rPr>
        <w:t>(</w:t>
      </w:r>
      <w:r>
        <w:rPr>
          <w:rtl/>
        </w:rPr>
        <w:t>ج</w:t>
      </w:r>
      <w:r w:rsidRPr="00E317F3">
        <w:rPr>
          <w:rtl/>
        </w:rPr>
        <w:t>)</w:t>
      </w:r>
      <w:r>
        <w:rPr>
          <w:rtl/>
        </w:rPr>
        <w:t xml:space="preserve"> أن يستأنفا أمر الإبعاد أمام المحاكم الإدارية؛ و</w:t>
      </w:r>
      <w:r w:rsidRPr="00E317F3">
        <w:rPr>
          <w:rtl/>
        </w:rPr>
        <w:t>(</w:t>
      </w:r>
      <w:r>
        <w:rPr>
          <w:rtl/>
        </w:rPr>
        <w:t>د</w:t>
      </w:r>
      <w:r w:rsidRPr="00E317F3">
        <w:rPr>
          <w:rtl/>
        </w:rPr>
        <w:t>)</w:t>
      </w:r>
      <w:r>
        <w:rPr>
          <w:rtl/>
        </w:rPr>
        <w:t xml:space="preserve"> أن يقوما، وفقاً للقانون رقم </w:t>
      </w:r>
      <w:r w:rsidRPr="005306DE">
        <w:rPr>
          <w:szCs w:val="20"/>
        </w:rPr>
        <w:t>2015</w:t>
      </w:r>
      <w:r>
        <w:rPr>
          <w:rFonts w:ascii="Traditional Arabic"/>
          <w:szCs w:val="20"/>
        </w:rPr>
        <w:t>/</w:t>
      </w:r>
      <w:r w:rsidRPr="005306DE">
        <w:rPr>
          <w:szCs w:val="20"/>
        </w:rPr>
        <w:t>15</w:t>
      </w:r>
      <w:r>
        <w:rPr>
          <w:rtl/>
        </w:rPr>
        <w:t>، بتقديم طلب طوعي إلى المحكمة المدنية لتقدير سنهما.</w:t>
      </w:r>
    </w:p>
    <w:p w14:paraId="56F04BB5" w14:textId="77777777" w:rsidR="002D509C" w:rsidRPr="00CB739E" w:rsidRDefault="002D509C" w:rsidP="002D509C">
      <w:pPr>
        <w:pStyle w:val="H23GA"/>
        <w:rPr>
          <w:rFonts w:hint="eastAsia"/>
          <w:szCs w:val="20"/>
          <w:lang w:val="ar-SA" w:eastAsia="zh-TW" w:bidi="en-GB"/>
        </w:rPr>
      </w:pPr>
      <w:r>
        <w:rPr>
          <w:rtl/>
        </w:rPr>
        <w:tab/>
      </w:r>
      <w:r>
        <w:rPr>
          <w:rtl/>
        </w:rPr>
        <w:tab/>
        <w:t>تعليقات صاحبي البلاغ على ملاحظات الدولة الطرف بشأن المقبولية</w:t>
      </w:r>
    </w:p>
    <w:p w14:paraId="5B955524" w14:textId="3F8BD656" w:rsidR="002D509C" w:rsidRDefault="002D509C" w:rsidP="002D509C">
      <w:pPr>
        <w:pStyle w:val="SingleTxtGA"/>
        <w:rPr>
          <w:szCs w:val="20"/>
          <w:lang w:val="ar-SA" w:eastAsia="zh-TW" w:bidi="en-GB"/>
        </w:rPr>
      </w:pPr>
      <w:r w:rsidRPr="005306DE">
        <w:rPr>
          <w:szCs w:val="20"/>
          <w:rtl/>
        </w:rPr>
        <w:t>5</w:t>
      </w:r>
      <w:r w:rsidRPr="00A07A16">
        <w:rPr>
          <w:rtl/>
        </w:rPr>
        <w:t>-</w:t>
      </w:r>
      <w:r w:rsidRPr="005306DE">
        <w:rPr>
          <w:szCs w:val="20"/>
          <w:rtl/>
        </w:rPr>
        <w:t>1</w:t>
      </w:r>
      <w:r>
        <w:rPr>
          <w:rtl/>
        </w:rPr>
        <w:tab/>
        <w:t xml:space="preserve">يعلّق صاحبا البلاغ على ادعاءات الدولة الطرف في ملاحظاتهما بشأن المقبولية المؤرخة </w:t>
      </w:r>
      <w:r w:rsidRPr="005306DE">
        <w:rPr>
          <w:szCs w:val="20"/>
          <w:rtl/>
        </w:rPr>
        <w:t>5</w:t>
      </w:r>
      <w:r>
        <w:rPr>
          <w:rtl/>
        </w:rPr>
        <w:t xml:space="preserve"> نيسان/أبريل </w:t>
      </w:r>
      <w:r w:rsidRPr="005306DE">
        <w:rPr>
          <w:szCs w:val="20"/>
          <w:rtl/>
        </w:rPr>
        <w:t>2018</w:t>
      </w:r>
      <w:r>
        <w:rPr>
          <w:rtl/>
        </w:rPr>
        <w:t xml:space="preserve"> و</w:t>
      </w:r>
      <w:r w:rsidRPr="005306DE">
        <w:rPr>
          <w:szCs w:val="20"/>
          <w:rtl/>
        </w:rPr>
        <w:t>19</w:t>
      </w:r>
      <w:r>
        <w:rPr>
          <w:rtl/>
        </w:rPr>
        <w:t xml:space="preserve"> أيلول/سبتمبر </w:t>
      </w:r>
      <w:r w:rsidRPr="005306DE">
        <w:rPr>
          <w:szCs w:val="20"/>
          <w:rtl/>
        </w:rPr>
        <w:t>2019</w:t>
      </w:r>
      <w:r>
        <w:rPr>
          <w:rtl/>
        </w:rPr>
        <w:t>. ويؤكد ل. د. وب.</w:t>
      </w:r>
      <w:r w:rsidR="00B747A4">
        <w:rPr>
          <w:rFonts w:hint="cs"/>
          <w:rtl/>
        </w:rPr>
        <w:t xml:space="preserve"> </w:t>
      </w:r>
      <w:r>
        <w:rPr>
          <w:rtl/>
        </w:rPr>
        <w:t xml:space="preserve">غ. أن التقريرين الطبيين اللذين قُدّرا فيهما عمرهما العظمي في حدود </w:t>
      </w:r>
      <w:r w:rsidRPr="005306DE">
        <w:rPr>
          <w:szCs w:val="20"/>
          <w:rtl/>
        </w:rPr>
        <w:t>18</w:t>
      </w:r>
      <w:r>
        <w:rPr>
          <w:rtl/>
        </w:rPr>
        <w:t xml:space="preserve"> و</w:t>
      </w:r>
      <w:r w:rsidRPr="005306DE">
        <w:rPr>
          <w:szCs w:val="20"/>
          <w:rtl/>
        </w:rPr>
        <w:t>19</w:t>
      </w:r>
      <w:r>
        <w:rPr>
          <w:rtl/>
        </w:rPr>
        <w:t xml:space="preserve"> سنة على التوالي، لا يحددان ما إذا كان يوجد أم لا انحراف معياري بالنسبة لفئتهما العمرية، في حين أن الأساليب المستخدمة تنطوي على هامش خطأ لا يسمح ببلوغ استنتاج قاطع. ولو أُخذ هذا الهامش بعين الاعتبار لما تعارضت نتائج الفحوصات مع السن التي يدّعيها صاحبا البلاغ وأثبتا بلوغها. </w:t>
      </w:r>
    </w:p>
    <w:p w14:paraId="0AF01F9F" w14:textId="5B7652E7" w:rsidR="002D509C" w:rsidRPr="006323BE" w:rsidRDefault="002D509C" w:rsidP="002D509C">
      <w:pPr>
        <w:pStyle w:val="SingleTxtGA"/>
      </w:pPr>
      <w:r w:rsidRPr="005306DE">
        <w:rPr>
          <w:szCs w:val="20"/>
          <w:rtl/>
        </w:rPr>
        <w:t>5</w:t>
      </w:r>
      <w:r w:rsidRPr="00A07A16">
        <w:rPr>
          <w:rtl/>
        </w:rPr>
        <w:t>-</w:t>
      </w:r>
      <w:r w:rsidRPr="005306DE">
        <w:rPr>
          <w:szCs w:val="20"/>
          <w:rtl/>
        </w:rPr>
        <w:t>2</w:t>
      </w:r>
      <w:r>
        <w:rPr>
          <w:rtl/>
        </w:rPr>
        <w:tab/>
        <w:t>وفيما يتعلق ب</w:t>
      </w:r>
      <w:r w:rsidR="00B747A4">
        <w:rPr>
          <w:rFonts w:hint="cs"/>
          <w:rtl/>
        </w:rPr>
        <w:t>ـ</w:t>
      </w:r>
      <w:r>
        <w:rPr>
          <w:rtl/>
        </w:rPr>
        <w:t xml:space="preserve"> </w:t>
      </w:r>
      <w:proofErr w:type="spellStart"/>
      <w:r>
        <w:rPr>
          <w:rtl/>
        </w:rPr>
        <w:t>ب</w:t>
      </w:r>
      <w:proofErr w:type="spellEnd"/>
      <w:r>
        <w:rPr>
          <w:rtl/>
        </w:rPr>
        <w:t xml:space="preserve">. غ.، تدفع الدولة الطرف بأنه شخص بالغ استنادا إلى مظهره الجسدي، لكن ليس ثمة ما يشير إلى إجراء فحوصات نفسية إضافية لدعم هذه الدفوعات. وفيما يتعلق بتصريح المرور الذي أصدرته القنصلية الجزائرية في </w:t>
      </w:r>
      <w:proofErr w:type="spellStart"/>
      <w:r>
        <w:rPr>
          <w:rtl/>
        </w:rPr>
        <w:t>أليكانتي</w:t>
      </w:r>
      <w:proofErr w:type="spellEnd"/>
      <w:r>
        <w:rPr>
          <w:rtl/>
        </w:rPr>
        <w:t xml:space="preserve">، وبما أن هذه الوثيقة وشهادة الميلاد المقدمة تتضمنان معلومات متضاربة بشأن سن ب. غ.، فإنه كان ينبغي للسلطات الاتصال بالقنصلية من جديد </w:t>
      </w:r>
      <w:r>
        <w:rPr>
          <w:rtl/>
        </w:rPr>
        <w:lastRenderedPageBreak/>
        <w:t>للتحقق مما إذا كانت قد أكدت المعلومات الواردة في تصريح المرور</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14"/>
      </w:r>
      <w:r w:rsidR="00A07A16" w:rsidRPr="004C67BC">
        <w:rPr>
          <w:rStyle w:val="FootnoteReference"/>
          <w:rFonts w:ascii="Times New Roman" w:hAnsi="Times New Roman" w:cs="Times New Roman"/>
          <w:b w:val="0"/>
          <w:position w:val="4"/>
          <w:sz w:val="28"/>
          <w:szCs w:val="28"/>
          <w:rtl/>
        </w:rPr>
        <w:t>)</w:t>
      </w:r>
      <w:r w:rsidR="00B747A4">
        <w:rPr>
          <w:rFonts w:hint="cs"/>
          <w:rtl/>
        </w:rPr>
        <w:t>.</w:t>
      </w:r>
      <w:r>
        <w:rPr>
          <w:rtl/>
        </w:rPr>
        <w:t xml:space="preserve"> ويدفع صاحب البلاغ بأن شهادة الميلاد أعلى قيمة من تصريح المرور</w:t>
      </w:r>
      <w:r w:rsidR="00A5004E" w:rsidRPr="004C67BC">
        <w:rPr>
          <w:rStyle w:val="FootnoteReference"/>
          <w:rFonts w:ascii="Times New Roman" w:hAnsi="Times New Roman" w:cs="Times New Roman"/>
          <w:b w:val="0"/>
          <w:position w:val="4"/>
          <w:sz w:val="28"/>
          <w:szCs w:val="28"/>
          <w:rtl/>
        </w:rPr>
        <w:t>(</w:t>
      </w:r>
      <w:r w:rsidR="00A5004E" w:rsidRPr="005306DE">
        <w:rPr>
          <w:rStyle w:val="FootnoteReference"/>
          <w:rFonts w:ascii="Times New Roman" w:hAnsi="Times New Roman" w:cs="Times New Roman"/>
          <w:b w:val="0"/>
          <w:position w:val="4"/>
          <w:sz w:val="20"/>
          <w:szCs w:val="28"/>
        </w:rPr>
        <w:footnoteReference w:id="15"/>
      </w:r>
      <w:r w:rsidR="00A5004E" w:rsidRPr="004C67BC">
        <w:rPr>
          <w:rStyle w:val="FootnoteReference"/>
          <w:rFonts w:ascii="Times New Roman" w:hAnsi="Times New Roman" w:cs="Times New Roman"/>
          <w:b w:val="0"/>
          <w:position w:val="4"/>
          <w:sz w:val="28"/>
          <w:szCs w:val="28"/>
          <w:rtl/>
        </w:rPr>
        <w:t>)</w:t>
      </w:r>
      <w:r>
        <w:rPr>
          <w:rtl/>
        </w:rPr>
        <w:t xml:space="preserve"> وبأنه لا يوجد دليل قاطع آخر يسمح للدولة الطرف بأن تثبت أنه كان شخصا</w:t>
      </w:r>
      <w:r w:rsidR="00D70FE8">
        <w:rPr>
          <w:rFonts w:hint="cs"/>
          <w:rtl/>
        </w:rPr>
        <w:t>ً</w:t>
      </w:r>
      <w:r>
        <w:rPr>
          <w:rtl/>
        </w:rPr>
        <w:t xml:space="preserve"> بالغا</w:t>
      </w:r>
      <w:r w:rsidR="00D70FE8">
        <w:rPr>
          <w:rFonts w:hint="cs"/>
          <w:rtl/>
        </w:rPr>
        <w:t>ً</w:t>
      </w:r>
      <w:r>
        <w:rPr>
          <w:rtl/>
        </w:rPr>
        <w:t xml:space="preserve"> عند وصوله إلى الأراضي الإسبانية</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16"/>
      </w:r>
      <w:r w:rsidR="00A07A16" w:rsidRPr="004C67BC">
        <w:rPr>
          <w:rStyle w:val="FootnoteReference"/>
          <w:rFonts w:ascii="Times New Roman" w:hAnsi="Times New Roman" w:cs="Times New Roman"/>
          <w:b w:val="0"/>
          <w:position w:val="4"/>
          <w:sz w:val="28"/>
          <w:szCs w:val="28"/>
          <w:rtl/>
        </w:rPr>
        <w:t>)</w:t>
      </w:r>
      <w:r w:rsidR="00D5350F">
        <w:rPr>
          <w:rFonts w:hint="cs"/>
          <w:rtl/>
        </w:rPr>
        <w:t>.</w:t>
      </w:r>
      <w:r>
        <w:rPr>
          <w:rtl/>
        </w:rPr>
        <w:t xml:space="preserve"> وتدفع الدولة الطرف من جديد بأن ب. غ. ذكر في البداية أنه وُلد في </w:t>
      </w:r>
      <w:r w:rsidRPr="005306DE">
        <w:rPr>
          <w:szCs w:val="20"/>
          <w:rtl/>
        </w:rPr>
        <w:t>24</w:t>
      </w:r>
      <w:r>
        <w:rPr>
          <w:rtl/>
        </w:rPr>
        <w:t xml:space="preserve"> كانون الأول/ديسمبر </w:t>
      </w:r>
      <w:r w:rsidRPr="005306DE">
        <w:rPr>
          <w:szCs w:val="20"/>
          <w:rtl/>
        </w:rPr>
        <w:t>1994</w:t>
      </w:r>
      <w:r>
        <w:rPr>
          <w:rtl/>
        </w:rPr>
        <w:t xml:space="preserve">، غير أنه لا يوجد بيان رسمي يؤيد هذه الدفوعات. وبالإضافة إلى ذلك، يدفع صاحب البلاغ بأن السلطات رفضت أقواله وتجاهلت وضعه كقاصر. وعندما قدّم شهادة ميلاده، افتُرض أن الوثيقة مزوّرة ولم يستفد قط من قرينة الشك، مما يشكّل انتهاكاً لمبدأ مصالح الطفل الفضلى. وفيما يتعلق بصحة فحوصات تقدير السن، فإن السلطات انتظرت مرور شهر قبل إخضاعه لها. ولم تكن هذه الفحوصات، التي استُخدمت فيها الأشعة السينية فقط، كافية لاستبعاد احتمال أن يكون قاصراً. ويعتقد صاحب البلاغ أنه حُرم من حريته دون مبرر خلال الشهر الذي سبق إجراء الفحوصات. </w:t>
      </w:r>
    </w:p>
    <w:p w14:paraId="38F9CC90" w14:textId="49861C09" w:rsidR="002D509C" w:rsidRPr="005306DE" w:rsidRDefault="002D509C" w:rsidP="002D509C">
      <w:pPr>
        <w:pStyle w:val="SingleTxtGA"/>
        <w:rPr>
          <w:szCs w:val="20"/>
          <w:lang w:eastAsia="zh-TW"/>
        </w:rPr>
      </w:pPr>
      <w:r w:rsidRPr="005306DE">
        <w:rPr>
          <w:szCs w:val="20"/>
          <w:rtl/>
        </w:rPr>
        <w:t>5</w:t>
      </w:r>
      <w:r w:rsidRPr="00A07A16">
        <w:rPr>
          <w:rtl/>
        </w:rPr>
        <w:t>-</w:t>
      </w:r>
      <w:r w:rsidRPr="005306DE">
        <w:rPr>
          <w:szCs w:val="20"/>
          <w:rtl/>
        </w:rPr>
        <w:t>3</w:t>
      </w:r>
      <w:r>
        <w:rPr>
          <w:rtl/>
        </w:rPr>
        <w:tab/>
        <w:t xml:space="preserve">وفيما يتعلق بـ ل. د.، تجدر الإشارة إلى أنه عندما أمرت محكمة فيرا باحتجازه في </w:t>
      </w:r>
      <w:r w:rsidRPr="005306DE">
        <w:rPr>
          <w:szCs w:val="20"/>
          <w:rtl/>
        </w:rPr>
        <w:t>19</w:t>
      </w:r>
      <w:r>
        <w:rPr>
          <w:rtl/>
        </w:rPr>
        <w:t xml:space="preserve"> تشرين الثاني/نوفمبر </w:t>
      </w:r>
      <w:r w:rsidRPr="005306DE">
        <w:rPr>
          <w:szCs w:val="20"/>
          <w:rtl/>
        </w:rPr>
        <w:t>2017</w:t>
      </w:r>
      <w:r>
        <w:rPr>
          <w:rtl/>
        </w:rPr>
        <w:t xml:space="preserve">، وأمر المكتب المحلي للحكومة في </w:t>
      </w:r>
      <w:proofErr w:type="spellStart"/>
      <w:r>
        <w:rPr>
          <w:rtl/>
        </w:rPr>
        <w:t>ألميريا</w:t>
      </w:r>
      <w:proofErr w:type="spellEnd"/>
      <w:r>
        <w:rPr>
          <w:rtl/>
        </w:rPr>
        <w:t xml:space="preserve"> بطرده في </w:t>
      </w:r>
      <w:r w:rsidRPr="005306DE">
        <w:rPr>
          <w:szCs w:val="20"/>
          <w:rtl/>
        </w:rPr>
        <w:t>18</w:t>
      </w:r>
      <w:r>
        <w:rPr>
          <w:rtl/>
        </w:rPr>
        <w:t xml:space="preserve"> تشرين الثاني/نوفمبر </w:t>
      </w:r>
      <w:r w:rsidRPr="005306DE">
        <w:rPr>
          <w:szCs w:val="20"/>
          <w:rtl/>
        </w:rPr>
        <w:t>2017</w:t>
      </w:r>
      <w:r>
        <w:rPr>
          <w:rtl/>
        </w:rPr>
        <w:t>، لم</w:t>
      </w:r>
      <w:r w:rsidR="00A5004E">
        <w:rPr>
          <w:rFonts w:hint="cs"/>
          <w:rtl/>
        </w:rPr>
        <w:t> </w:t>
      </w:r>
      <w:r>
        <w:rPr>
          <w:rtl/>
        </w:rPr>
        <w:t xml:space="preserve">يكن عمره قد حُدّد بعد، حيث أن أحكام التعليق العام رقم </w:t>
      </w:r>
      <w:r w:rsidRPr="005306DE">
        <w:rPr>
          <w:szCs w:val="20"/>
          <w:rtl/>
        </w:rPr>
        <w:t>6</w:t>
      </w:r>
      <w:r>
        <w:rPr>
          <w:rtl/>
        </w:rPr>
        <w:t xml:space="preserve"> تنص على أن الشخص ينتفع بقرينة الشك ويعامَل بوصفه طفلاً في حال وجود شكوك. وعلاوة على ذلك، يدفع صاحب البلاغ بأنه لا</w:t>
      </w:r>
      <w:r w:rsidR="00A5004E">
        <w:rPr>
          <w:rFonts w:hint="cs"/>
          <w:rtl/>
        </w:rPr>
        <w:t> </w:t>
      </w:r>
      <w:r>
        <w:rPr>
          <w:rtl/>
        </w:rPr>
        <w:t>يوجد ما يشير إلى إعلامه بصدور تصريح مرور من القنصلية الجزائرية حتى يتمكن من التحقق من البيانات الواردة فيه، وبأنه كان سيمكنه، لو علم بذلك، أن يقدم طع</w:t>
      </w:r>
      <w:r w:rsidR="00A6406B">
        <w:rPr>
          <w:rtl/>
        </w:rPr>
        <w:t xml:space="preserve">ناً </w:t>
      </w:r>
      <w:r>
        <w:rPr>
          <w:rtl/>
        </w:rPr>
        <w:t xml:space="preserve">أو أن يطلب إلى القنصلية مباشرة تصحيح الخطأ. </w:t>
      </w:r>
    </w:p>
    <w:p w14:paraId="622973D2" w14:textId="78BBFB28" w:rsidR="002D509C" w:rsidRPr="00792A67" w:rsidRDefault="002D509C" w:rsidP="002D509C">
      <w:pPr>
        <w:pStyle w:val="SingleTxtGA"/>
        <w:rPr>
          <w:spacing w:val="-2"/>
          <w:szCs w:val="20"/>
          <w:lang w:val="ar-SA" w:eastAsia="zh-TW" w:bidi="en-GB"/>
        </w:rPr>
      </w:pPr>
      <w:r w:rsidRPr="005306DE">
        <w:rPr>
          <w:spacing w:val="-2"/>
          <w:szCs w:val="20"/>
          <w:rtl/>
        </w:rPr>
        <w:t>5</w:t>
      </w:r>
      <w:r w:rsidRPr="00792A67">
        <w:rPr>
          <w:spacing w:val="-2"/>
          <w:rtl/>
        </w:rPr>
        <w:t>-</w:t>
      </w:r>
      <w:r w:rsidRPr="005306DE">
        <w:rPr>
          <w:spacing w:val="-2"/>
          <w:szCs w:val="20"/>
          <w:rtl/>
        </w:rPr>
        <w:t>4</w:t>
      </w:r>
      <w:r w:rsidRPr="00792A67">
        <w:rPr>
          <w:spacing w:val="-2"/>
          <w:rtl/>
        </w:rPr>
        <w:tab/>
        <w:t>وفيما يتعلق بعدم مقبولية البلاغات لعدم استنفاد سبل الانتصاف المحلية، يوضح صاحبا البلاغ أن سبل الانتصاف المتاحة في القانون المحلي غير مفيدة، إما لأنها لا تسمح بالحصول على جبر فعال عما لحقهما من ضرر أو لأنها تتجاوز الآجال الزمنية المعقولة. وسبل الانتصاف الإدارية إجراءات فرعية، لكن ينبغي قبل اللجوء إليها تقديم طعن لا يرد عليه في الآجال المحددة ولا يفضي إلى تعليق قرار الإبعاد. وفي حالة الإبعاد الوشيك، وحدها سبل الانتصاف التي يكون لها أثر إيقافي يمكن اعتبارها مفيدة، وذلك بما يتماشى مع ما أكّدته لجنة مناهضة التعذيب</w:t>
      </w:r>
      <w:r w:rsidR="00A5004E" w:rsidRPr="00792A67">
        <w:rPr>
          <w:rStyle w:val="FootnoteReference"/>
          <w:rFonts w:ascii="Times New Roman" w:hAnsi="Times New Roman" w:cs="Times New Roman"/>
          <w:b w:val="0"/>
          <w:spacing w:val="-2"/>
          <w:position w:val="4"/>
          <w:sz w:val="28"/>
          <w:szCs w:val="28"/>
          <w:rtl/>
        </w:rPr>
        <w:t>(</w:t>
      </w:r>
      <w:r w:rsidR="00A5004E" w:rsidRPr="005306DE">
        <w:rPr>
          <w:rStyle w:val="FootnoteReference"/>
          <w:rFonts w:ascii="Times New Roman" w:hAnsi="Times New Roman" w:cs="Times New Roman"/>
          <w:b w:val="0"/>
          <w:spacing w:val="-2"/>
          <w:position w:val="4"/>
          <w:sz w:val="20"/>
          <w:szCs w:val="28"/>
        </w:rPr>
        <w:footnoteReference w:id="17"/>
      </w:r>
      <w:r w:rsidR="00A5004E" w:rsidRPr="00792A67">
        <w:rPr>
          <w:rStyle w:val="FootnoteReference"/>
          <w:rFonts w:ascii="Times New Roman" w:hAnsi="Times New Roman" w:cs="Times New Roman"/>
          <w:b w:val="0"/>
          <w:spacing w:val="-2"/>
          <w:position w:val="4"/>
          <w:sz w:val="28"/>
          <w:szCs w:val="28"/>
          <w:rtl/>
        </w:rPr>
        <w:t>)</w:t>
      </w:r>
      <w:r w:rsidRPr="00792A67">
        <w:rPr>
          <w:spacing w:val="-2"/>
          <w:rtl/>
        </w:rPr>
        <w:t xml:space="preserve"> والمحكمة الأوروبية لحقوق الإنسان</w:t>
      </w:r>
      <w:r w:rsidR="00A07A16" w:rsidRPr="00792A67">
        <w:rPr>
          <w:rStyle w:val="FootnoteReference"/>
          <w:rFonts w:ascii="Times New Roman" w:hAnsi="Times New Roman" w:cs="Times New Roman"/>
          <w:b w:val="0"/>
          <w:spacing w:val="-2"/>
          <w:position w:val="4"/>
          <w:sz w:val="28"/>
          <w:szCs w:val="28"/>
          <w:rtl/>
        </w:rPr>
        <w:t>(</w:t>
      </w:r>
      <w:r w:rsidR="00A07A16" w:rsidRPr="005306DE">
        <w:rPr>
          <w:rStyle w:val="FootnoteReference"/>
          <w:rFonts w:ascii="Times New Roman" w:hAnsi="Times New Roman" w:cs="Times New Roman"/>
          <w:b w:val="0"/>
          <w:spacing w:val="-2"/>
          <w:position w:val="4"/>
          <w:sz w:val="20"/>
          <w:szCs w:val="28"/>
        </w:rPr>
        <w:footnoteReference w:id="18"/>
      </w:r>
      <w:r w:rsidR="00A07A16" w:rsidRPr="00792A67">
        <w:rPr>
          <w:rStyle w:val="FootnoteReference"/>
          <w:rFonts w:ascii="Times New Roman" w:hAnsi="Times New Roman" w:cs="Times New Roman"/>
          <w:b w:val="0"/>
          <w:spacing w:val="-2"/>
          <w:position w:val="4"/>
          <w:sz w:val="28"/>
          <w:szCs w:val="28"/>
          <w:rtl/>
        </w:rPr>
        <w:t>)</w:t>
      </w:r>
      <w:r w:rsidR="00437833" w:rsidRPr="00792A67">
        <w:rPr>
          <w:rFonts w:hint="cs"/>
          <w:spacing w:val="-2"/>
          <w:rtl/>
        </w:rPr>
        <w:t>.</w:t>
      </w:r>
      <w:r w:rsidRPr="00792A67">
        <w:rPr>
          <w:spacing w:val="-2"/>
          <w:rtl/>
        </w:rPr>
        <w:t xml:space="preserve"> وبالإضافة إلى ذلك، يشير صاحب البلاغ الأول (ل. د.) إلى أنه لا يمكن لمكتب المدعي العام أن يتراجع، من الناحية </w:t>
      </w:r>
      <w:r w:rsidRPr="00792A67">
        <w:rPr>
          <w:spacing w:val="-2"/>
          <w:rtl/>
        </w:rPr>
        <w:lastRenderedPageBreak/>
        <w:t>العملية، عن قراره بشأن سنه، لأنه رفض، حتى بعد حصوله على شهادة الميلاد، إعادة النظر في قراره على أساس أن الوثيقة المقدمة تتعارض مع نتائج الفحوصات الطبية</w:t>
      </w:r>
      <w:r w:rsidR="00CA38A2" w:rsidRPr="00792A67">
        <w:rPr>
          <w:rFonts w:hint="cs"/>
          <w:spacing w:val="-2"/>
          <w:rtl/>
        </w:rPr>
        <w:t> </w:t>
      </w:r>
      <w:r w:rsidRPr="00792A67">
        <w:rPr>
          <w:spacing w:val="-2"/>
          <w:rtl/>
        </w:rPr>
        <w:t>المنجزة.</w:t>
      </w:r>
    </w:p>
    <w:p w14:paraId="6B4D3260" w14:textId="751D5F70" w:rsidR="002D509C" w:rsidRPr="00C43C42" w:rsidRDefault="002D509C" w:rsidP="002D509C">
      <w:pPr>
        <w:pStyle w:val="SingleTxtGA"/>
        <w:rPr>
          <w:szCs w:val="20"/>
          <w:lang w:eastAsia="zh-TW" w:bidi="en-GB"/>
        </w:rPr>
      </w:pPr>
      <w:r w:rsidRPr="005306DE">
        <w:rPr>
          <w:szCs w:val="20"/>
          <w:rtl/>
        </w:rPr>
        <w:t>5</w:t>
      </w:r>
      <w:r w:rsidRPr="00A07A16">
        <w:rPr>
          <w:rtl/>
        </w:rPr>
        <w:t>-</w:t>
      </w:r>
      <w:r w:rsidRPr="005306DE">
        <w:rPr>
          <w:szCs w:val="20"/>
          <w:rtl/>
        </w:rPr>
        <w:t>5</w:t>
      </w:r>
      <w:r>
        <w:rPr>
          <w:rtl/>
        </w:rPr>
        <w:tab/>
        <w:t>وتقرّ الدولة الطرف نفسها بأن قرار المدّعي العام هو مجرد قرار مؤقت. ومع ذلك، وكون سن ل. د. حُدّد سويعات فقط قبل إبعاده، فإن القرار بات نهائيا دون أن تتاح للقاصر المفترض فرصة الرد عليه، لأنه لم يُبلَّغ بقرار مكتب المدعي العام بشأن سنّه ومن ثم كان صعبا</w:t>
      </w:r>
      <w:r w:rsidR="00A6406B">
        <w:rPr>
          <w:rFonts w:hint="cs"/>
          <w:rtl/>
        </w:rPr>
        <w:t>ً</w:t>
      </w:r>
      <w:r>
        <w:rPr>
          <w:rtl/>
        </w:rPr>
        <w:t xml:space="preserve"> عليه الطعن فيه</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19"/>
      </w:r>
      <w:r w:rsidR="00A07A16" w:rsidRPr="004C67BC">
        <w:rPr>
          <w:rStyle w:val="FootnoteReference"/>
          <w:rFonts w:ascii="Times New Roman" w:hAnsi="Times New Roman" w:cs="Times New Roman"/>
          <w:b w:val="0"/>
          <w:position w:val="4"/>
          <w:sz w:val="28"/>
          <w:szCs w:val="28"/>
          <w:rtl/>
        </w:rPr>
        <w:t>)</w:t>
      </w:r>
      <w:r w:rsidR="00C43C42" w:rsidRPr="00C43C42">
        <w:rPr>
          <w:rFonts w:hint="cs"/>
          <w:rtl/>
        </w:rPr>
        <w:t>.</w:t>
      </w:r>
    </w:p>
    <w:p w14:paraId="0B928D15" w14:textId="77777777" w:rsidR="002D509C" w:rsidRPr="00CB739E" w:rsidRDefault="002D509C" w:rsidP="002D509C">
      <w:pPr>
        <w:pStyle w:val="H23GA"/>
        <w:rPr>
          <w:rFonts w:hint="eastAsia"/>
          <w:szCs w:val="20"/>
          <w:lang w:val="ar-SA" w:eastAsia="zh-TW" w:bidi="en-GB"/>
        </w:rPr>
      </w:pPr>
      <w:r>
        <w:rPr>
          <w:rtl/>
        </w:rPr>
        <w:tab/>
      </w:r>
      <w:r>
        <w:rPr>
          <w:rtl/>
        </w:rPr>
        <w:tab/>
        <w:t>ملاحظات الدولة الطرف بشأن المقبولية</w:t>
      </w:r>
    </w:p>
    <w:p w14:paraId="103B0A04" w14:textId="64ED2251" w:rsidR="002D509C" w:rsidRDefault="002D509C" w:rsidP="002D509C">
      <w:pPr>
        <w:pStyle w:val="SingleTxtGA"/>
        <w:rPr>
          <w:szCs w:val="20"/>
          <w:lang w:val="ar-SA" w:eastAsia="zh-TW" w:bidi="en-GB"/>
        </w:rPr>
      </w:pPr>
      <w:r w:rsidRPr="005306DE">
        <w:rPr>
          <w:szCs w:val="20"/>
          <w:rtl/>
        </w:rPr>
        <w:t>6</w:t>
      </w:r>
      <w:r w:rsidRPr="00A07A16">
        <w:rPr>
          <w:rtl/>
        </w:rPr>
        <w:t>-</w:t>
      </w:r>
      <w:r w:rsidRPr="005306DE">
        <w:rPr>
          <w:szCs w:val="20"/>
          <w:rtl/>
        </w:rPr>
        <w:t>1</w:t>
      </w:r>
      <w:r w:rsidR="004074EA">
        <w:rPr>
          <w:rtl/>
        </w:rPr>
        <w:tab/>
      </w:r>
      <w:r>
        <w:rPr>
          <w:rtl/>
        </w:rPr>
        <w:t xml:space="preserve">تشير الدولة الطرف في ملاحظاتها المؤرخة </w:t>
      </w:r>
      <w:r w:rsidRPr="005306DE">
        <w:rPr>
          <w:szCs w:val="20"/>
          <w:rtl/>
        </w:rPr>
        <w:t>6</w:t>
      </w:r>
      <w:r>
        <w:rPr>
          <w:rtl/>
        </w:rPr>
        <w:t xml:space="preserve"> تموز/يوليه </w:t>
      </w:r>
      <w:r w:rsidRPr="005306DE">
        <w:rPr>
          <w:szCs w:val="20"/>
          <w:rtl/>
        </w:rPr>
        <w:t>2018</w:t>
      </w:r>
      <w:r>
        <w:rPr>
          <w:rtl/>
        </w:rPr>
        <w:t xml:space="preserve"> و</w:t>
      </w:r>
      <w:r w:rsidRPr="005306DE">
        <w:rPr>
          <w:szCs w:val="20"/>
          <w:rtl/>
        </w:rPr>
        <w:t>1</w:t>
      </w:r>
      <w:r>
        <w:rPr>
          <w:rtl/>
        </w:rPr>
        <w:t xml:space="preserve"> آب/أغسطس </w:t>
      </w:r>
      <w:r w:rsidRPr="005306DE">
        <w:rPr>
          <w:szCs w:val="20"/>
          <w:rtl/>
        </w:rPr>
        <w:t>2019</w:t>
      </w:r>
      <w:r>
        <w:rPr>
          <w:rtl/>
        </w:rPr>
        <w:t xml:space="preserve">، إلى أن صاحبي البلاغ لا يوضحان، في ملاحظاتهما الأولية، كيف انتُهكت المواد المذكورة، وتدفع بأن مجرد سردهما مواد الاتفاقية أمر غير كاف بالنظر إلى الطبيعة العامة للمظالم المقدمة. وعلاوة على ذلك، تدفع الدولة الطرف بأنه لم يحدث انتهاك لمبدأ مصالح الطفل الفضلى المنصوص عليه في المادة </w:t>
      </w:r>
      <w:r w:rsidRPr="005306DE">
        <w:rPr>
          <w:szCs w:val="20"/>
          <w:rtl/>
        </w:rPr>
        <w:t>3</w:t>
      </w:r>
      <w:r>
        <w:rPr>
          <w:rtl/>
        </w:rPr>
        <w:t xml:space="preserve"> من الاتفاقية، نظراً لأن صاحبي البلاغ شخصان بالغان. وتشير إلى أنه لا يجب الافتراض بأن الشخص قاصر إلا "في حالات الشك"، وإلى أنه لا يمكن ذلك في الحالات التي يكون فيها الأشخاص المعنيون بالغون بشكل جلي</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20"/>
      </w:r>
      <w:r w:rsidR="00A07A16" w:rsidRPr="004C67BC">
        <w:rPr>
          <w:rStyle w:val="FootnoteReference"/>
          <w:rFonts w:ascii="Times New Roman" w:hAnsi="Times New Roman" w:cs="Times New Roman"/>
          <w:b w:val="0"/>
          <w:position w:val="4"/>
          <w:sz w:val="28"/>
          <w:szCs w:val="28"/>
          <w:rtl/>
        </w:rPr>
        <w:t>)</w:t>
      </w:r>
      <w:r w:rsidR="00A6406B">
        <w:rPr>
          <w:rFonts w:hint="cs"/>
          <w:rtl/>
        </w:rPr>
        <w:t>.</w:t>
      </w:r>
      <w:r>
        <w:rPr>
          <w:rtl/>
        </w:rPr>
        <w:t xml:space="preserve"> وتخلص إلى أنه في هذه الحالة حيث لا يحمل صاحبا البلاغ وثائق هوية وتبدو عليهما علامات البلوغ، يمكن للسلطات اعتبارهما كذلك قانوناً دون الحاجة إلى أي فحص. ولكن بالنظر إلى ادعاءات صاحبي البلاغ، قررت الدولة الطرف إخضاعهما لفحوصات طبية بعد الحصول على موافقتهما المستنيرة، لأن التعليق العام رقم </w:t>
      </w:r>
      <w:r w:rsidRPr="005306DE">
        <w:rPr>
          <w:szCs w:val="20"/>
          <w:rtl/>
        </w:rPr>
        <w:t>6</w:t>
      </w:r>
      <w:r w:rsidRPr="00E317F3">
        <w:rPr>
          <w:rtl/>
        </w:rPr>
        <w:t>(</w:t>
      </w:r>
      <w:r w:rsidRPr="005306DE">
        <w:rPr>
          <w:szCs w:val="20"/>
          <w:rtl/>
        </w:rPr>
        <w:t>2005</w:t>
      </w:r>
      <w:r w:rsidRPr="00E317F3">
        <w:rPr>
          <w:rtl/>
        </w:rPr>
        <w:t>)</w:t>
      </w:r>
      <w:r>
        <w:rPr>
          <w:rtl/>
        </w:rPr>
        <w:t xml:space="preserve"> لا يمنع الاستعانة بفحوصات طبية موضوعية لتقدير سن الشخص الذي تبدو عليه علامات البلوغ ولا يملك أي وثائق ثبوتية ويدعي أنه قاصر، دع عنك أن يحظر ذلك. وتدفع الدولة الطرف بأن اعتبار شخصٍ بالغ قاصراً من دون توفر أدلة موثوقة وبالاستناد حصراً إلى أقوال الشخص المعني أمر من شأنه أن يشكل خطراً شديداً على القصر المودعين في مراكز الاستقبال </w:t>
      </w:r>
      <w:r w:rsidRPr="00E317F3">
        <w:rPr>
          <w:rtl/>
        </w:rPr>
        <w:t>(</w:t>
      </w:r>
      <w:r>
        <w:rPr>
          <w:rtl/>
        </w:rPr>
        <w:t>الذين قد يتعرضون للإيذاء أو سوء المعاملة على يد شخص بالغ</w:t>
      </w:r>
      <w:r w:rsidRPr="00E317F3">
        <w:rPr>
          <w:rtl/>
        </w:rPr>
        <w:t>)</w:t>
      </w:r>
      <w:r>
        <w:rPr>
          <w:rtl/>
        </w:rPr>
        <w:t xml:space="preserve">، وهو ما يشكل بالفعل انتهاكاً لمبدأ مراعاة مصالح الطفل الفضلى. </w:t>
      </w:r>
    </w:p>
    <w:p w14:paraId="43FBF573" w14:textId="3D3AEF9C" w:rsidR="002D509C" w:rsidRDefault="002D509C" w:rsidP="002D509C">
      <w:pPr>
        <w:pStyle w:val="SingleTxtGA"/>
        <w:rPr>
          <w:szCs w:val="20"/>
          <w:lang w:val="ar-SA" w:eastAsia="zh-TW" w:bidi="en-GB"/>
        </w:rPr>
      </w:pPr>
      <w:r w:rsidRPr="005306DE">
        <w:rPr>
          <w:szCs w:val="20"/>
          <w:rtl/>
        </w:rPr>
        <w:t>6</w:t>
      </w:r>
      <w:r w:rsidRPr="00A07A16">
        <w:rPr>
          <w:rtl/>
        </w:rPr>
        <w:t>-</w:t>
      </w:r>
      <w:r w:rsidRPr="005306DE">
        <w:rPr>
          <w:szCs w:val="20"/>
          <w:rtl/>
        </w:rPr>
        <w:t>2</w:t>
      </w:r>
      <w:r w:rsidR="004074EA">
        <w:rPr>
          <w:rtl/>
        </w:rPr>
        <w:tab/>
      </w:r>
      <w:r>
        <w:rPr>
          <w:rtl/>
        </w:rPr>
        <w:t xml:space="preserve">وتدفع الدولة الطرف كذلك بأنه لم يحدث أي انتهاك لمبدأ مصالح الطفل الفضلى بموجب المادتين </w:t>
      </w:r>
      <w:r w:rsidRPr="005306DE">
        <w:rPr>
          <w:szCs w:val="20"/>
          <w:rtl/>
        </w:rPr>
        <w:t>18</w:t>
      </w:r>
      <w:r>
        <w:rPr>
          <w:rFonts w:ascii="Traditional Arabic"/>
          <w:szCs w:val="20"/>
          <w:rtl/>
        </w:rPr>
        <w:t xml:space="preserve"> </w:t>
      </w:r>
      <w:r w:rsidRPr="00E317F3">
        <w:rPr>
          <w:rtl/>
        </w:rPr>
        <w:t>(</w:t>
      </w:r>
      <w:r>
        <w:rPr>
          <w:rtl/>
        </w:rPr>
        <w:t xml:space="preserve">الفقرة </w:t>
      </w:r>
      <w:r w:rsidRPr="005306DE">
        <w:rPr>
          <w:szCs w:val="20"/>
          <w:rtl/>
        </w:rPr>
        <w:t>2</w:t>
      </w:r>
      <w:r w:rsidRPr="00E317F3">
        <w:rPr>
          <w:rtl/>
        </w:rPr>
        <w:t>)</w:t>
      </w:r>
      <w:r>
        <w:rPr>
          <w:rtl/>
        </w:rPr>
        <w:t xml:space="preserve"> و</w:t>
      </w:r>
      <w:r w:rsidRPr="005306DE">
        <w:rPr>
          <w:szCs w:val="20"/>
          <w:rtl/>
        </w:rPr>
        <w:t>20</w:t>
      </w:r>
      <w:r>
        <w:rPr>
          <w:rFonts w:ascii="Traditional Arabic"/>
          <w:szCs w:val="20"/>
          <w:rtl/>
        </w:rPr>
        <w:t xml:space="preserve"> </w:t>
      </w:r>
      <w:r w:rsidRPr="00E317F3">
        <w:rPr>
          <w:rtl/>
        </w:rPr>
        <w:t>(</w:t>
      </w:r>
      <w:r>
        <w:rPr>
          <w:rtl/>
        </w:rPr>
        <w:t xml:space="preserve">الفقرة </w:t>
      </w:r>
      <w:r w:rsidRPr="005306DE">
        <w:rPr>
          <w:szCs w:val="20"/>
          <w:rtl/>
        </w:rPr>
        <w:t>1</w:t>
      </w:r>
      <w:r w:rsidRPr="00E317F3">
        <w:rPr>
          <w:rtl/>
        </w:rPr>
        <w:t>)</w:t>
      </w:r>
      <w:r>
        <w:rPr>
          <w:rtl/>
        </w:rPr>
        <w:t xml:space="preserve"> من الاتفاقية، وذلك لأن صاحبي البلاغ</w:t>
      </w:r>
      <w:r w:rsidRPr="00E317F3">
        <w:rPr>
          <w:rtl/>
        </w:rPr>
        <w:t>:</w:t>
      </w:r>
      <w:r>
        <w:rPr>
          <w:rtl/>
        </w:rPr>
        <w:t xml:space="preserve"> </w:t>
      </w:r>
      <w:r w:rsidRPr="00E317F3">
        <w:rPr>
          <w:rtl/>
        </w:rPr>
        <w:t>(</w:t>
      </w:r>
      <w:r>
        <w:rPr>
          <w:rtl/>
        </w:rPr>
        <w:t>أ</w:t>
      </w:r>
      <w:r w:rsidRPr="00E317F3">
        <w:rPr>
          <w:rtl/>
        </w:rPr>
        <w:t>)</w:t>
      </w:r>
      <w:r>
        <w:rPr>
          <w:rtl/>
        </w:rPr>
        <w:t xml:space="preserve"> أُنقذا من قبل السلطات وهما يوجدان في حالة خطر، في أعالي البحار، على متن قارب هش للغاية وغير ملائم لهذا النوع من الرحلات؛ و</w:t>
      </w:r>
      <w:r w:rsidRPr="00E317F3">
        <w:rPr>
          <w:rtl/>
        </w:rPr>
        <w:t>(</w:t>
      </w:r>
      <w:r>
        <w:rPr>
          <w:rtl/>
        </w:rPr>
        <w:t>ب</w:t>
      </w:r>
      <w:r w:rsidRPr="00E317F3">
        <w:rPr>
          <w:rtl/>
        </w:rPr>
        <w:t>)</w:t>
      </w:r>
      <w:r>
        <w:rPr>
          <w:rtl/>
        </w:rPr>
        <w:t xml:space="preserve"> قُدّمت لهما الرعاية الصحية بمجرد وصولهما إلى إسبانيا؛ و</w:t>
      </w:r>
      <w:r w:rsidRPr="00E317F3">
        <w:rPr>
          <w:rtl/>
        </w:rPr>
        <w:t>(</w:t>
      </w:r>
      <w:r>
        <w:rPr>
          <w:rtl/>
        </w:rPr>
        <w:t>ج</w:t>
      </w:r>
      <w:r w:rsidRPr="00E317F3">
        <w:rPr>
          <w:rtl/>
        </w:rPr>
        <w:t>)</w:t>
      </w:r>
      <w:r>
        <w:rPr>
          <w:rtl/>
        </w:rPr>
        <w:t xml:space="preserve"> سُلّمت لهما الوثائق اللازمة وأتيحت لهما خدمات محام ومترجم شفوي بالمجان وعلى نفقة الدولة؛ و</w:t>
      </w:r>
      <w:r w:rsidRPr="00E317F3">
        <w:rPr>
          <w:rtl/>
        </w:rPr>
        <w:t>(</w:t>
      </w:r>
      <w:r>
        <w:rPr>
          <w:rtl/>
        </w:rPr>
        <w:t>د</w:t>
      </w:r>
      <w:r w:rsidRPr="00E317F3">
        <w:rPr>
          <w:rtl/>
        </w:rPr>
        <w:t>)</w:t>
      </w:r>
      <w:r>
        <w:rPr>
          <w:rtl/>
        </w:rPr>
        <w:t xml:space="preserve"> أُبلغت السلطة القضائية المختصة بحالتهما سري</w:t>
      </w:r>
      <w:r w:rsidR="00AB0540">
        <w:rPr>
          <w:rtl/>
        </w:rPr>
        <w:t xml:space="preserve">عاً </w:t>
      </w:r>
      <w:r>
        <w:rPr>
          <w:rtl/>
        </w:rPr>
        <w:t>من أجل ضمان احترام حقوقهما أثناء الإجراءات المتعلقة بوضعهما غير القانوني؛ و</w:t>
      </w:r>
      <w:r w:rsidRPr="00E317F3">
        <w:rPr>
          <w:rtl/>
        </w:rPr>
        <w:t>(</w:t>
      </w:r>
      <w:r>
        <w:rPr>
          <w:rtl/>
        </w:rPr>
        <w:t>ه</w:t>
      </w:r>
      <w:r w:rsidRPr="00E317F3">
        <w:rPr>
          <w:rtl/>
        </w:rPr>
        <w:t>)</w:t>
      </w:r>
      <w:r>
        <w:rPr>
          <w:rtl/>
        </w:rPr>
        <w:t xml:space="preserve"> بمجرد إعلانهما أنهما قاصرين، أُبلغ الادّعاء العام، أي السلطة المسؤولة عن رعاية مصالح الطفل الفضلى، بذلك وقرّر اعتبارهما مؤقتا شخصين بالغين</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21"/>
      </w:r>
      <w:r w:rsidR="00A07A16" w:rsidRPr="004C67BC">
        <w:rPr>
          <w:rStyle w:val="FootnoteReference"/>
          <w:rFonts w:ascii="Times New Roman" w:hAnsi="Times New Roman" w:cs="Times New Roman"/>
          <w:b w:val="0"/>
          <w:position w:val="4"/>
          <w:sz w:val="28"/>
          <w:szCs w:val="28"/>
          <w:rtl/>
        </w:rPr>
        <w:t>)</w:t>
      </w:r>
      <w:r w:rsidR="0008628E">
        <w:rPr>
          <w:rFonts w:hint="cs"/>
          <w:rtl/>
        </w:rPr>
        <w:t>.</w:t>
      </w:r>
      <w:r>
        <w:rPr>
          <w:rtl/>
        </w:rPr>
        <w:t xml:space="preserve"> ومن ثم تدفع الدولة الطرف بأنه لا يمكننا الحديث عن عدم توفير المساعدة القانونية أو الحماية لصاحبي البلاغ حتى وإن افتُرض أنهما شخصان قاصران. </w:t>
      </w:r>
    </w:p>
    <w:p w14:paraId="340406E2" w14:textId="20EC6153" w:rsidR="002D509C" w:rsidRDefault="002D509C" w:rsidP="002D509C">
      <w:pPr>
        <w:pStyle w:val="SingleTxtGA"/>
        <w:rPr>
          <w:szCs w:val="20"/>
          <w:lang w:val="ar-SA" w:eastAsia="zh-TW" w:bidi="en-GB"/>
        </w:rPr>
      </w:pPr>
      <w:r w:rsidRPr="005306DE">
        <w:rPr>
          <w:szCs w:val="20"/>
          <w:rtl/>
        </w:rPr>
        <w:lastRenderedPageBreak/>
        <w:t>6</w:t>
      </w:r>
      <w:r w:rsidRPr="00A07A16">
        <w:rPr>
          <w:rtl/>
        </w:rPr>
        <w:t>-</w:t>
      </w:r>
      <w:r w:rsidRPr="005306DE">
        <w:rPr>
          <w:szCs w:val="20"/>
          <w:rtl/>
        </w:rPr>
        <w:t>3</w:t>
      </w:r>
      <w:r>
        <w:rPr>
          <w:rtl/>
        </w:rPr>
        <w:tab/>
        <w:t>وتدفع الدولة الطرف أيضاً بأنه على افتراض أن صاحبي البلاغ كانا قاصرين، لم ينتهك بدور</w:t>
      </w:r>
      <w:r w:rsidR="00792A67">
        <w:rPr>
          <w:rFonts w:hint="cs"/>
          <w:rtl/>
        </w:rPr>
        <w:t>ه</w:t>
      </w:r>
      <w:r>
        <w:rPr>
          <w:rtl/>
        </w:rPr>
        <w:t xml:space="preserve"> حقهما في الهوية، الذي تحميه المادة </w:t>
      </w:r>
      <w:r w:rsidRPr="005306DE">
        <w:rPr>
          <w:szCs w:val="20"/>
          <w:rtl/>
        </w:rPr>
        <w:t>8</w:t>
      </w:r>
      <w:r>
        <w:rPr>
          <w:rtl/>
        </w:rPr>
        <w:t xml:space="preserve"> من الاتفاقية، لأن الهوية التي أعلناها سُجّلت فور وصولهما إلى الأراضي الإسبانية بصورة غير قانونية، وذلك بعد إنقاذهما في أعالي البحار. </w:t>
      </w:r>
    </w:p>
    <w:p w14:paraId="1988D83B" w14:textId="3EA3EC01" w:rsidR="002D509C" w:rsidRDefault="002D509C" w:rsidP="002D509C">
      <w:pPr>
        <w:pStyle w:val="SingleTxtGA"/>
        <w:rPr>
          <w:szCs w:val="20"/>
          <w:lang w:val="ar-SA" w:eastAsia="zh-TW" w:bidi="en-GB"/>
        </w:rPr>
      </w:pPr>
      <w:r w:rsidRPr="005306DE">
        <w:rPr>
          <w:szCs w:val="20"/>
          <w:rtl/>
        </w:rPr>
        <w:t>6</w:t>
      </w:r>
      <w:r w:rsidRPr="0008628E">
        <w:rPr>
          <w:spacing w:val="-2"/>
          <w:rtl/>
        </w:rPr>
        <w:t>-</w:t>
      </w:r>
      <w:r w:rsidRPr="005306DE">
        <w:rPr>
          <w:spacing w:val="-2"/>
          <w:szCs w:val="20"/>
          <w:rtl/>
        </w:rPr>
        <w:t>4</w:t>
      </w:r>
      <w:r w:rsidR="0008628E" w:rsidRPr="0008628E">
        <w:rPr>
          <w:spacing w:val="-2"/>
          <w:rtl/>
        </w:rPr>
        <w:tab/>
      </w:r>
      <w:r w:rsidRPr="0008628E">
        <w:rPr>
          <w:spacing w:val="-2"/>
          <w:rtl/>
        </w:rPr>
        <w:t>وفيما يتعلق بـ ل. د.، ترى الدولة الطرف أنه استفاد بشكل دائم من فرص الاستماع إليه، وأولها</w:t>
      </w:r>
      <w:r>
        <w:rPr>
          <w:rtl/>
        </w:rPr>
        <w:t xml:space="preserve"> كانت عند احتجازه في مركز الشرطة. وخلال عملية تقدير السن، استفاد ل. د. من مساعدة محاميه. وقد أُخطر شخصياً وبحضور مترجم فوري بقرار طرده، وأُبلغ بإمكانية الطعن فيه.</w:t>
      </w:r>
    </w:p>
    <w:p w14:paraId="31DC17E4" w14:textId="1ED368CC" w:rsidR="002D509C" w:rsidRDefault="002D509C" w:rsidP="002D509C">
      <w:pPr>
        <w:pStyle w:val="SingleTxtGA"/>
        <w:rPr>
          <w:szCs w:val="20"/>
          <w:lang w:val="ar-SA" w:eastAsia="zh-TW" w:bidi="en-GB"/>
        </w:rPr>
      </w:pPr>
      <w:r w:rsidRPr="005306DE">
        <w:rPr>
          <w:szCs w:val="20"/>
          <w:rtl/>
        </w:rPr>
        <w:t>6</w:t>
      </w:r>
      <w:r w:rsidRPr="0008628E">
        <w:rPr>
          <w:spacing w:val="-2"/>
          <w:rtl/>
        </w:rPr>
        <w:t>-</w:t>
      </w:r>
      <w:r w:rsidRPr="005306DE">
        <w:rPr>
          <w:spacing w:val="-2"/>
          <w:szCs w:val="20"/>
          <w:rtl/>
        </w:rPr>
        <w:t>5</w:t>
      </w:r>
      <w:r w:rsidR="004074EA" w:rsidRPr="0008628E">
        <w:rPr>
          <w:spacing w:val="-2"/>
          <w:rtl/>
        </w:rPr>
        <w:tab/>
      </w:r>
      <w:r w:rsidRPr="0008628E">
        <w:rPr>
          <w:spacing w:val="-2"/>
          <w:rtl/>
        </w:rPr>
        <w:t xml:space="preserve">وفيما يتعلق بـ </w:t>
      </w:r>
      <w:proofErr w:type="spellStart"/>
      <w:r w:rsidRPr="0008628E">
        <w:rPr>
          <w:spacing w:val="-2"/>
          <w:rtl/>
        </w:rPr>
        <w:t>ب</w:t>
      </w:r>
      <w:proofErr w:type="spellEnd"/>
      <w:r w:rsidRPr="0008628E">
        <w:rPr>
          <w:spacing w:val="-2"/>
          <w:rtl/>
        </w:rPr>
        <w:t xml:space="preserve">. غ.، تدفع الدولة الطرف بعدم انتهاك الحقوق التي تحميها المادتان </w:t>
      </w:r>
      <w:r w:rsidRPr="005306DE">
        <w:rPr>
          <w:spacing w:val="-2"/>
          <w:szCs w:val="20"/>
          <w:rtl/>
        </w:rPr>
        <w:t>27</w:t>
      </w:r>
      <w:r w:rsidRPr="0008628E">
        <w:rPr>
          <w:spacing w:val="-2"/>
          <w:rtl/>
        </w:rPr>
        <w:t xml:space="preserve"> و</w:t>
      </w:r>
      <w:r w:rsidRPr="005306DE">
        <w:rPr>
          <w:spacing w:val="-2"/>
          <w:szCs w:val="20"/>
          <w:rtl/>
        </w:rPr>
        <w:t>29</w:t>
      </w:r>
      <w:r>
        <w:rPr>
          <w:rtl/>
        </w:rPr>
        <w:t xml:space="preserve"> من الاتفاقية، كونه حظي بالرعاية الكاملة. وفي ضوء عدم حمله وثيقة هوية وما أوصت به اللجنة من تدابير مؤقتة، أودع في مركز لاستقبال الأحداث، وتلقى مجموعة من تدابير المساعدة، وأتيحت له إمكانية الوصول إلى النظام الصحي. </w:t>
      </w:r>
    </w:p>
    <w:p w14:paraId="638D521A" w14:textId="4628C1CD" w:rsidR="002D509C" w:rsidRDefault="002D509C" w:rsidP="002D509C">
      <w:pPr>
        <w:pStyle w:val="SingleTxtGA"/>
        <w:rPr>
          <w:szCs w:val="20"/>
          <w:lang w:val="ar-SA" w:eastAsia="zh-TW" w:bidi="en-GB"/>
        </w:rPr>
      </w:pPr>
      <w:r w:rsidRPr="005306DE">
        <w:rPr>
          <w:szCs w:val="20"/>
          <w:rtl/>
        </w:rPr>
        <w:t>6</w:t>
      </w:r>
      <w:r w:rsidRPr="00A07A16">
        <w:rPr>
          <w:rtl/>
        </w:rPr>
        <w:t>-</w:t>
      </w:r>
      <w:r w:rsidRPr="005306DE">
        <w:rPr>
          <w:szCs w:val="20"/>
          <w:rtl/>
        </w:rPr>
        <w:t>6</w:t>
      </w:r>
      <w:r w:rsidR="004074EA">
        <w:rPr>
          <w:rtl/>
        </w:rPr>
        <w:tab/>
      </w:r>
      <w:r>
        <w:rPr>
          <w:rtl/>
        </w:rPr>
        <w:t>وفيما يتعلق بسبل الانتصاف التي التمسها صاحبا البلاغ، تدفع الدولة الطرف بأنه في ظل استحالة تقدير سنهما، لم يطلبا ولا اقترحا أي وسيلة لتقديره على وجه اليقين. وفيما يتعلق بالاعتراف بإمكانية الطعن في قرارات مكتب المدعي العام أمام الهيئات القضائية، تدفع الدولة الطرف من جديد بأنها مجرد قرارات مؤقتة ولا تكتسي طابع الأمر المقضي به، ويمكن أن يراجعها مكتب المدعي العام نفسه إذا قُدمت إليه أدلة جديدة، وأن يستعاض عنها بقرار نهائي يتّخذه قضاة أي هيئة قضائية أخرى. أما فيما يتعلق ببقية الطلبات، فقد استفاد صاحبا البلاغ بالفعل من الحماية العامة ومساعدة القضاة ومكتب المدعي العام. وأخيراً، لا يمكن الحصول على تصاريح إقامة وعمل إلا في حال استيفاء الشروط القانونية العامة، وهو ما لم يحصل في حالة صاحبي البلاغ اللذين دخلا إسبانيا بصورة غير قانونية ولم يطلبا الحماية الدولية.</w:t>
      </w:r>
    </w:p>
    <w:p w14:paraId="3F93AC34" w14:textId="77777777" w:rsidR="002D509C" w:rsidRPr="00CB739E" w:rsidRDefault="002D509C" w:rsidP="002D509C">
      <w:pPr>
        <w:pStyle w:val="H23GA"/>
        <w:rPr>
          <w:rFonts w:hint="eastAsia"/>
          <w:szCs w:val="20"/>
          <w:lang w:val="ar-SA" w:eastAsia="zh-TW" w:bidi="en-GB"/>
        </w:rPr>
      </w:pPr>
      <w:r>
        <w:rPr>
          <w:rtl/>
        </w:rPr>
        <w:tab/>
      </w:r>
      <w:r>
        <w:rPr>
          <w:rtl/>
        </w:rPr>
        <w:tab/>
        <w:t>تعليقات صاحبي البلاغ على ملاحظات الدولة الطرف بشأن الأسس الموضوعية</w:t>
      </w:r>
    </w:p>
    <w:p w14:paraId="1F420AEE" w14:textId="7BF417F4" w:rsidR="002D509C" w:rsidRDefault="002D509C" w:rsidP="002D509C">
      <w:pPr>
        <w:pStyle w:val="SingleTxtGA"/>
        <w:rPr>
          <w:szCs w:val="20"/>
          <w:lang w:val="ar-SA" w:eastAsia="zh-TW" w:bidi="en-GB"/>
        </w:rPr>
      </w:pPr>
      <w:r w:rsidRPr="005306DE">
        <w:rPr>
          <w:szCs w:val="20"/>
          <w:rtl/>
        </w:rPr>
        <w:t>7</w:t>
      </w:r>
      <w:r w:rsidRPr="00A07A16">
        <w:rPr>
          <w:rtl/>
        </w:rPr>
        <w:t>-</w:t>
      </w:r>
      <w:r w:rsidRPr="005306DE">
        <w:rPr>
          <w:szCs w:val="20"/>
          <w:rtl/>
        </w:rPr>
        <w:t>1</w:t>
      </w:r>
      <w:r>
        <w:rPr>
          <w:rtl/>
        </w:rPr>
        <w:tab/>
        <w:t xml:space="preserve">فيما يتعلق بالمادة </w:t>
      </w:r>
      <w:r w:rsidRPr="005306DE">
        <w:rPr>
          <w:szCs w:val="20"/>
          <w:rtl/>
        </w:rPr>
        <w:t>3</w:t>
      </w:r>
      <w:r>
        <w:rPr>
          <w:rtl/>
        </w:rPr>
        <w:t xml:space="preserve"> من الاتفاقية، يحتج صاحبا البلاغ في تعليقاتهما المؤرخة </w:t>
      </w:r>
      <w:r w:rsidRPr="005306DE">
        <w:rPr>
          <w:szCs w:val="20"/>
          <w:rtl/>
        </w:rPr>
        <w:t>3</w:t>
      </w:r>
      <w:r>
        <w:rPr>
          <w:rtl/>
        </w:rPr>
        <w:t xml:space="preserve"> تشرين الأول/</w:t>
      </w:r>
      <w:r w:rsidR="005E6E22">
        <w:rPr>
          <w:rFonts w:hint="cs"/>
          <w:rtl/>
        </w:rPr>
        <w:t xml:space="preserve"> </w:t>
      </w:r>
      <w:r>
        <w:rPr>
          <w:rtl/>
        </w:rPr>
        <w:t xml:space="preserve">أكتوبر </w:t>
      </w:r>
      <w:proofErr w:type="spellStart"/>
      <w:r>
        <w:rPr>
          <w:rtl/>
        </w:rPr>
        <w:t>و</w:t>
      </w:r>
      <w:r w:rsidRPr="005306DE">
        <w:rPr>
          <w:szCs w:val="20"/>
          <w:rtl/>
        </w:rPr>
        <w:t>6</w:t>
      </w:r>
      <w:proofErr w:type="spellEnd"/>
      <w:r>
        <w:rPr>
          <w:rtl/>
        </w:rPr>
        <w:t xml:space="preserve"> أيار/مايو </w:t>
      </w:r>
      <w:r w:rsidRPr="005306DE">
        <w:rPr>
          <w:szCs w:val="20"/>
          <w:rtl/>
        </w:rPr>
        <w:t>2019</w:t>
      </w:r>
      <w:r>
        <w:rPr>
          <w:rtl/>
        </w:rPr>
        <w:t>، على التوالي، بعدم مراعاة مصالحهما الفضلى لأنه لم يراع الافتراض أنهما قاصران، ولم يُحتمل قطّ أن يكونا شخصين قاصرين، ولم يطبّق البروتوكول المتعلق بالقصّر الأجانب غير المصحوبين</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22"/>
      </w:r>
      <w:r w:rsidR="00A07A16" w:rsidRPr="004C67BC">
        <w:rPr>
          <w:rStyle w:val="FootnoteReference"/>
          <w:rFonts w:ascii="Times New Roman" w:hAnsi="Times New Roman" w:cs="Times New Roman"/>
          <w:b w:val="0"/>
          <w:position w:val="4"/>
          <w:sz w:val="28"/>
          <w:szCs w:val="28"/>
          <w:rtl/>
        </w:rPr>
        <w:t>)</w:t>
      </w:r>
      <w:r w:rsidR="00D530C9">
        <w:rPr>
          <w:rFonts w:hint="cs"/>
          <w:rtl/>
        </w:rPr>
        <w:t>.</w:t>
      </w:r>
      <w:r>
        <w:rPr>
          <w:rtl/>
        </w:rPr>
        <w:t xml:space="preserve"> وتدفع الدولة الطرف بأنه لا توجد شكوك بشأن سن صاحبي البلاغ، إذ قدّم كلاهما شهادة ميلاد لم يعتبرها مكتب المدعي العام أو المحكمة مزورة؛ والدليل على ذلك عدم الاضطلاع بأي خبرة في هذا الصدد، وعدم الاتصال بالقنصلية الجزائرية قط للتحقق من الوثائق. وتستند الطريقة المستخدمة لتقدير سن صاحبي البلاغ إلى التحليل الإشعاعي، وهو إجراء غير كاف. ولم يُعيَّن أي ممثل قانوني أو وصي لصاحبي البلاغ أثناء عملية تقدير السن، ولم تدرج في الملف الموافقات المستنيرة التي أشارت إليها الدولة الطرف. وقد أودع صاحبا البلاغ في سجن للبالغين ولم يستفيدا من قرينة الشك.</w:t>
      </w:r>
    </w:p>
    <w:p w14:paraId="43A9FD3D" w14:textId="77777777" w:rsidR="002D509C" w:rsidRDefault="002D509C" w:rsidP="002D509C">
      <w:pPr>
        <w:pStyle w:val="SingleTxtGA"/>
        <w:rPr>
          <w:szCs w:val="20"/>
          <w:lang w:val="ar-SA" w:eastAsia="zh-TW" w:bidi="en-GB"/>
        </w:rPr>
      </w:pPr>
      <w:r w:rsidRPr="005306DE">
        <w:rPr>
          <w:szCs w:val="20"/>
          <w:rtl/>
        </w:rPr>
        <w:t>7</w:t>
      </w:r>
      <w:r w:rsidRPr="00A07A16">
        <w:rPr>
          <w:rtl/>
        </w:rPr>
        <w:t>-</w:t>
      </w:r>
      <w:r w:rsidRPr="005306DE">
        <w:rPr>
          <w:szCs w:val="20"/>
          <w:rtl/>
        </w:rPr>
        <w:t>2</w:t>
      </w:r>
      <w:r>
        <w:rPr>
          <w:rtl/>
        </w:rPr>
        <w:tab/>
        <w:t xml:space="preserve">وفيما يتعلق بانتهاك المادة </w:t>
      </w:r>
      <w:r w:rsidRPr="005306DE">
        <w:rPr>
          <w:szCs w:val="20"/>
          <w:rtl/>
        </w:rPr>
        <w:t>8</w:t>
      </w:r>
      <w:r>
        <w:rPr>
          <w:rtl/>
        </w:rPr>
        <w:t xml:space="preserve"> من الاتفاقية، يدفع صاحبا البلاغ بأن الدولة الطرف غيرت عناصر مهمة من هويتهما إذ أسندت إليهما سناً وتاريخ ميلاد لا يتطابقان مع ما يرد في الوثائق الرسمية المقدّمة والتي لم تكن قطّ موضع طعن رسمي. وبما أن تاريخ ميلادهما غُيّر بطريقة عشوائية في تصاريح المرور الصادرة عن القنصلية الجزائرية، فإن هذه الوثائق حرمتهما من هويتهما الكاملة والصحيحة. </w:t>
      </w:r>
    </w:p>
    <w:p w14:paraId="6B64F083" w14:textId="1E34D4CE" w:rsidR="002D509C" w:rsidRDefault="002D509C" w:rsidP="002D509C">
      <w:pPr>
        <w:pStyle w:val="SingleTxtGA"/>
        <w:rPr>
          <w:szCs w:val="20"/>
          <w:lang w:val="ar-SA" w:eastAsia="zh-TW" w:bidi="en-GB"/>
        </w:rPr>
      </w:pPr>
      <w:r w:rsidRPr="005306DE">
        <w:rPr>
          <w:szCs w:val="20"/>
          <w:rtl/>
        </w:rPr>
        <w:lastRenderedPageBreak/>
        <w:t>7</w:t>
      </w:r>
      <w:r w:rsidRPr="00A07A16">
        <w:rPr>
          <w:rtl/>
        </w:rPr>
        <w:t>-</w:t>
      </w:r>
      <w:r w:rsidRPr="005306DE">
        <w:rPr>
          <w:szCs w:val="20"/>
          <w:rtl/>
        </w:rPr>
        <w:t>3</w:t>
      </w:r>
      <w:r w:rsidR="004074EA">
        <w:rPr>
          <w:rtl/>
        </w:rPr>
        <w:tab/>
      </w:r>
      <w:r>
        <w:rPr>
          <w:rtl/>
        </w:rPr>
        <w:t xml:space="preserve">ويدفع صاحبا البلاغ بأنه لا يمكن القول إنه استُمع إليهما على النحو الواجب نظراً لعدم تعيين أي ممثل قانوني لهما رغم ادعائهما أنهما قاصران. ونتيجة لذلك، انتُهكت المادة </w:t>
      </w:r>
      <w:r w:rsidRPr="005306DE">
        <w:rPr>
          <w:szCs w:val="20"/>
          <w:rtl/>
        </w:rPr>
        <w:t>12</w:t>
      </w:r>
      <w:r>
        <w:rPr>
          <w:rtl/>
        </w:rPr>
        <w:t xml:space="preserve"> من الاتفاقية. </w:t>
      </w:r>
    </w:p>
    <w:p w14:paraId="1A6BCC40" w14:textId="403640EE" w:rsidR="002D509C" w:rsidRDefault="002D509C" w:rsidP="002D509C">
      <w:pPr>
        <w:pStyle w:val="SingleTxtGA"/>
        <w:rPr>
          <w:szCs w:val="20"/>
          <w:lang w:val="ar-SA" w:eastAsia="zh-TW" w:bidi="en-GB"/>
        </w:rPr>
      </w:pPr>
      <w:r w:rsidRPr="005306DE">
        <w:rPr>
          <w:szCs w:val="20"/>
          <w:rtl/>
        </w:rPr>
        <w:t>7</w:t>
      </w:r>
      <w:r w:rsidRPr="00A07A16">
        <w:rPr>
          <w:rtl/>
        </w:rPr>
        <w:t>-</w:t>
      </w:r>
      <w:r w:rsidRPr="005306DE">
        <w:rPr>
          <w:szCs w:val="20"/>
          <w:rtl/>
        </w:rPr>
        <w:t>4</w:t>
      </w:r>
      <w:r>
        <w:rPr>
          <w:rtl/>
        </w:rPr>
        <w:tab/>
        <w:t>ويشير ب. غ</w:t>
      </w:r>
      <w:r w:rsidR="00072C07">
        <w:rPr>
          <w:rFonts w:hint="cs"/>
          <w:rtl/>
        </w:rPr>
        <w:t>.</w:t>
      </w:r>
      <w:r>
        <w:rPr>
          <w:rtl/>
        </w:rPr>
        <w:t xml:space="preserve"> إلى أن الدولة الطرف أفادت بأن التدابير المؤقتة التي أوصت بها اللجنة، مثل إيداعهما في مركز لاستقبال الأحداث، كانت كافية لضمان عدم انتهاك المادتين </w:t>
      </w:r>
      <w:r w:rsidRPr="005306DE">
        <w:rPr>
          <w:szCs w:val="20"/>
          <w:rtl/>
        </w:rPr>
        <w:t>27</w:t>
      </w:r>
      <w:r>
        <w:rPr>
          <w:rtl/>
        </w:rPr>
        <w:t xml:space="preserve"> و</w:t>
      </w:r>
      <w:r w:rsidRPr="005306DE">
        <w:rPr>
          <w:szCs w:val="20"/>
          <w:rtl/>
        </w:rPr>
        <w:t>29</w:t>
      </w:r>
      <w:r>
        <w:rPr>
          <w:rFonts w:ascii="Traditional Arabic"/>
          <w:szCs w:val="20"/>
          <w:rtl/>
        </w:rPr>
        <w:t>.</w:t>
      </w:r>
      <w:r>
        <w:rPr>
          <w:rtl/>
        </w:rPr>
        <w:t xml:space="preserve"> غير أن الدولة الطرف تنسى أن تذكر أن ب. غ. قضى أكثر من خمسين يوماً في مركز لاحتجاز الأجانب في </w:t>
      </w:r>
      <w:proofErr w:type="spellStart"/>
      <w:r>
        <w:rPr>
          <w:rtl/>
        </w:rPr>
        <w:t>أرشيدونا</w:t>
      </w:r>
      <w:proofErr w:type="spellEnd"/>
      <w:r>
        <w:rPr>
          <w:rtl/>
        </w:rPr>
        <w:t xml:space="preserve"> قبل نقله إلى مركز الأحداث. </w:t>
      </w:r>
    </w:p>
    <w:p w14:paraId="34877410" w14:textId="02429211" w:rsidR="002D509C" w:rsidRDefault="002D509C" w:rsidP="002D509C">
      <w:pPr>
        <w:pStyle w:val="SingleTxtGA"/>
        <w:rPr>
          <w:szCs w:val="20"/>
          <w:lang w:val="ar-SA" w:eastAsia="zh-TW" w:bidi="en-GB"/>
        </w:rPr>
      </w:pPr>
      <w:r w:rsidRPr="005306DE">
        <w:rPr>
          <w:szCs w:val="20"/>
          <w:rtl/>
        </w:rPr>
        <w:t>7</w:t>
      </w:r>
      <w:r w:rsidRPr="00A07A16">
        <w:rPr>
          <w:rtl/>
        </w:rPr>
        <w:t>-</w:t>
      </w:r>
      <w:r w:rsidRPr="005306DE">
        <w:rPr>
          <w:szCs w:val="20"/>
          <w:rtl/>
        </w:rPr>
        <w:t>5</w:t>
      </w:r>
      <w:r>
        <w:rPr>
          <w:rtl/>
        </w:rPr>
        <w:tab/>
        <w:t>ويقول ل. د. إنه ظل يعامل كشخص بالغ، إذ حُرم من حريته وحُبس مع البالغين في سجن يشكّل مرك</w:t>
      </w:r>
      <w:r w:rsidR="00AB0540">
        <w:rPr>
          <w:rtl/>
        </w:rPr>
        <w:t xml:space="preserve">زاً </w:t>
      </w:r>
      <w:r>
        <w:rPr>
          <w:rtl/>
        </w:rPr>
        <w:t xml:space="preserve">لاحتجاز الأجانب، رغم أنه كانت بحوزة الدولة الطرف شهادة ميلاد تثبت أنه قاصر. كما أُعيد إلى الجزائر مع أشخاص بالغين دون اتخاذ أي تدابير للتحقّق من تمتعه، عند الوصول إلى </w:t>
      </w:r>
      <w:r w:rsidRPr="004E374C">
        <w:rPr>
          <w:spacing w:val="-4"/>
          <w:rtl/>
        </w:rPr>
        <w:t xml:space="preserve">هناك، برعاية أسرته أو الدوائر الجزائرية للرعاية الاجتماعية وحماية القصّر، وهو ما يشكل انتهاكاً للمادة </w:t>
      </w:r>
      <w:r w:rsidRPr="005306DE">
        <w:rPr>
          <w:spacing w:val="-4"/>
          <w:szCs w:val="20"/>
          <w:rtl/>
        </w:rPr>
        <w:t>20</w:t>
      </w:r>
      <w:r>
        <w:rPr>
          <w:rtl/>
        </w:rPr>
        <w:t xml:space="preserve"> من الاتفاقية. </w:t>
      </w:r>
    </w:p>
    <w:p w14:paraId="4B7C6839" w14:textId="1B990158" w:rsidR="002D509C" w:rsidRPr="00A739A5" w:rsidRDefault="002D509C" w:rsidP="002D509C">
      <w:pPr>
        <w:pStyle w:val="H23GA"/>
        <w:rPr>
          <w:rFonts w:asciiTheme="minorHAnsi" w:hAnsiTheme="minorHAnsi"/>
          <w:szCs w:val="20"/>
          <w:lang w:eastAsia="zh-TW" w:bidi="en-GB"/>
        </w:rPr>
      </w:pPr>
      <w:r>
        <w:rPr>
          <w:rtl/>
        </w:rPr>
        <w:tab/>
      </w:r>
      <w:r>
        <w:rPr>
          <w:rtl/>
        </w:rPr>
        <w:tab/>
        <w:t>ملاحظات من أطراف ثالثة</w:t>
      </w:r>
      <w:r w:rsidR="00A07A16" w:rsidRPr="00A739A5">
        <w:rPr>
          <w:rStyle w:val="FootnoteReference"/>
          <w:rFonts w:ascii="Times New Roman" w:hAnsi="Times New Roman" w:cs="Times New Roman"/>
          <w:b/>
          <w:bCs w:val="0"/>
          <w:position w:val="4"/>
          <w:sz w:val="28"/>
          <w:szCs w:val="28"/>
          <w:rtl/>
        </w:rPr>
        <w:t>(</w:t>
      </w:r>
      <w:r w:rsidR="00A07A16" w:rsidRPr="005306DE">
        <w:rPr>
          <w:rStyle w:val="FootnoteReference"/>
          <w:rFonts w:ascii="Times New Roman" w:hAnsi="Times New Roman" w:cs="Times New Roman"/>
          <w:bCs w:val="0"/>
          <w:position w:val="4"/>
          <w:sz w:val="20"/>
          <w:szCs w:val="28"/>
        </w:rPr>
        <w:footnoteReference w:id="23"/>
      </w:r>
      <w:r w:rsidR="00A07A16" w:rsidRPr="00A739A5">
        <w:rPr>
          <w:rStyle w:val="FootnoteReference"/>
          <w:rFonts w:ascii="Times New Roman" w:hAnsi="Times New Roman" w:cs="Times New Roman"/>
          <w:b/>
          <w:bCs w:val="0"/>
          <w:position w:val="4"/>
          <w:sz w:val="28"/>
          <w:szCs w:val="28"/>
          <w:rtl/>
        </w:rPr>
        <w:t>)</w:t>
      </w:r>
    </w:p>
    <w:p w14:paraId="7EB72773" w14:textId="68FDF488" w:rsidR="002D509C" w:rsidRPr="00CB739E" w:rsidRDefault="002D509C" w:rsidP="002D509C">
      <w:pPr>
        <w:pStyle w:val="SingleTxtGA"/>
        <w:rPr>
          <w:szCs w:val="20"/>
          <w:lang w:val="ar-SA" w:eastAsia="zh-TW" w:bidi="en-GB"/>
        </w:rPr>
      </w:pPr>
      <w:r w:rsidRPr="005306DE">
        <w:rPr>
          <w:szCs w:val="20"/>
          <w:rtl/>
        </w:rPr>
        <w:t>8</w:t>
      </w:r>
      <w:r w:rsidRPr="00A07A16">
        <w:rPr>
          <w:rtl/>
        </w:rPr>
        <w:t>-</w:t>
      </w:r>
      <w:r w:rsidR="004074EA">
        <w:rPr>
          <w:rtl/>
        </w:rPr>
        <w:tab/>
      </w:r>
      <w:r>
        <w:rPr>
          <w:rtl/>
        </w:rPr>
        <w:t xml:space="preserve">في </w:t>
      </w:r>
      <w:r w:rsidRPr="005306DE">
        <w:rPr>
          <w:szCs w:val="20"/>
          <w:rtl/>
        </w:rPr>
        <w:t>3</w:t>
      </w:r>
      <w:r>
        <w:rPr>
          <w:rtl/>
        </w:rPr>
        <w:t xml:space="preserve"> أيار/مايو </w:t>
      </w:r>
      <w:r w:rsidRPr="005306DE">
        <w:rPr>
          <w:szCs w:val="20"/>
          <w:rtl/>
        </w:rPr>
        <w:t>2018</w:t>
      </w:r>
      <w:r>
        <w:rPr>
          <w:rtl/>
        </w:rPr>
        <w:t>، قدَّم أمين المظالم الفرنسي ملاحظات كطرف ثالث بشأن مسألة تقدير السن واحتجاز القصّر المنتظر ترحيلهم في مرافق مخصصة للبالغين</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24"/>
      </w:r>
      <w:r w:rsidR="00A07A16" w:rsidRPr="004C67BC">
        <w:rPr>
          <w:rStyle w:val="FootnoteReference"/>
          <w:rFonts w:ascii="Times New Roman" w:hAnsi="Times New Roman" w:cs="Times New Roman"/>
          <w:b w:val="0"/>
          <w:position w:val="4"/>
          <w:sz w:val="28"/>
          <w:szCs w:val="28"/>
          <w:rtl/>
        </w:rPr>
        <w:t>)</w:t>
      </w:r>
      <w:r w:rsidR="00072C07">
        <w:rPr>
          <w:rFonts w:hint="cs"/>
          <w:rtl/>
        </w:rPr>
        <w:t>.</w:t>
      </w:r>
      <w:r>
        <w:rPr>
          <w:rtl/>
        </w:rPr>
        <w:t xml:space="preserve"> وأُحيلت هذه الملاحظات إلى الأطراف، الذين دُعوا إلى التعليق عليها. وقد أدلوا بتعليقاتهم في قضية </w:t>
      </w:r>
      <w:r w:rsidRPr="00A739A5">
        <w:rPr>
          <w:i/>
          <w:iCs/>
          <w:rtl/>
        </w:rPr>
        <w:t>ج. أ. ب. ضد إسبانيا</w:t>
      </w:r>
      <w:r>
        <w:rPr>
          <w:rtl/>
        </w:rPr>
        <w:t xml:space="preserve"> وأفادوا بأن هذه التعليقات تنطبق على جميع البلاغات التي تقدم فيها هذه الملاحظات</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25"/>
      </w:r>
      <w:r w:rsidR="00A07A16" w:rsidRPr="004C67BC">
        <w:rPr>
          <w:rStyle w:val="FootnoteReference"/>
          <w:rFonts w:ascii="Times New Roman" w:hAnsi="Times New Roman" w:cs="Times New Roman"/>
          <w:b w:val="0"/>
          <w:position w:val="4"/>
          <w:sz w:val="28"/>
          <w:szCs w:val="28"/>
          <w:rtl/>
        </w:rPr>
        <w:t>)</w:t>
      </w:r>
      <w:r w:rsidR="00072C07">
        <w:rPr>
          <w:rFonts w:hint="cs"/>
          <w:rtl/>
        </w:rPr>
        <w:t>.</w:t>
      </w:r>
      <w:r>
        <w:rPr>
          <w:rtl/>
        </w:rPr>
        <w:t xml:space="preserve"> وتوخياً للإيجاز، تحيل اللجنة إلى الفقرات من </w:t>
      </w:r>
      <w:r w:rsidRPr="005306DE">
        <w:rPr>
          <w:szCs w:val="20"/>
          <w:rtl/>
        </w:rPr>
        <w:t>8</w:t>
      </w:r>
      <w:r>
        <w:rPr>
          <w:rtl/>
        </w:rPr>
        <w:t xml:space="preserve"> إلى </w:t>
      </w:r>
      <w:r w:rsidRPr="005306DE">
        <w:rPr>
          <w:szCs w:val="20"/>
          <w:rtl/>
        </w:rPr>
        <w:t>10</w:t>
      </w:r>
      <w:r>
        <w:rPr>
          <w:rtl/>
        </w:rPr>
        <w:t xml:space="preserve"> من هذا البلاغ.</w:t>
      </w:r>
    </w:p>
    <w:p w14:paraId="53715153" w14:textId="77777777" w:rsidR="002D509C" w:rsidRPr="00CB739E" w:rsidRDefault="002D509C" w:rsidP="002D509C">
      <w:pPr>
        <w:pStyle w:val="H23GA"/>
        <w:rPr>
          <w:rFonts w:hint="eastAsia"/>
          <w:szCs w:val="20"/>
          <w:lang w:val="ar-SA" w:eastAsia="zh-TW" w:bidi="en-GB"/>
        </w:rPr>
      </w:pPr>
      <w:r>
        <w:rPr>
          <w:rtl/>
        </w:rPr>
        <w:tab/>
      </w:r>
      <w:r>
        <w:rPr>
          <w:rtl/>
        </w:rPr>
        <w:tab/>
        <w:t>القضايا والإجراءات المعروضة على اللجنة</w:t>
      </w:r>
    </w:p>
    <w:p w14:paraId="3D49C262" w14:textId="77777777" w:rsidR="002D509C" w:rsidRPr="0024402D" w:rsidRDefault="002D509C" w:rsidP="002D509C">
      <w:pPr>
        <w:pStyle w:val="H4GA"/>
        <w:rPr>
          <w:szCs w:val="20"/>
          <w:lang w:eastAsia="zh-TW" w:bidi="en-GB"/>
        </w:rPr>
      </w:pPr>
      <w:r>
        <w:rPr>
          <w:rtl/>
        </w:rPr>
        <w:tab/>
      </w:r>
      <w:r>
        <w:rPr>
          <w:rtl/>
        </w:rPr>
        <w:tab/>
        <w:t xml:space="preserve">وقف النظر في البلاغ رقم </w:t>
      </w:r>
      <w:r w:rsidRPr="005306DE">
        <w:rPr>
          <w:szCs w:val="20"/>
        </w:rPr>
        <w:t>2017</w:t>
      </w:r>
      <w:r>
        <w:rPr>
          <w:rFonts w:ascii="Traditional Arabic"/>
          <w:szCs w:val="20"/>
        </w:rPr>
        <w:t>/</w:t>
      </w:r>
      <w:r w:rsidRPr="005306DE">
        <w:rPr>
          <w:szCs w:val="20"/>
        </w:rPr>
        <w:t>37</w:t>
      </w:r>
      <w:bookmarkStart w:id="2" w:name="_Hlk57624310"/>
      <w:bookmarkEnd w:id="2"/>
    </w:p>
    <w:p w14:paraId="51B2EC49" w14:textId="009D8CFA" w:rsidR="002D509C" w:rsidRPr="005C3F3D" w:rsidRDefault="002D509C" w:rsidP="002D509C">
      <w:pPr>
        <w:pStyle w:val="SingleTxtGA"/>
        <w:rPr>
          <w:szCs w:val="20"/>
          <w:lang w:val="ar-SA" w:eastAsia="zh-TW" w:bidi="en-GB"/>
        </w:rPr>
      </w:pPr>
      <w:r w:rsidRPr="005306DE">
        <w:rPr>
          <w:szCs w:val="20"/>
          <w:rtl/>
        </w:rPr>
        <w:t>9</w:t>
      </w:r>
      <w:r w:rsidRPr="00A07A16">
        <w:rPr>
          <w:rtl/>
        </w:rPr>
        <w:t>-</w:t>
      </w:r>
      <w:r w:rsidR="004074EA">
        <w:rPr>
          <w:rtl/>
        </w:rPr>
        <w:tab/>
      </w:r>
      <w:r>
        <w:rPr>
          <w:rtl/>
        </w:rPr>
        <w:t xml:space="preserve">أحاطت لجنة حقوق الطفل علماً بالمعلومات التي قدمتها الدولة الطرف وتفيد بأن صاحب البلاغ ل. د. أعيد إلى بلده الأصلي في </w:t>
      </w:r>
      <w:r w:rsidRPr="005306DE">
        <w:rPr>
          <w:szCs w:val="20"/>
          <w:rtl/>
        </w:rPr>
        <w:t>19</w:t>
      </w:r>
      <w:r>
        <w:rPr>
          <w:rtl/>
        </w:rPr>
        <w:t xml:space="preserve"> كانون الأول/ديسمبر</w:t>
      </w:r>
      <w:r w:rsidR="003910D1">
        <w:rPr>
          <w:rFonts w:hint="cs"/>
          <w:rtl/>
        </w:rPr>
        <w:t xml:space="preserve"> </w:t>
      </w:r>
      <w:r w:rsidR="003910D1" w:rsidRPr="005306DE">
        <w:rPr>
          <w:rFonts w:hint="cs"/>
          <w:szCs w:val="20"/>
        </w:rPr>
        <w:t>2019</w:t>
      </w:r>
      <w:r>
        <w:rPr>
          <w:rtl/>
        </w:rPr>
        <w:t xml:space="preserve">، وتلقّت معلومات من ممثله يؤكّد فيها انقطاع الاتصال به، وبالتالي قررت وقف النظر في البلاغ رقم </w:t>
      </w:r>
      <w:r w:rsidRPr="005306DE">
        <w:rPr>
          <w:szCs w:val="20"/>
        </w:rPr>
        <w:t>2017</w:t>
      </w:r>
      <w:r>
        <w:rPr>
          <w:rFonts w:ascii="Traditional Arabic"/>
          <w:szCs w:val="20"/>
        </w:rPr>
        <w:t>/</w:t>
      </w:r>
      <w:r w:rsidRPr="005306DE">
        <w:rPr>
          <w:szCs w:val="20"/>
        </w:rPr>
        <w:t>37</w:t>
      </w:r>
      <w:r>
        <w:rPr>
          <w:rtl/>
        </w:rPr>
        <w:t xml:space="preserve">، عملاً بالمادة </w:t>
      </w:r>
      <w:r w:rsidRPr="005306DE">
        <w:rPr>
          <w:szCs w:val="20"/>
          <w:rtl/>
        </w:rPr>
        <w:t>26</w:t>
      </w:r>
      <w:r>
        <w:rPr>
          <w:rtl/>
        </w:rPr>
        <w:t xml:space="preserve"> من نظامها الداخلي بموجب البروتوكول الاختياري لاتفاقية حقوق الطفل المتعلق بإجراء تقديم البلاغات.</w:t>
      </w:r>
    </w:p>
    <w:p w14:paraId="581F9FAF" w14:textId="77777777" w:rsidR="002D509C" w:rsidRPr="003910D1" w:rsidRDefault="002D509C" w:rsidP="002D509C">
      <w:pPr>
        <w:pStyle w:val="H4GA"/>
        <w:rPr>
          <w:szCs w:val="20"/>
          <w:lang w:eastAsia="zh-TW" w:bidi="en-GB"/>
        </w:rPr>
      </w:pPr>
      <w:r>
        <w:rPr>
          <w:rtl/>
        </w:rPr>
        <w:tab/>
      </w:r>
      <w:r>
        <w:rPr>
          <w:rtl/>
        </w:rPr>
        <w:tab/>
        <w:t xml:space="preserve">النظر في مقبولية البلاغ رقم </w:t>
      </w:r>
      <w:r w:rsidRPr="005306DE">
        <w:rPr>
          <w:szCs w:val="20"/>
        </w:rPr>
        <w:t>2017</w:t>
      </w:r>
      <w:r>
        <w:rPr>
          <w:rFonts w:ascii="Traditional Arabic"/>
          <w:szCs w:val="20"/>
        </w:rPr>
        <w:t>/</w:t>
      </w:r>
      <w:r w:rsidRPr="005306DE">
        <w:rPr>
          <w:szCs w:val="20"/>
        </w:rPr>
        <w:t>38</w:t>
      </w:r>
    </w:p>
    <w:p w14:paraId="503DDD62" w14:textId="77777777" w:rsidR="002D509C" w:rsidRDefault="002D509C" w:rsidP="002D509C">
      <w:pPr>
        <w:pStyle w:val="SingleTxtGA"/>
        <w:rPr>
          <w:szCs w:val="20"/>
          <w:lang w:val="ar-SA" w:eastAsia="zh-TW" w:bidi="en-GB"/>
        </w:rPr>
      </w:pPr>
      <w:r w:rsidRPr="005306DE">
        <w:rPr>
          <w:szCs w:val="20"/>
          <w:rtl/>
        </w:rPr>
        <w:t>10</w:t>
      </w:r>
      <w:r w:rsidRPr="00A07A16">
        <w:rPr>
          <w:rtl/>
        </w:rPr>
        <w:t>-</w:t>
      </w:r>
      <w:r w:rsidRPr="005306DE">
        <w:rPr>
          <w:szCs w:val="20"/>
          <w:rtl/>
        </w:rPr>
        <w:t>1</w:t>
      </w:r>
      <w:r>
        <w:rPr>
          <w:rtl/>
        </w:rPr>
        <w:tab/>
        <w:t xml:space="preserve">قبل النظر في أي ادعاء يَرِد في بلاغ ما، يتعين على اللجنة أن تقرر، وفقاً للمادة </w:t>
      </w:r>
      <w:r w:rsidRPr="005306DE">
        <w:rPr>
          <w:szCs w:val="20"/>
          <w:rtl/>
        </w:rPr>
        <w:t>20</w:t>
      </w:r>
      <w:r>
        <w:rPr>
          <w:rtl/>
        </w:rPr>
        <w:t xml:space="preserve"> من نظامها الداخلي، ما إذا كان البلاغ مقبولاً أم لا بموجب البروتوكول الاختياري لاتفاقية حقوق الطفل المتعلق بإجراء تقديم البلاغات.</w:t>
      </w:r>
    </w:p>
    <w:p w14:paraId="7062C626" w14:textId="2A8E72A6" w:rsidR="002D509C" w:rsidRPr="00D80876" w:rsidRDefault="002D509C" w:rsidP="002D509C">
      <w:pPr>
        <w:pStyle w:val="SingleTxtGA"/>
        <w:rPr>
          <w:spacing w:val="-2"/>
          <w:szCs w:val="20"/>
          <w:lang w:val="ar-SA" w:eastAsia="zh-TW" w:bidi="en-GB"/>
        </w:rPr>
      </w:pPr>
      <w:r w:rsidRPr="005306DE">
        <w:rPr>
          <w:spacing w:val="-2"/>
          <w:szCs w:val="20"/>
          <w:rtl/>
        </w:rPr>
        <w:lastRenderedPageBreak/>
        <w:t>10</w:t>
      </w:r>
      <w:r w:rsidRPr="00D80876">
        <w:rPr>
          <w:spacing w:val="-2"/>
          <w:rtl/>
        </w:rPr>
        <w:t>-</w:t>
      </w:r>
      <w:r w:rsidRPr="005306DE">
        <w:rPr>
          <w:spacing w:val="-2"/>
          <w:szCs w:val="20"/>
          <w:rtl/>
        </w:rPr>
        <w:t>2</w:t>
      </w:r>
      <w:r w:rsidRPr="00D80876">
        <w:rPr>
          <w:spacing w:val="-2"/>
          <w:rtl/>
        </w:rPr>
        <w:tab/>
        <w:t xml:space="preserve">وتحيط اللجنة علماً بادّعاء الدولة الطرف أن البلاغ غير مقبول لانعدام الاختصاص الشخصي للأسباب التالية: (أ) امتلاك صاحب البلاغ البنية الجسدية لشخص بالغ؛ و(ب) وجود أدلة طبية موضوعية تبين أن صاحب البلاغ لا يقل عمره عن </w:t>
      </w:r>
      <w:r w:rsidRPr="005306DE">
        <w:rPr>
          <w:spacing w:val="-2"/>
          <w:szCs w:val="20"/>
          <w:rtl/>
        </w:rPr>
        <w:t>18</w:t>
      </w:r>
      <w:r w:rsidRPr="00D80876">
        <w:rPr>
          <w:spacing w:val="-2"/>
          <w:rtl/>
        </w:rPr>
        <w:t xml:space="preserve"> سنة؛ و(ج) عدم إمكانية الاستدلال من شهادة ميلاده على بلوغه سن الرشد لأنه لا يتضمّن بيانات </w:t>
      </w:r>
      <w:proofErr w:type="spellStart"/>
      <w:r w:rsidRPr="00D80876">
        <w:rPr>
          <w:spacing w:val="-2"/>
          <w:rtl/>
        </w:rPr>
        <w:t>بيومترية</w:t>
      </w:r>
      <w:proofErr w:type="spellEnd"/>
      <w:r w:rsidRPr="00D80876">
        <w:rPr>
          <w:spacing w:val="-2"/>
          <w:rtl/>
        </w:rPr>
        <w:t xml:space="preserve">. بيد أن اللجنة تلاحظ أن صاحب البلاغ أفاد بأنه قاصر عندما وصل إلى إسبانيا، وأنه قدم إلى محكمة التحقيق نسخة من شهادة ميلاد صادرة في الجزائر وتؤكد أنه قاصر. وتلاحظ كذلك أن الدولة الطرف تدفع بأنه لا يمكن استخدام شهادة الميلاد المقدمة للتحقق من معلومات صاحب البلاغ لعدم احتوائها بيانات </w:t>
      </w:r>
      <w:proofErr w:type="spellStart"/>
      <w:r w:rsidRPr="00D80876">
        <w:rPr>
          <w:spacing w:val="-2"/>
          <w:rtl/>
        </w:rPr>
        <w:t>بيومترية</w:t>
      </w:r>
      <w:proofErr w:type="spellEnd"/>
      <w:r w:rsidRPr="00D80876">
        <w:rPr>
          <w:spacing w:val="-2"/>
          <w:rtl/>
        </w:rPr>
        <w:t>. وتشدّد اللجنة على أن عبء الإثبات لا يقع على عاتق صاحب بلاغ فقط، لا</w:t>
      </w:r>
      <w:r w:rsidR="009C21BC" w:rsidRPr="00D80876">
        <w:rPr>
          <w:rFonts w:hint="cs"/>
          <w:spacing w:val="-2"/>
          <w:rtl/>
        </w:rPr>
        <w:t> </w:t>
      </w:r>
      <w:r w:rsidRPr="00D80876">
        <w:rPr>
          <w:spacing w:val="-2"/>
          <w:rtl/>
        </w:rPr>
        <w:t>سيما لأنه لا يوجد دائما تكافؤ في فرص الحصول على الأدلة بين صاحب البلاغ والدولة الطرف، ولأنه غال</w:t>
      </w:r>
      <w:r w:rsidR="00A6406B" w:rsidRPr="00D80876">
        <w:rPr>
          <w:spacing w:val="-2"/>
          <w:rtl/>
        </w:rPr>
        <w:t xml:space="preserve">باً </w:t>
      </w:r>
      <w:r w:rsidRPr="00D80876">
        <w:rPr>
          <w:spacing w:val="-2"/>
          <w:rtl/>
        </w:rPr>
        <w:t>ما تكون الدولة الطرف المالك الوحيد للمعلومات ذات الصلة. وتحيط اللجنة علماً بحجة صاحب البلاغ أنه كان على الدولة الطرف، في حال ساورتها شكوك حيال صحة شهادة ميلاده، أن تلجأ إلى السلطات القنصلية الجزائرية للتحقق من هويته، ولكنها لم تفعل ذلك</w:t>
      </w:r>
      <w:r w:rsidR="00A07A16" w:rsidRPr="00D80876">
        <w:rPr>
          <w:rStyle w:val="FootnoteReference"/>
          <w:rFonts w:ascii="Times New Roman" w:hAnsi="Times New Roman" w:cs="Times New Roman"/>
          <w:b w:val="0"/>
          <w:spacing w:val="-2"/>
          <w:position w:val="4"/>
          <w:sz w:val="28"/>
          <w:szCs w:val="28"/>
          <w:rtl/>
        </w:rPr>
        <w:t>(</w:t>
      </w:r>
      <w:r w:rsidR="00A07A16" w:rsidRPr="005306DE">
        <w:rPr>
          <w:rStyle w:val="FootnoteReference"/>
          <w:rFonts w:ascii="Times New Roman" w:hAnsi="Times New Roman" w:cs="Times New Roman"/>
          <w:b w:val="0"/>
          <w:spacing w:val="-2"/>
          <w:position w:val="4"/>
          <w:sz w:val="20"/>
          <w:szCs w:val="28"/>
        </w:rPr>
        <w:footnoteReference w:id="26"/>
      </w:r>
      <w:r w:rsidR="00A07A16" w:rsidRPr="00D80876">
        <w:rPr>
          <w:rStyle w:val="FootnoteReference"/>
          <w:rFonts w:ascii="Times New Roman" w:hAnsi="Times New Roman" w:cs="Times New Roman"/>
          <w:b w:val="0"/>
          <w:spacing w:val="-2"/>
          <w:position w:val="4"/>
          <w:sz w:val="28"/>
          <w:szCs w:val="28"/>
          <w:rtl/>
        </w:rPr>
        <w:t>)</w:t>
      </w:r>
      <w:r w:rsidR="009C21BC" w:rsidRPr="00D80876">
        <w:rPr>
          <w:rFonts w:hint="cs"/>
          <w:spacing w:val="-2"/>
          <w:rtl/>
        </w:rPr>
        <w:t>.</w:t>
      </w:r>
      <w:r w:rsidRPr="00D80876">
        <w:rPr>
          <w:spacing w:val="-2"/>
          <w:rtl/>
        </w:rPr>
        <w:t xml:space="preserve"> وفي ضوء ما تقدّم، ترى اللجنة أن المادة</w:t>
      </w:r>
      <w:r w:rsidR="00D80876" w:rsidRPr="00D80876">
        <w:rPr>
          <w:rFonts w:hint="cs"/>
          <w:spacing w:val="-2"/>
          <w:rtl/>
        </w:rPr>
        <w:t> </w:t>
      </w:r>
      <w:r w:rsidRPr="005306DE">
        <w:rPr>
          <w:spacing w:val="-2"/>
          <w:szCs w:val="20"/>
          <w:rtl/>
        </w:rPr>
        <w:t>7</w:t>
      </w:r>
      <w:r w:rsidRPr="00D80876">
        <w:rPr>
          <w:rFonts w:ascii="Traditional Arabic"/>
          <w:spacing w:val="-2"/>
          <w:szCs w:val="20"/>
          <w:rtl/>
        </w:rPr>
        <w:t xml:space="preserve"> </w:t>
      </w:r>
      <w:r w:rsidRPr="00D80876">
        <w:rPr>
          <w:spacing w:val="-2"/>
          <w:rtl/>
        </w:rPr>
        <w:t xml:space="preserve">(الفقرة ج) من البروتوكول الاختياري لا تحول دون قبول هذا البلاغ. </w:t>
      </w:r>
    </w:p>
    <w:p w14:paraId="18589FEF" w14:textId="71BD0E87" w:rsidR="002D509C" w:rsidRPr="00CF49F4" w:rsidRDefault="002D509C" w:rsidP="002D509C">
      <w:pPr>
        <w:pStyle w:val="SingleTxtGA"/>
        <w:rPr>
          <w:spacing w:val="-2"/>
          <w:szCs w:val="20"/>
          <w:lang w:val="ar-SA" w:eastAsia="zh-TW" w:bidi="en-GB"/>
        </w:rPr>
      </w:pPr>
      <w:r w:rsidRPr="005306DE">
        <w:rPr>
          <w:szCs w:val="20"/>
          <w:rtl/>
        </w:rPr>
        <w:t>10</w:t>
      </w:r>
      <w:r w:rsidRPr="00A07A16">
        <w:rPr>
          <w:rtl/>
        </w:rPr>
        <w:t>-</w:t>
      </w:r>
      <w:r w:rsidRPr="005306DE">
        <w:rPr>
          <w:szCs w:val="20"/>
          <w:rtl/>
        </w:rPr>
        <w:t>3</w:t>
      </w:r>
      <w:r>
        <w:rPr>
          <w:rtl/>
        </w:rPr>
        <w:tab/>
        <w:t>وتحيط اللجنة علماً أيضاً بحجة الدولة الطرف أن صاحب البلاغ لم يستنفد سبل الانتصاف المحلية المتاحة لأنه كان بإمكانه</w:t>
      </w:r>
      <w:r w:rsidRPr="00E317F3">
        <w:rPr>
          <w:rtl/>
        </w:rPr>
        <w:t>:</w:t>
      </w:r>
      <w:r>
        <w:rPr>
          <w:rtl/>
        </w:rPr>
        <w:t xml:space="preserve"> </w:t>
      </w:r>
      <w:r w:rsidRPr="00E317F3">
        <w:rPr>
          <w:rtl/>
        </w:rPr>
        <w:t>(</w:t>
      </w:r>
      <w:r>
        <w:rPr>
          <w:rtl/>
        </w:rPr>
        <w:t>أ</w:t>
      </w:r>
      <w:r w:rsidRPr="00E317F3">
        <w:rPr>
          <w:rtl/>
        </w:rPr>
        <w:t>)</w:t>
      </w:r>
      <w:r>
        <w:rPr>
          <w:rtl/>
        </w:rPr>
        <w:t xml:space="preserve"> أن يطلب إلى مكتب المدعي العام إجراء فحوصات طبية إضافية؛ </w:t>
      </w:r>
      <w:r w:rsidRPr="00E317F3">
        <w:rPr>
          <w:rtl/>
        </w:rPr>
        <w:t>(</w:t>
      </w:r>
      <w:r>
        <w:rPr>
          <w:rtl/>
        </w:rPr>
        <w:t>ب</w:t>
      </w:r>
      <w:r w:rsidRPr="00E317F3">
        <w:rPr>
          <w:rtl/>
        </w:rPr>
        <w:t>)</w:t>
      </w:r>
      <w:r w:rsidR="001B5EFA">
        <w:rPr>
          <w:rFonts w:hint="cs"/>
          <w:rtl/>
        </w:rPr>
        <w:t> </w:t>
      </w:r>
      <w:r>
        <w:rPr>
          <w:rtl/>
        </w:rPr>
        <w:t xml:space="preserve">أن يطلب إلى القاضي المدني، بموجب المادة </w:t>
      </w:r>
      <w:r w:rsidRPr="005306DE">
        <w:rPr>
          <w:szCs w:val="20"/>
          <w:rtl/>
        </w:rPr>
        <w:t>780</w:t>
      </w:r>
      <w:r>
        <w:rPr>
          <w:rtl/>
        </w:rPr>
        <w:t xml:space="preserve"> من قانون الإجراءات المدنية، إعادة النظر في القرارات التي لم يوضع بموجبها تحت حماية الدولة؛ و</w:t>
      </w:r>
      <w:r w:rsidRPr="00E317F3">
        <w:rPr>
          <w:rtl/>
        </w:rPr>
        <w:t>(</w:t>
      </w:r>
      <w:r>
        <w:rPr>
          <w:rtl/>
        </w:rPr>
        <w:t>ج</w:t>
      </w:r>
      <w:r w:rsidRPr="00E317F3">
        <w:rPr>
          <w:rtl/>
        </w:rPr>
        <w:t>)</w:t>
      </w:r>
      <w:r>
        <w:rPr>
          <w:rtl/>
        </w:rPr>
        <w:t xml:space="preserve"> أن يستأنف أمر الإبعاد أمام المحاكم الإدارية؛ و</w:t>
      </w:r>
      <w:r w:rsidRPr="00E317F3">
        <w:rPr>
          <w:rtl/>
        </w:rPr>
        <w:t>(</w:t>
      </w:r>
      <w:r>
        <w:rPr>
          <w:rtl/>
        </w:rPr>
        <w:t>د</w:t>
      </w:r>
      <w:r w:rsidRPr="00E317F3">
        <w:rPr>
          <w:rtl/>
        </w:rPr>
        <w:t>)</w:t>
      </w:r>
      <w:r>
        <w:rPr>
          <w:rtl/>
        </w:rPr>
        <w:t xml:space="preserve"> أن يقوم، وفقاً للقانون رقم </w:t>
      </w:r>
      <w:r w:rsidRPr="005306DE">
        <w:rPr>
          <w:szCs w:val="20"/>
        </w:rPr>
        <w:t>2015</w:t>
      </w:r>
      <w:r>
        <w:rPr>
          <w:rFonts w:ascii="Traditional Arabic"/>
          <w:szCs w:val="20"/>
        </w:rPr>
        <w:t>/</w:t>
      </w:r>
      <w:r w:rsidRPr="005306DE">
        <w:rPr>
          <w:szCs w:val="20"/>
        </w:rPr>
        <w:t>15</w:t>
      </w:r>
      <w:r>
        <w:rPr>
          <w:rtl/>
        </w:rPr>
        <w:t>، بتقديم طلب طوعي إلى المحكمة المدنية لتقدير سنّه</w:t>
      </w:r>
      <w:r>
        <w:rPr>
          <w:rFonts w:ascii="Traditional Arabic"/>
          <w:szCs w:val="20"/>
          <w:rtl/>
        </w:rPr>
        <w:t>.</w:t>
      </w:r>
      <w:r>
        <w:rPr>
          <w:rtl/>
        </w:rPr>
        <w:t xml:space="preserve"> وبموازاة مع ذلك، تحيط اللجنة علماً بدفوعات صاحب البلاغ التي تفيد بأن سبل الانتصاف المحلية التي ذكرتها الدولة الطرف غير متاحة له أو غير فعالة. وترى اللجنة أنه في سياق الطرد الوشيك لصاحب البلاغ، لا يمكن اعتبار أي سبيل انتصاف يطول أمده أكثر مما يلزم، أو لا يعلق تنفيذ قرار الإبعاد سبيلاً فعال</w:t>
      </w:r>
      <w:r w:rsidR="009C21BC">
        <w:rPr>
          <w:rFonts w:hint="cs"/>
          <w:rtl/>
        </w:rPr>
        <w:t>اً</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27"/>
      </w:r>
      <w:r w:rsidR="00A07A16" w:rsidRPr="004C67BC">
        <w:rPr>
          <w:rStyle w:val="FootnoteReference"/>
          <w:rFonts w:ascii="Times New Roman" w:hAnsi="Times New Roman" w:cs="Times New Roman"/>
          <w:b w:val="0"/>
          <w:position w:val="4"/>
          <w:sz w:val="28"/>
          <w:szCs w:val="28"/>
          <w:rtl/>
        </w:rPr>
        <w:t>)</w:t>
      </w:r>
      <w:r w:rsidR="009C21BC">
        <w:rPr>
          <w:rFonts w:hint="cs"/>
          <w:rtl/>
        </w:rPr>
        <w:t>.</w:t>
      </w:r>
      <w:r>
        <w:rPr>
          <w:rtl/>
        </w:rPr>
        <w:t xml:space="preserve"> وتلاحظ اللجنة أن الدولة الطرف لم تثبت أنه من شأن سبل الانتصاف المشار إليها أن تعلق قرار إبعاد صاحب البلاغ. ولذلك، ترى اللجنة أن المادة </w:t>
      </w:r>
      <w:r w:rsidRPr="005306DE">
        <w:rPr>
          <w:szCs w:val="20"/>
          <w:rtl/>
        </w:rPr>
        <w:t>7</w:t>
      </w:r>
      <w:r>
        <w:rPr>
          <w:rFonts w:ascii="Traditional Arabic"/>
          <w:szCs w:val="20"/>
          <w:rtl/>
        </w:rPr>
        <w:t xml:space="preserve"> </w:t>
      </w:r>
      <w:r w:rsidRPr="00E317F3">
        <w:rPr>
          <w:rtl/>
        </w:rPr>
        <w:t>(</w:t>
      </w:r>
      <w:r>
        <w:rPr>
          <w:rtl/>
        </w:rPr>
        <w:t>الفقرة ه</w:t>
      </w:r>
      <w:r w:rsidRPr="00E317F3">
        <w:rPr>
          <w:rtl/>
        </w:rPr>
        <w:t>)</w:t>
      </w:r>
      <w:r>
        <w:rPr>
          <w:rtl/>
        </w:rPr>
        <w:t xml:space="preserve"> من البروتوكول الاختياري لا تحول دون قبول البلاغ.</w:t>
      </w:r>
    </w:p>
    <w:p w14:paraId="1AFC5EAE" w14:textId="2C0C317D" w:rsidR="002D509C" w:rsidRPr="009C21BC" w:rsidRDefault="002D509C" w:rsidP="002D509C">
      <w:pPr>
        <w:pStyle w:val="SingleTxtGA"/>
        <w:rPr>
          <w:szCs w:val="20"/>
          <w:lang w:eastAsia="zh-TW" w:bidi="en-GB"/>
        </w:rPr>
      </w:pPr>
      <w:r w:rsidRPr="005306DE">
        <w:rPr>
          <w:szCs w:val="20"/>
          <w:rtl/>
        </w:rPr>
        <w:t>10</w:t>
      </w:r>
      <w:r w:rsidRPr="00A07A16">
        <w:rPr>
          <w:rtl/>
        </w:rPr>
        <w:t>-</w:t>
      </w:r>
      <w:r w:rsidRPr="005306DE">
        <w:rPr>
          <w:szCs w:val="20"/>
          <w:rtl/>
        </w:rPr>
        <w:t>4</w:t>
      </w:r>
      <w:r>
        <w:rPr>
          <w:rtl/>
        </w:rPr>
        <w:tab/>
        <w:t xml:space="preserve">وترى اللجنة أن ادّعاءات صاحب البلاغ بموجب المواد </w:t>
      </w:r>
      <w:r w:rsidRPr="005306DE">
        <w:rPr>
          <w:szCs w:val="20"/>
          <w:rtl/>
        </w:rPr>
        <w:t>2</w:t>
      </w:r>
      <w:r>
        <w:rPr>
          <w:rtl/>
        </w:rPr>
        <w:t xml:space="preserve"> و</w:t>
      </w:r>
      <w:r w:rsidRPr="005306DE">
        <w:rPr>
          <w:szCs w:val="20"/>
          <w:rtl/>
        </w:rPr>
        <w:t>18</w:t>
      </w:r>
      <w:r w:rsidRPr="00E317F3">
        <w:rPr>
          <w:rtl/>
        </w:rPr>
        <w:t>(</w:t>
      </w:r>
      <w:r w:rsidRPr="005306DE">
        <w:rPr>
          <w:szCs w:val="20"/>
          <w:rtl/>
        </w:rPr>
        <w:t>2</w:t>
      </w:r>
      <w:r w:rsidRPr="00E317F3">
        <w:rPr>
          <w:rtl/>
        </w:rPr>
        <w:t>)</w:t>
      </w:r>
      <w:r>
        <w:rPr>
          <w:rtl/>
        </w:rPr>
        <w:t xml:space="preserve"> و</w:t>
      </w:r>
      <w:r w:rsidRPr="005306DE">
        <w:rPr>
          <w:szCs w:val="20"/>
          <w:rtl/>
        </w:rPr>
        <w:t>27</w:t>
      </w:r>
      <w:r>
        <w:rPr>
          <w:rtl/>
        </w:rPr>
        <w:t xml:space="preserve"> و</w:t>
      </w:r>
      <w:r w:rsidRPr="005306DE">
        <w:rPr>
          <w:szCs w:val="20"/>
          <w:rtl/>
        </w:rPr>
        <w:t>29</w:t>
      </w:r>
      <w:r>
        <w:rPr>
          <w:rtl/>
        </w:rPr>
        <w:t xml:space="preserve"> من الاتفاقية لم</w:t>
      </w:r>
      <w:r w:rsidR="009C21BC">
        <w:rPr>
          <w:rFonts w:hint="cs"/>
          <w:rtl/>
        </w:rPr>
        <w:t> </w:t>
      </w:r>
      <w:r>
        <w:rPr>
          <w:rtl/>
        </w:rPr>
        <w:t xml:space="preserve">تُدعم بأدلة كافية لأغراض المقبولية، وتعتبرها غير مقبولة بموجب المادة </w:t>
      </w:r>
      <w:r w:rsidRPr="005306DE">
        <w:rPr>
          <w:szCs w:val="20"/>
          <w:rtl/>
        </w:rPr>
        <w:t>7</w:t>
      </w:r>
      <w:r w:rsidRPr="00E317F3">
        <w:rPr>
          <w:rtl/>
        </w:rPr>
        <w:t>(</w:t>
      </w:r>
      <w:r>
        <w:rPr>
          <w:rtl/>
        </w:rPr>
        <w:t>و</w:t>
      </w:r>
      <w:r w:rsidRPr="00E317F3">
        <w:rPr>
          <w:rtl/>
        </w:rPr>
        <w:t>)</w:t>
      </w:r>
      <w:r>
        <w:rPr>
          <w:rtl/>
        </w:rPr>
        <w:t xml:space="preserve"> من البروتوكول الاختياري.</w:t>
      </w:r>
    </w:p>
    <w:p w14:paraId="5EC8FE4B" w14:textId="5E6AA795" w:rsidR="002D509C" w:rsidRDefault="002D509C" w:rsidP="002D509C">
      <w:pPr>
        <w:pStyle w:val="SingleTxtGA"/>
        <w:rPr>
          <w:szCs w:val="20"/>
          <w:lang w:val="ar-SA" w:eastAsia="zh-TW" w:bidi="en-GB"/>
        </w:rPr>
      </w:pPr>
      <w:r w:rsidRPr="005306DE">
        <w:rPr>
          <w:szCs w:val="20"/>
          <w:rtl/>
        </w:rPr>
        <w:t>10</w:t>
      </w:r>
      <w:r w:rsidRPr="00A07A16">
        <w:rPr>
          <w:rtl/>
        </w:rPr>
        <w:t>-</w:t>
      </w:r>
      <w:r w:rsidRPr="005306DE">
        <w:rPr>
          <w:szCs w:val="20"/>
          <w:rtl/>
        </w:rPr>
        <w:t>5</w:t>
      </w:r>
      <w:r>
        <w:rPr>
          <w:rtl/>
        </w:rPr>
        <w:tab/>
        <w:t xml:space="preserve">ومع هذا، ترى اللجنة أن صاحب البلاغ أثبت بما فيه الكفاية ادعاءاته بموجب المواد </w:t>
      </w:r>
      <w:r w:rsidRPr="005306DE">
        <w:rPr>
          <w:szCs w:val="20"/>
          <w:rtl/>
        </w:rPr>
        <w:t>3</w:t>
      </w:r>
      <w:r>
        <w:rPr>
          <w:rtl/>
        </w:rPr>
        <w:t xml:space="preserve"> و</w:t>
      </w:r>
      <w:r w:rsidRPr="005306DE">
        <w:rPr>
          <w:szCs w:val="20"/>
          <w:rtl/>
        </w:rPr>
        <w:t>8</w:t>
      </w:r>
      <w:r>
        <w:rPr>
          <w:rtl/>
        </w:rPr>
        <w:t xml:space="preserve"> و</w:t>
      </w:r>
      <w:r w:rsidRPr="005306DE">
        <w:rPr>
          <w:szCs w:val="20"/>
          <w:rtl/>
        </w:rPr>
        <w:t>12</w:t>
      </w:r>
      <w:r>
        <w:rPr>
          <w:rtl/>
        </w:rPr>
        <w:t xml:space="preserve"> و</w:t>
      </w:r>
      <w:r w:rsidRPr="005306DE">
        <w:rPr>
          <w:szCs w:val="20"/>
          <w:rtl/>
        </w:rPr>
        <w:t>20</w:t>
      </w:r>
      <w:r>
        <w:rPr>
          <w:rtl/>
        </w:rPr>
        <w:t xml:space="preserve"> من الاتفاقية، من حيث أنه لم يعين له أي ممثل في إجراء تقدير السن الذي خضع له، وأن هذه الإجراءات لم تحترم حقه في افتراض سنه القاصر وانتهكت حقه في الهوية، وأنه لم يحصل على الحماية التي كان ينبغي حصوله عليها باعتباره قاصرا</w:t>
      </w:r>
      <w:r w:rsidR="009C21BC">
        <w:rPr>
          <w:rFonts w:hint="cs"/>
          <w:rtl/>
        </w:rPr>
        <w:t>ً</w:t>
      </w:r>
      <w:r>
        <w:rPr>
          <w:rtl/>
        </w:rPr>
        <w:t>. وعليه، تعلن اللجنة أن هذا الجزء من البلاغ مقبول وتباشر النظر في أسسه الموضوعية.</w:t>
      </w:r>
    </w:p>
    <w:p w14:paraId="5FD06F37" w14:textId="77777777" w:rsidR="002D509C" w:rsidRPr="00B3768B" w:rsidRDefault="002D509C" w:rsidP="002D509C">
      <w:pPr>
        <w:pStyle w:val="H4GA"/>
        <w:rPr>
          <w:szCs w:val="20"/>
          <w:lang w:eastAsia="zh-TW" w:bidi="en-GB"/>
        </w:rPr>
      </w:pPr>
      <w:r>
        <w:rPr>
          <w:rtl/>
        </w:rPr>
        <w:lastRenderedPageBreak/>
        <w:tab/>
      </w:r>
      <w:r>
        <w:rPr>
          <w:rtl/>
        </w:rPr>
        <w:tab/>
        <w:t xml:space="preserve">نظر اللجنة في الأسس الموضوعية للبلاغ رقم </w:t>
      </w:r>
      <w:r w:rsidRPr="005306DE">
        <w:rPr>
          <w:szCs w:val="20"/>
        </w:rPr>
        <w:t>2017</w:t>
      </w:r>
      <w:r>
        <w:rPr>
          <w:rFonts w:ascii="Traditional Arabic"/>
          <w:szCs w:val="20"/>
        </w:rPr>
        <w:t>/</w:t>
      </w:r>
      <w:r w:rsidRPr="005306DE">
        <w:rPr>
          <w:szCs w:val="20"/>
        </w:rPr>
        <w:t>38</w:t>
      </w:r>
    </w:p>
    <w:p w14:paraId="5A47875E" w14:textId="51632723" w:rsidR="002D509C" w:rsidRPr="00CB739E" w:rsidRDefault="002D509C" w:rsidP="002D509C">
      <w:pPr>
        <w:pStyle w:val="SingleTxtGA"/>
        <w:rPr>
          <w:szCs w:val="20"/>
          <w:lang w:val="ar-SA" w:eastAsia="zh-TW" w:bidi="en-GB"/>
        </w:rPr>
      </w:pPr>
      <w:r w:rsidRPr="005306DE">
        <w:rPr>
          <w:szCs w:val="20"/>
          <w:rtl/>
        </w:rPr>
        <w:t>10</w:t>
      </w:r>
      <w:r w:rsidRPr="00A07A16">
        <w:rPr>
          <w:rtl/>
        </w:rPr>
        <w:t>-</w:t>
      </w:r>
      <w:r w:rsidRPr="005306DE">
        <w:rPr>
          <w:szCs w:val="20"/>
          <w:rtl/>
        </w:rPr>
        <w:t>6</w:t>
      </w:r>
      <w:r>
        <w:rPr>
          <w:rtl/>
        </w:rPr>
        <w:tab/>
        <w:t>نظرت اللجنة في هذا البلاغ في ضوء جميع المعلومات التي أتاحها لها الطرفان، وفقا</w:t>
      </w:r>
      <w:r w:rsidR="00241CDF">
        <w:rPr>
          <w:rFonts w:hint="cs"/>
          <w:rtl/>
        </w:rPr>
        <w:t>ً</w:t>
      </w:r>
      <w:r>
        <w:rPr>
          <w:rtl/>
        </w:rPr>
        <w:t xml:space="preserve"> للمادة</w:t>
      </w:r>
      <w:r w:rsidR="00241CDF">
        <w:rPr>
          <w:rFonts w:hint="cs"/>
          <w:rtl/>
        </w:rPr>
        <w:t> </w:t>
      </w:r>
      <w:r w:rsidRPr="005306DE">
        <w:rPr>
          <w:szCs w:val="20"/>
          <w:rtl/>
        </w:rPr>
        <w:t>10</w:t>
      </w:r>
      <w:r w:rsidRPr="00E317F3">
        <w:rPr>
          <w:rtl/>
        </w:rPr>
        <w:t>(</w:t>
      </w:r>
      <w:r w:rsidRPr="005306DE">
        <w:rPr>
          <w:szCs w:val="20"/>
          <w:rtl/>
        </w:rPr>
        <w:t>1</w:t>
      </w:r>
      <w:r w:rsidRPr="00E317F3">
        <w:rPr>
          <w:rtl/>
        </w:rPr>
        <w:t>)</w:t>
      </w:r>
      <w:r>
        <w:rPr>
          <w:rtl/>
        </w:rPr>
        <w:t xml:space="preserve"> من البروتوكول الاختياري.</w:t>
      </w:r>
    </w:p>
    <w:p w14:paraId="0520FAB1" w14:textId="6C488B05" w:rsidR="002D509C" w:rsidRPr="006026FF" w:rsidRDefault="002D509C" w:rsidP="002D509C">
      <w:pPr>
        <w:pStyle w:val="SingleTxtGA"/>
        <w:rPr>
          <w:szCs w:val="20"/>
          <w:lang w:val="ar-SA" w:eastAsia="zh-TW" w:bidi="en-GB"/>
        </w:rPr>
      </w:pPr>
      <w:r w:rsidRPr="005306DE">
        <w:rPr>
          <w:szCs w:val="20"/>
          <w:rtl/>
        </w:rPr>
        <w:t>10</w:t>
      </w:r>
      <w:r w:rsidRPr="00A07A16">
        <w:rPr>
          <w:rtl/>
        </w:rPr>
        <w:t>-</w:t>
      </w:r>
      <w:r w:rsidRPr="005306DE">
        <w:rPr>
          <w:szCs w:val="20"/>
          <w:rtl/>
        </w:rPr>
        <w:t>7</w:t>
      </w:r>
      <w:r w:rsidR="004074EA">
        <w:rPr>
          <w:rtl/>
        </w:rPr>
        <w:tab/>
      </w:r>
      <w:r>
        <w:rPr>
          <w:rtl/>
        </w:rPr>
        <w:t xml:space="preserve">وعلى اللجنة أن تحدّد على وجه الخصوص، في سياق هذه القضية، ما إذا كان إجراء تقدير سنّ صاحب البلاغ الذي ادّعى أنه قاصر وقدّم نسخة من شهادة ميلاده لدعم ادعائه، ينتهك حقوقه المنصوص عليها في الاتفاقية. وقد ادعى صاحب البلاغ على وجه الخصوص عدم مراعاة مصالحه الفضلى باعتباره طفلا بالنظر إلى نوع الفحص الطبي الذي استُخدم لتقدير سنه، وعدم تعيين وصي عليه أو ممثل له في هذا السياق. </w:t>
      </w:r>
      <w:bookmarkStart w:id="3" w:name="_Hlk14244157"/>
    </w:p>
    <w:bookmarkEnd w:id="3"/>
    <w:p w14:paraId="5D3E0E19" w14:textId="02F76D6F" w:rsidR="002D509C" w:rsidRPr="00241CDF" w:rsidRDefault="002D509C" w:rsidP="002D509C">
      <w:pPr>
        <w:pStyle w:val="SingleTxtGA"/>
        <w:rPr>
          <w:szCs w:val="20"/>
          <w:rtl/>
          <w:lang w:eastAsia="zh-TW"/>
        </w:rPr>
      </w:pPr>
      <w:r w:rsidRPr="005306DE">
        <w:rPr>
          <w:szCs w:val="20"/>
          <w:rtl/>
        </w:rPr>
        <w:t>10</w:t>
      </w:r>
      <w:r w:rsidRPr="00A07A16">
        <w:rPr>
          <w:rtl/>
        </w:rPr>
        <w:t>-</w:t>
      </w:r>
      <w:r w:rsidRPr="005306DE">
        <w:rPr>
          <w:szCs w:val="20"/>
          <w:rtl/>
        </w:rPr>
        <w:t>8</w:t>
      </w:r>
      <w:r>
        <w:rPr>
          <w:rtl/>
        </w:rPr>
        <w:tab/>
        <w:t>وتُذكّر اللجنة بأن إجراء تقدير سن شخص شاب يدعي أنه قاصر أمرٌ بالغ الأهمية، لأن نتيجته تحدد ما إذا كان يحق له أم لا أن يستفيد من الحماية الوطنية باعتباره طفلاً. وبالمثل، وهذه نقطة مهمة للغاية بالنسبة للجنة، يرتبط التمتع بالحقوق المنصوص عليها في الاتفاقية بإجراء التقدير هذا. ولذلك، من الضروري اتباع إجراء عادل لتقدير سن الشخص، فضلاً عن إتاحة فرصة الطعن في نتيجته عن طريق الاستئناف. وأثناء إجراء تلك العملية، يجب أن يفترض أن الشخص المعني قاصر وأن يعامل على هذا الأساس. وتذكّر اللجنة بناء على ذلك بأن المصالح الفضلى للطفل ينبغي أن تكون الاعتبار الرئيسي طوال إجراء تقدير السن</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28"/>
      </w:r>
      <w:r w:rsidR="00A07A16" w:rsidRPr="004C67BC">
        <w:rPr>
          <w:rStyle w:val="FootnoteReference"/>
          <w:rFonts w:ascii="Times New Roman" w:hAnsi="Times New Roman" w:cs="Times New Roman"/>
          <w:b w:val="0"/>
          <w:position w:val="4"/>
          <w:sz w:val="28"/>
          <w:szCs w:val="28"/>
          <w:rtl/>
        </w:rPr>
        <w:t>)</w:t>
      </w:r>
      <w:r w:rsidR="00241CDF" w:rsidRPr="00241CDF">
        <w:rPr>
          <w:rFonts w:hint="cs"/>
          <w:rtl/>
        </w:rPr>
        <w:t>.</w:t>
      </w:r>
    </w:p>
    <w:p w14:paraId="30AFBEF5" w14:textId="04ABCC9D" w:rsidR="002D509C" w:rsidRPr="00241CDF" w:rsidRDefault="002D509C" w:rsidP="002D509C">
      <w:pPr>
        <w:pStyle w:val="SingleTxtGA"/>
        <w:rPr>
          <w:szCs w:val="20"/>
          <w:lang w:eastAsia="zh-TW" w:bidi="en-GB"/>
        </w:rPr>
      </w:pPr>
      <w:r w:rsidRPr="005306DE">
        <w:rPr>
          <w:szCs w:val="20"/>
          <w:rtl/>
        </w:rPr>
        <w:t>10</w:t>
      </w:r>
      <w:r w:rsidRPr="00A07A16">
        <w:rPr>
          <w:rtl/>
        </w:rPr>
        <w:t>-</w:t>
      </w:r>
      <w:r w:rsidRPr="005306DE">
        <w:rPr>
          <w:szCs w:val="20"/>
          <w:rtl/>
        </w:rPr>
        <w:t>9</w:t>
      </w:r>
      <w:r>
        <w:rPr>
          <w:rtl/>
        </w:rPr>
        <w:tab/>
        <w:t>وتذكر اللجنة أيضاً بأنه ينبغي اعتبار الوثائق المتاحة صحيحة ما لم يوجد ما يثبت عكس ذلك. وفي حالة عدم توافر وثائق هوية أو غيرها من الأدلة المناسبة الأخرى، فإنه يجوز فقط "توخياً لتقدير السن على نحو مستنير، أن تستعين الدول بتقييم شامل لنمو الطفل البدني والنفسي، يجريه متخصصون في طب الأطفال أو مهنيون آخرون يملكون مهارات تخولهم فحص مختلف جوانب النمو مجتمعةً. وينبغي إجراء هذه التقييمات سريعاً بطريقة مناسبة للأطفال، وتراعي الاعتبارات الجنسانية والثقافية، بما في ذلك إجراء مقابلات مع الأطفال [...] بلغة يستطيع الطفل فهمها"</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29"/>
      </w:r>
      <w:r w:rsidR="00A07A16" w:rsidRPr="004C67BC">
        <w:rPr>
          <w:rStyle w:val="FootnoteReference"/>
          <w:rFonts w:ascii="Times New Roman" w:hAnsi="Times New Roman" w:cs="Times New Roman"/>
          <w:b w:val="0"/>
          <w:position w:val="4"/>
          <w:sz w:val="28"/>
          <w:szCs w:val="28"/>
          <w:rtl/>
        </w:rPr>
        <w:t>)</w:t>
      </w:r>
      <w:r w:rsidR="00241CDF">
        <w:rPr>
          <w:rFonts w:hint="cs"/>
          <w:rtl/>
        </w:rPr>
        <w:t>.</w:t>
      </w:r>
      <w:r>
        <w:rPr>
          <w:rtl/>
        </w:rPr>
        <w:t xml:space="preserve"> ويجب أن يفسَّر الشك لصالح الشخص الذي يخضع للتقييم</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30"/>
      </w:r>
      <w:r w:rsidR="00A07A16" w:rsidRPr="004C67BC">
        <w:rPr>
          <w:rStyle w:val="FootnoteReference"/>
          <w:rFonts w:ascii="Times New Roman" w:hAnsi="Times New Roman" w:cs="Times New Roman"/>
          <w:b w:val="0"/>
          <w:position w:val="4"/>
          <w:sz w:val="28"/>
          <w:szCs w:val="28"/>
          <w:rtl/>
        </w:rPr>
        <w:t>)</w:t>
      </w:r>
      <w:r w:rsidR="00241CDF">
        <w:rPr>
          <w:rFonts w:hint="cs"/>
          <w:rtl/>
        </w:rPr>
        <w:t>.</w:t>
      </w:r>
      <w:r>
        <w:rPr>
          <w:rtl/>
        </w:rPr>
        <w:t xml:space="preserve"> وفي هذه القضية، تلاحظ اللجنة أن الدولة الطرف لم تعترض على صحة الوثيقة الرسمية المقدمة من صاحب البلاغ، أي شهادة ميلاده، وبالتالي فإن الافتراض أنه قاصر ينطبق إلى حين ثبوت عدم صحة الوثيقة التي تؤكد سنه</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31"/>
      </w:r>
      <w:r w:rsidR="00A07A16" w:rsidRPr="004C67BC">
        <w:rPr>
          <w:rStyle w:val="FootnoteReference"/>
          <w:rFonts w:ascii="Times New Roman" w:hAnsi="Times New Roman" w:cs="Times New Roman"/>
          <w:b w:val="0"/>
          <w:position w:val="4"/>
          <w:sz w:val="28"/>
          <w:szCs w:val="28"/>
          <w:rtl/>
        </w:rPr>
        <w:t>)</w:t>
      </w:r>
      <w:r w:rsidR="00241CDF" w:rsidRPr="00241CDF">
        <w:rPr>
          <w:rFonts w:hint="cs"/>
          <w:rtl/>
        </w:rPr>
        <w:t>.</w:t>
      </w:r>
    </w:p>
    <w:p w14:paraId="613D89BB" w14:textId="236E1F2B" w:rsidR="002D509C" w:rsidRPr="005E6E22" w:rsidRDefault="002D509C" w:rsidP="002D509C">
      <w:pPr>
        <w:pStyle w:val="SingleTxtGA"/>
        <w:rPr>
          <w:spacing w:val="-2"/>
          <w:szCs w:val="20"/>
          <w:lang w:val="ar-SA" w:eastAsia="zh-TW" w:bidi="en-GB"/>
        </w:rPr>
      </w:pPr>
      <w:r w:rsidRPr="005306DE">
        <w:rPr>
          <w:spacing w:val="-2"/>
          <w:szCs w:val="20"/>
          <w:rtl/>
        </w:rPr>
        <w:t>10</w:t>
      </w:r>
      <w:r w:rsidRPr="005E6E22">
        <w:rPr>
          <w:spacing w:val="-2"/>
          <w:rtl/>
        </w:rPr>
        <w:t>-</w:t>
      </w:r>
      <w:r w:rsidRPr="005306DE">
        <w:rPr>
          <w:spacing w:val="-2"/>
          <w:szCs w:val="20"/>
          <w:rtl/>
        </w:rPr>
        <w:t>10</w:t>
      </w:r>
      <w:r w:rsidRPr="005E6E22">
        <w:rPr>
          <w:spacing w:val="-2"/>
          <w:rtl/>
        </w:rPr>
        <w:tab/>
        <w:t xml:space="preserve">وتلاحظ اللجنة: (أ) أن صاحب البلاغ، الذي وصل إلى الأراضي الإسبانية دون وثائق، خضع لفحوصات طبية </w:t>
      </w:r>
      <w:proofErr w:type="spellStart"/>
      <w:r w:rsidRPr="005E6E22">
        <w:rPr>
          <w:spacing w:val="-2"/>
          <w:rtl/>
        </w:rPr>
        <w:t>عظامية</w:t>
      </w:r>
      <w:proofErr w:type="spellEnd"/>
      <w:r w:rsidRPr="005E6E22">
        <w:rPr>
          <w:spacing w:val="-2"/>
          <w:rtl/>
        </w:rPr>
        <w:t xml:space="preserve"> لتقدير سنه، وكان ذلك بفحص معصمه وأسنانه بالأشعة السنية ودون إجراء أي فحوصات إضافية، لا سيما الفحوصات النفسية؛ وكذلك، </w:t>
      </w:r>
      <w:r w:rsidR="00D70FE8" w:rsidRPr="005E6E22">
        <w:rPr>
          <w:spacing w:val="-2"/>
          <w:rtl/>
        </w:rPr>
        <w:t>وفقاً</w:t>
      </w:r>
      <w:r w:rsidRPr="005E6E22">
        <w:rPr>
          <w:spacing w:val="-2"/>
          <w:rtl/>
        </w:rPr>
        <w:t xml:space="preserve"> لما بلغ اللجنة من معلومات، دون إجراء أي مقابلة مع الشخص المعني في إطار هذا الإجراء؛ و(ب) أن المستشفيات المذكورة قدّرت، بناء على الفحوصات الطبية، السن العظمي لصاحب البلاغ في حدود </w:t>
      </w:r>
      <w:r w:rsidRPr="005306DE">
        <w:rPr>
          <w:spacing w:val="-2"/>
          <w:szCs w:val="20"/>
          <w:rtl/>
        </w:rPr>
        <w:t>19</w:t>
      </w:r>
      <w:r w:rsidRPr="005E6E22">
        <w:rPr>
          <w:spacing w:val="-2"/>
          <w:rtl/>
        </w:rPr>
        <w:t xml:space="preserve"> سنة وفقاً لأطلس </w:t>
      </w:r>
      <w:proofErr w:type="spellStart"/>
      <w:r w:rsidRPr="005E6E22">
        <w:rPr>
          <w:spacing w:val="-2"/>
          <w:rtl/>
        </w:rPr>
        <w:t>غريوليخ</w:t>
      </w:r>
      <w:proofErr w:type="spellEnd"/>
      <w:r w:rsidRPr="005E6E22">
        <w:rPr>
          <w:spacing w:val="-2"/>
          <w:rtl/>
        </w:rPr>
        <w:t xml:space="preserve"> </w:t>
      </w:r>
      <w:proofErr w:type="spellStart"/>
      <w:r w:rsidRPr="005E6E22">
        <w:rPr>
          <w:spacing w:val="-2"/>
          <w:rtl/>
        </w:rPr>
        <w:t>وبايل</w:t>
      </w:r>
      <w:proofErr w:type="spellEnd"/>
      <w:r w:rsidRPr="005E6E22">
        <w:rPr>
          <w:spacing w:val="-2"/>
          <w:rtl/>
        </w:rPr>
        <w:t xml:space="preserve">، </w:t>
      </w:r>
      <w:r w:rsidRPr="005E6E22">
        <w:rPr>
          <w:spacing w:val="-2"/>
          <w:rtl/>
        </w:rPr>
        <w:lastRenderedPageBreak/>
        <w:t>من دون أن تراعي أنه لا يمكن بالضرورة تطبيق هذه الطريقة، التي لا يحسب فيها انحراف معياري تقديري لهذه الفئة العمرية، على أفراد لهم نفس خصائص صاحب البلاغ؛ و(ج) أن القاضي المختص أمر بإيداع صاحب البلاغ مركز خاص بالبالغين؛ و(د) أن صاحب البلاغ لم يكن مصحو</w:t>
      </w:r>
      <w:r w:rsidR="00A6406B" w:rsidRPr="005E6E22">
        <w:rPr>
          <w:spacing w:val="-2"/>
          <w:rtl/>
        </w:rPr>
        <w:t xml:space="preserve">باً </w:t>
      </w:r>
      <w:r w:rsidRPr="005E6E22">
        <w:rPr>
          <w:spacing w:val="-2"/>
          <w:rtl/>
        </w:rPr>
        <w:t xml:space="preserve">بمثل قانوني أثناء عملية تقدير سنّه؛ و(ه) أن صاحب البلاغ نُقل إلى مركز للأحداث بموجب التدابير المؤقتة التي طلبتها اللجنة. </w:t>
      </w:r>
    </w:p>
    <w:p w14:paraId="10D9A4C7" w14:textId="77777777" w:rsidR="002D509C" w:rsidRDefault="002D509C" w:rsidP="002D509C">
      <w:pPr>
        <w:pStyle w:val="SingleTxtGA"/>
        <w:rPr>
          <w:szCs w:val="20"/>
          <w:lang w:val="ar-SA" w:eastAsia="zh-TW" w:bidi="en-GB"/>
        </w:rPr>
      </w:pPr>
      <w:r w:rsidRPr="005306DE">
        <w:rPr>
          <w:szCs w:val="20"/>
          <w:rtl/>
        </w:rPr>
        <w:t>10</w:t>
      </w:r>
      <w:r w:rsidRPr="00A07A16">
        <w:rPr>
          <w:rtl/>
        </w:rPr>
        <w:t>-</w:t>
      </w:r>
      <w:r w:rsidRPr="005306DE">
        <w:rPr>
          <w:szCs w:val="20"/>
          <w:rtl/>
        </w:rPr>
        <w:t>11</w:t>
      </w:r>
      <w:r>
        <w:rPr>
          <w:rtl/>
        </w:rPr>
        <w:tab/>
        <w:t xml:space="preserve">وعلاوة على ذلك، تحيط اللجنة علماً بما تضمّنه الملف من معلومات وافرة تشي بأن الفحص بالأشعة السينية غير دقيق وينطوي على هامش خطأ كبير ولذلك لا يحسُن اعتماده وحده دون غيره لتقدير السن الزمني لشاب يافع يدعي أنه قاصر ويدلي بوثائق تدعم ادعاءه. وتحيط اللجنة علماً كذلك بحجة صاحب البلاغ التي تفيد بأن هامش الخطأ المقترن بالفحوصات الطبية المنجزة يدعم أقواله والمعلومات الواردة في الوثيقة الرسمية ولا </w:t>
      </w:r>
      <w:proofErr w:type="spellStart"/>
      <w:r>
        <w:rPr>
          <w:rtl/>
        </w:rPr>
        <w:t>يدحضها</w:t>
      </w:r>
      <w:proofErr w:type="spellEnd"/>
      <w:r>
        <w:rPr>
          <w:rtl/>
        </w:rPr>
        <w:t>.</w:t>
      </w:r>
    </w:p>
    <w:p w14:paraId="0893119B" w14:textId="338DBE60" w:rsidR="002D509C" w:rsidRPr="00D70FE8" w:rsidRDefault="002D509C" w:rsidP="002D509C">
      <w:pPr>
        <w:pStyle w:val="SingleTxtGA"/>
        <w:rPr>
          <w:szCs w:val="20"/>
          <w:rtl/>
          <w:lang w:eastAsia="zh-TW"/>
        </w:rPr>
      </w:pPr>
      <w:r w:rsidRPr="005306DE">
        <w:rPr>
          <w:szCs w:val="20"/>
          <w:rtl/>
        </w:rPr>
        <w:t>10</w:t>
      </w:r>
      <w:r w:rsidRPr="00A07A16">
        <w:rPr>
          <w:rtl/>
        </w:rPr>
        <w:t>-</w:t>
      </w:r>
      <w:r w:rsidRPr="005306DE">
        <w:rPr>
          <w:szCs w:val="20"/>
          <w:rtl/>
        </w:rPr>
        <w:t>12</w:t>
      </w:r>
      <w:r>
        <w:rPr>
          <w:rtl/>
        </w:rPr>
        <w:tab/>
        <w:t xml:space="preserve">وتحيط اللجنة علماً بما خلصت إليه الدولة الطرف من أن صاحب البلاغ تبدو عليه بوضوح علامات الشخص البالغ. غير أن اللجنة تُذكّر بتعليقها العام رقم </w:t>
      </w:r>
      <w:r w:rsidRPr="005306DE">
        <w:rPr>
          <w:szCs w:val="20"/>
          <w:rtl/>
        </w:rPr>
        <w:t>6</w:t>
      </w:r>
      <w:r>
        <w:rPr>
          <w:rtl/>
        </w:rPr>
        <w:t xml:space="preserve"> الذي يؤكد أنه لا ينبغي مراعاة المظهر الجسدي للفرد فحسب، بل </w:t>
      </w:r>
      <w:r w:rsidR="000C54AD">
        <w:rPr>
          <w:rtl/>
        </w:rPr>
        <w:t>أيضاً</w:t>
      </w:r>
      <w:r>
        <w:rPr>
          <w:rtl/>
        </w:rPr>
        <w:t xml:space="preserve"> درجة نضجه النفسي، وينبغي إجراء التقييم وفق معايير علمية تراعي أمن الطفل ووضعه ونوع جنسه، وتفسير الشكوك، إن وُجدت، لصالح الشخص المعني بحيث يعامَل على أساس أنه طفل في حال وجود احتمال أنه بالفعل قاصر</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32"/>
      </w:r>
      <w:r w:rsidR="00A07A16" w:rsidRPr="004C67BC">
        <w:rPr>
          <w:rStyle w:val="FootnoteReference"/>
          <w:rFonts w:ascii="Times New Roman" w:hAnsi="Times New Roman" w:cs="Times New Roman"/>
          <w:b w:val="0"/>
          <w:position w:val="4"/>
          <w:sz w:val="28"/>
          <w:szCs w:val="28"/>
          <w:rtl/>
        </w:rPr>
        <w:t>)</w:t>
      </w:r>
      <w:r w:rsidR="00D70FE8" w:rsidRPr="00D70FE8">
        <w:rPr>
          <w:rFonts w:hint="cs"/>
          <w:rtl/>
        </w:rPr>
        <w:t>.</w:t>
      </w:r>
    </w:p>
    <w:p w14:paraId="0D171A57" w14:textId="0D3865EA" w:rsidR="002D509C" w:rsidRPr="00D7186E" w:rsidRDefault="002D509C" w:rsidP="002D509C">
      <w:pPr>
        <w:pStyle w:val="SingleTxtGA"/>
      </w:pPr>
      <w:r w:rsidRPr="005306DE">
        <w:rPr>
          <w:szCs w:val="20"/>
          <w:rtl/>
        </w:rPr>
        <w:t>10</w:t>
      </w:r>
      <w:r w:rsidRPr="00A07A16">
        <w:rPr>
          <w:rtl/>
        </w:rPr>
        <w:t>-</w:t>
      </w:r>
      <w:r w:rsidRPr="005306DE">
        <w:rPr>
          <w:szCs w:val="20"/>
          <w:rtl/>
        </w:rPr>
        <w:t>13</w:t>
      </w:r>
      <w:r>
        <w:rPr>
          <w:rtl/>
        </w:rPr>
        <w:tab/>
        <w:t>وتحيط اللجنة علماً أيضاً بادّعاء صاحب البلاغ أن السلطات لم تعين له وصياً أو ممثلاً للدفاع عن مصالحه بوصفه شخصا</w:t>
      </w:r>
      <w:r w:rsidR="00241CDF">
        <w:rPr>
          <w:rFonts w:hint="cs"/>
          <w:rtl/>
        </w:rPr>
        <w:t>ً</w:t>
      </w:r>
      <w:r>
        <w:rPr>
          <w:rtl/>
        </w:rPr>
        <w:t xml:space="preserve"> يزعم أنه طفل مهاجر غير مصحوب، قبل أو أثناء إجراء تقدير السن الذي خضع له وخلص إلى إعلانه شخ</w:t>
      </w:r>
      <w:r w:rsidR="00D70FE8">
        <w:rPr>
          <w:rtl/>
        </w:rPr>
        <w:t xml:space="preserve">صاً </w:t>
      </w:r>
      <w:r>
        <w:rPr>
          <w:rtl/>
        </w:rPr>
        <w:t>بالغا</w:t>
      </w:r>
      <w:r w:rsidR="00D70FE8">
        <w:rPr>
          <w:rFonts w:hint="cs"/>
          <w:rtl/>
        </w:rPr>
        <w:t>ً</w:t>
      </w:r>
      <w:r>
        <w:rPr>
          <w:rtl/>
        </w:rPr>
        <w:t>. وتُذكّر اللجنة بأنه ينبغي للدول الأطراف أن تعين على نفقتها ممثلاً قانونياً مؤهلا</w:t>
      </w:r>
      <w:r w:rsidR="00040ABF">
        <w:rPr>
          <w:rFonts w:hint="cs"/>
          <w:rtl/>
        </w:rPr>
        <w:t>ً</w:t>
      </w:r>
      <w:r>
        <w:rPr>
          <w:rtl/>
        </w:rPr>
        <w:t>، ومترجما</w:t>
      </w:r>
      <w:r w:rsidR="00040ABF">
        <w:rPr>
          <w:rFonts w:hint="cs"/>
          <w:rtl/>
        </w:rPr>
        <w:t>ً</w:t>
      </w:r>
      <w:r>
        <w:rPr>
          <w:rtl/>
        </w:rPr>
        <w:t xml:space="preserve"> فوريا</w:t>
      </w:r>
      <w:r w:rsidR="00040ABF">
        <w:rPr>
          <w:rFonts w:hint="cs"/>
          <w:rtl/>
        </w:rPr>
        <w:t>ً</w:t>
      </w:r>
      <w:r>
        <w:rPr>
          <w:rtl/>
        </w:rPr>
        <w:t>، إن لزم الأمر، لمساعدة جميع الشباب الأجانب الذين يدعون أنهم قصر، وذلك في أقرب وقت ممكن بعد وصولهم</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33"/>
      </w:r>
      <w:r w:rsidR="00A07A16" w:rsidRPr="004C67BC">
        <w:rPr>
          <w:rStyle w:val="FootnoteReference"/>
          <w:rFonts w:ascii="Times New Roman" w:hAnsi="Times New Roman" w:cs="Times New Roman"/>
          <w:b w:val="0"/>
          <w:position w:val="4"/>
          <w:sz w:val="28"/>
          <w:szCs w:val="28"/>
          <w:rtl/>
        </w:rPr>
        <w:t>)</w:t>
      </w:r>
      <w:r w:rsidR="00D70FE8">
        <w:rPr>
          <w:rFonts w:hint="cs"/>
          <w:rtl/>
        </w:rPr>
        <w:t>.</w:t>
      </w:r>
      <w:r>
        <w:rPr>
          <w:rtl/>
        </w:rPr>
        <w:t xml:space="preserve"> وترى اللجنة أن توفير ممثل لهؤلاء الأشخاص أثناء إجراء تقدير السن ضمانة أساسية لاحترام مصالحهم الفضلى وحقهم في الاستماع إليهم، نظراً إلى عدم كفاية الدور الذي يؤديه مكتب المدعي العام المتخصص في حماية الطفل في هذا الصدد</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34"/>
      </w:r>
      <w:r w:rsidR="00A07A16" w:rsidRPr="004C67BC">
        <w:rPr>
          <w:rStyle w:val="FootnoteReference"/>
          <w:rFonts w:ascii="Times New Roman" w:hAnsi="Times New Roman" w:cs="Times New Roman"/>
          <w:b w:val="0"/>
          <w:position w:val="4"/>
          <w:sz w:val="28"/>
          <w:szCs w:val="28"/>
          <w:rtl/>
        </w:rPr>
        <w:t>)</w:t>
      </w:r>
      <w:r w:rsidR="00D70FE8">
        <w:rPr>
          <w:rFonts w:hint="cs"/>
          <w:rtl/>
        </w:rPr>
        <w:t>.</w:t>
      </w:r>
      <w:r>
        <w:rPr>
          <w:rtl/>
        </w:rPr>
        <w:t xml:space="preserve"> وينطوي عدم القيام بذلك على انتهاك للمادتين </w:t>
      </w:r>
      <w:r w:rsidRPr="005306DE">
        <w:rPr>
          <w:szCs w:val="20"/>
          <w:rtl/>
        </w:rPr>
        <w:t>3</w:t>
      </w:r>
      <w:r>
        <w:rPr>
          <w:rtl/>
        </w:rPr>
        <w:t xml:space="preserve"> و</w:t>
      </w:r>
      <w:r w:rsidRPr="005306DE">
        <w:rPr>
          <w:szCs w:val="20"/>
          <w:rtl/>
        </w:rPr>
        <w:t>12</w:t>
      </w:r>
      <w:r>
        <w:rPr>
          <w:rtl/>
        </w:rPr>
        <w:t xml:space="preserve"> من الاتفاقية، لأن إجراء تقدير السن هو مفتاح تنفيذ الاتفاقية. وعدم الاستفادة من التمثيل المناسب قد يسفر عن حيف كبير. </w:t>
      </w:r>
    </w:p>
    <w:p w14:paraId="4A5A2378" w14:textId="1C2FCFCA" w:rsidR="002D509C" w:rsidRDefault="002D509C" w:rsidP="002D509C">
      <w:pPr>
        <w:pStyle w:val="SingleTxtGA"/>
        <w:rPr>
          <w:szCs w:val="20"/>
          <w:lang w:val="ar-SA" w:eastAsia="zh-TW" w:bidi="en-GB"/>
        </w:rPr>
      </w:pPr>
      <w:r w:rsidRPr="005306DE">
        <w:rPr>
          <w:szCs w:val="20"/>
          <w:rtl/>
        </w:rPr>
        <w:t>10</w:t>
      </w:r>
      <w:r w:rsidRPr="00A07A16">
        <w:rPr>
          <w:rtl/>
        </w:rPr>
        <w:t>-</w:t>
      </w:r>
      <w:r w:rsidRPr="005306DE">
        <w:rPr>
          <w:szCs w:val="20"/>
          <w:rtl/>
        </w:rPr>
        <w:t>14</w:t>
      </w:r>
      <w:r>
        <w:rPr>
          <w:rtl/>
        </w:rPr>
        <w:tab/>
        <w:t>وتحيط اللجنة علماً أيضا</w:t>
      </w:r>
      <w:r w:rsidR="00241CDF">
        <w:rPr>
          <w:rFonts w:hint="cs"/>
          <w:rtl/>
        </w:rPr>
        <w:t>ً</w:t>
      </w:r>
      <w:r>
        <w:rPr>
          <w:rtl/>
        </w:rPr>
        <w:t xml:space="preserve"> بدفوعات الدولة الطرف أن شخصا</w:t>
      </w:r>
      <w:r w:rsidR="00241CDF">
        <w:rPr>
          <w:rFonts w:hint="cs"/>
          <w:rtl/>
        </w:rPr>
        <w:t>ً</w:t>
      </w:r>
      <w:r>
        <w:rPr>
          <w:rtl/>
        </w:rPr>
        <w:t xml:space="preserve"> قاصرا</w:t>
      </w:r>
      <w:r w:rsidR="00241CDF">
        <w:rPr>
          <w:rFonts w:hint="cs"/>
          <w:rtl/>
        </w:rPr>
        <w:t>ً</w:t>
      </w:r>
      <w:r>
        <w:rPr>
          <w:rtl/>
        </w:rPr>
        <w:t xml:space="preserve"> غير مصحوب يعتبر شخصا</w:t>
      </w:r>
      <w:r w:rsidR="00033865">
        <w:rPr>
          <w:rFonts w:hint="cs"/>
          <w:rtl/>
        </w:rPr>
        <w:t>ً</w:t>
      </w:r>
      <w:r>
        <w:rPr>
          <w:rtl/>
        </w:rPr>
        <w:t xml:space="preserve"> حاملا</w:t>
      </w:r>
      <w:r w:rsidR="00033865">
        <w:rPr>
          <w:rFonts w:hint="cs"/>
          <w:rtl/>
        </w:rPr>
        <w:t>ً</w:t>
      </w:r>
      <w:r>
        <w:rPr>
          <w:rtl/>
        </w:rPr>
        <w:t xml:space="preserve"> للوثائق إذا كان بحوزته جواز سفر أو وثيقة سفر تثبت هويته وتعتبر صالحة بموجب الاتفاقيات الدولية التي وقعتها الدولة الطرف</w:t>
      </w:r>
      <w:r w:rsidR="0023444E" w:rsidRPr="004C67BC">
        <w:rPr>
          <w:rStyle w:val="FootnoteReference"/>
          <w:rFonts w:ascii="Times New Roman" w:hAnsi="Times New Roman" w:cs="Times New Roman"/>
          <w:b w:val="0"/>
          <w:position w:val="4"/>
          <w:sz w:val="28"/>
          <w:szCs w:val="28"/>
          <w:rtl/>
        </w:rPr>
        <w:t>(</w:t>
      </w:r>
      <w:r w:rsidR="0023444E" w:rsidRPr="005306DE">
        <w:rPr>
          <w:rStyle w:val="FootnoteReference"/>
          <w:rFonts w:ascii="Times New Roman" w:hAnsi="Times New Roman" w:cs="Times New Roman"/>
          <w:b w:val="0"/>
          <w:position w:val="4"/>
          <w:sz w:val="20"/>
          <w:szCs w:val="28"/>
        </w:rPr>
        <w:footnoteReference w:id="35"/>
      </w:r>
      <w:r w:rsidR="0023444E" w:rsidRPr="004C67BC">
        <w:rPr>
          <w:rStyle w:val="FootnoteReference"/>
          <w:rFonts w:ascii="Times New Roman" w:hAnsi="Times New Roman" w:cs="Times New Roman"/>
          <w:b w:val="0"/>
          <w:position w:val="4"/>
          <w:sz w:val="28"/>
          <w:szCs w:val="28"/>
          <w:rtl/>
        </w:rPr>
        <w:t>)</w:t>
      </w:r>
      <w:r>
        <w:rPr>
          <w:rtl/>
        </w:rPr>
        <w:t xml:space="preserve">، أي وثيقة تسمح بإثبات هوية الشخص الذي يستظهر بها من خلال صورة فوتوغرافية أو معلومات </w:t>
      </w:r>
      <w:proofErr w:type="spellStart"/>
      <w:r>
        <w:rPr>
          <w:rtl/>
        </w:rPr>
        <w:t>توصيفية</w:t>
      </w:r>
      <w:proofErr w:type="spellEnd"/>
      <w:r>
        <w:rPr>
          <w:rtl/>
        </w:rPr>
        <w:t xml:space="preserve">. بيد أن اللجنة تلاحظ أن الشكوك المتعلقة بموثوقية شهادة ميلاد صادرة عن دولة ذات سيادة، لا يُعتدّ بها، </w:t>
      </w:r>
      <w:r w:rsidR="00D70FE8">
        <w:rPr>
          <w:rtl/>
        </w:rPr>
        <w:t>وفقاً</w:t>
      </w:r>
      <w:r>
        <w:rPr>
          <w:rtl/>
        </w:rPr>
        <w:t xml:space="preserve"> لقرار صادر عن المحكمة العليا في الدولة الطرف، ما لم يطعن بشكل قانوني ورسمي في صحتها</w:t>
      </w:r>
      <w:r w:rsidR="00A07A16" w:rsidRPr="004C67BC">
        <w:rPr>
          <w:rStyle w:val="FootnoteReference"/>
          <w:rFonts w:ascii="Times New Roman" w:hAnsi="Times New Roman" w:cs="Times New Roman"/>
          <w:b w:val="0"/>
          <w:position w:val="4"/>
          <w:sz w:val="28"/>
          <w:szCs w:val="28"/>
          <w:rtl/>
        </w:rPr>
        <w:t>(</w:t>
      </w:r>
      <w:r w:rsidR="00A07A16" w:rsidRPr="005306DE">
        <w:rPr>
          <w:rStyle w:val="FootnoteReference"/>
          <w:rFonts w:ascii="Times New Roman" w:hAnsi="Times New Roman" w:cs="Times New Roman"/>
          <w:b w:val="0"/>
          <w:position w:val="4"/>
          <w:sz w:val="20"/>
          <w:szCs w:val="28"/>
        </w:rPr>
        <w:footnoteReference w:id="36"/>
      </w:r>
      <w:r w:rsidR="00A07A16" w:rsidRPr="004C67BC">
        <w:rPr>
          <w:rStyle w:val="FootnoteReference"/>
          <w:rFonts w:ascii="Times New Roman" w:hAnsi="Times New Roman" w:cs="Times New Roman"/>
          <w:b w:val="0"/>
          <w:position w:val="4"/>
          <w:sz w:val="28"/>
          <w:szCs w:val="28"/>
          <w:rtl/>
        </w:rPr>
        <w:t>)</w:t>
      </w:r>
      <w:r w:rsidR="00033865">
        <w:rPr>
          <w:rFonts w:hint="cs"/>
          <w:rtl/>
        </w:rPr>
        <w:t>.</w:t>
      </w:r>
      <w:r>
        <w:rPr>
          <w:rtl/>
        </w:rPr>
        <w:t xml:space="preserve"> </w:t>
      </w:r>
    </w:p>
    <w:p w14:paraId="7F0F7E58" w14:textId="136BF71D" w:rsidR="002D509C" w:rsidRDefault="002D509C" w:rsidP="002D509C">
      <w:pPr>
        <w:pStyle w:val="SingleTxtGA"/>
        <w:rPr>
          <w:szCs w:val="20"/>
          <w:lang w:val="ar-SA" w:eastAsia="zh-TW" w:bidi="en-GB"/>
        </w:rPr>
      </w:pPr>
      <w:r w:rsidRPr="005306DE">
        <w:rPr>
          <w:szCs w:val="20"/>
          <w:rtl/>
        </w:rPr>
        <w:lastRenderedPageBreak/>
        <w:t>10</w:t>
      </w:r>
      <w:r w:rsidRPr="00A07A16">
        <w:rPr>
          <w:rtl/>
        </w:rPr>
        <w:t>-</w:t>
      </w:r>
      <w:r w:rsidRPr="005306DE">
        <w:rPr>
          <w:szCs w:val="20"/>
          <w:rtl/>
        </w:rPr>
        <w:t>15</w:t>
      </w:r>
      <w:r>
        <w:rPr>
          <w:rtl/>
        </w:rPr>
        <w:tab/>
        <w:t>ولذلك ترى اللجنة أن إجراء تقدير السن الذي خضع له صاحب البلاغ المدّعي أنه قاصر، لم يوفر الضمانات اللازمة لحماية حقوقه المكفولة بموجب الاتفاقية، بالنظر إلى عدم إيلاء الاعتبار الواجب لشهادة ميلاده التي صدرت في بلده الأصلي، وعدم تعيين وصي لمرافقته أثناء هذا الإجراء. ولذلك ترى اللجنة أن إجراء تقدير السن لم يول مصالح الطفل الفضلى الاعتبار الأول، بما يشكل انتهاكا</w:t>
      </w:r>
      <w:r w:rsidR="00CF5127">
        <w:rPr>
          <w:rFonts w:hint="cs"/>
          <w:rtl/>
        </w:rPr>
        <w:t>ً</w:t>
      </w:r>
      <w:r>
        <w:rPr>
          <w:rtl/>
        </w:rPr>
        <w:t xml:space="preserve"> للمادتين </w:t>
      </w:r>
      <w:r w:rsidRPr="005306DE">
        <w:rPr>
          <w:szCs w:val="20"/>
          <w:rtl/>
        </w:rPr>
        <w:t>3</w:t>
      </w:r>
      <w:r>
        <w:rPr>
          <w:rtl/>
        </w:rPr>
        <w:t xml:space="preserve"> و</w:t>
      </w:r>
      <w:r w:rsidRPr="005306DE">
        <w:rPr>
          <w:szCs w:val="20"/>
          <w:rtl/>
        </w:rPr>
        <w:t>12</w:t>
      </w:r>
      <w:r>
        <w:rPr>
          <w:rtl/>
        </w:rPr>
        <w:t xml:space="preserve"> من الاتفاقية.</w:t>
      </w:r>
    </w:p>
    <w:p w14:paraId="106EE850" w14:textId="32398A6C" w:rsidR="002D509C" w:rsidRDefault="002D509C" w:rsidP="002D509C">
      <w:pPr>
        <w:pStyle w:val="SingleTxtGA"/>
        <w:rPr>
          <w:szCs w:val="20"/>
          <w:lang w:val="ar-SA" w:eastAsia="zh-TW" w:bidi="en-GB"/>
        </w:rPr>
      </w:pPr>
      <w:r w:rsidRPr="005306DE">
        <w:rPr>
          <w:szCs w:val="20"/>
          <w:rtl/>
        </w:rPr>
        <w:t>10</w:t>
      </w:r>
      <w:r w:rsidRPr="00A07A16">
        <w:rPr>
          <w:rtl/>
        </w:rPr>
        <w:t>-</w:t>
      </w:r>
      <w:r w:rsidRPr="005306DE">
        <w:rPr>
          <w:szCs w:val="20"/>
          <w:rtl/>
        </w:rPr>
        <w:t>16</w:t>
      </w:r>
      <w:r>
        <w:rPr>
          <w:rtl/>
        </w:rPr>
        <w:tab/>
        <w:t xml:space="preserve">وتحيط اللجنة علماً أيضاً بادعاء صاحب البلاغ انتهاك الدولة الطرف حقوقه المكفولة بموجب المادة </w:t>
      </w:r>
      <w:r w:rsidRPr="005306DE">
        <w:rPr>
          <w:szCs w:val="20"/>
          <w:rtl/>
        </w:rPr>
        <w:t>8</w:t>
      </w:r>
      <w:r>
        <w:rPr>
          <w:rtl/>
        </w:rPr>
        <w:t xml:space="preserve"> من الاتفاقية إذ غيّرت عناصر هويته بإعطائه سناً تختلف عن السن المذكورة في الوثيقة الرسمية الصادرة عن بلده الأصلي. وترى اللجنة أن تاريخ ميلاد الطفل يشكل جزءاً من هويته، وأن الدول الأطراف ملزمة باحترام حق الطفل في الحفاظ على هويته دون حرمانه من أي عنصر من عناصرها. وفي هذه القضية، تلاحظ اللجنة أن الدولة الطرف لم تحترم هوية صاحب البلاغ إذ أنكرت القيمة الإثباتية لشهادة ميلاده التي تؤكد أنه قاصر، دون حتى الطعن في صحتها أو التحقق من المعلومات الواردة فيها</w:t>
      </w:r>
      <w:r w:rsidRPr="009A4599">
        <w:rPr>
          <w:rtl/>
        </w:rPr>
        <w:t xml:space="preserve"> </w:t>
      </w:r>
      <w:r>
        <w:rPr>
          <w:rtl/>
        </w:rPr>
        <w:t>لدى سلطات بلده الأصلي، مع أن صاحب البلاغ لم يكن من طالبي اللجوء ولم</w:t>
      </w:r>
      <w:r w:rsidR="002F38DC">
        <w:rPr>
          <w:rFonts w:hint="cs"/>
          <w:rtl/>
        </w:rPr>
        <w:t> </w:t>
      </w:r>
      <w:r>
        <w:rPr>
          <w:rtl/>
        </w:rPr>
        <w:t xml:space="preserve">يكن هناك ما يدعو إلى الاعتقاد أن الاتصال بالسلطات الجزائرية كان سيعرضه لشكل من أشكال الخطر. وبالإضافة إلى ذلك، تلاحظ اللجنة أنه ثمة ربما تباين بين وثيقتين رسميتين أصدرتهما السلطات الجزائرية. غير أنه ينبغي الافتراض أن شهادة الميلاد التي قدّمها صاحب البلاغ وتثبت أنه قاصر صحيحة، لأنه لم يُطعن قط في صحتها أمام المحكمة ولم يثبت أنها مزورة. ولذلك تخلص اللجنة إلى انتهاك الدولة الطرف المادة </w:t>
      </w:r>
      <w:r w:rsidRPr="005306DE">
        <w:rPr>
          <w:szCs w:val="20"/>
          <w:rtl/>
        </w:rPr>
        <w:t>8</w:t>
      </w:r>
      <w:r>
        <w:rPr>
          <w:rtl/>
        </w:rPr>
        <w:t xml:space="preserve"> من الاتفاقية. </w:t>
      </w:r>
    </w:p>
    <w:p w14:paraId="09D2FFBC" w14:textId="77777777" w:rsidR="002D509C" w:rsidRPr="00B30683" w:rsidRDefault="002D509C" w:rsidP="002D509C">
      <w:pPr>
        <w:pStyle w:val="SingleTxtGA"/>
        <w:rPr>
          <w:spacing w:val="-2"/>
          <w:szCs w:val="20"/>
          <w:lang w:val="ar-SA" w:eastAsia="zh-TW" w:bidi="en-GB"/>
        </w:rPr>
      </w:pPr>
      <w:r w:rsidRPr="005306DE">
        <w:rPr>
          <w:szCs w:val="20"/>
          <w:rtl/>
        </w:rPr>
        <w:t>10</w:t>
      </w:r>
      <w:r w:rsidRPr="00A07A16">
        <w:rPr>
          <w:rtl/>
        </w:rPr>
        <w:t>-</w:t>
      </w:r>
      <w:r w:rsidRPr="005306DE">
        <w:rPr>
          <w:szCs w:val="20"/>
          <w:rtl/>
        </w:rPr>
        <w:t>17</w:t>
      </w:r>
      <w:r>
        <w:rPr>
          <w:rtl/>
        </w:rPr>
        <w:tab/>
        <w:t xml:space="preserve">وتحيط اللجنة علماً أيضاً بدفوعات صاحب البلاغ التي تفيد بأن الدولة الطرف لم توفر له </w:t>
      </w:r>
      <w:r w:rsidRPr="00B30683">
        <w:rPr>
          <w:spacing w:val="-2"/>
          <w:rtl/>
        </w:rPr>
        <w:t xml:space="preserve">الحماية مع أنه متخلى عنه ويعاني من ضعف شديد باعتباره طفلاً مهاجراً غير مصحوب، وهي دفوعات لم تعترض عليها الدولة الطرف. وعومل صاحب البلاغ كشخص بالغ، وحُرم من حريته وحُبس مع أشخاص بالغين في سجن بمثابة مركز لاحتجاز الأجانب، رغم أنه كانت بحوزة الدولة الطرف شهادة ميلاد تثبت أنه قاصر. وقضى صاحب البلاغ أكثر من شهر في مركز الاحتجاز قبل نقله إلى مركز للأحداث. ولذلك ترى اللجنة أن هذه الوقائع تشكل انتهاكاً للمادة </w:t>
      </w:r>
      <w:r w:rsidRPr="005306DE">
        <w:rPr>
          <w:spacing w:val="-2"/>
          <w:szCs w:val="20"/>
          <w:rtl/>
        </w:rPr>
        <w:t>20</w:t>
      </w:r>
      <w:r w:rsidRPr="00B30683">
        <w:rPr>
          <w:spacing w:val="-2"/>
          <w:rtl/>
        </w:rPr>
        <w:t xml:space="preserve"> (الفقرة </w:t>
      </w:r>
      <w:r w:rsidRPr="005306DE">
        <w:rPr>
          <w:spacing w:val="-2"/>
          <w:szCs w:val="20"/>
          <w:rtl/>
        </w:rPr>
        <w:t>1</w:t>
      </w:r>
      <w:r w:rsidRPr="00B30683">
        <w:rPr>
          <w:spacing w:val="-2"/>
          <w:rtl/>
        </w:rPr>
        <w:t>) من الاتفاقية.</w:t>
      </w:r>
    </w:p>
    <w:p w14:paraId="7EA98B63" w14:textId="057678D8" w:rsidR="002D509C" w:rsidRDefault="002D509C" w:rsidP="002D509C">
      <w:pPr>
        <w:pStyle w:val="SingleTxtGA"/>
        <w:rPr>
          <w:szCs w:val="20"/>
          <w:lang w:val="ar-SA" w:eastAsia="zh-TW" w:bidi="en-GB"/>
        </w:rPr>
      </w:pPr>
      <w:r w:rsidRPr="005306DE">
        <w:rPr>
          <w:szCs w:val="20"/>
          <w:rtl/>
        </w:rPr>
        <w:t>11</w:t>
      </w:r>
      <w:r w:rsidRPr="00A07A16">
        <w:rPr>
          <w:rtl/>
        </w:rPr>
        <w:t>-</w:t>
      </w:r>
      <w:r w:rsidR="004074EA">
        <w:rPr>
          <w:rtl/>
        </w:rPr>
        <w:tab/>
      </w:r>
      <w:r>
        <w:rPr>
          <w:rtl/>
        </w:rPr>
        <w:t xml:space="preserve">ولجنة حقوق الطفل، إذ تتصرف بموجب المادة </w:t>
      </w:r>
      <w:r w:rsidRPr="005306DE">
        <w:rPr>
          <w:szCs w:val="20"/>
          <w:rtl/>
        </w:rPr>
        <w:t>10</w:t>
      </w:r>
      <w:r w:rsidRPr="002F38DC">
        <w:rPr>
          <w:rtl/>
        </w:rPr>
        <w:t xml:space="preserve"> </w:t>
      </w:r>
      <w:r w:rsidRPr="00E317F3">
        <w:rPr>
          <w:rtl/>
        </w:rPr>
        <w:t>(</w:t>
      </w:r>
      <w:r>
        <w:rPr>
          <w:rtl/>
        </w:rPr>
        <w:t xml:space="preserve">الفقرة </w:t>
      </w:r>
      <w:r w:rsidRPr="005306DE">
        <w:rPr>
          <w:szCs w:val="20"/>
          <w:rtl/>
        </w:rPr>
        <w:t>5</w:t>
      </w:r>
      <w:r w:rsidRPr="00E317F3">
        <w:rPr>
          <w:rtl/>
        </w:rPr>
        <w:t>)</w:t>
      </w:r>
      <w:r>
        <w:rPr>
          <w:rtl/>
        </w:rPr>
        <w:t xml:space="preserve"> من البروتوكول الاختياري لاتفاقية حقوق الطفل المتعلق بإجراء تقديم البلاغات، ترى أن الوقائع المعروضة عليها تكشف عن انتهاك للمواد </w:t>
      </w:r>
      <w:r w:rsidRPr="005306DE">
        <w:rPr>
          <w:szCs w:val="20"/>
          <w:rtl/>
        </w:rPr>
        <w:t>3</w:t>
      </w:r>
      <w:r>
        <w:rPr>
          <w:rtl/>
        </w:rPr>
        <w:t xml:space="preserve"> و</w:t>
      </w:r>
      <w:r w:rsidRPr="005306DE">
        <w:rPr>
          <w:szCs w:val="20"/>
          <w:rtl/>
        </w:rPr>
        <w:t>8</w:t>
      </w:r>
      <w:r>
        <w:rPr>
          <w:rtl/>
        </w:rPr>
        <w:t xml:space="preserve"> و</w:t>
      </w:r>
      <w:r w:rsidRPr="005306DE">
        <w:rPr>
          <w:szCs w:val="20"/>
          <w:rtl/>
        </w:rPr>
        <w:t>12</w:t>
      </w:r>
      <w:r>
        <w:rPr>
          <w:rtl/>
        </w:rPr>
        <w:t xml:space="preserve"> و</w:t>
      </w:r>
      <w:r w:rsidRPr="005306DE">
        <w:rPr>
          <w:szCs w:val="20"/>
          <w:rtl/>
        </w:rPr>
        <w:t>20</w:t>
      </w:r>
      <w:r w:rsidR="00B30683">
        <w:rPr>
          <w:rFonts w:hint="cs"/>
          <w:rtl/>
        </w:rPr>
        <w:t xml:space="preserve"> </w:t>
      </w:r>
      <w:r w:rsidRPr="00E317F3">
        <w:rPr>
          <w:rtl/>
        </w:rPr>
        <w:t>(</w:t>
      </w:r>
      <w:r>
        <w:rPr>
          <w:rtl/>
        </w:rPr>
        <w:t xml:space="preserve">الفقرة </w:t>
      </w:r>
      <w:r w:rsidRPr="005306DE">
        <w:rPr>
          <w:szCs w:val="20"/>
          <w:rtl/>
        </w:rPr>
        <w:t>1</w:t>
      </w:r>
      <w:r w:rsidRPr="00E317F3">
        <w:rPr>
          <w:rtl/>
        </w:rPr>
        <w:t>)</w:t>
      </w:r>
      <w:r>
        <w:rPr>
          <w:rtl/>
        </w:rPr>
        <w:t xml:space="preserve"> من الاتفاقية فيما يتعلق بصاحب البلاغ ب. غ.</w:t>
      </w:r>
    </w:p>
    <w:p w14:paraId="495548BB" w14:textId="77777777" w:rsidR="002D509C" w:rsidRDefault="002D509C" w:rsidP="002D509C">
      <w:pPr>
        <w:pStyle w:val="SingleTxtGA"/>
        <w:rPr>
          <w:szCs w:val="20"/>
          <w:lang w:val="ar-SA" w:eastAsia="zh-TW" w:bidi="en-GB"/>
        </w:rPr>
      </w:pPr>
      <w:r w:rsidRPr="005306DE">
        <w:rPr>
          <w:szCs w:val="20"/>
          <w:rtl/>
        </w:rPr>
        <w:t>12</w:t>
      </w:r>
      <w:r w:rsidRPr="00A07A16">
        <w:rPr>
          <w:rtl/>
        </w:rPr>
        <w:t>-</w:t>
      </w:r>
      <w:r>
        <w:rPr>
          <w:rtl/>
        </w:rPr>
        <w:tab/>
        <w:t>وعليه، يجب على الدولة الطرف توفير جبر فعال لصاحب البلاغ عن الانتهاكات المرتكبة. وهي ملزمة أيضاً بمنع حدوث انتهاكات مماثلة في المستقبل. وتوصي اللجنة الدولة الطرف بما يلي</w:t>
      </w:r>
      <w:r w:rsidRPr="00E317F3">
        <w:rPr>
          <w:rtl/>
        </w:rPr>
        <w:t>:</w:t>
      </w:r>
    </w:p>
    <w:p w14:paraId="67D3F9D5" w14:textId="6C46C612" w:rsidR="002D509C" w:rsidRPr="005306DE" w:rsidRDefault="004074EA" w:rsidP="002D509C">
      <w:pPr>
        <w:pStyle w:val="SingleTxtGA"/>
        <w:rPr>
          <w:szCs w:val="20"/>
          <w:lang w:eastAsia="zh-TW" w:bidi="en-GB"/>
        </w:rPr>
      </w:pPr>
      <w:r>
        <w:rPr>
          <w:rtl/>
        </w:rPr>
        <w:tab/>
      </w:r>
      <w:r w:rsidRPr="00E317F3">
        <w:rPr>
          <w:rFonts w:hint="cs"/>
          <w:rtl/>
        </w:rPr>
        <w:t>(</w:t>
      </w:r>
      <w:r w:rsidR="002D509C">
        <w:rPr>
          <w:rtl/>
        </w:rPr>
        <w:t>أ</w:t>
      </w:r>
      <w:r w:rsidR="002D509C" w:rsidRPr="00E317F3">
        <w:rPr>
          <w:rtl/>
        </w:rPr>
        <w:t>)</w:t>
      </w:r>
      <w:r>
        <w:rPr>
          <w:rtl/>
        </w:rPr>
        <w:tab/>
      </w:r>
      <w:r w:rsidR="002D509C">
        <w:rPr>
          <w:rtl/>
        </w:rPr>
        <w:t>أن تضمن توافق أي إجراء لتقدير سن الشباب الذين يدّعون أنهم أطفال مع الاتفاقية، وأن تضمن، على وجه الخصوص، ما يلي</w:t>
      </w:r>
      <w:r w:rsidR="002F38DC">
        <w:rPr>
          <w:rFonts w:hint="cs"/>
          <w:rtl/>
        </w:rPr>
        <w:t xml:space="preserve">: </w:t>
      </w:r>
      <w:r w:rsidR="00F219D7">
        <w:rPr>
          <w:rFonts w:hint="cs"/>
          <w:rtl/>
        </w:rPr>
        <w:t>‘</w:t>
      </w:r>
      <w:proofErr w:type="gramStart"/>
      <w:r w:rsidR="002D509C" w:rsidRPr="005306DE">
        <w:rPr>
          <w:szCs w:val="20"/>
          <w:rtl/>
        </w:rPr>
        <w:t>1</w:t>
      </w:r>
      <w:r w:rsidR="00F219D7">
        <w:rPr>
          <w:rFonts w:hint="cs"/>
          <w:rtl/>
        </w:rPr>
        <w:t>‘</w:t>
      </w:r>
      <w:r w:rsidR="002D509C">
        <w:rPr>
          <w:rtl/>
        </w:rPr>
        <w:t xml:space="preserve"> أخذ</w:t>
      </w:r>
      <w:proofErr w:type="gramEnd"/>
      <w:r w:rsidR="002D509C">
        <w:rPr>
          <w:rtl/>
        </w:rPr>
        <w:t xml:space="preserve"> الوثائق المقدمة من الشباب المعنيين خلال هذه الإجراءات بعين الاعتبار، والإقرار بصحتها ما أن تصدر عن الدولة المعنية أو سفاراتها أو تؤكد صلاحيتها؛ و</w:t>
      </w:r>
      <w:r w:rsidR="00F219D7" w:rsidRPr="00F219D7">
        <w:rPr>
          <w:rFonts w:hint="cs"/>
          <w:rtl/>
        </w:rPr>
        <w:t>‘</w:t>
      </w:r>
      <w:r w:rsidR="002D509C" w:rsidRPr="005306DE">
        <w:rPr>
          <w:szCs w:val="20"/>
          <w:rtl/>
        </w:rPr>
        <w:t>2</w:t>
      </w:r>
      <w:r w:rsidR="002D509C" w:rsidRPr="00F219D7">
        <w:rPr>
          <w:rtl/>
        </w:rPr>
        <w:t>‘</w:t>
      </w:r>
      <w:r w:rsidR="002D509C">
        <w:rPr>
          <w:rtl/>
        </w:rPr>
        <w:t xml:space="preserve"> أن يعيَّن لهم على الفور وبالمجان ممثل قانوني مؤهل أو ممثلون آخرون، وأن يُعترف بالمحامين الخاصين المعينين لتمثيلهم، وأن يُسمح لجميع الممثلين القانونيين أو ممثلين آخرين بمساعدتهم خلال هذه الإجراءات؛ </w:t>
      </w:r>
    </w:p>
    <w:p w14:paraId="4A2460A8" w14:textId="0511DA2B" w:rsidR="002D509C" w:rsidRPr="00CB739E" w:rsidRDefault="004074EA" w:rsidP="002D509C">
      <w:pPr>
        <w:pStyle w:val="SingleTxtGA"/>
        <w:rPr>
          <w:szCs w:val="20"/>
          <w:lang w:val="ar-SA" w:eastAsia="zh-TW" w:bidi="en-GB"/>
        </w:rPr>
      </w:pPr>
      <w:r>
        <w:rPr>
          <w:rtl/>
        </w:rPr>
        <w:tab/>
      </w:r>
      <w:r w:rsidR="002D509C" w:rsidRPr="00E317F3">
        <w:rPr>
          <w:rtl/>
        </w:rPr>
        <w:t>(</w:t>
      </w:r>
      <w:r w:rsidR="002D509C">
        <w:rPr>
          <w:rtl/>
        </w:rPr>
        <w:t>ب</w:t>
      </w:r>
      <w:r w:rsidR="002D509C" w:rsidRPr="00E317F3">
        <w:rPr>
          <w:rtl/>
        </w:rPr>
        <w:t>)</w:t>
      </w:r>
      <w:r w:rsidR="002D509C">
        <w:rPr>
          <w:rtl/>
        </w:rPr>
        <w:tab/>
        <w:t>أن تضمن تعيين وصي مختص في أقرب وقت ممكن للشباب غير المصحوبين بذويهم الذين يدّعون أنهم دون سن الثامنة عشرة، حتى وإن لم يكن إجراء تقدير السن قد انتهى بعدُ؛</w:t>
      </w:r>
    </w:p>
    <w:p w14:paraId="709CE5AB" w14:textId="5CE45095" w:rsidR="002D509C" w:rsidRDefault="004074EA" w:rsidP="002D509C">
      <w:pPr>
        <w:pStyle w:val="SingleTxtGA"/>
        <w:rPr>
          <w:szCs w:val="20"/>
          <w:lang w:val="ar-SA" w:eastAsia="zh-TW" w:bidi="en-GB"/>
        </w:rPr>
      </w:pPr>
      <w:r>
        <w:rPr>
          <w:rtl/>
        </w:rPr>
        <w:lastRenderedPageBreak/>
        <w:tab/>
      </w:r>
      <w:r w:rsidR="002D509C" w:rsidRPr="00E317F3">
        <w:rPr>
          <w:rtl/>
        </w:rPr>
        <w:t>(</w:t>
      </w:r>
      <w:r w:rsidR="002D509C">
        <w:rPr>
          <w:rtl/>
        </w:rPr>
        <w:t>ج</w:t>
      </w:r>
      <w:r w:rsidR="002D509C" w:rsidRPr="00E317F3">
        <w:rPr>
          <w:rtl/>
        </w:rPr>
        <w:t>)</w:t>
      </w:r>
      <w:r w:rsidR="002D509C">
        <w:rPr>
          <w:rtl/>
        </w:rPr>
        <w:tab/>
        <w:t xml:space="preserve">أن تضع آلية انتصاف فعالة وفي المتناول تتيح للشباب المهاجرين غير المصحوبين بذويهم الذين يدعون أن عمرهم أقل من </w:t>
      </w:r>
      <w:r w:rsidR="002D509C" w:rsidRPr="005306DE">
        <w:rPr>
          <w:szCs w:val="20"/>
          <w:rtl/>
        </w:rPr>
        <w:t>18</w:t>
      </w:r>
      <w:r w:rsidR="002D509C">
        <w:rPr>
          <w:rtl/>
        </w:rPr>
        <w:t xml:space="preserve"> سنة إمكانية تقديم طلب لمراجعة أي قرارات صادرة عن السلطات وتقضي باعتبارهم أشخاصاً بالغين في حال لم يُشفع إجراء تقدير السن بالضمانات اللازمة لحماية مصالح الطفل الفضلى وحق الطفل في الاستماع إليه؛ </w:t>
      </w:r>
    </w:p>
    <w:p w14:paraId="4E23CCC1" w14:textId="7A793354" w:rsidR="002D509C" w:rsidRDefault="004074EA" w:rsidP="002D509C">
      <w:pPr>
        <w:pStyle w:val="SingleTxtGA"/>
        <w:rPr>
          <w:szCs w:val="20"/>
          <w:lang w:val="ar-SA" w:eastAsia="zh-TW" w:bidi="en-GB"/>
        </w:rPr>
      </w:pPr>
      <w:r>
        <w:rPr>
          <w:rtl/>
        </w:rPr>
        <w:tab/>
      </w:r>
      <w:r w:rsidR="002D509C" w:rsidRPr="00E317F3">
        <w:rPr>
          <w:rtl/>
        </w:rPr>
        <w:t>(</w:t>
      </w:r>
      <w:r w:rsidR="002D509C">
        <w:rPr>
          <w:rtl/>
        </w:rPr>
        <w:t>د</w:t>
      </w:r>
      <w:r w:rsidR="002D509C" w:rsidRPr="00E317F3">
        <w:rPr>
          <w:rtl/>
        </w:rPr>
        <w:t>)</w:t>
      </w:r>
      <w:r>
        <w:rPr>
          <w:rtl/>
        </w:rPr>
        <w:tab/>
      </w:r>
      <w:r w:rsidR="002D509C">
        <w:rPr>
          <w:rtl/>
        </w:rPr>
        <w:t>أن يدرّب موظفو إدارة الهجرة وضباط الشرطة وموظفو الادعاء العام والقضاة وغيرهم من المهنيين المعنيين بحقوق الأطفال المهاجرين، و</w:t>
      </w:r>
      <w:r w:rsidR="000C54AD">
        <w:rPr>
          <w:rtl/>
        </w:rPr>
        <w:t>لا سيما</w:t>
      </w:r>
      <w:r w:rsidR="002D509C">
        <w:rPr>
          <w:rtl/>
        </w:rPr>
        <w:t xml:space="preserve"> على مضمون التعليق العام للجنة رقم</w:t>
      </w:r>
      <w:r w:rsidR="002F38DC">
        <w:rPr>
          <w:rFonts w:hint="cs"/>
          <w:rtl/>
        </w:rPr>
        <w:t> </w:t>
      </w:r>
      <w:r w:rsidR="002D509C" w:rsidRPr="005306DE">
        <w:rPr>
          <w:szCs w:val="20"/>
          <w:rtl/>
        </w:rPr>
        <w:t>6</w:t>
      </w:r>
      <w:r w:rsidR="002D509C">
        <w:rPr>
          <w:rtl/>
        </w:rPr>
        <w:t xml:space="preserve">، والتعليق العام المشترك رقم </w:t>
      </w:r>
      <w:r w:rsidR="002D509C" w:rsidRPr="005306DE">
        <w:rPr>
          <w:szCs w:val="20"/>
          <w:rtl/>
        </w:rPr>
        <w:t>3</w:t>
      </w:r>
      <w:r w:rsidR="002D509C">
        <w:rPr>
          <w:rtl/>
        </w:rPr>
        <w:t xml:space="preserve"> للجنة المعنية بحماية حقوق جميع العمال المهاجرين وأفراد أسرهم ورقم </w:t>
      </w:r>
      <w:r w:rsidR="002D509C" w:rsidRPr="005306DE">
        <w:rPr>
          <w:szCs w:val="20"/>
          <w:rtl/>
        </w:rPr>
        <w:t>22</w:t>
      </w:r>
      <w:r w:rsidR="002D509C">
        <w:rPr>
          <w:rtl/>
        </w:rPr>
        <w:t xml:space="preserve"> للجنة حقوق الطفل </w:t>
      </w:r>
      <w:r w:rsidR="005E6E22">
        <w:rPr>
          <w:rFonts w:hint="cs"/>
          <w:rtl/>
        </w:rPr>
        <w:t>(</w:t>
      </w:r>
      <w:r w:rsidR="005E6E22" w:rsidRPr="005306DE">
        <w:rPr>
          <w:rFonts w:hint="cs"/>
          <w:sz w:val="12"/>
          <w:szCs w:val="20"/>
          <w:rtl/>
        </w:rPr>
        <w:t>2017</w:t>
      </w:r>
      <w:r w:rsidR="005E6E22">
        <w:rPr>
          <w:rFonts w:hint="cs"/>
          <w:rtl/>
        </w:rPr>
        <w:t xml:space="preserve">) </w:t>
      </w:r>
      <w:r w:rsidR="002D509C">
        <w:rPr>
          <w:rtl/>
        </w:rPr>
        <w:t xml:space="preserve">بشأن المبادئ العامة المتعلقة بحقوق الإنسان الخاصة بالأطفال في سياق الهجرة الدولية والتعليق العام رقم </w:t>
      </w:r>
      <w:r w:rsidR="002D509C" w:rsidRPr="005306DE">
        <w:rPr>
          <w:szCs w:val="20"/>
          <w:rtl/>
        </w:rPr>
        <w:t>4</w:t>
      </w:r>
      <w:r w:rsidR="002D509C">
        <w:rPr>
          <w:rtl/>
        </w:rPr>
        <w:t xml:space="preserve"> ورقم </w:t>
      </w:r>
      <w:r w:rsidR="002D509C" w:rsidRPr="005306DE">
        <w:rPr>
          <w:szCs w:val="20"/>
          <w:rtl/>
        </w:rPr>
        <w:t>23</w:t>
      </w:r>
      <w:r w:rsidR="002D509C">
        <w:rPr>
          <w:rtl/>
        </w:rPr>
        <w:t xml:space="preserve"> المشار إليه.</w:t>
      </w:r>
    </w:p>
    <w:p w14:paraId="4E72D6DD" w14:textId="77777777" w:rsidR="002D509C" w:rsidRDefault="002D509C" w:rsidP="00C30CBE">
      <w:pPr>
        <w:pStyle w:val="SingleTxtGA"/>
        <w:rPr>
          <w:szCs w:val="20"/>
          <w:lang w:val="ar-SA" w:eastAsia="zh-TW" w:bidi="en-GB"/>
        </w:rPr>
      </w:pPr>
      <w:r w:rsidRPr="005306DE">
        <w:rPr>
          <w:szCs w:val="20"/>
          <w:rtl/>
        </w:rPr>
        <w:t>13</w:t>
      </w:r>
      <w:r w:rsidRPr="00A07A16">
        <w:rPr>
          <w:rtl/>
        </w:rPr>
        <w:t>-</w:t>
      </w:r>
      <w:r>
        <w:rPr>
          <w:rtl/>
        </w:rPr>
        <w:tab/>
        <w:t xml:space="preserve">وعملاً بأحكام المادة </w:t>
      </w:r>
      <w:r w:rsidRPr="005306DE">
        <w:rPr>
          <w:szCs w:val="20"/>
          <w:rtl/>
        </w:rPr>
        <w:t>11</w:t>
      </w:r>
      <w:r>
        <w:rPr>
          <w:rtl/>
        </w:rPr>
        <w:t xml:space="preserve"> من البروتوكول الاختياري، تودّ اللجنة أن تتلقى من الدولة الطرف، في أقرب وقت ممكن وفي غضون </w:t>
      </w:r>
      <w:r w:rsidRPr="005306DE">
        <w:rPr>
          <w:szCs w:val="20"/>
          <w:rtl/>
        </w:rPr>
        <w:t>180</w:t>
      </w:r>
      <w:r>
        <w:rPr>
          <w:rtl/>
        </w:rPr>
        <w:t xml:space="preserve"> يوماً، معلومات عن التدابير المتخذة لوضع آرائها موضع التنفيذ. والدولة الطرف مدعوة أيضاً إلى إدراج معلومات عن هذه التدابير في التقارير التي ستقدمها إلى اللجنة بموجب المادة </w:t>
      </w:r>
      <w:r w:rsidRPr="005306DE">
        <w:rPr>
          <w:szCs w:val="20"/>
          <w:rtl/>
        </w:rPr>
        <w:t>44</w:t>
      </w:r>
      <w:r>
        <w:rPr>
          <w:rtl/>
        </w:rPr>
        <w:t xml:space="preserve"> من الاتفاقية. وأخيراً، تطلب اللجنة إلى الدولة الطرف أن تنشر هذه الآراء وتُعمِّمها على نطاق واسع.</w:t>
      </w:r>
    </w:p>
    <w:p w14:paraId="26A9B274" w14:textId="77777777" w:rsidR="002D509C" w:rsidRPr="006A2CBC" w:rsidRDefault="002D509C" w:rsidP="00792A67">
      <w:pPr>
        <w:pStyle w:val="SingleTxtG"/>
        <w:bidi/>
        <w:spacing w:before="240" w:after="0" w:line="360" w:lineRule="auto"/>
        <w:jc w:val="center"/>
        <w:rPr>
          <w:u w:val="single"/>
          <w:rtl/>
        </w:rPr>
      </w:pPr>
      <w:r>
        <w:rPr>
          <w:u w:val="single"/>
        </w:rPr>
        <w:tab/>
      </w:r>
      <w:r>
        <w:rPr>
          <w:u w:val="single"/>
        </w:rPr>
        <w:tab/>
      </w:r>
      <w:r>
        <w:rPr>
          <w:u w:val="single"/>
        </w:rPr>
        <w:tab/>
      </w:r>
    </w:p>
    <w:sectPr w:rsidR="002D509C" w:rsidRPr="006A2CBC" w:rsidSect="006936F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680"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841B2" w14:textId="77777777" w:rsidR="0020660B" w:rsidRPr="002901D9" w:rsidRDefault="0020660B" w:rsidP="002901D9">
      <w:pPr>
        <w:spacing w:after="60" w:line="240" w:lineRule="auto"/>
        <w:rPr>
          <w:i/>
          <w:iCs/>
        </w:rPr>
      </w:pPr>
      <w:r>
        <w:rPr>
          <w:rFonts w:hint="cs"/>
          <w:i/>
          <w:iCs/>
          <w:rtl/>
        </w:rPr>
        <w:t>الحواشي</w:t>
      </w:r>
    </w:p>
  </w:endnote>
  <w:endnote w:type="continuationSeparator" w:id="0">
    <w:p w14:paraId="2D5B8041" w14:textId="77777777" w:rsidR="0020660B" w:rsidRDefault="0020660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C8A63" w14:textId="77777777" w:rsidR="0020660B" w:rsidRPr="006936F8" w:rsidRDefault="0020660B" w:rsidP="006936F8">
    <w:pPr>
      <w:pStyle w:val="Footer"/>
      <w:tabs>
        <w:tab w:val="right" w:pos="9638"/>
      </w:tabs>
      <w:rPr>
        <w:b/>
        <w:sz w:val="18"/>
        <w:lang w:val="en-US"/>
      </w:rPr>
    </w:pPr>
    <w:r>
      <w:rPr>
        <w:lang w:val="en-US"/>
      </w:rPr>
      <w:t>GE.20-13648</w:t>
    </w:r>
    <w:r>
      <w:rPr>
        <w:lang w:val="en-US"/>
      </w:rPr>
      <w:tab/>
    </w:r>
    <w:r w:rsidRPr="006936F8">
      <w:rPr>
        <w:b/>
        <w:sz w:val="18"/>
        <w:lang w:val="en-US"/>
      </w:rPr>
      <w:fldChar w:fldCharType="begin"/>
    </w:r>
    <w:r w:rsidRPr="006936F8">
      <w:rPr>
        <w:b/>
        <w:sz w:val="18"/>
        <w:lang w:val="en-US"/>
      </w:rPr>
      <w:instrText xml:space="preserve"> PAGE  \* MERGEFORMAT </w:instrText>
    </w:r>
    <w:r w:rsidRPr="006936F8">
      <w:rPr>
        <w:b/>
        <w:sz w:val="18"/>
        <w:lang w:val="en-US"/>
      </w:rPr>
      <w:fldChar w:fldCharType="separate"/>
    </w:r>
    <w:r w:rsidRPr="006936F8">
      <w:rPr>
        <w:b/>
        <w:noProof/>
        <w:sz w:val="18"/>
        <w:lang w:val="en-US"/>
      </w:rPr>
      <w:t>2</w:t>
    </w:r>
    <w:r w:rsidRPr="006936F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2B6C" w14:textId="77777777" w:rsidR="0020660B" w:rsidRPr="006936F8" w:rsidRDefault="0020660B" w:rsidP="006936F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GE.20-13648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A0CA3" w14:textId="77777777" w:rsidR="0020660B" w:rsidRPr="006936F8" w:rsidRDefault="0020660B" w:rsidP="006936F8">
    <w:pPr>
      <w:pStyle w:val="Footer"/>
      <w:spacing w:before="120"/>
      <w:ind w:left="567"/>
      <w:jc w:val="right"/>
      <w:rPr>
        <w:sz w:val="20"/>
      </w:rPr>
    </w:pPr>
    <w:r>
      <w:rPr>
        <w:sz w:val="20"/>
        <w:lang w:val="en-US"/>
      </w:rPr>
      <w:t>GE.</w:t>
    </w:r>
    <w:r>
      <w:rPr>
        <w:noProof/>
      </w:rPr>
      <w:drawing>
        <wp:anchor distT="0" distB="0" distL="114300" distR="114300" simplePos="0" relativeHeight="251658240" behindDoc="1" locked="1" layoutInCell="0" allowOverlap="1" wp14:anchorId="5F74F088" wp14:editId="243C85F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20-13648 (A)</w:t>
    </w:r>
    <w:r>
      <w:rPr>
        <w:noProof/>
        <w:sz w:val="20"/>
      </w:rPr>
      <w:drawing>
        <wp:anchor distT="0" distB="0" distL="114300" distR="114300" simplePos="0" relativeHeight="251659264" behindDoc="0" locked="0" layoutInCell="1" allowOverlap="1" wp14:anchorId="4F020452" wp14:editId="1B6CA3C5">
          <wp:simplePos x="0" y="0"/>
          <wp:positionH relativeFrom="margin">
            <wp:posOffset>0</wp:posOffset>
          </wp:positionH>
          <wp:positionV relativeFrom="margin">
            <wp:posOffset>8891905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482A2" w14:textId="77777777" w:rsidR="0020660B" w:rsidRDefault="0020660B" w:rsidP="00CB28F9">
      <w:pPr>
        <w:pStyle w:val="Footer"/>
        <w:bidi/>
        <w:spacing w:after="80" w:line="200" w:lineRule="exact"/>
        <w:ind w:left="680"/>
        <w:rPr>
          <w:rtl/>
        </w:rPr>
      </w:pPr>
      <w:r>
        <w:rPr>
          <w:rtl/>
        </w:rPr>
        <w:t>__________</w:t>
      </w:r>
    </w:p>
  </w:footnote>
  <w:footnote w:type="continuationSeparator" w:id="0">
    <w:p w14:paraId="4A521B25" w14:textId="77777777" w:rsidR="0020660B" w:rsidRDefault="0020660B" w:rsidP="00656392">
      <w:pPr>
        <w:spacing w:line="240" w:lineRule="auto"/>
      </w:pPr>
      <w:r>
        <w:continuationSeparator/>
      </w:r>
    </w:p>
  </w:footnote>
  <w:footnote w:id="1">
    <w:p w14:paraId="572FE1A2" w14:textId="55017666" w:rsidR="0020660B" w:rsidRPr="00CB51DC" w:rsidRDefault="0020660B" w:rsidP="005306DE">
      <w:pPr>
        <w:pStyle w:val="FootnoteText1"/>
      </w:pPr>
      <w:r w:rsidRPr="0081703F">
        <w:rPr>
          <w:rFonts w:ascii="Traditional Arabic" w:hAnsi="Traditional Arabic"/>
          <w:sz w:val="26"/>
          <w:szCs w:val="34"/>
        </w:rPr>
        <w:t>*</w:t>
      </w:r>
      <w:r w:rsidRPr="00CB51DC">
        <w:rPr>
          <w:rtl/>
        </w:rPr>
        <w:tab/>
        <w:t>اعتمدتها اللجنة في دورتها الخامسة والثمانين (</w:t>
      </w:r>
      <w:r w:rsidRPr="005306DE">
        <w:rPr>
          <w:szCs w:val="18"/>
          <w:rtl/>
        </w:rPr>
        <w:t>14</w:t>
      </w:r>
      <w:r w:rsidRPr="00CB51DC">
        <w:rPr>
          <w:rtl/>
        </w:rPr>
        <w:t xml:space="preserve"> أيلول/سبتمبر - </w:t>
      </w:r>
      <w:r w:rsidRPr="005306DE">
        <w:rPr>
          <w:szCs w:val="18"/>
          <w:rtl/>
        </w:rPr>
        <w:t>1</w:t>
      </w:r>
      <w:r w:rsidRPr="00CB51DC">
        <w:rPr>
          <w:rtl/>
        </w:rPr>
        <w:t xml:space="preserve"> تشرين الأول/أكتوبر </w:t>
      </w:r>
      <w:r w:rsidRPr="005306DE">
        <w:rPr>
          <w:szCs w:val="18"/>
          <w:rtl/>
        </w:rPr>
        <w:t>2020</w:t>
      </w:r>
      <w:r w:rsidRPr="00CB51DC">
        <w:rPr>
          <w:rtl/>
        </w:rPr>
        <w:t>).</w:t>
      </w:r>
    </w:p>
  </w:footnote>
  <w:footnote w:id="2">
    <w:p w14:paraId="288B704B" w14:textId="7C94CFEC" w:rsidR="0020660B" w:rsidRPr="00CB51DC" w:rsidRDefault="0020660B" w:rsidP="005306DE">
      <w:pPr>
        <w:pStyle w:val="FootnoteText1"/>
      </w:pPr>
      <w:r w:rsidRPr="0081703F">
        <w:rPr>
          <w:rFonts w:ascii="Traditional Arabic" w:hAnsi="Traditional Arabic"/>
          <w:sz w:val="26"/>
        </w:rPr>
        <w:t>**</w:t>
      </w:r>
      <w:r w:rsidRPr="00CB51DC">
        <w:rPr>
          <w:rtl/>
        </w:rPr>
        <w:tab/>
        <w:t xml:space="preserve">شارك في النظر في هذا البلاغ أعضاء اللجنة التالية أسماؤهم: سوزان أهو أسوما، وهند الأيوبي الإدريسي، وبراغي </w:t>
      </w:r>
      <w:proofErr w:type="spellStart"/>
      <w:r w:rsidRPr="00CB51DC">
        <w:rPr>
          <w:rtl/>
        </w:rPr>
        <w:t>غودبراندسون</w:t>
      </w:r>
      <w:proofErr w:type="spellEnd"/>
      <w:r w:rsidRPr="00CB51DC">
        <w:rPr>
          <w:rtl/>
        </w:rPr>
        <w:t xml:space="preserve">، وفيليب جافيه، وأولغا أ. </w:t>
      </w:r>
      <w:proofErr w:type="spellStart"/>
      <w:r w:rsidRPr="00CB51DC">
        <w:rPr>
          <w:rtl/>
        </w:rPr>
        <w:t>خازوفا</w:t>
      </w:r>
      <w:proofErr w:type="spellEnd"/>
      <w:r w:rsidRPr="00CB51DC">
        <w:rPr>
          <w:rtl/>
        </w:rPr>
        <w:t xml:space="preserve">، وجهاد ماضي، وبنيام داويت مزمور، وأوتاني </w:t>
      </w:r>
      <w:proofErr w:type="spellStart"/>
      <w:r w:rsidRPr="00CB51DC">
        <w:rPr>
          <w:rtl/>
        </w:rPr>
        <w:t>ميكيكو</w:t>
      </w:r>
      <w:proofErr w:type="spellEnd"/>
      <w:r w:rsidRPr="00CB51DC">
        <w:rPr>
          <w:rtl/>
        </w:rPr>
        <w:t xml:space="preserve">، ولويس </w:t>
      </w:r>
      <w:proofErr w:type="spellStart"/>
      <w:r w:rsidRPr="00CB51DC">
        <w:rPr>
          <w:rtl/>
        </w:rPr>
        <w:t>إرنستو</w:t>
      </w:r>
      <w:proofErr w:type="spellEnd"/>
      <w:r w:rsidRPr="00CB51DC">
        <w:rPr>
          <w:rtl/>
        </w:rPr>
        <w:t xml:space="preserve"> </w:t>
      </w:r>
      <w:proofErr w:type="spellStart"/>
      <w:r w:rsidRPr="00CB51DC">
        <w:rPr>
          <w:rtl/>
        </w:rPr>
        <w:t>بيدرنيرا</w:t>
      </w:r>
      <w:proofErr w:type="spellEnd"/>
      <w:r w:rsidRPr="00CB51DC">
        <w:rPr>
          <w:rtl/>
        </w:rPr>
        <w:t xml:space="preserve"> رينا، وخوسيه أنجيل </w:t>
      </w:r>
      <w:proofErr w:type="spellStart"/>
      <w:r w:rsidRPr="00CB51DC">
        <w:rPr>
          <w:rtl/>
        </w:rPr>
        <w:t>رودريغيز</w:t>
      </w:r>
      <w:proofErr w:type="spellEnd"/>
      <w:r w:rsidRPr="00CB51DC">
        <w:rPr>
          <w:rtl/>
        </w:rPr>
        <w:t xml:space="preserve"> </w:t>
      </w:r>
      <w:proofErr w:type="spellStart"/>
      <w:r w:rsidRPr="00CB51DC">
        <w:rPr>
          <w:rtl/>
        </w:rPr>
        <w:t>رييس</w:t>
      </w:r>
      <w:proofErr w:type="spellEnd"/>
      <w:r w:rsidRPr="00CB51DC">
        <w:rPr>
          <w:rtl/>
        </w:rPr>
        <w:t xml:space="preserve">، وآن ماري </w:t>
      </w:r>
      <w:proofErr w:type="spellStart"/>
      <w:r w:rsidRPr="00CB51DC">
        <w:rPr>
          <w:rtl/>
        </w:rPr>
        <w:t>سكيلتون</w:t>
      </w:r>
      <w:proofErr w:type="spellEnd"/>
      <w:r w:rsidRPr="00CB51DC">
        <w:rPr>
          <w:rtl/>
        </w:rPr>
        <w:t xml:space="preserve">، وفيلينا </w:t>
      </w:r>
      <w:proofErr w:type="spellStart"/>
      <w:r w:rsidRPr="00CB51DC">
        <w:rPr>
          <w:rtl/>
        </w:rPr>
        <w:t>تودوروفا</w:t>
      </w:r>
      <w:proofErr w:type="spellEnd"/>
      <w:r w:rsidRPr="00CB51DC">
        <w:rPr>
          <w:rtl/>
        </w:rPr>
        <w:t xml:space="preserve">، </w:t>
      </w:r>
      <w:proofErr w:type="spellStart"/>
      <w:r w:rsidRPr="00CB51DC">
        <w:rPr>
          <w:rtl/>
        </w:rPr>
        <w:t>وريناته</w:t>
      </w:r>
      <w:proofErr w:type="spellEnd"/>
      <w:r w:rsidRPr="00CB51DC">
        <w:rPr>
          <w:rtl/>
        </w:rPr>
        <w:t> وينتر.</w:t>
      </w:r>
    </w:p>
  </w:footnote>
  <w:footnote w:id="3">
    <w:p w14:paraId="3CCCEF97" w14:textId="1FF6343B"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يستخدم هذا المركز مؤقتاً كمركز لاحتجاز المهاجرين منذ تشرين الثاني/نوفمبر </w:t>
      </w:r>
      <w:r w:rsidRPr="005306DE">
        <w:rPr>
          <w:szCs w:val="18"/>
          <w:rtl/>
        </w:rPr>
        <w:t>2016</w:t>
      </w:r>
      <w:r w:rsidRPr="00CB51DC">
        <w:rPr>
          <w:rtl/>
        </w:rPr>
        <w:t xml:space="preserve">. </w:t>
      </w:r>
    </w:p>
  </w:footnote>
  <w:footnote w:id="4">
    <w:p w14:paraId="0165528E" w14:textId="00C5AF1B"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يقدم صاحب البلاغ دليلاً على تسليم نسخة من شهادة ميلاده إلى مكتب المدعي العام للأحداث. </w:t>
      </w:r>
    </w:p>
  </w:footnote>
  <w:footnote w:id="5">
    <w:p w14:paraId="1EC8B0A4" w14:textId="2230D64F"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ليس هناك ما يشير إلى أن صاحب البلاغ أُبلغ على النحو الواجب، وبلغة يمكنه فهمها، بإجراء الخضوع لفحص طبي أو عواقبه المحتملة. </w:t>
      </w:r>
    </w:p>
  </w:footnote>
  <w:footnote w:id="6">
    <w:p w14:paraId="5CED8C4B" w14:textId="557073CE"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يستشهد صاحب</w:t>
      </w:r>
      <w:r>
        <w:rPr>
          <w:rFonts w:hint="cs"/>
          <w:rtl/>
        </w:rPr>
        <w:t>ا</w:t>
      </w:r>
      <w:r w:rsidRPr="00CB51DC">
        <w:rPr>
          <w:rtl/>
        </w:rPr>
        <w:t xml:space="preserve"> البلاغ بالتعليق العام رقم </w:t>
      </w:r>
      <w:r w:rsidRPr="005306DE">
        <w:rPr>
          <w:szCs w:val="18"/>
          <w:rtl/>
        </w:rPr>
        <w:t>6</w:t>
      </w:r>
      <w:r w:rsidRPr="00CB51DC">
        <w:rPr>
          <w:rtl/>
        </w:rPr>
        <w:t xml:space="preserve">، الفقرة </w:t>
      </w:r>
      <w:r w:rsidRPr="005306DE">
        <w:rPr>
          <w:szCs w:val="18"/>
          <w:rtl/>
        </w:rPr>
        <w:t>31</w:t>
      </w:r>
      <w:r w:rsidRPr="00CB51DC">
        <w:rPr>
          <w:rtl/>
        </w:rPr>
        <w:t xml:space="preserve">. </w:t>
      </w:r>
    </w:p>
  </w:footnote>
  <w:footnote w:id="7">
    <w:p w14:paraId="5D5D0C04" w14:textId="2271E468"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r>
      <w:r w:rsidRPr="00CB51DC">
        <w:t>CRC/C/ESP/CO/</w:t>
      </w:r>
      <w:r w:rsidRPr="005306DE">
        <w:rPr>
          <w:szCs w:val="18"/>
        </w:rPr>
        <w:t>3</w:t>
      </w:r>
      <w:r w:rsidRPr="00CB51DC">
        <w:t>-</w:t>
      </w:r>
      <w:r w:rsidRPr="005306DE">
        <w:rPr>
          <w:szCs w:val="18"/>
        </w:rPr>
        <w:t>4</w:t>
      </w:r>
      <w:r w:rsidRPr="00CB51DC">
        <w:rPr>
          <w:rtl/>
        </w:rPr>
        <w:t xml:space="preserve">، الفقرة </w:t>
      </w:r>
      <w:r w:rsidRPr="005306DE">
        <w:rPr>
          <w:szCs w:val="18"/>
          <w:rtl/>
        </w:rPr>
        <w:t>59</w:t>
      </w:r>
      <w:r w:rsidRPr="00CB51DC">
        <w:rPr>
          <w:rtl/>
        </w:rPr>
        <w:t>.</w:t>
      </w:r>
    </w:p>
  </w:footnote>
  <w:footnote w:id="8">
    <w:p w14:paraId="1A78A2C2" w14:textId="28BD4490"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يستشهد صاحب</w:t>
      </w:r>
      <w:r>
        <w:rPr>
          <w:rFonts w:hint="cs"/>
          <w:rtl/>
        </w:rPr>
        <w:t>ا</w:t>
      </w:r>
      <w:r w:rsidRPr="00CB51DC">
        <w:rPr>
          <w:rtl/>
        </w:rPr>
        <w:t xml:space="preserve"> البلاغ بالتعليق العام رقم </w:t>
      </w:r>
      <w:r w:rsidRPr="005306DE">
        <w:rPr>
          <w:szCs w:val="18"/>
          <w:rtl/>
        </w:rPr>
        <w:t>6</w:t>
      </w:r>
      <w:r w:rsidRPr="00CB51DC">
        <w:rPr>
          <w:rtl/>
        </w:rPr>
        <w:t>.</w:t>
      </w:r>
    </w:p>
  </w:footnote>
  <w:footnote w:id="9">
    <w:p w14:paraId="51AA2D8A" w14:textId="7FFC04ED" w:rsidR="0020660B" w:rsidRPr="00455BEC" w:rsidRDefault="0020660B" w:rsidP="005306DE">
      <w:pPr>
        <w:pStyle w:val="FootnoteText1"/>
        <w:rPr>
          <w:rtl/>
          <w:lang w:val="en-GB" w:eastAsia="zh-TW"/>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يحيل صاحب</w:t>
      </w:r>
      <w:r>
        <w:rPr>
          <w:rFonts w:hint="cs"/>
          <w:rtl/>
        </w:rPr>
        <w:t>ا</w:t>
      </w:r>
      <w:r w:rsidRPr="00CB51DC">
        <w:rPr>
          <w:rtl/>
        </w:rPr>
        <w:t xml:space="preserve"> البلاغ أيضاً إلى تقرير منظمة </w:t>
      </w:r>
      <w:r w:rsidRPr="00CB51DC">
        <w:t xml:space="preserve">La Merced </w:t>
      </w:r>
      <w:proofErr w:type="spellStart"/>
      <w:r w:rsidRPr="00CB51DC">
        <w:t>Migraciones-Mercedarios</w:t>
      </w:r>
      <w:proofErr w:type="spellEnd"/>
      <w:r w:rsidRPr="00CB51DC">
        <w:rPr>
          <w:rtl/>
        </w:rPr>
        <w:t xml:space="preserve">، ومفوضية الأمم المتحدة السامية لشؤون اللاجئين، ومنظمة إنقاذ الطفولة، وكرسي </w:t>
      </w:r>
      <w:proofErr w:type="spellStart"/>
      <w:r w:rsidRPr="00CB51DC">
        <w:rPr>
          <w:rtl/>
        </w:rPr>
        <w:t>سانتاندير</w:t>
      </w:r>
      <w:proofErr w:type="spellEnd"/>
      <w:r w:rsidRPr="00CB51DC">
        <w:rPr>
          <w:rtl/>
        </w:rPr>
        <w:t xml:space="preserve"> بشأن حقوق الطفل بجامعة </w:t>
      </w:r>
      <w:proofErr w:type="spellStart"/>
      <w:r w:rsidRPr="00CB51DC">
        <w:rPr>
          <w:rtl/>
        </w:rPr>
        <w:t>كومياس</w:t>
      </w:r>
      <w:proofErr w:type="spellEnd"/>
      <w:r>
        <w:rPr>
          <w:rFonts w:hint="cs"/>
          <w:rtl/>
        </w:rPr>
        <w:t> </w:t>
      </w:r>
      <w:r w:rsidRPr="00CB51DC">
        <w:rPr>
          <w:rtl/>
        </w:rPr>
        <w:t xml:space="preserve">البابوية، ومؤسسة باكيتيك </w:t>
      </w:r>
      <w:r w:rsidRPr="00CB51DC">
        <w:t>(</w:t>
      </w:r>
      <w:proofErr w:type="spellStart"/>
      <w:r w:rsidRPr="00CB51DC">
        <w:t>Baketik</w:t>
      </w:r>
      <w:proofErr w:type="spellEnd"/>
      <w:r>
        <w:t>)</w:t>
      </w:r>
      <w:r w:rsidRPr="00CB51DC">
        <w:rPr>
          <w:rtl/>
        </w:rPr>
        <w:t xml:space="preserve">، والرابطة الكاثوليكية الإسبانية للهجرة </w:t>
      </w:r>
      <w:r w:rsidRPr="00CB51DC">
        <w:t>(</w:t>
      </w:r>
      <w:proofErr w:type="spellStart"/>
      <w:r w:rsidRPr="00CB51DC">
        <w:t>Accem</w:t>
      </w:r>
      <w:proofErr w:type="spellEnd"/>
      <w:proofErr w:type="gramStart"/>
      <w:r>
        <w:t>)</w:t>
      </w:r>
      <w:r w:rsidRPr="00CB51DC">
        <w:rPr>
          <w:rtl/>
        </w:rPr>
        <w:t xml:space="preserve"> ،</w:t>
      </w:r>
      <w:proofErr w:type="gramEnd"/>
      <w:r w:rsidRPr="00CB51DC">
        <w:rPr>
          <w:rtl/>
        </w:rPr>
        <w:t xml:space="preserve"> المنشور تحت عنوان </w:t>
      </w:r>
      <w:proofErr w:type="spellStart"/>
      <w:r w:rsidRPr="00570C76">
        <w:rPr>
          <w:i/>
          <w:iCs/>
        </w:rPr>
        <w:t>Aproximación</w:t>
      </w:r>
      <w:proofErr w:type="spellEnd"/>
      <w:r w:rsidRPr="00570C76">
        <w:rPr>
          <w:i/>
          <w:iCs/>
        </w:rPr>
        <w:t xml:space="preserve"> a la </w:t>
      </w:r>
      <w:proofErr w:type="spellStart"/>
      <w:r w:rsidRPr="00570C76">
        <w:rPr>
          <w:i/>
          <w:iCs/>
        </w:rPr>
        <w:t>protección</w:t>
      </w:r>
      <w:proofErr w:type="spellEnd"/>
      <w:r w:rsidRPr="00570C76">
        <w:rPr>
          <w:i/>
          <w:iCs/>
        </w:rPr>
        <w:t xml:space="preserve"> </w:t>
      </w:r>
      <w:proofErr w:type="spellStart"/>
      <w:r w:rsidRPr="00570C76">
        <w:rPr>
          <w:i/>
          <w:iCs/>
        </w:rPr>
        <w:t>internacional</w:t>
      </w:r>
      <w:proofErr w:type="spellEnd"/>
      <w:r w:rsidRPr="00570C76">
        <w:rPr>
          <w:i/>
          <w:iCs/>
        </w:rPr>
        <w:t xml:space="preserve"> de los </w:t>
      </w:r>
      <w:proofErr w:type="spellStart"/>
      <w:r w:rsidRPr="00570C76">
        <w:rPr>
          <w:i/>
          <w:iCs/>
        </w:rPr>
        <w:t>menores</w:t>
      </w:r>
      <w:proofErr w:type="spellEnd"/>
      <w:r w:rsidRPr="00570C76">
        <w:rPr>
          <w:i/>
          <w:iCs/>
        </w:rPr>
        <w:t xml:space="preserve"> no </w:t>
      </w:r>
      <w:proofErr w:type="spellStart"/>
      <w:r w:rsidRPr="00570C76">
        <w:rPr>
          <w:i/>
          <w:iCs/>
        </w:rPr>
        <w:t>extranjeros</w:t>
      </w:r>
      <w:proofErr w:type="spellEnd"/>
      <w:r w:rsidRPr="00570C76">
        <w:rPr>
          <w:i/>
          <w:iCs/>
        </w:rPr>
        <w:t xml:space="preserve"> </w:t>
      </w:r>
      <w:proofErr w:type="spellStart"/>
      <w:r w:rsidRPr="00570C76">
        <w:rPr>
          <w:i/>
          <w:iCs/>
        </w:rPr>
        <w:t>en</w:t>
      </w:r>
      <w:proofErr w:type="spellEnd"/>
      <w:r w:rsidRPr="00570C76">
        <w:rPr>
          <w:i/>
          <w:iCs/>
        </w:rPr>
        <w:t xml:space="preserve"> </w:t>
      </w:r>
      <w:proofErr w:type="spellStart"/>
      <w:r w:rsidRPr="00570C76">
        <w:rPr>
          <w:i/>
          <w:iCs/>
        </w:rPr>
        <w:t>España</w:t>
      </w:r>
      <w:proofErr w:type="spellEnd"/>
      <w:r w:rsidRPr="00CB51DC">
        <w:rPr>
          <w:rtl/>
        </w:rPr>
        <w:t xml:space="preserve">، مدريد، </w:t>
      </w:r>
      <w:r w:rsidRPr="005306DE">
        <w:rPr>
          <w:szCs w:val="18"/>
          <w:rtl/>
        </w:rPr>
        <w:t>2009</w:t>
      </w:r>
      <w:r w:rsidRPr="00455BEC">
        <w:rPr>
          <w:rFonts w:hint="cs"/>
          <w:rtl/>
        </w:rPr>
        <w:t>.</w:t>
      </w:r>
    </w:p>
  </w:footnote>
  <w:footnote w:id="10">
    <w:p w14:paraId="3F158D52" w14:textId="0255F648"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يستشهد صاحب</w:t>
      </w:r>
      <w:r>
        <w:rPr>
          <w:rFonts w:hint="cs"/>
          <w:rtl/>
        </w:rPr>
        <w:t>ا</w:t>
      </w:r>
      <w:r w:rsidRPr="00CB51DC">
        <w:rPr>
          <w:rtl/>
        </w:rPr>
        <w:t xml:space="preserve"> البلاغ بالتعليق العام رقم </w:t>
      </w:r>
      <w:r w:rsidRPr="005306DE">
        <w:rPr>
          <w:szCs w:val="18"/>
          <w:rtl/>
        </w:rPr>
        <w:t>12</w:t>
      </w:r>
      <w:r w:rsidRPr="00CB51DC">
        <w:rPr>
          <w:rtl/>
        </w:rPr>
        <w:t>(</w:t>
      </w:r>
      <w:r w:rsidRPr="005306DE">
        <w:rPr>
          <w:szCs w:val="18"/>
          <w:rtl/>
        </w:rPr>
        <w:t>2009</w:t>
      </w:r>
      <w:r w:rsidRPr="00CB51DC">
        <w:rPr>
          <w:rtl/>
        </w:rPr>
        <w:t xml:space="preserve">) بشأن حق الطفل في الاستماع إليه، الفقرة </w:t>
      </w:r>
      <w:r w:rsidRPr="005306DE">
        <w:rPr>
          <w:szCs w:val="18"/>
          <w:rtl/>
        </w:rPr>
        <w:t>26</w:t>
      </w:r>
      <w:r w:rsidRPr="00CB51DC">
        <w:rPr>
          <w:rtl/>
        </w:rPr>
        <w:t>.</w:t>
      </w:r>
    </w:p>
  </w:footnote>
  <w:footnote w:id="11">
    <w:p w14:paraId="4B699C4C" w14:textId="36D5D723"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يستشهد صاحب</w:t>
      </w:r>
      <w:r>
        <w:rPr>
          <w:rFonts w:hint="cs"/>
          <w:rtl/>
        </w:rPr>
        <w:t>ا</w:t>
      </w:r>
      <w:r w:rsidRPr="00CB51DC">
        <w:rPr>
          <w:rtl/>
        </w:rPr>
        <w:t xml:space="preserve"> البلاغ بالتعليق العام رقم </w:t>
      </w:r>
      <w:r w:rsidRPr="005306DE">
        <w:rPr>
          <w:szCs w:val="18"/>
          <w:rtl/>
        </w:rPr>
        <w:t>6</w:t>
      </w:r>
      <w:r w:rsidRPr="00CB51DC">
        <w:rPr>
          <w:rtl/>
        </w:rPr>
        <w:t xml:space="preserve">، الفقرة </w:t>
      </w:r>
      <w:r w:rsidRPr="005306DE">
        <w:rPr>
          <w:szCs w:val="18"/>
          <w:rtl/>
        </w:rPr>
        <w:t>44</w:t>
      </w:r>
      <w:r w:rsidRPr="00CB51DC">
        <w:rPr>
          <w:rtl/>
        </w:rPr>
        <w:t>.</w:t>
      </w:r>
    </w:p>
  </w:footnote>
  <w:footnote w:id="12">
    <w:p w14:paraId="5B34D88E" w14:textId="2950861F"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تقدم الدولة الطرف نسخة من تصريح المرور الصادر عن القنصلية الجزائرية في </w:t>
      </w:r>
      <w:proofErr w:type="spellStart"/>
      <w:r w:rsidRPr="00CB51DC">
        <w:rPr>
          <w:rtl/>
        </w:rPr>
        <w:t>أليكانتي</w:t>
      </w:r>
      <w:proofErr w:type="spellEnd"/>
      <w:r w:rsidRPr="00CB51DC">
        <w:rPr>
          <w:rtl/>
        </w:rPr>
        <w:t xml:space="preserve">. </w:t>
      </w:r>
    </w:p>
  </w:footnote>
  <w:footnote w:id="13">
    <w:p w14:paraId="29F5E32F" w14:textId="1D9A6BFF" w:rsidR="0020660B" w:rsidRPr="006C49D6" w:rsidRDefault="0020660B" w:rsidP="005306DE">
      <w:pPr>
        <w:pStyle w:val="FootnoteText1"/>
        <w:rPr>
          <w:lang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تحيل الدولة الطرف إلى قضية </w:t>
      </w:r>
      <w:r w:rsidRPr="00B747A4">
        <w:rPr>
          <w:i/>
          <w:iCs/>
          <w:rtl/>
        </w:rPr>
        <w:t>إ.</w:t>
      </w:r>
      <w:r w:rsidRPr="00B747A4">
        <w:rPr>
          <w:rFonts w:hint="cs"/>
          <w:i/>
          <w:iCs/>
          <w:rtl/>
        </w:rPr>
        <w:t xml:space="preserve"> </w:t>
      </w:r>
      <w:r w:rsidRPr="00B747A4">
        <w:rPr>
          <w:i/>
          <w:iCs/>
          <w:rtl/>
        </w:rPr>
        <w:t>م. ضد إسبانيا</w:t>
      </w:r>
      <w:r w:rsidRPr="00CB51DC">
        <w:rPr>
          <w:rtl/>
        </w:rPr>
        <w:t xml:space="preserve"> (</w:t>
      </w:r>
      <w:r w:rsidRPr="00CB51DC">
        <w:t>CRC/C/</w:t>
      </w:r>
      <w:r w:rsidRPr="005306DE">
        <w:rPr>
          <w:szCs w:val="18"/>
        </w:rPr>
        <w:t>78</w:t>
      </w:r>
      <w:r w:rsidRPr="00CB51DC">
        <w:t>/D/</w:t>
      </w:r>
      <w:r w:rsidRPr="005306DE">
        <w:rPr>
          <w:szCs w:val="18"/>
        </w:rPr>
        <w:t>8</w:t>
      </w:r>
      <w:r w:rsidRPr="00CB51DC">
        <w:t>/</w:t>
      </w:r>
      <w:r w:rsidRPr="005306DE">
        <w:rPr>
          <w:szCs w:val="18"/>
        </w:rPr>
        <w:t>2016</w:t>
      </w:r>
      <w:r w:rsidRPr="00CB51DC">
        <w:rPr>
          <w:rtl/>
        </w:rPr>
        <w:t xml:space="preserve">)، التي ذكرت فيها اللجنة أن أي وثيقة قنصلية تشكل وثيقة هوية رسمية وينبغي اعتبارها صالحة تماماً لهذا الغرض. وتستشهد أيضاً بقضية </w:t>
      </w:r>
      <w:r w:rsidRPr="00B747A4">
        <w:rPr>
          <w:i/>
          <w:iCs/>
          <w:rtl/>
        </w:rPr>
        <w:t>د.</w:t>
      </w:r>
      <w:r w:rsidRPr="00B747A4">
        <w:rPr>
          <w:rFonts w:hint="cs"/>
          <w:i/>
          <w:iCs/>
          <w:rtl/>
        </w:rPr>
        <w:t xml:space="preserve"> </w:t>
      </w:r>
      <w:r w:rsidRPr="00B747A4">
        <w:rPr>
          <w:i/>
          <w:iCs/>
          <w:rtl/>
        </w:rPr>
        <w:t>د. ضد إسبانيا</w:t>
      </w:r>
      <w:r w:rsidRPr="00CB51DC">
        <w:rPr>
          <w:rtl/>
        </w:rPr>
        <w:t xml:space="preserve"> (</w:t>
      </w:r>
      <w:r w:rsidRPr="00CB51DC">
        <w:t>CRC/C/</w:t>
      </w:r>
      <w:r w:rsidRPr="005306DE">
        <w:rPr>
          <w:szCs w:val="18"/>
        </w:rPr>
        <w:t>80</w:t>
      </w:r>
      <w:r w:rsidRPr="00CB51DC">
        <w:t>/D/</w:t>
      </w:r>
      <w:r w:rsidRPr="005306DE">
        <w:rPr>
          <w:szCs w:val="18"/>
        </w:rPr>
        <w:t>4</w:t>
      </w:r>
      <w:r w:rsidRPr="00CB51DC">
        <w:t>/</w:t>
      </w:r>
      <w:r w:rsidRPr="005306DE">
        <w:rPr>
          <w:szCs w:val="18"/>
        </w:rPr>
        <w:t>2016</w:t>
      </w:r>
      <w:r w:rsidRPr="00CB51DC">
        <w:rPr>
          <w:rtl/>
        </w:rPr>
        <w:t xml:space="preserve">). </w:t>
      </w:r>
    </w:p>
  </w:footnote>
  <w:footnote w:id="14">
    <w:p w14:paraId="48956693" w14:textId="59CE9E0E"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يستشهد صاحب البلاغ بالمادة </w:t>
      </w:r>
      <w:r w:rsidRPr="005306DE">
        <w:rPr>
          <w:szCs w:val="18"/>
          <w:rtl/>
        </w:rPr>
        <w:t>5</w:t>
      </w:r>
      <w:r w:rsidRPr="00CB51DC">
        <w:rPr>
          <w:rtl/>
        </w:rPr>
        <w:t>-</w:t>
      </w:r>
      <w:r w:rsidRPr="005306DE">
        <w:rPr>
          <w:szCs w:val="18"/>
          <w:rtl/>
        </w:rPr>
        <w:t>1</w:t>
      </w:r>
      <w:r w:rsidRPr="00CB51DC">
        <w:rPr>
          <w:rtl/>
        </w:rPr>
        <w:t xml:space="preserve"> من لائحة المجلس (الاتحاد الأوروبي) رقم </w:t>
      </w:r>
      <w:r w:rsidRPr="005306DE">
        <w:rPr>
          <w:szCs w:val="18"/>
          <w:rtl/>
        </w:rPr>
        <w:t>1417</w:t>
      </w:r>
      <w:r w:rsidRPr="00CB51DC">
        <w:rPr>
          <w:rtl/>
        </w:rPr>
        <w:t>/</w:t>
      </w:r>
      <w:r w:rsidRPr="005306DE">
        <w:rPr>
          <w:szCs w:val="18"/>
          <w:rtl/>
        </w:rPr>
        <w:t>2013</w:t>
      </w:r>
      <w:r w:rsidRPr="00CB51DC">
        <w:rPr>
          <w:rtl/>
        </w:rPr>
        <w:t xml:space="preserve"> المؤرخة </w:t>
      </w:r>
      <w:r w:rsidRPr="005306DE">
        <w:rPr>
          <w:szCs w:val="18"/>
          <w:rtl/>
        </w:rPr>
        <w:t>17</w:t>
      </w:r>
      <w:r w:rsidRPr="00CB51DC">
        <w:rPr>
          <w:rtl/>
        </w:rPr>
        <w:t xml:space="preserve"> كانون الأول/ديسمبر </w:t>
      </w:r>
      <w:r w:rsidRPr="005306DE">
        <w:rPr>
          <w:szCs w:val="18"/>
          <w:rtl/>
        </w:rPr>
        <w:t>2013</w:t>
      </w:r>
      <w:r w:rsidRPr="00CB51DC">
        <w:rPr>
          <w:rtl/>
        </w:rPr>
        <w:t xml:space="preserve"> والتي تتعلق بتحديد شكل تصاريح المرور الصادرة عن الاتحاد الأوروبي: "يحق للأشخاص الذين تصدر لهم تصاريح مرور التحقق من البيانات الشخصية المسجلة عليها [...] وتصحيحها أو حذفها إذا لزم الأمر</w:t>
      </w:r>
      <w:r>
        <w:rPr>
          <w:rFonts w:hint="cs"/>
          <w:rtl/>
        </w:rPr>
        <w:t>"</w:t>
      </w:r>
      <w:r w:rsidRPr="00CB51DC">
        <w:rPr>
          <w:rtl/>
        </w:rPr>
        <w:t>.</w:t>
      </w:r>
    </w:p>
  </w:footnote>
  <w:footnote w:id="15">
    <w:p w14:paraId="65573C0F" w14:textId="77777777" w:rsidR="0020660B" w:rsidRPr="00437833" w:rsidRDefault="0020660B" w:rsidP="005306DE">
      <w:pPr>
        <w:pStyle w:val="FootnoteText1"/>
        <w:rPr>
          <w:lang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المرجع نفسه، المادة </w:t>
      </w:r>
      <w:r w:rsidRPr="005306DE">
        <w:rPr>
          <w:szCs w:val="18"/>
          <w:rtl/>
        </w:rPr>
        <w:t>5</w:t>
      </w:r>
      <w:r w:rsidRPr="00CB51DC">
        <w:rPr>
          <w:rtl/>
        </w:rPr>
        <w:t>-</w:t>
      </w:r>
      <w:r w:rsidRPr="005306DE">
        <w:rPr>
          <w:szCs w:val="18"/>
          <w:rtl/>
        </w:rPr>
        <w:t>4</w:t>
      </w:r>
      <w:r>
        <w:rPr>
          <w:rFonts w:hint="cs"/>
          <w:rtl/>
        </w:rPr>
        <w:t xml:space="preserve">: </w:t>
      </w:r>
      <w:r w:rsidRPr="00CB51DC">
        <w:rPr>
          <w:rtl/>
        </w:rPr>
        <w:t xml:space="preserve">"لا يمكن استخدام العناصر </w:t>
      </w:r>
      <w:proofErr w:type="spellStart"/>
      <w:r w:rsidRPr="00CB51DC">
        <w:rPr>
          <w:rtl/>
        </w:rPr>
        <w:t>البيروميترية</w:t>
      </w:r>
      <w:proofErr w:type="spellEnd"/>
      <w:r w:rsidRPr="00CB51DC">
        <w:rPr>
          <w:rtl/>
        </w:rPr>
        <w:t xml:space="preserve"> لتصريح المرور سوى للتحقق من صحة الوثيقة وهوية صاحبها من خلال عناصر قابلة للمقارنة ومتاحة مباشرة</w:t>
      </w:r>
      <w:r>
        <w:rPr>
          <w:rFonts w:hint="cs"/>
          <w:rtl/>
        </w:rPr>
        <w:t>"</w:t>
      </w:r>
      <w:r w:rsidRPr="00CB51DC">
        <w:rPr>
          <w:rtl/>
        </w:rPr>
        <w:t>.</w:t>
      </w:r>
    </w:p>
  </w:footnote>
  <w:footnote w:id="16">
    <w:p w14:paraId="228824DF" w14:textId="252E4AB0" w:rsidR="0020660B" w:rsidRPr="00437833" w:rsidRDefault="0020660B" w:rsidP="005306DE">
      <w:pPr>
        <w:pStyle w:val="FootnoteText1"/>
        <w:rPr>
          <w:lang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يستشهد صاحب البلاغ بالتعليق العام المشترك رقم </w:t>
      </w:r>
      <w:r w:rsidRPr="005306DE">
        <w:rPr>
          <w:szCs w:val="18"/>
          <w:rtl/>
        </w:rPr>
        <w:t>4</w:t>
      </w:r>
      <w:r w:rsidRPr="00CB51DC">
        <w:rPr>
          <w:rtl/>
        </w:rPr>
        <w:t xml:space="preserve"> للجنة المعنية بحماية حقوق جميع العمال المهاجرين وأفراد أسرهم ورقم </w:t>
      </w:r>
      <w:r w:rsidRPr="005306DE">
        <w:rPr>
          <w:szCs w:val="18"/>
          <w:rtl/>
        </w:rPr>
        <w:t>23</w:t>
      </w:r>
      <w:r w:rsidRPr="00CB51DC">
        <w:rPr>
          <w:rtl/>
        </w:rPr>
        <w:t xml:space="preserve"> للجنة حقوق الطفل</w:t>
      </w:r>
      <w:r>
        <w:rPr>
          <w:rFonts w:hint="cs"/>
          <w:rtl/>
        </w:rPr>
        <w:t xml:space="preserve"> (</w:t>
      </w:r>
      <w:r w:rsidRPr="005306DE">
        <w:rPr>
          <w:rFonts w:hint="cs"/>
          <w:sz w:val="12"/>
          <w:szCs w:val="18"/>
          <w:rtl/>
        </w:rPr>
        <w:t>2017</w:t>
      </w:r>
      <w:r>
        <w:rPr>
          <w:rFonts w:hint="cs"/>
          <w:rtl/>
        </w:rPr>
        <w:t>)</w:t>
      </w:r>
      <w:r w:rsidRPr="00CB51DC">
        <w:rPr>
          <w:rtl/>
        </w:rPr>
        <w:t xml:space="preserve"> بشأن التزامات الدول في مجال حقوق الإنسان</w:t>
      </w:r>
      <w:r>
        <w:rPr>
          <w:rFonts w:hint="cs"/>
          <w:rtl/>
        </w:rPr>
        <w:t xml:space="preserve"> </w:t>
      </w:r>
      <w:r w:rsidRPr="00CB51DC">
        <w:rPr>
          <w:rtl/>
        </w:rPr>
        <w:t xml:space="preserve">الخاصة بالطفل في سياق الهجرة الدولية في بلدان المنشأ والعبور والمقصد والعودة، الفقرة </w:t>
      </w:r>
      <w:r w:rsidRPr="005306DE">
        <w:rPr>
          <w:szCs w:val="18"/>
          <w:rtl/>
        </w:rPr>
        <w:t>4</w:t>
      </w:r>
      <w:r w:rsidRPr="00CB51DC">
        <w:rPr>
          <w:rtl/>
        </w:rPr>
        <w:t>: "ينبغي اعتبار الوثائق المتاحة صحيحة ما لم يكن هناك ما يثبت العكس، ويجب إيلاء الاعتبار لإفادات الأطفال (...)</w:t>
      </w:r>
      <w:r>
        <w:rPr>
          <w:rFonts w:hint="cs"/>
          <w:rtl/>
        </w:rPr>
        <w:t xml:space="preserve">". </w:t>
      </w:r>
    </w:p>
  </w:footnote>
  <w:footnote w:id="17">
    <w:p w14:paraId="6465380E" w14:textId="744A60BE" w:rsidR="0020660B" w:rsidRPr="00437833" w:rsidRDefault="0020660B" w:rsidP="005306DE">
      <w:pPr>
        <w:pStyle w:val="FootnoteText1"/>
        <w:rPr>
          <w:lang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يستشهد صاحب</w:t>
      </w:r>
      <w:r>
        <w:rPr>
          <w:rFonts w:hint="cs"/>
          <w:rtl/>
        </w:rPr>
        <w:t>ا</w:t>
      </w:r>
      <w:r w:rsidRPr="00CB51DC">
        <w:rPr>
          <w:rtl/>
        </w:rPr>
        <w:t xml:space="preserve"> البلاغ بقضية </w:t>
      </w:r>
      <w:proofErr w:type="spellStart"/>
      <w:r w:rsidRPr="00D530C9">
        <w:rPr>
          <w:i/>
          <w:iCs/>
          <w:rtl/>
        </w:rPr>
        <w:t>أرك</w:t>
      </w:r>
      <w:r>
        <w:rPr>
          <w:rFonts w:hint="cs"/>
          <w:i/>
          <w:iCs/>
          <w:rtl/>
        </w:rPr>
        <w:t>ا</w:t>
      </w:r>
      <w:r w:rsidRPr="00D530C9">
        <w:rPr>
          <w:i/>
          <w:iCs/>
          <w:rtl/>
        </w:rPr>
        <w:t>وز</w:t>
      </w:r>
      <w:proofErr w:type="spellEnd"/>
      <w:r w:rsidRPr="00D530C9">
        <w:rPr>
          <w:i/>
          <w:iCs/>
          <w:rtl/>
        </w:rPr>
        <w:t xml:space="preserve"> </w:t>
      </w:r>
      <w:proofErr w:type="spellStart"/>
      <w:r w:rsidRPr="00D530C9">
        <w:rPr>
          <w:i/>
          <w:iCs/>
          <w:rtl/>
        </w:rPr>
        <w:t>آرانا</w:t>
      </w:r>
      <w:proofErr w:type="spellEnd"/>
      <w:r w:rsidRPr="00D530C9">
        <w:rPr>
          <w:i/>
          <w:iCs/>
          <w:rtl/>
        </w:rPr>
        <w:t xml:space="preserve"> ضد فرنسا</w:t>
      </w:r>
      <w:r w:rsidRPr="00CB51DC">
        <w:rPr>
          <w:rtl/>
        </w:rPr>
        <w:t xml:space="preserve"> (</w:t>
      </w:r>
      <w:r w:rsidRPr="00CB51DC">
        <w:t>CAT/C/</w:t>
      </w:r>
      <w:r w:rsidRPr="005306DE">
        <w:rPr>
          <w:szCs w:val="18"/>
        </w:rPr>
        <w:t>23</w:t>
      </w:r>
      <w:r w:rsidRPr="00CB51DC">
        <w:t>/D/</w:t>
      </w:r>
      <w:r w:rsidRPr="005306DE">
        <w:rPr>
          <w:szCs w:val="18"/>
        </w:rPr>
        <w:t>63</w:t>
      </w:r>
      <w:r w:rsidRPr="00CB51DC">
        <w:t>/</w:t>
      </w:r>
      <w:r w:rsidRPr="005306DE">
        <w:rPr>
          <w:szCs w:val="18"/>
        </w:rPr>
        <w:t>1997</w:t>
      </w:r>
      <w:r w:rsidRPr="00CB51DC">
        <w:rPr>
          <w:rtl/>
        </w:rPr>
        <w:t xml:space="preserve">) وقضية </w:t>
      </w:r>
      <w:proofErr w:type="spellStart"/>
      <w:r w:rsidRPr="00D530C9">
        <w:rPr>
          <w:i/>
          <w:iCs/>
          <w:rtl/>
        </w:rPr>
        <w:t>تبورسكي</w:t>
      </w:r>
      <w:proofErr w:type="spellEnd"/>
      <w:r w:rsidRPr="00D530C9">
        <w:rPr>
          <w:i/>
          <w:iCs/>
          <w:rtl/>
        </w:rPr>
        <w:t xml:space="preserve"> ضد فرنسا</w:t>
      </w:r>
      <w:r w:rsidRPr="00CB51DC">
        <w:rPr>
          <w:rtl/>
        </w:rPr>
        <w:t xml:space="preserve"> (</w:t>
      </w:r>
      <w:r w:rsidRPr="00CB51DC">
        <w:t>CAT/C/</w:t>
      </w:r>
      <w:r w:rsidRPr="005306DE">
        <w:rPr>
          <w:szCs w:val="18"/>
        </w:rPr>
        <w:t>38</w:t>
      </w:r>
      <w:r w:rsidRPr="00CB51DC">
        <w:t>/D/</w:t>
      </w:r>
      <w:r w:rsidRPr="005306DE">
        <w:rPr>
          <w:szCs w:val="18"/>
        </w:rPr>
        <w:t>300</w:t>
      </w:r>
      <w:r w:rsidRPr="00CB51DC">
        <w:t>/</w:t>
      </w:r>
      <w:r w:rsidRPr="005306DE">
        <w:rPr>
          <w:szCs w:val="18"/>
        </w:rPr>
        <w:t>2006</w:t>
      </w:r>
      <w:r w:rsidRPr="00CB51DC">
        <w:rPr>
          <w:rtl/>
        </w:rPr>
        <w:t>).</w:t>
      </w:r>
    </w:p>
  </w:footnote>
  <w:footnote w:id="18">
    <w:p w14:paraId="6E9AAFB0" w14:textId="3D32D2F4" w:rsidR="0020660B" w:rsidRPr="005E6E22" w:rsidRDefault="0020660B" w:rsidP="005306DE">
      <w:pPr>
        <w:pStyle w:val="FootnoteText1"/>
        <w:rPr>
          <w:lang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يستشهد صاحب</w:t>
      </w:r>
      <w:r>
        <w:rPr>
          <w:rFonts w:hint="cs"/>
          <w:rtl/>
        </w:rPr>
        <w:t>ا</w:t>
      </w:r>
      <w:r w:rsidRPr="00CB51DC">
        <w:rPr>
          <w:rtl/>
        </w:rPr>
        <w:t xml:space="preserve"> البلاغ، من جملة قضايا أخرى، بقضية </w:t>
      </w:r>
      <w:proofErr w:type="spellStart"/>
      <w:r w:rsidRPr="005A4188">
        <w:rPr>
          <w:i/>
          <w:iCs/>
          <w:rtl/>
        </w:rPr>
        <w:t>كونكا</w:t>
      </w:r>
      <w:proofErr w:type="spellEnd"/>
      <w:r w:rsidRPr="005A4188">
        <w:rPr>
          <w:i/>
          <w:iCs/>
          <w:rtl/>
        </w:rPr>
        <w:t xml:space="preserve"> ضد بلجيكا</w:t>
      </w:r>
      <w:r w:rsidRPr="00CB51DC">
        <w:rPr>
          <w:rtl/>
        </w:rPr>
        <w:t xml:space="preserve"> (الشكوى رقم </w:t>
      </w:r>
      <w:r w:rsidRPr="005306DE">
        <w:rPr>
          <w:szCs w:val="18"/>
          <w:rtl/>
        </w:rPr>
        <w:t>51564</w:t>
      </w:r>
      <w:r w:rsidRPr="00CB51DC">
        <w:rPr>
          <w:rtl/>
        </w:rPr>
        <w:t>/</w:t>
      </w:r>
      <w:r w:rsidRPr="005306DE">
        <w:rPr>
          <w:szCs w:val="18"/>
          <w:rtl/>
        </w:rPr>
        <w:t>99</w:t>
      </w:r>
      <w:r w:rsidRPr="00CB51DC">
        <w:rPr>
          <w:rtl/>
        </w:rPr>
        <w:t xml:space="preserve">)، وقضية </w:t>
      </w:r>
      <w:proofErr w:type="spellStart"/>
      <w:r w:rsidRPr="005A4188">
        <w:rPr>
          <w:i/>
          <w:iCs/>
          <w:rtl/>
        </w:rPr>
        <w:t>هيرسي</w:t>
      </w:r>
      <w:proofErr w:type="spellEnd"/>
      <w:r w:rsidRPr="005A4188">
        <w:rPr>
          <w:i/>
          <w:iCs/>
          <w:rtl/>
        </w:rPr>
        <w:t xml:space="preserve"> جاما وآخرون ضد إيطاليا</w:t>
      </w:r>
      <w:r w:rsidRPr="00CB51DC">
        <w:rPr>
          <w:rtl/>
        </w:rPr>
        <w:t xml:space="preserve"> (الشكوى رقم </w:t>
      </w:r>
      <w:r w:rsidRPr="005306DE">
        <w:rPr>
          <w:szCs w:val="18"/>
          <w:rtl/>
        </w:rPr>
        <w:t>27765</w:t>
      </w:r>
      <w:r w:rsidRPr="00CB51DC">
        <w:rPr>
          <w:rtl/>
        </w:rPr>
        <w:t>/</w:t>
      </w:r>
      <w:r w:rsidRPr="005306DE">
        <w:rPr>
          <w:szCs w:val="18"/>
          <w:rtl/>
        </w:rPr>
        <w:t>09</w:t>
      </w:r>
      <w:r w:rsidRPr="00CB51DC">
        <w:rPr>
          <w:rtl/>
        </w:rPr>
        <w:t xml:space="preserve">) وقضية </w:t>
      </w:r>
      <w:r w:rsidRPr="00437833">
        <w:rPr>
          <w:i/>
          <w:iCs/>
          <w:rtl/>
        </w:rPr>
        <w:t xml:space="preserve">دي </w:t>
      </w:r>
      <w:proofErr w:type="spellStart"/>
      <w:r w:rsidRPr="00437833">
        <w:rPr>
          <w:i/>
          <w:iCs/>
          <w:rtl/>
        </w:rPr>
        <w:t>سوزا</w:t>
      </w:r>
      <w:proofErr w:type="spellEnd"/>
      <w:r w:rsidRPr="00437833">
        <w:rPr>
          <w:i/>
          <w:iCs/>
          <w:rtl/>
        </w:rPr>
        <w:t xml:space="preserve"> </w:t>
      </w:r>
      <w:proofErr w:type="spellStart"/>
      <w:r w:rsidRPr="00437833">
        <w:rPr>
          <w:i/>
          <w:iCs/>
          <w:rtl/>
        </w:rPr>
        <w:t>ريبيرو</w:t>
      </w:r>
      <w:proofErr w:type="spellEnd"/>
      <w:r w:rsidRPr="00437833">
        <w:rPr>
          <w:i/>
          <w:iCs/>
          <w:rtl/>
        </w:rPr>
        <w:t xml:space="preserve"> ضد فرنسا</w:t>
      </w:r>
      <w:r w:rsidRPr="00CB51DC">
        <w:rPr>
          <w:rtl/>
        </w:rPr>
        <w:t xml:space="preserve"> (الشكوى رقم </w:t>
      </w:r>
      <w:r w:rsidRPr="005306DE">
        <w:rPr>
          <w:szCs w:val="18"/>
          <w:rtl/>
        </w:rPr>
        <w:t>22689</w:t>
      </w:r>
      <w:r w:rsidRPr="00CB51DC">
        <w:rPr>
          <w:rtl/>
        </w:rPr>
        <w:t>/</w:t>
      </w:r>
      <w:r w:rsidRPr="005306DE">
        <w:rPr>
          <w:szCs w:val="18"/>
          <w:rtl/>
        </w:rPr>
        <w:t>07</w:t>
      </w:r>
      <w:r w:rsidRPr="00CB51DC">
        <w:rPr>
          <w:rtl/>
        </w:rPr>
        <w:t>).</w:t>
      </w:r>
      <w:bookmarkStart w:id="1" w:name="_Hlk57621797"/>
      <w:bookmarkEnd w:id="1"/>
    </w:p>
  </w:footnote>
  <w:footnote w:id="19">
    <w:p w14:paraId="4BFCE030" w14:textId="2E0B0184"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يستشهد صاحب البلاغ بالقانون </w:t>
      </w:r>
      <w:r w:rsidRPr="005306DE">
        <w:rPr>
          <w:szCs w:val="18"/>
          <w:rtl/>
        </w:rPr>
        <w:t>15</w:t>
      </w:r>
      <w:r w:rsidRPr="00CB51DC">
        <w:rPr>
          <w:rtl/>
        </w:rPr>
        <w:t>/</w:t>
      </w:r>
      <w:r w:rsidRPr="005306DE">
        <w:rPr>
          <w:szCs w:val="18"/>
          <w:rtl/>
        </w:rPr>
        <w:t>2015</w:t>
      </w:r>
      <w:r w:rsidRPr="00CB51DC">
        <w:rPr>
          <w:rtl/>
        </w:rPr>
        <w:t xml:space="preserve"> المؤرخ </w:t>
      </w:r>
      <w:r w:rsidRPr="005306DE">
        <w:rPr>
          <w:szCs w:val="18"/>
          <w:rtl/>
        </w:rPr>
        <w:t>2</w:t>
      </w:r>
      <w:r w:rsidRPr="00CB51DC">
        <w:rPr>
          <w:rtl/>
        </w:rPr>
        <w:t xml:space="preserve"> تموز/يوليه. </w:t>
      </w:r>
    </w:p>
  </w:footnote>
  <w:footnote w:id="20">
    <w:p w14:paraId="4EEA3A36" w14:textId="6FE319A3" w:rsidR="0020660B" w:rsidRPr="00D530C9" w:rsidRDefault="0020660B" w:rsidP="005306DE">
      <w:pPr>
        <w:pStyle w:val="FootnoteText1"/>
        <w:rPr>
          <w:lang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تستشهد الدولة الطرف بالتعليق العام رقم </w:t>
      </w:r>
      <w:r w:rsidRPr="005306DE">
        <w:rPr>
          <w:szCs w:val="18"/>
          <w:rtl/>
        </w:rPr>
        <w:t>6</w:t>
      </w:r>
      <w:r w:rsidRPr="00CB51DC">
        <w:rPr>
          <w:rtl/>
        </w:rPr>
        <w:t xml:space="preserve">. </w:t>
      </w:r>
    </w:p>
  </w:footnote>
  <w:footnote w:id="21">
    <w:p w14:paraId="52B52E48" w14:textId="6CEAADD5"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تستشهد الدولة الطرف بأحكام تشريعية محلية تتعلق بالدور المحايد والمستقل لمكتب الادعاء العام (</w:t>
      </w:r>
      <w:r>
        <w:rPr>
          <w:rtl/>
        </w:rPr>
        <w:t>لا سيما</w:t>
      </w:r>
      <w:r w:rsidRPr="00CB51DC">
        <w:rPr>
          <w:rtl/>
        </w:rPr>
        <w:t xml:space="preserve"> المادة </w:t>
      </w:r>
      <w:r w:rsidRPr="005306DE">
        <w:rPr>
          <w:szCs w:val="18"/>
          <w:rtl/>
        </w:rPr>
        <w:t>124</w:t>
      </w:r>
      <w:r w:rsidRPr="00CB51DC">
        <w:rPr>
          <w:rtl/>
        </w:rPr>
        <w:t>-</w:t>
      </w:r>
      <w:r w:rsidRPr="005306DE">
        <w:rPr>
          <w:szCs w:val="18"/>
          <w:rtl/>
        </w:rPr>
        <w:t>1</w:t>
      </w:r>
      <w:r w:rsidRPr="00CB51DC">
        <w:rPr>
          <w:rtl/>
        </w:rPr>
        <w:t xml:space="preserve"> من الدستور، والمادة </w:t>
      </w:r>
      <w:r w:rsidRPr="005306DE">
        <w:rPr>
          <w:szCs w:val="18"/>
          <w:rtl/>
        </w:rPr>
        <w:t>435</w:t>
      </w:r>
      <w:r w:rsidRPr="00CB51DC">
        <w:rPr>
          <w:rtl/>
        </w:rPr>
        <w:t xml:space="preserve"> من قانون تنظيم السلطة القضائية، والمادة </w:t>
      </w:r>
      <w:r w:rsidRPr="005306DE">
        <w:rPr>
          <w:szCs w:val="18"/>
          <w:rtl/>
        </w:rPr>
        <w:t>1</w:t>
      </w:r>
      <w:r w:rsidRPr="00CB51DC">
        <w:rPr>
          <w:rtl/>
        </w:rPr>
        <w:t xml:space="preserve"> من القانون رقم </w:t>
      </w:r>
      <w:r w:rsidRPr="005306DE">
        <w:rPr>
          <w:szCs w:val="18"/>
          <w:rtl/>
        </w:rPr>
        <w:t>50</w:t>
      </w:r>
      <w:r w:rsidRPr="00CB51DC">
        <w:rPr>
          <w:rtl/>
        </w:rPr>
        <w:t>/</w:t>
      </w:r>
      <w:r w:rsidRPr="005306DE">
        <w:rPr>
          <w:szCs w:val="18"/>
          <w:rtl/>
        </w:rPr>
        <w:t>1981</w:t>
      </w:r>
      <w:r w:rsidRPr="00CB51DC">
        <w:rPr>
          <w:rtl/>
        </w:rPr>
        <w:t xml:space="preserve">، والمواد </w:t>
      </w:r>
      <w:r w:rsidRPr="005306DE">
        <w:rPr>
          <w:szCs w:val="18"/>
          <w:rtl/>
        </w:rPr>
        <w:t>3</w:t>
      </w:r>
      <w:r w:rsidRPr="00CB51DC">
        <w:rPr>
          <w:rtl/>
        </w:rPr>
        <w:t>-</w:t>
      </w:r>
      <w:r w:rsidRPr="005306DE">
        <w:rPr>
          <w:szCs w:val="18"/>
          <w:rtl/>
        </w:rPr>
        <w:t>7</w:t>
      </w:r>
      <w:r w:rsidRPr="00CB51DC">
        <w:rPr>
          <w:rtl/>
        </w:rPr>
        <w:t xml:space="preserve"> </w:t>
      </w:r>
      <w:proofErr w:type="spellStart"/>
      <w:r w:rsidRPr="00CB51DC">
        <w:rPr>
          <w:rtl/>
        </w:rPr>
        <w:t>و</w:t>
      </w:r>
      <w:r w:rsidRPr="005306DE">
        <w:rPr>
          <w:szCs w:val="18"/>
          <w:rtl/>
        </w:rPr>
        <w:t>7</w:t>
      </w:r>
      <w:proofErr w:type="spellEnd"/>
      <w:r w:rsidRPr="00CB51DC">
        <w:rPr>
          <w:rtl/>
        </w:rPr>
        <w:t xml:space="preserve"> من النظام الأساسي لمكتب المدعي العام).</w:t>
      </w:r>
    </w:p>
  </w:footnote>
  <w:footnote w:id="22">
    <w:p w14:paraId="7CB973B6" w14:textId="646E45BE"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يستشهد صاحب</w:t>
      </w:r>
      <w:r>
        <w:rPr>
          <w:rFonts w:hint="cs"/>
          <w:rtl/>
        </w:rPr>
        <w:t>ا</w:t>
      </w:r>
      <w:r w:rsidRPr="00CB51DC">
        <w:rPr>
          <w:rtl/>
        </w:rPr>
        <w:t xml:space="preserve"> البلاغ بالتعليق العام رقم </w:t>
      </w:r>
      <w:r w:rsidRPr="005306DE">
        <w:rPr>
          <w:szCs w:val="18"/>
          <w:rtl/>
        </w:rPr>
        <w:t>6</w:t>
      </w:r>
      <w:r w:rsidRPr="00CB51DC">
        <w:rPr>
          <w:rtl/>
        </w:rPr>
        <w:t xml:space="preserve">، الفقرة </w:t>
      </w:r>
      <w:r w:rsidRPr="005306DE">
        <w:rPr>
          <w:szCs w:val="18"/>
          <w:rtl/>
        </w:rPr>
        <w:t>31</w:t>
      </w:r>
      <w:r w:rsidRPr="00CB51DC">
        <w:rPr>
          <w:rtl/>
        </w:rPr>
        <w:t xml:space="preserve">(ط)، والتعليق العام المشترك رقم </w:t>
      </w:r>
      <w:r w:rsidRPr="005306DE">
        <w:rPr>
          <w:szCs w:val="18"/>
          <w:rtl/>
        </w:rPr>
        <w:t>4</w:t>
      </w:r>
      <w:r w:rsidRPr="00CB51DC">
        <w:rPr>
          <w:rtl/>
        </w:rPr>
        <w:t xml:space="preserve"> ورقم </w:t>
      </w:r>
      <w:r w:rsidRPr="005306DE">
        <w:rPr>
          <w:szCs w:val="18"/>
          <w:rtl/>
        </w:rPr>
        <w:t>23</w:t>
      </w:r>
      <w:r w:rsidRPr="00CB51DC">
        <w:rPr>
          <w:rtl/>
        </w:rPr>
        <w:t xml:space="preserve">. </w:t>
      </w:r>
    </w:p>
  </w:footnote>
  <w:footnote w:id="23">
    <w:p w14:paraId="57D55220" w14:textId="395F0C58"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تتعلق هذه الملاحظات بالبلاغات الواردة تحت الأرقام </w:t>
      </w:r>
      <w:r w:rsidRPr="005306DE">
        <w:rPr>
          <w:szCs w:val="18"/>
          <w:rtl/>
        </w:rPr>
        <w:t>11</w:t>
      </w:r>
      <w:r w:rsidRPr="00CB51DC">
        <w:rPr>
          <w:rtl/>
        </w:rPr>
        <w:t>/</w:t>
      </w:r>
      <w:r w:rsidRPr="005306DE">
        <w:rPr>
          <w:szCs w:val="18"/>
          <w:rtl/>
        </w:rPr>
        <w:t>2017</w:t>
      </w:r>
      <w:r w:rsidRPr="00CB51DC">
        <w:rPr>
          <w:rtl/>
        </w:rPr>
        <w:t xml:space="preserve">، </w:t>
      </w:r>
      <w:proofErr w:type="spellStart"/>
      <w:r w:rsidRPr="00CB51DC">
        <w:rPr>
          <w:rtl/>
        </w:rPr>
        <w:t>و</w:t>
      </w:r>
      <w:r w:rsidRPr="005306DE">
        <w:rPr>
          <w:szCs w:val="18"/>
          <w:rtl/>
        </w:rPr>
        <w:t>14</w:t>
      </w:r>
      <w:proofErr w:type="spellEnd"/>
      <w:r w:rsidRPr="00CB51DC">
        <w:rPr>
          <w:rtl/>
        </w:rPr>
        <w:t>/</w:t>
      </w:r>
      <w:r w:rsidRPr="005306DE">
        <w:rPr>
          <w:szCs w:val="18"/>
          <w:rtl/>
        </w:rPr>
        <w:t>2017</w:t>
      </w:r>
      <w:r w:rsidRPr="00CB51DC">
        <w:rPr>
          <w:rtl/>
        </w:rPr>
        <w:t xml:space="preserve">، </w:t>
      </w:r>
      <w:proofErr w:type="spellStart"/>
      <w:r w:rsidRPr="00CB51DC">
        <w:rPr>
          <w:rtl/>
        </w:rPr>
        <w:t>و</w:t>
      </w:r>
      <w:r w:rsidRPr="005306DE">
        <w:rPr>
          <w:szCs w:val="18"/>
          <w:rtl/>
        </w:rPr>
        <w:t>15</w:t>
      </w:r>
      <w:proofErr w:type="spellEnd"/>
      <w:r w:rsidRPr="00CB51DC">
        <w:rPr>
          <w:rtl/>
        </w:rPr>
        <w:t>/</w:t>
      </w:r>
      <w:r w:rsidRPr="005306DE">
        <w:rPr>
          <w:szCs w:val="18"/>
          <w:rtl/>
        </w:rPr>
        <w:t>2017</w:t>
      </w:r>
      <w:r w:rsidRPr="00CB51DC">
        <w:rPr>
          <w:rtl/>
        </w:rPr>
        <w:t xml:space="preserve">، </w:t>
      </w:r>
      <w:proofErr w:type="spellStart"/>
      <w:r w:rsidRPr="00CB51DC">
        <w:rPr>
          <w:rtl/>
        </w:rPr>
        <w:t>و</w:t>
      </w:r>
      <w:r w:rsidRPr="005306DE">
        <w:rPr>
          <w:szCs w:val="18"/>
          <w:rtl/>
        </w:rPr>
        <w:t>16</w:t>
      </w:r>
      <w:proofErr w:type="spellEnd"/>
      <w:r w:rsidRPr="00CB51DC">
        <w:rPr>
          <w:rtl/>
        </w:rPr>
        <w:t>/</w:t>
      </w:r>
      <w:r w:rsidRPr="005306DE">
        <w:rPr>
          <w:szCs w:val="18"/>
          <w:rtl/>
        </w:rPr>
        <w:t>2017</w:t>
      </w:r>
      <w:r w:rsidRPr="00CB51DC">
        <w:rPr>
          <w:rtl/>
        </w:rPr>
        <w:t>، و</w:t>
      </w:r>
      <w:r w:rsidRPr="005306DE">
        <w:rPr>
          <w:szCs w:val="18"/>
          <w:rtl/>
        </w:rPr>
        <w:t>20</w:t>
      </w:r>
      <w:r w:rsidRPr="00CB51DC">
        <w:rPr>
          <w:rtl/>
        </w:rPr>
        <w:t>/</w:t>
      </w:r>
      <w:r w:rsidRPr="005306DE">
        <w:rPr>
          <w:szCs w:val="18"/>
          <w:rtl/>
        </w:rPr>
        <w:t>2017</w:t>
      </w:r>
      <w:r w:rsidRPr="00CB51DC">
        <w:rPr>
          <w:rtl/>
        </w:rPr>
        <w:t>، و</w:t>
      </w:r>
      <w:r w:rsidRPr="005306DE">
        <w:rPr>
          <w:szCs w:val="18"/>
          <w:rtl/>
        </w:rPr>
        <w:t>22</w:t>
      </w:r>
      <w:r w:rsidRPr="00CB51DC">
        <w:rPr>
          <w:rtl/>
        </w:rPr>
        <w:t>/</w:t>
      </w:r>
      <w:r w:rsidRPr="005306DE">
        <w:rPr>
          <w:szCs w:val="18"/>
          <w:rtl/>
        </w:rPr>
        <w:t>2017</w:t>
      </w:r>
      <w:r w:rsidRPr="00CB51DC">
        <w:rPr>
          <w:rtl/>
        </w:rPr>
        <w:t>، و</w:t>
      </w:r>
      <w:r w:rsidRPr="005306DE">
        <w:rPr>
          <w:szCs w:val="18"/>
          <w:rtl/>
        </w:rPr>
        <w:t>24</w:t>
      </w:r>
      <w:r w:rsidRPr="00CB51DC">
        <w:rPr>
          <w:rtl/>
        </w:rPr>
        <w:t>/</w:t>
      </w:r>
      <w:r w:rsidRPr="005306DE">
        <w:rPr>
          <w:szCs w:val="18"/>
          <w:rtl/>
        </w:rPr>
        <w:t>2017</w:t>
      </w:r>
      <w:r w:rsidRPr="00CB51DC">
        <w:rPr>
          <w:rtl/>
        </w:rPr>
        <w:t>، و</w:t>
      </w:r>
      <w:r w:rsidRPr="005306DE">
        <w:rPr>
          <w:szCs w:val="18"/>
          <w:rtl/>
        </w:rPr>
        <w:t>25</w:t>
      </w:r>
      <w:r w:rsidRPr="00CB51DC">
        <w:rPr>
          <w:rtl/>
        </w:rPr>
        <w:t>/</w:t>
      </w:r>
      <w:r w:rsidRPr="005306DE">
        <w:rPr>
          <w:szCs w:val="18"/>
          <w:rtl/>
        </w:rPr>
        <w:t>2017</w:t>
      </w:r>
      <w:r w:rsidRPr="00CB51DC">
        <w:rPr>
          <w:rtl/>
        </w:rPr>
        <w:t>، و</w:t>
      </w:r>
      <w:r w:rsidRPr="005306DE">
        <w:rPr>
          <w:szCs w:val="18"/>
          <w:rtl/>
        </w:rPr>
        <w:t>26</w:t>
      </w:r>
      <w:r w:rsidRPr="00CB51DC">
        <w:rPr>
          <w:rtl/>
        </w:rPr>
        <w:t>/</w:t>
      </w:r>
      <w:r w:rsidRPr="005306DE">
        <w:rPr>
          <w:szCs w:val="18"/>
          <w:rtl/>
        </w:rPr>
        <w:t>2017</w:t>
      </w:r>
      <w:r w:rsidRPr="00CB51DC">
        <w:rPr>
          <w:rtl/>
        </w:rPr>
        <w:t>، و</w:t>
      </w:r>
      <w:r w:rsidRPr="005306DE">
        <w:rPr>
          <w:szCs w:val="18"/>
          <w:rtl/>
        </w:rPr>
        <w:t>28</w:t>
      </w:r>
      <w:r w:rsidRPr="00CB51DC">
        <w:rPr>
          <w:rtl/>
        </w:rPr>
        <w:t>/</w:t>
      </w:r>
      <w:r w:rsidRPr="005306DE">
        <w:rPr>
          <w:szCs w:val="18"/>
          <w:rtl/>
        </w:rPr>
        <w:t>2017</w:t>
      </w:r>
      <w:r w:rsidRPr="00CB51DC">
        <w:rPr>
          <w:rtl/>
        </w:rPr>
        <w:t>، و</w:t>
      </w:r>
      <w:r w:rsidRPr="005306DE">
        <w:rPr>
          <w:szCs w:val="18"/>
          <w:rtl/>
        </w:rPr>
        <w:t>29</w:t>
      </w:r>
      <w:r w:rsidRPr="00CB51DC">
        <w:rPr>
          <w:rtl/>
        </w:rPr>
        <w:t>/</w:t>
      </w:r>
      <w:r w:rsidRPr="005306DE">
        <w:rPr>
          <w:szCs w:val="18"/>
          <w:rtl/>
        </w:rPr>
        <w:t>2017</w:t>
      </w:r>
      <w:r w:rsidRPr="00CB51DC">
        <w:rPr>
          <w:rtl/>
        </w:rPr>
        <w:t>، و</w:t>
      </w:r>
      <w:r w:rsidRPr="005306DE">
        <w:rPr>
          <w:szCs w:val="18"/>
          <w:rtl/>
        </w:rPr>
        <w:t>37</w:t>
      </w:r>
      <w:r w:rsidRPr="00CB51DC">
        <w:rPr>
          <w:rtl/>
        </w:rPr>
        <w:t>/</w:t>
      </w:r>
      <w:r w:rsidRPr="005306DE">
        <w:rPr>
          <w:szCs w:val="18"/>
          <w:rtl/>
        </w:rPr>
        <w:t>2017</w:t>
      </w:r>
      <w:r w:rsidRPr="00CB51DC">
        <w:rPr>
          <w:rtl/>
        </w:rPr>
        <w:t>، و</w:t>
      </w:r>
      <w:r w:rsidRPr="005306DE">
        <w:rPr>
          <w:szCs w:val="18"/>
          <w:rtl/>
        </w:rPr>
        <w:t>38</w:t>
      </w:r>
      <w:r w:rsidRPr="00CB51DC">
        <w:rPr>
          <w:rtl/>
        </w:rPr>
        <w:t>/</w:t>
      </w:r>
      <w:r w:rsidRPr="005306DE">
        <w:rPr>
          <w:szCs w:val="18"/>
          <w:rtl/>
        </w:rPr>
        <w:t>2017</w:t>
      </w:r>
      <w:r w:rsidRPr="00CB51DC">
        <w:rPr>
          <w:rtl/>
        </w:rPr>
        <w:t xml:space="preserve">، </w:t>
      </w:r>
      <w:proofErr w:type="spellStart"/>
      <w:r w:rsidRPr="00CB51DC">
        <w:rPr>
          <w:rtl/>
        </w:rPr>
        <w:t>و</w:t>
      </w:r>
      <w:r w:rsidRPr="005306DE">
        <w:rPr>
          <w:szCs w:val="18"/>
          <w:rtl/>
        </w:rPr>
        <w:t>40</w:t>
      </w:r>
      <w:proofErr w:type="spellEnd"/>
      <w:r w:rsidRPr="00CB51DC">
        <w:rPr>
          <w:rtl/>
        </w:rPr>
        <w:t>/</w:t>
      </w:r>
      <w:r w:rsidRPr="005306DE">
        <w:rPr>
          <w:szCs w:val="18"/>
          <w:rtl/>
        </w:rPr>
        <w:t>2018</w:t>
      </w:r>
      <w:r w:rsidRPr="00CB51DC">
        <w:rPr>
          <w:rtl/>
        </w:rPr>
        <w:t xml:space="preserve">، </w:t>
      </w:r>
      <w:proofErr w:type="spellStart"/>
      <w:r w:rsidRPr="00CB51DC">
        <w:rPr>
          <w:rtl/>
        </w:rPr>
        <w:t>و</w:t>
      </w:r>
      <w:r w:rsidRPr="005306DE">
        <w:rPr>
          <w:szCs w:val="18"/>
          <w:rtl/>
        </w:rPr>
        <w:t>41</w:t>
      </w:r>
      <w:proofErr w:type="spellEnd"/>
      <w:r w:rsidRPr="00CB51DC">
        <w:rPr>
          <w:rtl/>
        </w:rPr>
        <w:t>/</w:t>
      </w:r>
      <w:r w:rsidRPr="005306DE">
        <w:rPr>
          <w:szCs w:val="18"/>
          <w:rtl/>
        </w:rPr>
        <w:t>2018</w:t>
      </w:r>
      <w:r w:rsidRPr="00CB51DC">
        <w:rPr>
          <w:rtl/>
        </w:rPr>
        <w:t xml:space="preserve">، </w:t>
      </w:r>
      <w:proofErr w:type="spellStart"/>
      <w:r w:rsidRPr="00CB51DC">
        <w:rPr>
          <w:rtl/>
        </w:rPr>
        <w:t>و</w:t>
      </w:r>
      <w:r w:rsidRPr="005306DE">
        <w:rPr>
          <w:szCs w:val="18"/>
          <w:rtl/>
        </w:rPr>
        <w:t>42</w:t>
      </w:r>
      <w:proofErr w:type="spellEnd"/>
      <w:r w:rsidRPr="00CB51DC">
        <w:rPr>
          <w:rtl/>
        </w:rPr>
        <w:t>/</w:t>
      </w:r>
      <w:r w:rsidRPr="005306DE">
        <w:rPr>
          <w:szCs w:val="18"/>
          <w:rtl/>
        </w:rPr>
        <w:t>2018</w:t>
      </w:r>
      <w:r w:rsidRPr="00CB51DC">
        <w:rPr>
          <w:rtl/>
        </w:rPr>
        <w:t xml:space="preserve">، </w:t>
      </w:r>
      <w:proofErr w:type="spellStart"/>
      <w:r w:rsidRPr="00CB51DC">
        <w:rPr>
          <w:rtl/>
        </w:rPr>
        <w:t>و</w:t>
      </w:r>
      <w:r w:rsidRPr="005306DE">
        <w:rPr>
          <w:szCs w:val="18"/>
          <w:rtl/>
        </w:rPr>
        <w:t>44</w:t>
      </w:r>
      <w:proofErr w:type="spellEnd"/>
      <w:r w:rsidRPr="00CB51DC">
        <w:rPr>
          <w:rtl/>
        </w:rPr>
        <w:t>/</w:t>
      </w:r>
      <w:r w:rsidRPr="005306DE">
        <w:rPr>
          <w:szCs w:val="18"/>
          <w:rtl/>
        </w:rPr>
        <w:t>2018</w:t>
      </w:r>
      <w:r w:rsidRPr="00CB51DC">
        <w:rPr>
          <w:rtl/>
        </w:rPr>
        <w:t xml:space="preserve">، والمسجلة لدى اللجنة. </w:t>
      </w:r>
    </w:p>
  </w:footnote>
  <w:footnote w:id="24">
    <w:p w14:paraId="0AC50E9D" w14:textId="6A0FC6F1"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يرد ملخص الملاحظة التي قدمها أمين المظالم الفرنسي في بلاغ </w:t>
      </w:r>
      <w:r w:rsidRPr="00072C07">
        <w:rPr>
          <w:i/>
          <w:iCs/>
          <w:rtl/>
        </w:rPr>
        <w:t>ن. ب. ف ضد إسبانيا</w:t>
      </w:r>
      <w:r w:rsidRPr="00CB51DC">
        <w:rPr>
          <w:rtl/>
        </w:rPr>
        <w:t xml:space="preserve"> (</w:t>
      </w:r>
      <w:r w:rsidRPr="00CB51DC">
        <w:t>CRC/C/</w:t>
      </w:r>
      <w:r w:rsidRPr="005306DE">
        <w:rPr>
          <w:szCs w:val="18"/>
        </w:rPr>
        <w:t>79</w:t>
      </w:r>
      <w:r w:rsidRPr="00CB51DC">
        <w:t>/D/</w:t>
      </w:r>
      <w:r w:rsidRPr="005306DE">
        <w:rPr>
          <w:szCs w:val="18"/>
        </w:rPr>
        <w:t>11</w:t>
      </w:r>
      <w:r w:rsidRPr="00CB51DC">
        <w:t>/</w:t>
      </w:r>
      <w:r w:rsidRPr="005306DE">
        <w:rPr>
          <w:szCs w:val="18"/>
        </w:rPr>
        <w:t>2017</w:t>
      </w:r>
      <w:r w:rsidRPr="00CB51DC">
        <w:rPr>
          <w:rtl/>
        </w:rPr>
        <w:t xml:space="preserve">) الفقرات من </w:t>
      </w:r>
      <w:r w:rsidRPr="005306DE">
        <w:rPr>
          <w:szCs w:val="18"/>
          <w:rtl/>
        </w:rPr>
        <w:t>8</w:t>
      </w:r>
      <w:r w:rsidRPr="00CB51DC">
        <w:rPr>
          <w:rtl/>
        </w:rPr>
        <w:t>-</w:t>
      </w:r>
      <w:r w:rsidRPr="005306DE">
        <w:rPr>
          <w:szCs w:val="18"/>
          <w:rtl/>
        </w:rPr>
        <w:t>1</w:t>
      </w:r>
      <w:r w:rsidRPr="00CB51DC">
        <w:rPr>
          <w:rtl/>
        </w:rPr>
        <w:t xml:space="preserve"> إلى </w:t>
      </w:r>
      <w:r w:rsidRPr="005306DE">
        <w:rPr>
          <w:szCs w:val="18"/>
          <w:rtl/>
        </w:rPr>
        <w:t>8</w:t>
      </w:r>
      <w:r w:rsidRPr="00CB51DC">
        <w:rPr>
          <w:rtl/>
        </w:rPr>
        <w:t>-</w:t>
      </w:r>
      <w:r w:rsidRPr="005306DE">
        <w:rPr>
          <w:szCs w:val="18"/>
          <w:rtl/>
        </w:rPr>
        <w:t>6</w:t>
      </w:r>
      <w:r w:rsidRPr="00CB51DC">
        <w:rPr>
          <w:rtl/>
        </w:rPr>
        <w:t>.</w:t>
      </w:r>
    </w:p>
  </w:footnote>
  <w:footnote w:id="25">
    <w:p w14:paraId="3DA95D12" w14:textId="1FB62C10"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r>
      <w:r w:rsidRPr="00CB51DC">
        <w:t>CRC/C/</w:t>
      </w:r>
      <w:r w:rsidRPr="005306DE">
        <w:rPr>
          <w:szCs w:val="18"/>
        </w:rPr>
        <w:t>81</w:t>
      </w:r>
      <w:r w:rsidRPr="00CB51DC">
        <w:t>/D/</w:t>
      </w:r>
      <w:r w:rsidRPr="005306DE">
        <w:rPr>
          <w:szCs w:val="18"/>
        </w:rPr>
        <w:t>22</w:t>
      </w:r>
      <w:r w:rsidRPr="00CB51DC">
        <w:t>/</w:t>
      </w:r>
      <w:r w:rsidRPr="005306DE">
        <w:rPr>
          <w:szCs w:val="18"/>
        </w:rPr>
        <w:t>2017</w:t>
      </w:r>
      <w:r w:rsidRPr="00CB51DC">
        <w:rPr>
          <w:rtl/>
        </w:rPr>
        <w:t xml:space="preserve">، الفقرتان </w:t>
      </w:r>
      <w:r w:rsidRPr="005306DE">
        <w:rPr>
          <w:szCs w:val="18"/>
          <w:rtl/>
        </w:rPr>
        <w:t>9</w:t>
      </w:r>
      <w:r w:rsidRPr="00CB51DC">
        <w:rPr>
          <w:rtl/>
        </w:rPr>
        <w:t xml:space="preserve"> </w:t>
      </w:r>
      <w:proofErr w:type="spellStart"/>
      <w:r w:rsidRPr="00CB51DC">
        <w:rPr>
          <w:rtl/>
        </w:rPr>
        <w:t>و</w:t>
      </w:r>
      <w:r w:rsidRPr="005306DE">
        <w:rPr>
          <w:szCs w:val="18"/>
          <w:rtl/>
        </w:rPr>
        <w:t>10</w:t>
      </w:r>
      <w:proofErr w:type="spellEnd"/>
      <w:r w:rsidRPr="00CB51DC">
        <w:rPr>
          <w:rtl/>
        </w:rPr>
        <w:t>.</w:t>
      </w:r>
    </w:p>
  </w:footnote>
  <w:footnote w:id="26">
    <w:p w14:paraId="0E24EE42" w14:textId="1453FB17"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لا</w:t>
      </w:r>
      <w:r>
        <w:rPr>
          <w:rFonts w:hint="cs"/>
          <w:rtl/>
        </w:rPr>
        <w:t xml:space="preserve"> </w:t>
      </w:r>
      <w:r w:rsidRPr="00CB51DC">
        <w:rPr>
          <w:rtl/>
        </w:rPr>
        <w:t xml:space="preserve">سيما قضية </w:t>
      </w:r>
      <w:r w:rsidRPr="00241CDF">
        <w:rPr>
          <w:i/>
          <w:iCs/>
          <w:rtl/>
        </w:rPr>
        <w:t>م. أ. ب. ضد إسبانيا</w:t>
      </w:r>
      <w:r w:rsidRPr="00CB51DC">
        <w:rPr>
          <w:rtl/>
        </w:rPr>
        <w:t xml:space="preserve"> (</w:t>
      </w:r>
      <w:r w:rsidRPr="00CB51DC">
        <w:t>CRC/C/</w:t>
      </w:r>
      <w:r w:rsidRPr="005306DE">
        <w:rPr>
          <w:szCs w:val="18"/>
        </w:rPr>
        <w:t>83</w:t>
      </w:r>
      <w:r w:rsidRPr="00CB51DC">
        <w:t>/D/</w:t>
      </w:r>
      <w:r w:rsidRPr="005306DE">
        <w:rPr>
          <w:szCs w:val="18"/>
        </w:rPr>
        <w:t>24</w:t>
      </w:r>
      <w:r w:rsidRPr="00CB51DC">
        <w:t>/</w:t>
      </w:r>
      <w:r w:rsidRPr="005306DE">
        <w:rPr>
          <w:szCs w:val="18"/>
        </w:rPr>
        <w:t>2017</w:t>
      </w:r>
      <w:r w:rsidRPr="00CB51DC">
        <w:rPr>
          <w:rtl/>
        </w:rPr>
        <w:t xml:space="preserve">)، الفقرة </w:t>
      </w:r>
      <w:r w:rsidRPr="005306DE">
        <w:rPr>
          <w:szCs w:val="18"/>
          <w:rtl/>
        </w:rPr>
        <w:t>9</w:t>
      </w:r>
      <w:r w:rsidRPr="00CB51DC">
        <w:rPr>
          <w:rtl/>
        </w:rPr>
        <w:t>-</w:t>
      </w:r>
      <w:r w:rsidRPr="005306DE">
        <w:rPr>
          <w:szCs w:val="18"/>
          <w:rtl/>
        </w:rPr>
        <w:t>2</w:t>
      </w:r>
      <w:r w:rsidRPr="00CB51DC">
        <w:rPr>
          <w:rtl/>
        </w:rPr>
        <w:t xml:space="preserve">، وقضية </w:t>
      </w:r>
      <w:r w:rsidRPr="00241CDF">
        <w:rPr>
          <w:i/>
          <w:iCs/>
          <w:rtl/>
        </w:rPr>
        <w:t>ه. ب. ضد إسبانيا</w:t>
      </w:r>
      <w:r w:rsidRPr="00CB51DC">
        <w:rPr>
          <w:rtl/>
        </w:rPr>
        <w:t xml:space="preserve"> (</w:t>
      </w:r>
      <w:r w:rsidRPr="00CB51DC">
        <w:t>CRC/C/</w:t>
      </w:r>
      <w:r w:rsidRPr="005306DE">
        <w:rPr>
          <w:szCs w:val="18"/>
        </w:rPr>
        <w:t>83</w:t>
      </w:r>
      <w:r w:rsidRPr="00CB51DC">
        <w:t>/D/</w:t>
      </w:r>
      <w:r w:rsidRPr="005306DE">
        <w:rPr>
          <w:szCs w:val="18"/>
        </w:rPr>
        <w:t>25</w:t>
      </w:r>
      <w:r w:rsidRPr="00CB51DC">
        <w:t>/</w:t>
      </w:r>
      <w:r w:rsidRPr="005306DE">
        <w:rPr>
          <w:szCs w:val="18"/>
        </w:rPr>
        <w:t>2017</w:t>
      </w:r>
      <w:r w:rsidRPr="00CB51DC">
        <w:rPr>
          <w:rtl/>
        </w:rPr>
        <w:t xml:space="preserve">)، الفقرة </w:t>
      </w:r>
      <w:r w:rsidRPr="005306DE">
        <w:rPr>
          <w:szCs w:val="18"/>
          <w:rtl/>
        </w:rPr>
        <w:t>9</w:t>
      </w:r>
      <w:r w:rsidRPr="00CB51DC">
        <w:rPr>
          <w:rtl/>
        </w:rPr>
        <w:t>-</w:t>
      </w:r>
      <w:r w:rsidRPr="005306DE">
        <w:rPr>
          <w:szCs w:val="18"/>
          <w:rtl/>
        </w:rPr>
        <w:t>2</w:t>
      </w:r>
      <w:r w:rsidRPr="00CB51DC">
        <w:rPr>
          <w:rtl/>
        </w:rPr>
        <w:t>.</w:t>
      </w:r>
    </w:p>
  </w:footnote>
  <w:footnote w:id="27">
    <w:p w14:paraId="77E0ABB9" w14:textId="4DBDCD1A"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قضية </w:t>
      </w:r>
      <w:r w:rsidRPr="00241CDF">
        <w:rPr>
          <w:i/>
          <w:iCs/>
          <w:rtl/>
        </w:rPr>
        <w:t>ن. ب. ف. ضد إسبانيا</w:t>
      </w:r>
      <w:r w:rsidRPr="00CB51DC">
        <w:rPr>
          <w:rtl/>
        </w:rPr>
        <w:t xml:space="preserve">، الفقرة </w:t>
      </w:r>
      <w:r w:rsidRPr="005306DE">
        <w:rPr>
          <w:szCs w:val="18"/>
          <w:rtl/>
        </w:rPr>
        <w:t>11</w:t>
      </w:r>
      <w:r w:rsidRPr="00CB51DC">
        <w:rPr>
          <w:rtl/>
        </w:rPr>
        <w:t>-</w:t>
      </w:r>
      <w:r w:rsidRPr="005306DE">
        <w:rPr>
          <w:szCs w:val="18"/>
          <w:rtl/>
        </w:rPr>
        <w:t>3</w:t>
      </w:r>
      <w:r w:rsidRPr="00CB51DC">
        <w:rPr>
          <w:rtl/>
        </w:rPr>
        <w:t xml:space="preserve">. </w:t>
      </w:r>
    </w:p>
  </w:footnote>
  <w:footnote w:id="28">
    <w:p w14:paraId="09678267" w14:textId="60A7B6B8"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المرجع نفسه، الفقرة </w:t>
      </w:r>
      <w:r w:rsidRPr="005306DE">
        <w:rPr>
          <w:szCs w:val="18"/>
          <w:rtl/>
        </w:rPr>
        <w:t>12</w:t>
      </w:r>
      <w:r w:rsidRPr="00CB51DC">
        <w:rPr>
          <w:rtl/>
        </w:rPr>
        <w:t>-</w:t>
      </w:r>
      <w:r w:rsidRPr="005306DE">
        <w:rPr>
          <w:szCs w:val="18"/>
          <w:rtl/>
        </w:rPr>
        <w:t>3</w:t>
      </w:r>
      <w:r w:rsidRPr="00CB51DC">
        <w:rPr>
          <w:rtl/>
        </w:rPr>
        <w:t>.</w:t>
      </w:r>
    </w:p>
  </w:footnote>
  <w:footnote w:id="29">
    <w:p w14:paraId="5DC60818" w14:textId="2F3012BC"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التعليق العام المشترك رقم </w:t>
      </w:r>
      <w:r w:rsidRPr="005306DE">
        <w:rPr>
          <w:szCs w:val="18"/>
          <w:rtl/>
        </w:rPr>
        <w:t>4</w:t>
      </w:r>
      <w:r w:rsidRPr="00CB51DC">
        <w:rPr>
          <w:rtl/>
        </w:rPr>
        <w:t xml:space="preserve"> ورقم </w:t>
      </w:r>
      <w:r w:rsidRPr="005306DE">
        <w:rPr>
          <w:szCs w:val="18"/>
          <w:rtl/>
        </w:rPr>
        <w:t>23</w:t>
      </w:r>
      <w:r w:rsidRPr="00CB51DC">
        <w:rPr>
          <w:rtl/>
        </w:rPr>
        <w:t xml:space="preserve">، الفقرة </w:t>
      </w:r>
      <w:r w:rsidRPr="005306DE">
        <w:rPr>
          <w:szCs w:val="18"/>
          <w:rtl/>
        </w:rPr>
        <w:t>4</w:t>
      </w:r>
      <w:r w:rsidRPr="00CB51DC">
        <w:rPr>
          <w:rtl/>
        </w:rPr>
        <w:t>.</w:t>
      </w:r>
    </w:p>
  </w:footnote>
  <w:footnote w:id="30">
    <w:p w14:paraId="07D627D7" w14:textId="0182C498"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قضية </w:t>
      </w:r>
      <w:r w:rsidRPr="00E77518">
        <w:rPr>
          <w:i/>
          <w:iCs/>
          <w:rtl/>
        </w:rPr>
        <w:t>ن. ب. ف. ضد إسبانيا</w:t>
      </w:r>
      <w:r w:rsidRPr="00CB51DC">
        <w:rPr>
          <w:rtl/>
        </w:rPr>
        <w:t xml:space="preserve">، الفقرة </w:t>
      </w:r>
      <w:r w:rsidRPr="005306DE">
        <w:rPr>
          <w:szCs w:val="18"/>
          <w:rtl/>
        </w:rPr>
        <w:t>12</w:t>
      </w:r>
      <w:r>
        <w:rPr>
          <w:rFonts w:hint="cs"/>
          <w:rtl/>
        </w:rPr>
        <w:t>-</w:t>
      </w:r>
      <w:r w:rsidRPr="005306DE">
        <w:rPr>
          <w:szCs w:val="18"/>
          <w:rtl/>
        </w:rPr>
        <w:t>4</w:t>
      </w:r>
      <w:r w:rsidRPr="00CB51DC">
        <w:rPr>
          <w:rtl/>
        </w:rPr>
        <w:t>.</w:t>
      </w:r>
    </w:p>
  </w:footnote>
  <w:footnote w:id="31">
    <w:p w14:paraId="681FAD86" w14:textId="4B5E8B46"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المحكمة العليا في إسبانيا، الدائرة المدنية، الطعن بالنقض رقم </w:t>
      </w:r>
      <w:r w:rsidRPr="005306DE">
        <w:rPr>
          <w:szCs w:val="18"/>
          <w:rtl/>
        </w:rPr>
        <w:t>2629</w:t>
      </w:r>
      <w:r w:rsidRPr="00CB51DC">
        <w:rPr>
          <w:rtl/>
        </w:rPr>
        <w:t>/</w:t>
      </w:r>
      <w:r w:rsidRPr="005306DE">
        <w:rPr>
          <w:szCs w:val="18"/>
          <w:rtl/>
        </w:rPr>
        <w:t>2019</w:t>
      </w:r>
      <w:r w:rsidRPr="00CB51DC">
        <w:rPr>
          <w:rtl/>
        </w:rPr>
        <w:t xml:space="preserve"> على أساس مخالفة الإجراءات، الحكم رقم </w:t>
      </w:r>
      <w:r w:rsidRPr="005306DE">
        <w:rPr>
          <w:szCs w:val="18"/>
          <w:rtl/>
        </w:rPr>
        <w:t>307</w:t>
      </w:r>
      <w:r w:rsidRPr="00CB51DC">
        <w:rPr>
          <w:rtl/>
        </w:rPr>
        <w:t>/</w:t>
      </w:r>
      <w:r w:rsidRPr="005306DE">
        <w:rPr>
          <w:szCs w:val="18"/>
          <w:rtl/>
        </w:rPr>
        <w:t>2020</w:t>
      </w:r>
      <w:r w:rsidRPr="00CB51DC">
        <w:rPr>
          <w:rtl/>
        </w:rPr>
        <w:t xml:space="preserve">، </w:t>
      </w:r>
      <w:r w:rsidRPr="005306DE">
        <w:rPr>
          <w:szCs w:val="18"/>
          <w:rtl/>
        </w:rPr>
        <w:t>16</w:t>
      </w:r>
      <w:r w:rsidRPr="00CB51DC">
        <w:rPr>
          <w:rtl/>
        </w:rPr>
        <w:t xml:space="preserve"> </w:t>
      </w:r>
      <w:r>
        <w:rPr>
          <w:rFonts w:hint="cs"/>
          <w:rtl/>
        </w:rPr>
        <w:t>حزيران/</w:t>
      </w:r>
      <w:proofErr w:type="gramStart"/>
      <w:r>
        <w:rPr>
          <w:rFonts w:hint="cs"/>
          <w:rtl/>
        </w:rPr>
        <w:t>يونيه</w:t>
      </w:r>
      <w:proofErr w:type="gramEnd"/>
      <w:r w:rsidRPr="00CB51DC">
        <w:rPr>
          <w:rtl/>
        </w:rPr>
        <w:t xml:space="preserve"> </w:t>
      </w:r>
      <w:r w:rsidRPr="005306DE">
        <w:rPr>
          <w:szCs w:val="18"/>
          <w:rtl/>
        </w:rPr>
        <w:t>2020</w:t>
      </w:r>
      <w:r w:rsidRPr="00CB51DC">
        <w:rPr>
          <w:rtl/>
        </w:rPr>
        <w:t xml:space="preserve">، ص </w:t>
      </w:r>
      <w:r w:rsidRPr="005306DE">
        <w:rPr>
          <w:szCs w:val="18"/>
          <w:rtl/>
        </w:rPr>
        <w:t>15</w:t>
      </w:r>
      <w:r w:rsidRPr="00CB51DC">
        <w:rPr>
          <w:rtl/>
        </w:rPr>
        <w:t xml:space="preserve">. ذكرت المحكمة العليا أن الشكوك التي أثارها مكتب المدعي العام بشأن موثوقية المعلومات المتعلقة بالسن المذكورة في وثائق رسمية لم تقض السلطات التي أصدرتها ببطلانها أو بعدم صحتها، ولا تحمل، بالإضافة إلى ذلك، أي علامات تشي بتغييرها، لا يمكن تغليبها على المعلومات التي وردت في الوثيقة التي قدمها طفل للدليل على وضعه كقاصر والاستفادة من الحماية التي </w:t>
      </w:r>
      <w:bookmarkStart w:id="4" w:name="_Hlk47018798"/>
      <w:bookmarkStart w:id="5" w:name="_Hlk47019600"/>
      <w:bookmarkStart w:id="6" w:name="_Hlk47019626"/>
      <w:bookmarkEnd w:id="4"/>
      <w:bookmarkEnd w:id="5"/>
      <w:bookmarkEnd w:id="6"/>
      <w:r w:rsidRPr="00CB51DC">
        <w:rPr>
          <w:rtl/>
        </w:rPr>
        <w:t>تحق له على هذا</w:t>
      </w:r>
      <w:r>
        <w:rPr>
          <w:rFonts w:hint="cs"/>
          <w:rtl/>
        </w:rPr>
        <w:t> </w:t>
      </w:r>
      <w:r w:rsidRPr="00CB51DC">
        <w:rPr>
          <w:rtl/>
        </w:rPr>
        <w:t>الأساس.</w:t>
      </w:r>
    </w:p>
  </w:footnote>
  <w:footnote w:id="32">
    <w:p w14:paraId="756BE350" w14:textId="2522785A"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التعليق العام رقم </w:t>
      </w:r>
      <w:r w:rsidRPr="005306DE">
        <w:rPr>
          <w:szCs w:val="18"/>
          <w:rtl/>
        </w:rPr>
        <w:t>6</w:t>
      </w:r>
      <w:r w:rsidRPr="00CB51DC">
        <w:rPr>
          <w:rtl/>
        </w:rPr>
        <w:t>(</w:t>
      </w:r>
      <w:r w:rsidRPr="005306DE">
        <w:rPr>
          <w:szCs w:val="18"/>
          <w:rtl/>
        </w:rPr>
        <w:t>2005</w:t>
      </w:r>
      <w:r w:rsidRPr="00CB51DC">
        <w:rPr>
          <w:rtl/>
        </w:rPr>
        <w:t xml:space="preserve">)، الفقرة </w:t>
      </w:r>
      <w:r w:rsidRPr="005306DE">
        <w:rPr>
          <w:szCs w:val="18"/>
          <w:rtl/>
        </w:rPr>
        <w:t>31</w:t>
      </w:r>
      <w:r w:rsidRPr="00944794">
        <w:rPr>
          <w:rFonts w:hint="cs"/>
          <w:rtl/>
        </w:rPr>
        <w:t>‘</w:t>
      </w:r>
      <w:r w:rsidRPr="005306DE">
        <w:rPr>
          <w:szCs w:val="18"/>
          <w:rtl/>
        </w:rPr>
        <w:t>1</w:t>
      </w:r>
      <w:r w:rsidRPr="00CB51DC">
        <w:rPr>
          <w:rtl/>
        </w:rPr>
        <w:t>‘.</w:t>
      </w:r>
    </w:p>
  </w:footnote>
  <w:footnote w:id="33">
    <w:p w14:paraId="1BCAC1D0" w14:textId="22834961"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r>
      <w:r w:rsidRPr="00944794">
        <w:rPr>
          <w:i/>
          <w:iCs/>
          <w:rtl/>
        </w:rPr>
        <w:t>أ. د. ضد إسبانيا</w:t>
      </w:r>
      <w:r w:rsidRPr="00CB51DC">
        <w:rPr>
          <w:rtl/>
        </w:rPr>
        <w:t xml:space="preserve"> (</w:t>
      </w:r>
      <w:r w:rsidRPr="00CB51DC">
        <w:t>CRC/C/</w:t>
      </w:r>
      <w:r w:rsidRPr="005306DE">
        <w:rPr>
          <w:szCs w:val="18"/>
        </w:rPr>
        <w:t>83</w:t>
      </w:r>
      <w:r w:rsidRPr="00CB51DC">
        <w:t>/D/</w:t>
      </w:r>
      <w:r w:rsidRPr="005306DE">
        <w:rPr>
          <w:szCs w:val="18"/>
        </w:rPr>
        <w:t>21</w:t>
      </w:r>
      <w:r w:rsidRPr="00CB51DC">
        <w:t>/</w:t>
      </w:r>
      <w:r w:rsidRPr="005306DE">
        <w:rPr>
          <w:szCs w:val="18"/>
        </w:rPr>
        <w:t>2017</w:t>
      </w:r>
      <w:r w:rsidRPr="00CB51DC">
        <w:rPr>
          <w:rtl/>
        </w:rPr>
        <w:t xml:space="preserve">)، الفقرة </w:t>
      </w:r>
      <w:r w:rsidRPr="005306DE">
        <w:rPr>
          <w:szCs w:val="18"/>
          <w:rtl/>
        </w:rPr>
        <w:t>10</w:t>
      </w:r>
      <w:r w:rsidRPr="00CB51DC">
        <w:rPr>
          <w:rtl/>
        </w:rPr>
        <w:t>-</w:t>
      </w:r>
      <w:r w:rsidRPr="005306DE">
        <w:rPr>
          <w:szCs w:val="18"/>
          <w:rtl/>
        </w:rPr>
        <w:t>14</w:t>
      </w:r>
      <w:r w:rsidRPr="00CB51DC">
        <w:rPr>
          <w:rtl/>
        </w:rPr>
        <w:t>.</w:t>
      </w:r>
    </w:p>
  </w:footnote>
  <w:footnote w:id="34">
    <w:p w14:paraId="0DD872CB" w14:textId="60A4C81A"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المرجع نفسه؛</w:t>
      </w:r>
      <w:r w:rsidRPr="00944794">
        <w:rPr>
          <w:rtl/>
        </w:rPr>
        <w:t xml:space="preserve"> قضية</w:t>
      </w:r>
      <w:r w:rsidRPr="00CB51DC">
        <w:rPr>
          <w:i/>
          <w:iCs/>
          <w:rtl/>
        </w:rPr>
        <w:t xml:space="preserve"> أ. ل.</w:t>
      </w:r>
      <w:r w:rsidRPr="00CB51DC">
        <w:rPr>
          <w:rtl/>
        </w:rPr>
        <w:t xml:space="preserve"> </w:t>
      </w:r>
      <w:r w:rsidRPr="00944794">
        <w:rPr>
          <w:i/>
          <w:iCs/>
          <w:rtl/>
        </w:rPr>
        <w:t>ضد إسبانيا</w:t>
      </w:r>
      <w:r w:rsidRPr="00CB51DC">
        <w:rPr>
          <w:rtl/>
        </w:rPr>
        <w:t xml:space="preserve"> (</w:t>
      </w:r>
      <w:r w:rsidRPr="00CB51DC">
        <w:t>CRC/C/</w:t>
      </w:r>
      <w:r w:rsidRPr="005306DE">
        <w:rPr>
          <w:szCs w:val="18"/>
        </w:rPr>
        <w:t>81</w:t>
      </w:r>
      <w:r w:rsidRPr="00CB51DC">
        <w:t>/D/</w:t>
      </w:r>
      <w:r w:rsidRPr="005306DE">
        <w:rPr>
          <w:szCs w:val="18"/>
        </w:rPr>
        <w:t>16</w:t>
      </w:r>
      <w:r w:rsidRPr="00CB51DC">
        <w:t>/</w:t>
      </w:r>
      <w:r w:rsidRPr="005306DE">
        <w:rPr>
          <w:szCs w:val="18"/>
        </w:rPr>
        <w:t>2017</w:t>
      </w:r>
      <w:r w:rsidRPr="00CB51DC">
        <w:rPr>
          <w:rtl/>
        </w:rPr>
        <w:t xml:space="preserve">)، الفقرة </w:t>
      </w:r>
      <w:r w:rsidRPr="005306DE">
        <w:rPr>
          <w:szCs w:val="18"/>
          <w:rtl/>
        </w:rPr>
        <w:t>12</w:t>
      </w:r>
      <w:r w:rsidRPr="00CB51DC">
        <w:rPr>
          <w:rtl/>
        </w:rPr>
        <w:t>-</w:t>
      </w:r>
      <w:r w:rsidRPr="005306DE">
        <w:rPr>
          <w:szCs w:val="18"/>
          <w:rtl/>
        </w:rPr>
        <w:t>8</w:t>
      </w:r>
      <w:r w:rsidRPr="00CB51DC">
        <w:rPr>
          <w:rtl/>
        </w:rPr>
        <w:t xml:space="preserve">؛ وقضية </w:t>
      </w:r>
      <w:r w:rsidRPr="00944794">
        <w:rPr>
          <w:i/>
          <w:iCs/>
          <w:rtl/>
        </w:rPr>
        <w:t>ج. أ. ب. ضد إسبانيا</w:t>
      </w:r>
      <w:r w:rsidRPr="00CB51DC">
        <w:rPr>
          <w:rtl/>
        </w:rPr>
        <w:t xml:space="preserve">، الفقرة </w:t>
      </w:r>
      <w:r w:rsidRPr="005306DE">
        <w:rPr>
          <w:szCs w:val="18"/>
          <w:rtl/>
        </w:rPr>
        <w:t>13</w:t>
      </w:r>
      <w:r w:rsidRPr="00CB51DC">
        <w:rPr>
          <w:rtl/>
        </w:rPr>
        <w:t>-</w:t>
      </w:r>
      <w:r w:rsidRPr="005306DE">
        <w:rPr>
          <w:szCs w:val="18"/>
          <w:rtl/>
        </w:rPr>
        <w:t>7</w:t>
      </w:r>
      <w:r w:rsidRPr="00CB51DC">
        <w:rPr>
          <w:rtl/>
        </w:rPr>
        <w:t>.</w:t>
      </w:r>
    </w:p>
  </w:footnote>
  <w:footnote w:id="35">
    <w:p w14:paraId="71432650" w14:textId="77777777"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المحكمة العليا في إسبانيا، الدائرة المدنية، الطعن بالنقض رقم </w:t>
      </w:r>
      <w:r w:rsidRPr="005306DE">
        <w:rPr>
          <w:szCs w:val="18"/>
          <w:rtl/>
        </w:rPr>
        <w:t>2629</w:t>
      </w:r>
      <w:r w:rsidRPr="00CB51DC">
        <w:rPr>
          <w:rtl/>
        </w:rPr>
        <w:t>/</w:t>
      </w:r>
      <w:r w:rsidRPr="005306DE">
        <w:rPr>
          <w:szCs w:val="18"/>
          <w:rtl/>
        </w:rPr>
        <w:t>2019</w:t>
      </w:r>
      <w:r w:rsidRPr="00CB51DC">
        <w:rPr>
          <w:rtl/>
        </w:rPr>
        <w:t xml:space="preserve"> على أساس مخالفة الإجراءات، الحكم رقم </w:t>
      </w:r>
      <w:r w:rsidRPr="005306DE">
        <w:rPr>
          <w:szCs w:val="18"/>
          <w:rtl/>
        </w:rPr>
        <w:t>307</w:t>
      </w:r>
      <w:r w:rsidRPr="00CB51DC">
        <w:rPr>
          <w:rtl/>
        </w:rPr>
        <w:t>/</w:t>
      </w:r>
      <w:r w:rsidRPr="005306DE">
        <w:rPr>
          <w:szCs w:val="18"/>
          <w:rtl/>
        </w:rPr>
        <w:t>2020</w:t>
      </w:r>
      <w:r w:rsidRPr="00CB51DC">
        <w:rPr>
          <w:rtl/>
        </w:rPr>
        <w:t xml:space="preserve"> المؤرخ </w:t>
      </w:r>
      <w:r w:rsidRPr="005306DE">
        <w:rPr>
          <w:szCs w:val="18"/>
          <w:rtl/>
        </w:rPr>
        <w:t>16</w:t>
      </w:r>
      <w:r w:rsidRPr="00CB51DC">
        <w:rPr>
          <w:rtl/>
        </w:rPr>
        <w:t xml:space="preserve"> </w:t>
      </w:r>
      <w:r>
        <w:rPr>
          <w:rFonts w:hint="cs"/>
          <w:rtl/>
        </w:rPr>
        <w:t>حزيران/</w:t>
      </w:r>
      <w:proofErr w:type="gramStart"/>
      <w:r>
        <w:rPr>
          <w:rFonts w:hint="cs"/>
          <w:rtl/>
        </w:rPr>
        <w:t>يونيه</w:t>
      </w:r>
      <w:proofErr w:type="gramEnd"/>
      <w:r>
        <w:rPr>
          <w:rFonts w:hint="cs"/>
          <w:rtl/>
        </w:rPr>
        <w:t xml:space="preserve"> </w:t>
      </w:r>
      <w:r w:rsidRPr="005306DE">
        <w:rPr>
          <w:szCs w:val="18"/>
          <w:rtl/>
        </w:rPr>
        <w:t>2020</w:t>
      </w:r>
      <w:r w:rsidRPr="00CB51DC">
        <w:rPr>
          <w:rtl/>
        </w:rPr>
        <w:t xml:space="preserve">. </w:t>
      </w:r>
    </w:p>
  </w:footnote>
  <w:footnote w:id="36">
    <w:p w14:paraId="1CC16140" w14:textId="72E5AD4F" w:rsidR="0020660B" w:rsidRPr="00CB51DC" w:rsidRDefault="0020660B" w:rsidP="005306DE">
      <w:pPr>
        <w:pStyle w:val="FootnoteText1"/>
        <w:rPr>
          <w:lang w:val="ar-SA" w:eastAsia="zh-TW" w:bidi="en-GB"/>
        </w:rPr>
      </w:pPr>
      <w:r w:rsidRPr="00512D0B">
        <w:rPr>
          <w:rStyle w:val="FootnoteReference"/>
          <w:rFonts w:ascii="Times New Roman" w:hAnsi="Times New Roman"/>
          <w:b w:val="0"/>
          <w:sz w:val="20"/>
          <w:vertAlign w:val="baseline"/>
          <w:rtl/>
        </w:rPr>
        <w:t>(</w:t>
      </w:r>
      <w:r w:rsidRPr="005306DE">
        <w:rPr>
          <w:rStyle w:val="FootnoteReference"/>
          <w:rFonts w:ascii="Times New Roman" w:hAnsi="Times New Roman" w:cs="Times New Roman"/>
          <w:b w:val="0"/>
          <w:vertAlign w:val="baseline"/>
        </w:rPr>
        <w:footnoteRef/>
      </w:r>
      <w:r w:rsidRPr="00512D0B">
        <w:rPr>
          <w:rStyle w:val="FootnoteReference"/>
          <w:rFonts w:ascii="Times New Roman" w:hAnsi="Times New Roman"/>
          <w:b w:val="0"/>
          <w:sz w:val="20"/>
          <w:vertAlign w:val="baseline"/>
          <w:rtl/>
        </w:rPr>
        <w:t>)</w:t>
      </w:r>
      <w:r w:rsidRPr="00CB51DC">
        <w:rPr>
          <w:rtl/>
        </w:rPr>
        <w:tab/>
        <w:t xml:space="preserve">قضية </w:t>
      </w:r>
      <w:r w:rsidRPr="00992928">
        <w:rPr>
          <w:i/>
          <w:iCs/>
          <w:rtl/>
        </w:rPr>
        <w:t>م. ب. س. ضد إسبانيا</w:t>
      </w:r>
      <w:r w:rsidRPr="00CB51DC">
        <w:rPr>
          <w:rtl/>
        </w:rPr>
        <w:t xml:space="preserve"> (</w:t>
      </w:r>
      <w:r w:rsidRPr="00CB51DC">
        <w:t>CRC/C/</w:t>
      </w:r>
      <w:r w:rsidRPr="005306DE">
        <w:rPr>
          <w:szCs w:val="18"/>
        </w:rPr>
        <w:t>85</w:t>
      </w:r>
      <w:r w:rsidRPr="00CB51DC">
        <w:t>/D/</w:t>
      </w:r>
      <w:r w:rsidRPr="005306DE">
        <w:rPr>
          <w:szCs w:val="18"/>
        </w:rPr>
        <w:t>26</w:t>
      </w:r>
      <w:r w:rsidRPr="00CB51DC">
        <w:t>/</w:t>
      </w:r>
      <w:r w:rsidRPr="005306DE">
        <w:rPr>
          <w:szCs w:val="18"/>
        </w:rPr>
        <w:t>2017</w:t>
      </w:r>
      <w:r w:rsidRPr="00CB51DC">
        <w:rPr>
          <w:rtl/>
        </w:rPr>
        <w:t xml:space="preserve">)، الفقرة </w:t>
      </w:r>
      <w:r w:rsidRPr="005306DE">
        <w:rPr>
          <w:szCs w:val="18"/>
          <w:rtl/>
        </w:rPr>
        <w:t>9</w:t>
      </w:r>
      <w:r w:rsidRPr="00CB51DC">
        <w:rPr>
          <w:rtl/>
        </w:rPr>
        <w:t>-</w:t>
      </w:r>
      <w:r w:rsidRPr="005306DE">
        <w:rPr>
          <w:szCs w:val="18"/>
          <w:rtl/>
        </w:rPr>
        <w:t>14</w:t>
      </w:r>
      <w:r w:rsidRPr="00CB51D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C20DC" w14:textId="582EACA1" w:rsidR="0020660B" w:rsidRPr="006936F8" w:rsidRDefault="0020660B" w:rsidP="006936F8">
    <w:pPr>
      <w:pStyle w:val="Header"/>
      <w:jc w:val="right"/>
    </w:pPr>
    <w:fldSimple w:instr=" TITLE  \* MERGEFORMAT ">
      <w:r>
        <w:t>CRC/C/85/D/37/2017</w:t>
      </w:r>
    </w:fldSimple>
    <w:r>
      <w:br/>
    </w:r>
    <w:fldSimple w:instr=" KEYWORDS  \* MERGEFORMAT ">
      <w:r>
        <w:t>CRC/C/85/D/38/2017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3128C" w14:textId="0A618E3B" w:rsidR="0020660B" w:rsidRPr="006936F8" w:rsidRDefault="0020660B" w:rsidP="006936F8">
    <w:pPr>
      <w:pStyle w:val="Header"/>
    </w:pPr>
    <w:fldSimple w:instr=" TITLE  \* MERGEFORMAT ">
      <w:r>
        <w:t>CRC/C/85/D/37/2017</w:t>
      </w:r>
    </w:fldSimple>
    <w:r>
      <w:br/>
    </w:r>
    <w:fldSimple w:instr=" KEYWORDS  \* MERGEFORMAT ">
      <w:r>
        <w:t>CRC/C/85/D/38/2017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6A7743B"/>
    <w:multiLevelType w:val="hybridMultilevel"/>
    <w:tmpl w:val="165289D8"/>
    <w:lvl w:ilvl="0" w:tplc="14C64E84">
      <w:start w:val="1"/>
      <w:numFmt w:val="bullet"/>
      <w:pStyle w:val="TableList4"/>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pStyle w:val="TableList3"/>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1"/>
  </w:num>
  <w:num w:numId="2">
    <w:abstractNumId w:val="17"/>
  </w:num>
  <w:num w:numId="3">
    <w:abstractNumId w:val="10"/>
  </w:num>
  <w:num w:numId="4">
    <w:abstractNumId w:val="16"/>
  </w:num>
  <w:num w:numId="5">
    <w:abstractNumId w:val="13"/>
  </w:num>
  <w:num w:numId="6">
    <w:abstractNumId w:val="12"/>
  </w:num>
  <w:num w:numId="7">
    <w:abstractNumId w:val="24"/>
  </w:num>
  <w:num w:numId="8">
    <w:abstractNumId w:val="10"/>
  </w:num>
  <w:num w:numId="9">
    <w:abstractNumId w:val="16"/>
  </w:num>
  <w:num w:numId="10">
    <w:abstractNumId w:val="12"/>
  </w:num>
  <w:num w:numId="11">
    <w:abstractNumId w:val="24"/>
  </w:num>
  <w:num w:numId="12">
    <w:abstractNumId w:val="19"/>
  </w:num>
  <w:num w:numId="13">
    <w:abstractNumId w:val="15"/>
  </w:num>
  <w:num w:numId="14">
    <w:abstractNumId w:val="11"/>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0"/>
  </w:num>
  <w:num w:numId="26">
    <w:abstractNumId w:val="14"/>
  </w:num>
  <w:num w:numId="27">
    <w:abstractNumId w:val="23"/>
  </w:num>
  <w:num w:numId="28">
    <w:abstractNumId w:val="22"/>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332"/>
    <w:rsid w:val="0000591A"/>
    <w:rsid w:val="000076D5"/>
    <w:rsid w:val="00033865"/>
    <w:rsid w:val="00040ABF"/>
    <w:rsid w:val="00043663"/>
    <w:rsid w:val="000505CF"/>
    <w:rsid w:val="00053DD1"/>
    <w:rsid w:val="00072C07"/>
    <w:rsid w:val="0008628E"/>
    <w:rsid w:val="000B1729"/>
    <w:rsid w:val="000C54AD"/>
    <w:rsid w:val="000D701C"/>
    <w:rsid w:val="000E2A71"/>
    <w:rsid w:val="00130C27"/>
    <w:rsid w:val="00142843"/>
    <w:rsid w:val="00160263"/>
    <w:rsid w:val="00181F96"/>
    <w:rsid w:val="00183FA5"/>
    <w:rsid w:val="001A1371"/>
    <w:rsid w:val="001B346A"/>
    <w:rsid w:val="001B5EFA"/>
    <w:rsid w:val="001D323F"/>
    <w:rsid w:val="001D5AC0"/>
    <w:rsid w:val="001E1CAD"/>
    <w:rsid w:val="001E290D"/>
    <w:rsid w:val="00201A2B"/>
    <w:rsid w:val="0020660B"/>
    <w:rsid w:val="002144FA"/>
    <w:rsid w:val="0023444E"/>
    <w:rsid w:val="0023469A"/>
    <w:rsid w:val="00241CDF"/>
    <w:rsid w:val="00243C8A"/>
    <w:rsid w:val="0024402D"/>
    <w:rsid w:val="00252F24"/>
    <w:rsid w:val="0025388F"/>
    <w:rsid w:val="00267A0E"/>
    <w:rsid w:val="002901D9"/>
    <w:rsid w:val="002976C2"/>
    <w:rsid w:val="002A5E29"/>
    <w:rsid w:val="002D2D42"/>
    <w:rsid w:val="002D509C"/>
    <w:rsid w:val="002D54AC"/>
    <w:rsid w:val="002F38DC"/>
    <w:rsid w:val="003260FF"/>
    <w:rsid w:val="0033251A"/>
    <w:rsid w:val="00343D95"/>
    <w:rsid w:val="00374341"/>
    <w:rsid w:val="003910D1"/>
    <w:rsid w:val="003C1878"/>
    <w:rsid w:val="003C50EA"/>
    <w:rsid w:val="003D1062"/>
    <w:rsid w:val="003F6CEB"/>
    <w:rsid w:val="00400814"/>
    <w:rsid w:val="004074EA"/>
    <w:rsid w:val="00420D7B"/>
    <w:rsid w:val="00435311"/>
    <w:rsid w:val="004360A0"/>
    <w:rsid w:val="00437833"/>
    <w:rsid w:val="00450B21"/>
    <w:rsid w:val="00453B63"/>
    <w:rsid w:val="00455780"/>
    <w:rsid w:val="00455BEC"/>
    <w:rsid w:val="0045649E"/>
    <w:rsid w:val="004A14A6"/>
    <w:rsid w:val="004B0A1C"/>
    <w:rsid w:val="004C67BC"/>
    <w:rsid w:val="004D298E"/>
    <w:rsid w:val="004E374C"/>
    <w:rsid w:val="005020CD"/>
    <w:rsid w:val="00512D0B"/>
    <w:rsid w:val="00523BAE"/>
    <w:rsid w:val="005306DE"/>
    <w:rsid w:val="00540BAB"/>
    <w:rsid w:val="0054472E"/>
    <w:rsid w:val="005662A9"/>
    <w:rsid w:val="00570C76"/>
    <w:rsid w:val="005827D4"/>
    <w:rsid w:val="0059622A"/>
    <w:rsid w:val="005A4188"/>
    <w:rsid w:val="005C5878"/>
    <w:rsid w:val="005C7CEA"/>
    <w:rsid w:val="005D22B5"/>
    <w:rsid w:val="005D3C0B"/>
    <w:rsid w:val="005E5217"/>
    <w:rsid w:val="005E6E22"/>
    <w:rsid w:val="005F0FA4"/>
    <w:rsid w:val="005F30EE"/>
    <w:rsid w:val="005F31AD"/>
    <w:rsid w:val="0060473A"/>
    <w:rsid w:val="00626968"/>
    <w:rsid w:val="00656392"/>
    <w:rsid w:val="0068781D"/>
    <w:rsid w:val="006936F8"/>
    <w:rsid w:val="006959B0"/>
    <w:rsid w:val="006B3E27"/>
    <w:rsid w:val="006B6507"/>
    <w:rsid w:val="006C104C"/>
    <w:rsid w:val="006C49D6"/>
    <w:rsid w:val="006E444F"/>
    <w:rsid w:val="006E715C"/>
    <w:rsid w:val="00733704"/>
    <w:rsid w:val="007760CB"/>
    <w:rsid w:val="0078071A"/>
    <w:rsid w:val="00792A67"/>
    <w:rsid w:val="007A227D"/>
    <w:rsid w:val="0081703F"/>
    <w:rsid w:val="0083275F"/>
    <w:rsid w:val="0084025A"/>
    <w:rsid w:val="00852A9A"/>
    <w:rsid w:val="008661B5"/>
    <w:rsid w:val="008738F6"/>
    <w:rsid w:val="008A7D78"/>
    <w:rsid w:val="008F49E1"/>
    <w:rsid w:val="0090370F"/>
    <w:rsid w:val="009070A2"/>
    <w:rsid w:val="009269D2"/>
    <w:rsid w:val="00927332"/>
    <w:rsid w:val="00942135"/>
    <w:rsid w:val="00944794"/>
    <w:rsid w:val="009521B0"/>
    <w:rsid w:val="00975CC4"/>
    <w:rsid w:val="00992928"/>
    <w:rsid w:val="00994130"/>
    <w:rsid w:val="009A7E9F"/>
    <w:rsid w:val="009C0088"/>
    <w:rsid w:val="009C21BC"/>
    <w:rsid w:val="009E5018"/>
    <w:rsid w:val="00A074C7"/>
    <w:rsid w:val="00A07A16"/>
    <w:rsid w:val="00A12B37"/>
    <w:rsid w:val="00A5004E"/>
    <w:rsid w:val="00A6406B"/>
    <w:rsid w:val="00A65558"/>
    <w:rsid w:val="00A737DB"/>
    <w:rsid w:val="00A739A5"/>
    <w:rsid w:val="00AB0540"/>
    <w:rsid w:val="00AB6758"/>
    <w:rsid w:val="00AE625A"/>
    <w:rsid w:val="00B13763"/>
    <w:rsid w:val="00B209D4"/>
    <w:rsid w:val="00B20F09"/>
    <w:rsid w:val="00B30683"/>
    <w:rsid w:val="00B358F0"/>
    <w:rsid w:val="00B3768B"/>
    <w:rsid w:val="00B477A4"/>
    <w:rsid w:val="00B54045"/>
    <w:rsid w:val="00B747A4"/>
    <w:rsid w:val="00BC4F71"/>
    <w:rsid w:val="00BE30DD"/>
    <w:rsid w:val="00BF41DE"/>
    <w:rsid w:val="00C04C24"/>
    <w:rsid w:val="00C30CBE"/>
    <w:rsid w:val="00C438D7"/>
    <w:rsid w:val="00C43C42"/>
    <w:rsid w:val="00C767DF"/>
    <w:rsid w:val="00C81B50"/>
    <w:rsid w:val="00C83D67"/>
    <w:rsid w:val="00CA38A2"/>
    <w:rsid w:val="00CB28F9"/>
    <w:rsid w:val="00CB51DC"/>
    <w:rsid w:val="00CB58FC"/>
    <w:rsid w:val="00CD1801"/>
    <w:rsid w:val="00CF5127"/>
    <w:rsid w:val="00D10EF1"/>
    <w:rsid w:val="00D37456"/>
    <w:rsid w:val="00D42810"/>
    <w:rsid w:val="00D530C9"/>
    <w:rsid w:val="00D5350F"/>
    <w:rsid w:val="00D70FE8"/>
    <w:rsid w:val="00D80876"/>
    <w:rsid w:val="00D914A7"/>
    <w:rsid w:val="00DA25C8"/>
    <w:rsid w:val="00DD13C3"/>
    <w:rsid w:val="00DD596E"/>
    <w:rsid w:val="00DD621E"/>
    <w:rsid w:val="00DF0575"/>
    <w:rsid w:val="00E317F3"/>
    <w:rsid w:val="00E3676C"/>
    <w:rsid w:val="00E70E04"/>
    <w:rsid w:val="00E7379C"/>
    <w:rsid w:val="00E76499"/>
    <w:rsid w:val="00E77518"/>
    <w:rsid w:val="00E92E29"/>
    <w:rsid w:val="00E97EC4"/>
    <w:rsid w:val="00EC05A7"/>
    <w:rsid w:val="00EC4B6B"/>
    <w:rsid w:val="00EE46CE"/>
    <w:rsid w:val="00EE5A5F"/>
    <w:rsid w:val="00EF0439"/>
    <w:rsid w:val="00EF1EE5"/>
    <w:rsid w:val="00F219D7"/>
    <w:rsid w:val="00F763B4"/>
    <w:rsid w:val="00F900C3"/>
    <w:rsid w:val="00FC10DB"/>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0ED5364"/>
  <w15:docId w15:val="{4C53C490-F22B-46D7-9FC8-A72F3522E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06DE"/>
    <w:pPr>
      <w:bidi/>
      <w:spacing w:after="0" w:line="240" w:lineRule="atLeast"/>
      <w:jc w:val="lowKashida"/>
    </w:pPr>
    <w:rPr>
      <w:rFonts w:ascii="Times New Roman" w:eastAsia="PMingLiU" w:hAnsi="Times New Roman" w:cs="Traditional Arabic"/>
      <w:sz w:val="20"/>
      <w:szCs w:val="28"/>
    </w:rPr>
  </w:style>
  <w:style w:type="paragraph" w:styleId="Heading1">
    <w:name w:val="heading 1"/>
    <w:aliases w:val="Table_GA,Table_G"/>
    <w:basedOn w:val="SingleTxtGA"/>
    <w:next w:val="Normal"/>
    <w:link w:val="Heading1Char"/>
    <w:qFormat/>
    <w:rsid w:val="005306DE"/>
    <w:pPr>
      <w:suppressAutoHyphens/>
      <w:bidi w:val="0"/>
      <w:outlineLvl w:val="0"/>
    </w:pPr>
  </w:style>
  <w:style w:type="paragraph" w:styleId="Heading2">
    <w:name w:val="heading 2"/>
    <w:basedOn w:val="Normal"/>
    <w:next w:val="Normal"/>
    <w:link w:val="Heading2Char"/>
    <w:uiPriority w:val="9"/>
    <w:unhideWhenUsed/>
    <w:rsid w:val="005306DE"/>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5306DE"/>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5306DE"/>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5306DE"/>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5306DE"/>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5306DE"/>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5306DE"/>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5306DE"/>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rsid w:val="005306D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306DE"/>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uiPriority w:val="99"/>
    <w:unhideWhenUsed/>
    <w:rsid w:val="005306DE"/>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uiPriority w:val="99"/>
    <w:rsid w:val="005306DE"/>
    <w:rPr>
      <w:rFonts w:ascii="Times New Roman" w:eastAsia="PMingLiU" w:hAnsi="Times New Roman" w:cs="Traditional Arabic"/>
      <w:sz w:val="20"/>
      <w:szCs w:val="20"/>
    </w:rPr>
  </w:style>
  <w:style w:type="character" w:styleId="FootnoteReference">
    <w:name w:val="footnote reference"/>
    <w:aliases w:val="4_GA,4_G,Footnote number,ftref,Footnotes refss,Style 10,referencia nota al pie,BVI fnr,Footnote text,4_Footnote text,callout,Fago Fußnotenzeichen,16 Point,Superscript 6 Point,Footnote,Footnote symbol,f,Ref"/>
    <w:qFormat/>
    <w:rsid w:val="005306DE"/>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5306DE"/>
    <w:pPr>
      <w:keepNext/>
      <w:keepLines/>
      <w:tabs>
        <w:tab w:val="right" w:pos="1021"/>
      </w:tabs>
      <w:suppressAutoHyphens/>
      <w:spacing w:before="360" w:after="240" w:line="480" w:lineRule="exact"/>
      <w:ind w:left="1247" w:right="1247" w:hanging="1247"/>
      <w:outlineLvl w:val="0"/>
    </w:pPr>
    <w:rPr>
      <w:b/>
      <w:bCs/>
      <w:sz w:val="34"/>
      <w:szCs w:val="44"/>
    </w:rPr>
  </w:style>
  <w:style w:type="paragraph" w:customStyle="1" w:styleId="HChGA">
    <w:name w:val="_ H _Ch_GA"/>
    <w:basedOn w:val="Normal"/>
    <w:next w:val="Normal"/>
    <w:qFormat/>
    <w:rsid w:val="005306DE"/>
    <w:pPr>
      <w:keepNext/>
      <w:keepLines/>
      <w:tabs>
        <w:tab w:val="right" w:pos="1021"/>
      </w:tabs>
      <w:suppressAutoHyphens/>
      <w:spacing w:before="360" w:after="240" w:line="440" w:lineRule="exact"/>
      <w:ind w:left="1247" w:right="1247" w:hanging="1247"/>
      <w:outlineLvl w:val="1"/>
    </w:pPr>
    <w:rPr>
      <w:b/>
      <w:bCs/>
      <w:sz w:val="28"/>
      <w:szCs w:val="38"/>
    </w:rPr>
  </w:style>
  <w:style w:type="paragraph" w:customStyle="1" w:styleId="H1GA">
    <w:name w:val="_ H_1_GA"/>
    <w:basedOn w:val="Normal"/>
    <w:next w:val="Normal"/>
    <w:qFormat/>
    <w:rsid w:val="005306DE"/>
    <w:pPr>
      <w:keepNext/>
      <w:keepLines/>
      <w:tabs>
        <w:tab w:val="right" w:pos="1021"/>
      </w:tabs>
      <w:suppressAutoHyphens/>
      <w:spacing w:before="240" w:after="240" w:line="400" w:lineRule="exact"/>
      <w:ind w:left="1247" w:right="1247" w:hanging="1247"/>
      <w:outlineLvl w:val="2"/>
    </w:pPr>
    <w:rPr>
      <w:b/>
      <w:bCs/>
      <w:sz w:val="24"/>
      <w:szCs w:val="34"/>
    </w:rPr>
  </w:style>
  <w:style w:type="paragraph" w:customStyle="1" w:styleId="H23GA">
    <w:name w:val="_ H_2/3_GA"/>
    <w:basedOn w:val="Normal"/>
    <w:next w:val="Normal"/>
    <w:qFormat/>
    <w:rsid w:val="005306DE"/>
    <w:pPr>
      <w:keepNext/>
      <w:keepLines/>
      <w:tabs>
        <w:tab w:val="right" w:pos="1021"/>
      </w:tabs>
      <w:suppressAutoHyphens/>
      <w:spacing w:before="240" w:after="120" w:line="380" w:lineRule="exact"/>
      <w:ind w:left="1247" w:right="1247" w:hanging="1247"/>
      <w:outlineLvl w:val="3"/>
    </w:pPr>
    <w:rPr>
      <w:rFonts w:ascii="Times New Roman Bold" w:hAnsi="Times New Roman Bold"/>
      <w:b/>
      <w:bCs/>
      <w:lang w:eastAsia="ar-SA"/>
    </w:rPr>
  </w:style>
  <w:style w:type="paragraph" w:customStyle="1" w:styleId="H4GA">
    <w:name w:val="_ H_4_GA"/>
    <w:basedOn w:val="Normal"/>
    <w:next w:val="Normal"/>
    <w:qFormat/>
    <w:rsid w:val="005306DE"/>
    <w:pPr>
      <w:keepNext/>
      <w:keepLines/>
      <w:tabs>
        <w:tab w:val="right" w:pos="1021"/>
      </w:tabs>
      <w:suppressAutoHyphens/>
      <w:spacing w:before="240" w:after="120" w:line="380" w:lineRule="exact"/>
      <w:ind w:left="1247" w:right="1247" w:hanging="1247"/>
      <w:outlineLvl w:val="4"/>
    </w:pPr>
    <w:rPr>
      <w:i/>
      <w:iCs/>
    </w:rPr>
  </w:style>
  <w:style w:type="paragraph" w:customStyle="1" w:styleId="H56GA">
    <w:name w:val="_ H_5/6_GA"/>
    <w:basedOn w:val="Normal"/>
    <w:next w:val="Normal"/>
    <w:qFormat/>
    <w:rsid w:val="005306DE"/>
    <w:pPr>
      <w:keepNext/>
      <w:keepLines/>
      <w:tabs>
        <w:tab w:val="right" w:pos="1021"/>
      </w:tabs>
      <w:suppressAutoHyphens/>
      <w:spacing w:before="240" w:after="120" w:line="380" w:lineRule="exact"/>
      <w:ind w:left="1247" w:right="1247" w:hanging="1247"/>
      <w:outlineLvl w:val="5"/>
    </w:pPr>
  </w:style>
  <w:style w:type="paragraph" w:customStyle="1" w:styleId="SingleTxtGA">
    <w:name w:val="_ Single Txt_GA"/>
    <w:basedOn w:val="Normal"/>
    <w:link w:val="SingleTxtGAChar"/>
    <w:qFormat/>
    <w:rsid w:val="005306DE"/>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5306DE"/>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5306DE"/>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5306DE"/>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5306DE"/>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5306DE"/>
    <w:pPr>
      <w:numPr>
        <w:numId w:val="3"/>
      </w:numPr>
      <w:suppressAutoHyphens/>
      <w:bidi w:val="0"/>
      <w:spacing w:after="120" w:line="360" w:lineRule="exact"/>
      <w:ind w:left="2494" w:right="1247" w:hanging="544"/>
    </w:pPr>
  </w:style>
  <w:style w:type="paragraph" w:customStyle="1" w:styleId="Bullet2GA">
    <w:name w:val="_Bullet 2_GA"/>
    <w:basedOn w:val="Normal"/>
    <w:qFormat/>
    <w:rsid w:val="005306DE"/>
    <w:pPr>
      <w:numPr>
        <w:numId w:val="4"/>
      </w:numPr>
      <w:tabs>
        <w:tab w:val="left" w:pos="3062"/>
      </w:tabs>
      <w:suppressAutoHyphens/>
      <w:bidi w:val="0"/>
      <w:spacing w:after="120" w:line="360" w:lineRule="exact"/>
      <w:ind w:right="1247" w:hanging="357"/>
    </w:pPr>
  </w:style>
  <w:style w:type="paragraph" w:customStyle="1" w:styleId="ParaNoGA">
    <w:name w:val="_ParaNo._GA"/>
    <w:basedOn w:val="SingleTxtGA"/>
    <w:qFormat/>
    <w:rsid w:val="005306DE"/>
    <w:pPr>
      <w:numPr>
        <w:numId w:val="5"/>
      </w:numPr>
      <w:suppressAutoHyphens/>
      <w:bidi w:val="0"/>
    </w:pPr>
  </w:style>
  <w:style w:type="paragraph" w:customStyle="1" w:styleId="Roman1GA">
    <w:name w:val="_Roman 1_GA"/>
    <w:basedOn w:val="Bullet1GA"/>
    <w:qFormat/>
    <w:rsid w:val="005306DE"/>
    <w:pPr>
      <w:numPr>
        <w:numId w:val="6"/>
      </w:numPr>
      <w:ind w:left="2307" w:hanging="357"/>
    </w:pPr>
  </w:style>
  <w:style w:type="paragraph" w:customStyle="1" w:styleId="Roman2GA">
    <w:name w:val="_Roman 2_GA"/>
    <w:basedOn w:val="Bullet2GA"/>
    <w:next w:val="Normal"/>
    <w:qFormat/>
    <w:rsid w:val="005306DE"/>
    <w:pPr>
      <w:numPr>
        <w:numId w:val="7"/>
      </w:numPr>
    </w:pPr>
  </w:style>
  <w:style w:type="paragraph" w:styleId="EndnoteText">
    <w:name w:val="endnote text"/>
    <w:aliases w:val="2_ GA,2_G"/>
    <w:basedOn w:val="Normal"/>
    <w:link w:val="EndnoteTextChar"/>
    <w:qFormat/>
    <w:rsid w:val="005306DE"/>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2_G Char"/>
    <w:link w:val="EndnoteText"/>
    <w:rsid w:val="005306DE"/>
    <w:rPr>
      <w:rFonts w:ascii="Times New Roman" w:eastAsia="PMingLiU" w:hAnsi="Times New Roman" w:cs="Traditional Arabic"/>
      <w:sz w:val="18"/>
      <w:szCs w:val="26"/>
    </w:rPr>
  </w:style>
  <w:style w:type="character" w:customStyle="1" w:styleId="EndtnoteReference">
    <w:name w:val="Endtnote Reference"/>
    <w:aliases w:val="1_GA"/>
    <w:qFormat/>
    <w:rsid w:val="005306DE"/>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5306DE"/>
    <w:pPr>
      <w:suppressAutoHyphens/>
      <w:bidi w:val="0"/>
      <w:spacing w:line="240" w:lineRule="auto"/>
    </w:pPr>
    <w:rPr>
      <w:sz w:val="16"/>
      <w:szCs w:val="22"/>
      <w:lang w:val="en-GB"/>
    </w:rPr>
  </w:style>
  <w:style w:type="character" w:customStyle="1" w:styleId="FooterChar">
    <w:name w:val="Footer Char"/>
    <w:aliases w:val="3_GA Char,3_G Char"/>
    <w:link w:val="Footer"/>
    <w:rsid w:val="005306DE"/>
    <w:rPr>
      <w:rFonts w:ascii="Times New Roman" w:eastAsia="PMingLiU" w:hAnsi="Times New Roman" w:cs="Traditional Arabic"/>
      <w:sz w:val="16"/>
      <w:lang w:val="en-GB"/>
    </w:rPr>
  </w:style>
  <w:style w:type="paragraph" w:customStyle="1" w:styleId="FootnoteText1">
    <w:name w:val="Footnote Text1"/>
    <w:aliases w:val="5_GA"/>
    <w:basedOn w:val="Normal"/>
    <w:qFormat/>
    <w:rsid w:val="005306DE"/>
    <w:pPr>
      <w:spacing w:after="60" w:line="280" w:lineRule="exact"/>
      <w:ind w:left="1247" w:right="1247" w:hanging="567"/>
    </w:pPr>
    <w:rPr>
      <w:sz w:val="18"/>
      <w:szCs w:val="26"/>
    </w:rPr>
  </w:style>
  <w:style w:type="paragraph" w:styleId="Header">
    <w:name w:val="header"/>
    <w:aliases w:val="6_GA,6_G"/>
    <w:basedOn w:val="Normal"/>
    <w:link w:val="HeaderChar"/>
    <w:qFormat/>
    <w:rsid w:val="005306DE"/>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5306DE"/>
    <w:rPr>
      <w:rFonts w:ascii="Times New Roman" w:eastAsia="PMingLiU" w:hAnsi="Times New Roman" w:cs="Traditional Arabic"/>
      <w:b/>
      <w:bCs/>
      <w:sz w:val="18"/>
      <w:szCs w:val="26"/>
    </w:rPr>
  </w:style>
  <w:style w:type="character" w:customStyle="1" w:styleId="Heading1Char">
    <w:name w:val="Heading 1 Char"/>
    <w:aliases w:val="Table_GA Char,Table_G Char"/>
    <w:link w:val="Heading1"/>
    <w:rsid w:val="005306DE"/>
    <w:rPr>
      <w:rFonts w:ascii="Times New Roman" w:eastAsia="PMingLiU" w:hAnsi="Times New Roman" w:cs="Traditional Arabic"/>
      <w:sz w:val="20"/>
      <w:szCs w:val="28"/>
    </w:rPr>
  </w:style>
  <w:style w:type="character" w:styleId="PageNumber">
    <w:name w:val="page number"/>
    <w:aliases w:val="7_GA,7_G"/>
    <w:qFormat/>
    <w:rsid w:val="005306DE"/>
    <w:rPr>
      <w:rFonts w:ascii="Times New Roman" w:hAnsi="Times New Roman"/>
      <w:b/>
      <w:sz w:val="18"/>
    </w:rPr>
  </w:style>
  <w:style w:type="paragraph" w:customStyle="1" w:styleId="XXLargeGA">
    <w:name w:val="XXLarge_GA"/>
    <w:basedOn w:val="XLargeGA"/>
    <w:next w:val="Normal"/>
    <w:qFormat/>
    <w:rsid w:val="005306DE"/>
    <w:pPr>
      <w:spacing w:line="820" w:lineRule="exact"/>
    </w:pPr>
    <w:rPr>
      <w:spacing w:val="-8"/>
      <w:w w:val="96"/>
      <w:sz w:val="57"/>
      <w:szCs w:val="86"/>
    </w:rPr>
  </w:style>
  <w:style w:type="character" w:customStyle="1" w:styleId="Heading2Char">
    <w:name w:val="Heading 2 Char"/>
    <w:link w:val="Heading2"/>
    <w:uiPriority w:val="9"/>
    <w:rsid w:val="005306DE"/>
    <w:rPr>
      <w:rFonts w:ascii="Cambria" w:eastAsia="SimSun" w:hAnsi="Cambria" w:cs="Times New Roman"/>
      <w:b/>
      <w:bCs/>
      <w:color w:val="4F81BD"/>
      <w:sz w:val="26"/>
      <w:szCs w:val="26"/>
    </w:rPr>
  </w:style>
  <w:style w:type="character" w:styleId="BookTitle">
    <w:name w:val="Book Title"/>
    <w:uiPriority w:val="33"/>
    <w:rsid w:val="005306DE"/>
    <w:rPr>
      <w:b/>
      <w:bCs/>
      <w:smallCaps/>
      <w:spacing w:val="5"/>
    </w:rPr>
  </w:style>
  <w:style w:type="character" w:customStyle="1" w:styleId="Heading3Char">
    <w:name w:val="Heading 3 Char"/>
    <w:link w:val="Heading3"/>
    <w:uiPriority w:val="9"/>
    <w:rsid w:val="005306DE"/>
    <w:rPr>
      <w:rFonts w:ascii="Cambria" w:eastAsia="SimSun" w:hAnsi="Cambria" w:cs="Times New Roman"/>
      <w:b/>
      <w:bCs/>
      <w:color w:val="4F81BD"/>
      <w:sz w:val="20"/>
      <w:szCs w:val="28"/>
    </w:rPr>
  </w:style>
  <w:style w:type="character" w:customStyle="1" w:styleId="Heading4Char">
    <w:name w:val="Heading 4 Char"/>
    <w:link w:val="Heading4"/>
    <w:uiPriority w:val="9"/>
    <w:rsid w:val="005306DE"/>
    <w:rPr>
      <w:rFonts w:ascii="Cambria" w:eastAsia="SimSun" w:hAnsi="Cambria" w:cs="Times New Roman"/>
      <w:b/>
      <w:bCs/>
      <w:i/>
      <w:iCs/>
      <w:color w:val="4F81BD"/>
      <w:sz w:val="20"/>
      <w:szCs w:val="28"/>
    </w:rPr>
  </w:style>
  <w:style w:type="character" w:customStyle="1" w:styleId="Heading5Char">
    <w:name w:val="Heading 5 Char"/>
    <w:link w:val="Heading5"/>
    <w:uiPriority w:val="9"/>
    <w:rsid w:val="005306DE"/>
    <w:rPr>
      <w:rFonts w:ascii="Cambria" w:eastAsia="SimSun" w:hAnsi="Cambria" w:cs="Times New Roman"/>
      <w:color w:val="243F60"/>
      <w:sz w:val="20"/>
      <w:szCs w:val="28"/>
    </w:rPr>
  </w:style>
  <w:style w:type="character" w:customStyle="1" w:styleId="Heading6Char">
    <w:name w:val="Heading 6 Char"/>
    <w:link w:val="Heading6"/>
    <w:uiPriority w:val="9"/>
    <w:rsid w:val="005306DE"/>
    <w:rPr>
      <w:rFonts w:ascii="Cambria" w:eastAsia="SimSun" w:hAnsi="Cambria" w:cs="Times New Roman"/>
      <w:i/>
      <w:iCs/>
      <w:color w:val="243F60"/>
      <w:sz w:val="20"/>
      <w:szCs w:val="28"/>
    </w:rPr>
  </w:style>
  <w:style w:type="character" w:customStyle="1" w:styleId="Heading7Char">
    <w:name w:val="Heading 7 Char"/>
    <w:link w:val="Heading7"/>
    <w:uiPriority w:val="9"/>
    <w:rsid w:val="005306DE"/>
    <w:rPr>
      <w:rFonts w:ascii="Cambria" w:eastAsia="SimSun" w:hAnsi="Cambria" w:cs="Times New Roman"/>
      <w:i/>
      <w:iCs/>
      <w:color w:val="404040"/>
      <w:sz w:val="20"/>
      <w:szCs w:val="28"/>
    </w:rPr>
  </w:style>
  <w:style w:type="character" w:customStyle="1" w:styleId="Heading8Char">
    <w:name w:val="Heading 8 Char"/>
    <w:link w:val="Heading8"/>
    <w:uiPriority w:val="9"/>
    <w:rsid w:val="005306DE"/>
    <w:rPr>
      <w:rFonts w:ascii="Cambria" w:eastAsia="SimSun" w:hAnsi="Cambria" w:cs="Times New Roman"/>
      <w:color w:val="404040"/>
      <w:sz w:val="20"/>
      <w:szCs w:val="20"/>
    </w:rPr>
  </w:style>
  <w:style w:type="character" w:customStyle="1" w:styleId="Heading9Char">
    <w:name w:val="Heading 9 Char"/>
    <w:link w:val="Heading9"/>
    <w:uiPriority w:val="9"/>
    <w:rsid w:val="005306DE"/>
    <w:rPr>
      <w:rFonts w:ascii="Cambria" w:eastAsia="SimSun" w:hAnsi="Cambria" w:cs="Times New Roman"/>
      <w:i/>
      <w:iCs/>
      <w:color w:val="404040"/>
      <w:sz w:val="20"/>
      <w:szCs w:val="20"/>
    </w:rPr>
  </w:style>
  <w:style w:type="paragraph" w:styleId="Title">
    <w:name w:val="Title"/>
    <w:basedOn w:val="Normal"/>
    <w:next w:val="Normal"/>
    <w:link w:val="TitleChar"/>
    <w:uiPriority w:val="10"/>
    <w:rsid w:val="005306DE"/>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5306DE"/>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5306DE"/>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5306DE"/>
    <w:rPr>
      <w:rFonts w:ascii="Cambria" w:eastAsia="SimSun" w:hAnsi="Cambria" w:cs="Times New Roman"/>
      <w:i/>
      <w:iCs/>
      <w:color w:val="4F81BD"/>
      <w:spacing w:val="15"/>
      <w:sz w:val="24"/>
      <w:szCs w:val="24"/>
    </w:rPr>
  </w:style>
  <w:style w:type="character" w:styleId="SubtleEmphasis">
    <w:name w:val="Subtle Emphasis"/>
    <w:uiPriority w:val="19"/>
    <w:rsid w:val="005306DE"/>
    <w:rPr>
      <w:i/>
      <w:iCs/>
      <w:color w:val="808080"/>
    </w:rPr>
  </w:style>
  <w:style w:type="table" w:styleId="ColorfulGrid-Accent6">
    <w:name w:val="Colorful Grid Accent 6"/>
    <w:basedOn w:val="TableNormal"/>
    <w:uiPriority w:val="73"/>
    <w:rsid w:val="005306DE"/>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306DE"/>
    <w:rPr>
      <w:i/>
      <w:iCs/>
    </w:rPr>
  </w:style>
  <w:style w:type="character" w:styleId="IntenseEmphasis">
    <w:name w:val="Intense Emphasis"/>
    <w:uiPriority w:val="21"/>
    <w:rsid w:val="005306DE"/>
    <w:rPr>
      <w:b/>
      <w:bCs/>
      <w:i/>
      <w:iCs/>
      <w:color w:val="4F81BD"/>
    </w:rPr>
  </w:style>
  <w:style w:type="character" w:styleId="Strong">
    <w:name w:val="Strong"/>
    <w:uiPriority w:val="22"/>
    <w:rsid w:val="005306DE"/>
    <w:rPr>
      <w:b/>
      <w:bCs/>
    </w:rPr>
  </w:style>
  <w:style w:type="paragraph" w:styleId="Quote">
    <w:name w:val="Quote"/>
    <w:basedOn w:val="Normal"/>
    <w:next w:val="Normal"/>
    <w:link w:val="QuoteChar"/>
    <w:uiPriority w:val="29"/>
    <w:rsid w:val="005306DE"/>
    <w:rPr>
      <w:i/>
      <w:iCs/>
      <w:color w:val="000000"/>
    </w:rPr>
  </w:style>
  <w:style w:type="character" w:customStyle="1" w:styleId="QuoteChar">
    <w:name w:val="Quote Char"/>
    <w:link w:val="Quote"/>
    <w:uiPriority w:val="29"/>
    <w:rsid w:val="005306DE"/>
    <w:rPr>
      <w:rFonts w:ascii="Times New Roman" w:eastAsia="PMingLiU" w:hAnsi="Times New Roman" w:cs="Traditional Arabic"/>
      <w:i/>
      <w:iCs/>
      <w:color w:val="000000"/>
      <w:sz w:val="20"/>
      <w:szCs w:val="28"/>
    </w:rPr>
  </w:style>
  <w:style w:type="paragraph" w:styleId="IntenseQuote">
    <w:name w:val="Intense Quote"/>
    <w:basedOn w:val="Normal"/>
    <w:next w:val="Normal"/>
    <w:link w:val="IntenseQuoteChar"/>
    <w:uiPriority w:val="30"/>
    <w:rsid w:val="005306D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306DE"/>
    <w:rPr>
      <w:rFonts w:ascii="Times New Roman" w:eastAsia="PMingLiU" w:hAnsi="Times New Roman" w:cs="Traditional Arabic"/>
      <w:b/>
      <w:bCs/>
      <w:i/>
      <w:iCs/>
      <w:color w:val="4F81BD"/>
      <w:sz w:val="20"/>
      <w:szCs w:val="28"/>
    </w:rPr>
  </w:style>
  <w:style w:type="character" w:styleId="SubtleReference">
    <w:name w:val="Subtle Reference"/>
    <w:uiPriority w:val="31"/>
    <w:rsid w:val="005306DE"/>
    <w:rPr>
      <w:smallCaps/>
      <w:color w:val="C0504D"/>
      <w:u w:val="single"/>
    </w:rPr>
  </w:style>
  <w:style w:type="character" w:styleId="IntenseReference">
    <w:name w:val="Intense Reference"/>
    <w:uiPriority w:val="32"/>
    <w:rsid w:val="005306DE"/>
    <w:rPr>
      <w:b/>
      <w:bCs/>
      <w:smallCaps/>
      <w:color w:val="C0504D"/>
      <w:spacing w:val="5"/>
      <w:u w:val="single"/>
    </w:rPr>
  </w:style>
  <w:style w:type="paragraph" w:styleId="ListParagraph">
    <w:name w:val="List Paragraph"/>
    <w:basedOn w:val="Normal"/>
    <w:uiPriority w:val="34"/>
    <w:rsid w:val="005306DE"/>
    <w:pPr>
      <w:ind w:left="720"/>
      <w:contextualSpacing/>
    </w:pPr>
  </w:style>
  <w:style w:type="table" w:styleId="MediumShading1-Accent4">
    <w:name w:val="Medium Shading 1 Accent 4"/>
    <w:basedOn w:val="TableNormal"/>
    <w:uiPriority w:val="63"/>
    <w:rsid w:val="005306DE"/>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iPriority w:val="99"/>
    <w:unhideWhenUsed/>
    <w:rsid w:val="005306DE"/>
    <w:rPr>
      <w:vertAlign w:val="superscript"/>
    </w:rPr>
  </w:style>
  <w:style w:type="table" w:styleId="TableGrid">
    <w:name w:val="Table Grid"/>
    <w:basedOn w:val="TableNormal"/>
    <w:rsid w:val="005306DE"/>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06D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306DE"/>
    <w:rPr>
      <w:rFonts w:ascii="Tahoma" w:eastAsia="PMingLiU" w:hAnsi="Tahoma" w:cs="Tahoma"/>
      <w:sz w:val="16"/>
      <w:szCs w:val="16"/>
    </w:rPr>
  </w:style>
  <w:style w:type="character" w:styleId="Hyperlink">
    <w:name w:val="Hyperlink"/>
    <w:uiPriority w:val="99"/>
    <w:unhideWhenUsed/>
    <w:rsid w:val="005306DE"/>
    <w:rPr>
      <w:color w:val="0000FF"/>
      <w:u w:val="single"/>
    </w:rPr>
  </w:style>
  <w:style w:type="paragraph" w:styleId="TOC1">
    <w:name w:val="toc 1"/>
    <w:basedOn w:val="Normal"/>
    <w:next w:val="Normal"/>
    <w:link w:val="TOC1Char"/>
    <w:autoRedefine/>
    <w:uiPriority w:val="39"/>
    <w:unhideWhenUsed/>
    <w:rsid w:val="005306DE"/>
    <w:pPr>
      <w:tabs>
        <w:tab w:val="right" w:pos="1021"/>
        <w:tab w:val="left" w:pos="1077"/>
        <w:tab w:val="left" w:pos="1525"/>
        <w:tab w:val="left" w:leader="dot" w:pos="7467"/>
        <w:tab w:val="left" w:pos="7972"/>
        <w:tab w:val="right" w:pos="9639"/>
      </w:tabs>
      <w:spacing w:before="120" w:line="360" w:lineRule="exact"/>
      <w:ind w:left="1525" w:right="2211" w:hanging="1525"/>
    </w:pPr>
    <w:rPr>
      <w:rFonts w:eastAsia="Times New Roman"/>
      <w:noProof/>
      <w:lang w:val="fr-CH" w:bidi="ar-EG"/>
    </w:rPr>
  </w:style>
  <w:style w:type="paragraph" w:styleId="TOC2">
    <w:name w:val="toc 2"/>
    <w:basedOn w:val="Normal"/>
    <w:next w:val="Normal"/>
    <w:link w:val="TOC2Char"/>
    <w:autoRedefine/>
    <w:uiPriority w:val="39"/>
    <w:unhideWhenUsed/>
    <w:rsid w:val="005306DE"/>
    <w:pPr>
      <w:tabs>
        <w:tab w:val="left" w:pos="1843"/>
        <w:tab w:val="left" w:pos="2206"/>
        <w:tab w:val="left" w:leader="dot" w:pos="7467"/>
        <w:tab w:val="left" w:pos="7972"/>
        <w:tab w:val="right" w:pos="9639"/>
      </w:tabs>
      <w:spacing w:line="360" w:lineRule="exact"/>
      <w:ind w:left="2205" w:right="2206" w:hanging="680"/>
    </w:pPr>
    <w:rPr>
      <w:rFonts w:eastAsia="DengXian"/>
      <w:noProof/>
      <w:lang w:val="fr-CH"/>
    </w:rPr>
  </w:style>
  <w:style w:type="paragraph" w:styleId="TOC3">
    <w:name w:val="toc 3"/>
    <w:basedOn w:val="TOC2"/>
    <w:next w:val="Normal"/>
    <w:link w:val="TOC3Char"/>
    <w:autoRedefine/>
    <w:uiPriority w:val="39"/>
    <w:unhideWhenUsed/>
    <w:rsid w:val="005306DE"/>
    <w:pPr>
      <w:tabs>
        <w:tab w:val="clear" w:pos="1843"/>
        <w:tab w:val="clear" w:pos="2206"/>
        <w:tab w:val="left" w:pos="2325"/>
      </w:tabs>
      <w:bidi w:val="0"/>
      <w:ind w:left="2886"/>
    </w:pPr>
    <w:rPr>
      <w:lang w:bidi="ar-EG"/>
    </w:rPr>
  </w:style>
  <w:style w:type="character" w:customStyle="1" w:styleId="PagesNumbers">
    <w:name w:val="Pages Numbers"/>
    <w:uiPriority w:val="1"/>
    <w:qFormat/>
    <w:rsid w:val="005306DE"/>
    <w:rPr>
      <w:rFonts w:eastAsia="DengXian"/>
      <w:color w:val="auto"/>
      <w:sz w:val="20"/>
      <w:szCs w:val="20"/>
      <w:u w:val="none"/>
      <w:lang w:eastAsia="zh-CN" w:bidi="ar-EG"/>
    </w:rPr>
  </w:style>
  <w:style w:type="paragraph" w:styleId="TOC4">
    <w:name w:val="toc 4"/>
    <w:basedOn w:val="Normal"/>
    <w:next w:val="Normal"/>
    <w:link w:val="TOC4Char"/>
    <w:autoRedefine/>
    <w:uiPriority w:val="39"/>
    <w:unhideWhenUsed/>
    <w:rsid w:val="005306DE"/>
    <w:pPr>
      <w:tabs>
        <w:tab w:val="right" w:pos="1021"/>
        <w:tab w:val="left" w:pos="1077"/>
        <w:tab w:val="left" w:pos="1525"/>
        <w:tab w:val="left" w:leader="dot" w:pos="9065"/>
        <w:tab w:val="right" w:pos="9639"/>
      </w:tabs>
      <w:spacing w:before="120" w:line="360" w:lineRule="exact"/>
      <w:ind w:left="1525" w:right="567" w:hanging="1525"/>
    </w:pPr>
    <w:rPr>
      <w:rFonts w:eastAsia="Times New Roman"/>
      <w:noProof/>
    </w:rPr>
  </w:style>
  <w:style w:type="paragraph" w:styleId="TOC5">
    <w:name w:val="toc 5"/>
    <w:basedOn w:val="Normal"/>
    <w:next w:val="Normal"/>
    <w:link w:val="TOC5Char"/>
    <w:autoRedefine/>
    <w:uiPriority w:val="39"/>
    <w:unhideWhenUsed/>
    <w:rsid w:val="005306DE"/>
    <w:pPr>
      <w:tabs>
        <w:tab w:val="left" w:pos="1843"/>
        <w:tab w:val="left" w:pos="2206"/>
        <w:tab w:val="left" w:leader="dot" w:pos="9065"/>
        <w:tab w:val="right" w:pos="9639"/>
      </w:tabs>
      <w:spacing w:line="360" w:lineRule="exact"/>
      <w:ind w:left="2205" w:right="567" w:hanging="680"/>
    </w:pPr>
    <w:rPr>
      <w:rFonts w:eastAsia="Times New Roman"/>
      <w:noProof/>
    </w:rPr>
  </w:style>
  <w:style w:type="paragraph" w:styleId="TOC6">
    <w:name w:val="toc 6"/>
    <w:basedOn w:val="Normal"/>
    <w:next w:val="Normal"/>
    <w:link w:val="TOC6Char"/>
    <w:autoRedefine/>
    <w:uiPriority w:val="39"/>
    <w:unhideWhenUsed/>
    <w:rsid w:val="005306DE"/>
    <w:pPr>
      <w:tabs>
        <w:tab w:val="left" w:pos="2325"/>
        <w:tab w:val="left" w:leader="dot" w:pos="9065"/>
        <w:tab w:val="right" w:pos="9639"/>
      </w:tabs>
      <w:spacing w:line="360" w:lineRule="exact"/>
      <w:ind w:left="2886" w:right="567" w:hanging="680"/>
    </w:pPr>
    <w:rPr>
      <w:rFonts w:eastAsia="Times New Roman"/>
    </w:rPr>
  </w:style>
  <w:style w:type="paragraph" w:customStyle="1" w:styleId="a">
    <w:name w:val="المحتويات_بلا_فقرات"/>
    <w:rsid w:val="005306DE"/>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Traditional Arabic"/>
      <w:sz w:val="20"/>
      <w:szCs w:val="28"/>
    </w:rPr>
  </w:style>
  <w:style w:type="table" w:customStyle="1" w:styleId="TABLEA">
    <w:name w:val="TABLE_A"/>
    <w:basedOn w:val="TableNormal"/>
    <w:uiPriority w:val="99"/>
    <w:rsid w:val="005306DE"/>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306DE"/>
    <w:rPr>
      <w:rFonts w:ascii="Times New Roman" w:eastAsia="PMingLiU" w:hAnsi="Times New Roman" w:cs="Traditional Arabic"/>
      <w:sz w:val="20"/>
      <w:szCs w:val="28"/>
    </w:rPr>
  </w:style>
  <w:style w:type="character" w:styleId="UnresolvedMention">
    <w:name w:val="Unresolved Mention"/>
    <w:basedOn w:val="DefaultParagraphFont"/>
    <w:uiPriority w:val="99"/>
    <w:semiHidden/>
    <w:unhideWhenUsed/>
    <w:rsid w:val="005306DE"/>
    <w:rPr>
      <w:color w:val="605E5C"/>
      <w:shd w:val="clear" w:color="auto" w:fill="E1DFDD"/>
    </w:rPr>
  </w:style>
  <w:style w:type="paragraph" w:customStyle="1" w:styleId="HMG">
    <w:name w:val="_ H __M_G"/>
    <w:basedOn w:val="Normal"/>
    <w:next w:val="Normal"/>
    <w:qFormat/>
    <w:rsid w:val="002D509C"/>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imes New Roman" w:hAnsiTheme="minorHAnsi" w:hint="cs"/>
      <w:b/>
      <w:sz w:val="34"/>
      <w:szCs w:val="30"/>
      <w:lang w:val="fr-CH" w:eastAsia="zh-CN"/>
    </w:rPr>
  </w:style>
  <w:style w:type="paragraph" w:customStyle="1" w:styleId="HChG">
    <w:name w:val="_ H _Ch_G"/>
    <w:basedOn w:val="Normal"/>
    <w:next w:val="Normal"/>
    <w:link w:val="HChGChar"/>
    <w:qFormat/>
    <w:rsid w:val="002D509C"/>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2D509C"/>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2D509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H4G">
    <w:name w:val="_ H_4_G"/>
    <w:basedOn w:val="Normal"/>
    <w:next w:val="Normal"/>
    <w:qFormat/>
    <w:rsid w:val="002D509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imes New Roman" w:hAnsiTheme="minorHAnsi" w:hint="cs"/>
      <w:i/>
      <w:szCs w:val="30"/>
      <w:lang w:val="fr-CH" w:eastAsia="zh-CN"/>
    </w:rPr>
  </w:style>
  <w:style w:type="paragraph" w:customStyle="1" w:styleId="H56G">
    <w:name w:val="_ H_5/6_G"/>
    <w:basedOn w:val="Normal"/>
    <w:next w:val="Normal"/>
    <w:qFormat/>
    <w:rsid w:val="002D509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imes New Roman" w:hAnsiTheme="minorHAnsi" w:hint="cs"/>
      <w:szCs w:val="30"/>
      <w:lang w:val="fr-CH" w:eastAsia="zh-CN"/>
    </w:rPr>
  </w:style>
  <w:style w:type="paragraph" w:customStyle="1" w:styleId="SingleTxtG">
    <w:name w:val="_ Single Txt_G"/>
    <w:basedOn w:val="Normal"/>
    <w:link w:val="SingleTxtGChar"/>
    <w:qFormat/>
    <w:rsid w:val="002D509C"/>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paragraph" w:customStyle="1" w:styleId="SLG">
    <w:name w:val="__S_L_G"/>
    <w:basedOn w:val="Normal"/>
    <w:next w:val="Normal"/>
    <w:rsid w:val="002D509C"/>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imes New Roman" w:hAnsiTheme="minorHAnsi" w:hint="cs"/>
      <w:b/>
      <w:sz w:val="56"/>
      <w:szCs w:val="30"/>
      <w:lang w:val="fr-CH" w:eastAsia="zh-CN"/>
    </w:rPr>
  </w:style>
  <w:style w:type="paragraph" w:customStyle="1" w:styleId="SMG">
    <w:name w:val="__S_M_G"/>
    <w:basedOn w:val="Normal"/>
    <w:next w:val="Normal"/>
    <w:rsid w:val="002D509C"/>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SSG">
    <w:name w:val="__S_S_G"/>
    <w:basedOn w:val="Normal"/>
    <w:next w:val="Normal"/>
    <w:rsid w:val="002D509C"/>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imes New Roman" w:hAnsiTheme="minorHAnsi" w:hint="cs"/>
      <w:b/>
      <w:sz w:val="28"/>
      <w:szCs w:val="30"/>
      <w:lang w:val="fr-CH" w:eastAsia="zh-CN"/>
    </w:rPr>
  </w:style>
  <w:style w:type="paragraph" w:customStyle="1" w:styleId="XLargeG">
    <w:name w:val="__XLarge_G"/>
    <w:basedOn w:val="Normal"/>
    <w:next w:val="Normal"/>
    <w:rsid w:val="002D509C"/>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Bullet1G">
    <w:name w:val="_Bullet 1_G"/>
    <w:basedOn w:val="Normal"/>
    <w:qFormat/>
    <w:rsid w:val="002D509C"/>
    <w:pPr>
      <w:numPr>
        <w:numId w:val="12"/>
      </w:numPr>
      <w:suppressAutoHyphens/>
      <w:kinsoku w:val="0"/>
      <w:overflowPunct w:val="0"/>
      <w:autoSpaceDE w:val="0"/>
      <w:autoSpaceDN w:val="0"/>
      <w:bidi w:val="0"/>
      <w:adjustRightInd w:val="0"/>
      <w:snapToGrid w:val="0"/>
      <w:spacing w:after="120"/>
      <w:ind w:right="1134"/>
      <w:jc w:val="both"/>
    </w:pPr>
    <w:rPr>
      <w:rFonts w:eastAsia="Times New Roman" w:hAnsiTheme="minorHAnsi" w:hint="cs"/>
      <w:szCs w:val="30"/>
      <w:lang w:val="fr-CH" w:eastAsia="zh-CN"/>
    </w:rPr>
  </w:style>
  <w:style w:type="paragraph" w:customStyle="1" w:styleId="Bullet2G">
    <w:name w:val="_Bullet 2_G"/>
    <w:basedOn w:val="Normal"/>
    <w:qFormat/>
    <w:rsid w:val="002D509C"/>
    <w:pPr>
      <w:numPr>
        <w:numId w:val="13"/>
      </w:numPr>
      <w:suppressAutoHyphens/>
      <w:kinsoku w:val="0"/>
      <w:overflowPunct w:val="0"/>
      <w:autoSpaceDE w:val="0"/>
      <w:autoSpaceDN w:val="0"/>
      <w:bidi w:val="0"/>
      <w:adjustRightInd w:val="0"/>
      <w:snapToGrid w:val="0"/>
      <w:spacing w:after="120"/>
      <w:ind w:right="1134"/>
      <w:jc w:val="both"/>
    </w:pPr>
    <w:rPr>
      <w:rFonts w:eastAsia="Times New Roman" w:hAnsiTheme="minorHAnsi" w:hint="cs"/>
      <w:szCs w:val="30"/>
      <w:lang w:val="fr-CH" w:eastAsia="zh-CN"/>
    </w:rPr>
  </w:style>
  <w:style w:type="paragraph" w:customStyle="1" w:styleId="ParNoG">
    <w:name w:val="_ParNo_G"/>
    <w:basedOn w:val="Normal"/>
    <w:qFormat/>
    <w:rsid w:val="002D509C"/>
    <w:pPr>
      <w:numPr>
        <w:numId w:val="14"/>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imes New Roman" w:hAnsiTheme="minorHAnsi" w:hint="cs"/>
      <w:szCs w:val="30"/>
      <w:lang w:val="fr-CH" w:eastAsia="zh-CN"/>
    </w:rPr>
  </w:style>
  <w:style w:type="character" w:styleId="FollowedHyperlink">
    <w:name w:val="FollowedHyperlink"/>
    <w:basedOn w:val="DefaultParagraphFont"/>
    <w:unhideWhenUsed/>
    <w:rsid w:val="002D509C"/>
    <w:rPr>
      <w:color w:val="0000FF"/>
      <w:u w:val="none"/>
    </w:rPr>
  </w:style>
  <w:style w:type="character" w:customStyle="1" w:styleId="HChGChar">
    <w:name w:val="_ H _Ch_G Char"/>
    <w:link w:val="HChG"/>
    <w:locked/>
    <w:rsid w:val="002D509C"/>
    <w:rPr>
      <w:rFonts w:ascii="Times New Roman" w:cs="Traditional Arabic"/>
      <w:b/>
      <w:sz w:val="28"/>
      <w:szCs w:val="30"/>
      <w:lang w:val="fr-CH" w:eastAsia="zh-CN"/>
    </w:rPr>
  </w:style>
  <w:style w:type="character" w:customStyle="1" w:styleId="H1GChar">
    <w:name w:val="_ H_1_G Char"/>
    <w:link w:val="H1G"/>
    <w:locked/>
    <w:rsid w:val="002D509C"/>
    <w:rPr>
      <w:rFonts w:ascii="Times New Roman" w:cs="Traditional Arabic"/>
      <w:b/>
      <w:sz w:val="24"/>
      <w:szCs w:val="30"/>
      <w:lang w:val="fr-CH" w:eastAsia="zh-CN"/>
    </w:rPr>
  </w:style>
  <w:style w:type="character" w:customStyle="1" w:styleId="H23GChar">
    <w:name w:val="_ H_2/3_G Char"/>
    <w:link w:val="H23G"/>
    <w:locked/>
    <w:rsid w:val="002D509C"/>
    <w:rPr>
      <w:rFonts w:ascii="Times New Roman" w:cs="Traditional Arabic"/>
      <w:b/>
      <w:sz w:val="20"/>
      <w:szCs w:val="30"/>
      <w:lang w:val="fr-CH" w:eastAsia="zh-CN"/>
    </w:rPr>
  </w:style>
  <w:style w:type="character" w:customStyle="1" w:styleId="SingleTxtGChar">
    <w:name w:val="_ Single Txt_G Char"/>
    <w:link w:val="SingleTxtG"/>
    <w:rsid w:val="002D509C"/>
    <w:rPr>
      <w:rFonts w:ascii="Times New Roman" w:cs="Traditional Arabic"/>
      <w:sz w:val="20"/>
      <w:szCs w:val="30"/>
      <w:lang w:val="fr-CH" w:eastAsia="zh-CN"/>
    </w:rPr>
  </w:style>
  <w:style w:type="numbering" w:styleId="111111">
    <w:name w:val="Outline List 2"/>
    <w:basedOn w:val="NoList"/>
    <w:semiHidden/>
    <w:rsid w:val="002D509C"/>
    <w:pPr>
      <w:numPr>
        <w:numId w:val="27"/>
      </w:numPr>
    </w:pPr>
  </w:style>
  <w:style w:type="numbering" w:styleId="1ai">
    <w:name w:val="Outline List 1"/>
    <w:basedOn w:val="NoList"/>
    <w:semiHidden/>
    <w:rsid w:val="002D509C"/>
    <w:pPr>
      <w:numPr>
        <w:numId w:val="28"/>
      </w:numPr>
    </w:pPr>
  </w:style>
  <w:style w:type="character" w:styleId="HTMLAcronym">
    <w:name w:val="HTML Acronym"/>
    <w:basedOn w:val="DefaultParagraphFont"/>
    <w:semiHidden/>
    <w:rsid w:val="002D509C"/>
  </w:style>
  <w:style w:type="numbering" w:styleId="ArticleSection">
    <w:name w:val="Outline List 3"/>
    <w:basedOn w:val="NoList"/>
    <w:semiHidden/>
    <w:rsid w:val="002D509C"/>
    <w:pPr>
      <w:numPr>
        <w:numId w:val="29"/>
      </w:numPr>
    </w:pPr>
  </w:style>
  <w:style w:type="paragraph" w:styleId="Closing">
    <w:name w:val="Closing"/>
    <w:basedOn w:val="Normal"/>
    <w:link w:val="ClosingChar"/>
    <w:semiHidden/>
    <w:rsid w:val="002D509C"/>
    <w:pPr>
      <w:bidi w:val="0"/>
      <w:ind w:left="4252"/>
      <w:jc w:val="left"/>
    </w:pPr>
    <w:rPr>
      <w:rFonts w:eastAsia="Times New Roman" w:hAnsiTheme="minorHAnsi" w:hint="cs"/>
      <w:szCs w:val="30"/>
      <w:lang w:val="fr-CH" w:eastAsia="zh-CN"/>
    </w:rPr>
  </w:style>
  <w:style w:type="character" w:customStyle="1" w:styleId="ClosingChar">
    <w:name w:val="Closing Char"/>
    <w:basedOn w:val="DefaultParagraphFont"/>
    <w:link w:val="Closing"/>
    <w:semiHidden/>
    <w:rsid w:val="002D509C"/>
    <w:rPr>
      <w:rFonts w:ascii="Times New Roman" w:cs="Traditional Arabic"/>
      <w:sz w:val="20"/>
      <w:szCs w:val="30"/>
      <w:lang w:val="fr-CH" w:eastAsia="zh-CN"/>
    </w:rPr>
  </w:style>
  <w:style w:type="character" w:styleId="HTMLCite">
    <w:name w:val="HTML Cite"/>
    <w:basedOn w:val="DefaultParagraphFont"/>
    <w:semiHidden/>
    <w:rsid w:val="002D509C"/>
    <w:rPr>
      <w:i/>
      <w:iCs/>
    </w:rPr>
  </w:style>
  <w:style w:type="character" w:styleId="HTMLCode">
    <w:name w:val="HTML Code"/>
    <w:basedOn w:val="DefaultParagraphFont"/>
    <w:semiHidden/>
    <w:rsid w:val="002D509C"/>
    <w:rPr>
      <w:rFonts w:ascii="Courier New" w:hAnsi="Courier New" w:cs="Courier New"/>
      <w:sz w:val="20"/>
      <w:szCs w:val="20"/>
    </w:rPr>
  </w:style>
  <w:style w:type="paragraph" w:styleId="ListContinue">
    <w:name w:val="List Continue"/>
    <w:basedOn w:val="Normal"/>
    <w:semiHidden/>
    <w:rsid w:val="002D509C"/>
    <w:pPr>
      <w:bidi w:val="0"/>
      <w:spacing w:after="120"/>
      <w:ind w:left="283"/>
      <w:jc w:val="left"/>
    </w:pPr>
    <w:rPr>
      <w:rFonts w:eastAsia="Times New Roman" w:hAnsiTheme="minorHAnsi" w:hint="cs"/>
      <w:szCs w:val="30"/>
      <w:lang w:val="fr-CH" w:eastAsia="zh-CN"/>
    </w:rPr>
  </w:style>
  <w:style w:type="paragraph" w:styleId="ListContinue2">
    <w:name w:val="List Continue 2"/>
    <w:basedOn w:val="Normal"/>
    <w:semiHidden/>
    <w:rsid w:val="002D509C"/>
    <w:pPr>
      <w:bidi w:val="0"/>
      <w:spacing w:after="120"/>
      <w:ind w:left="566"/>
      <w:jc w:val="left"/>
    </w:pPr>
    <w:rPr>
      <w:rFonts w:eastAsia="Times New Roman" w:hAnsiTheme="minorHAnsi" w:hint="cs"/>
      <w:szCs w:val="30"/>
      <w:lang w:val="fr-CH" w:eastAsia="zh-CN"/>
    </w:rPr>
  </w:style>
  <w:style w:type="paragraph" w:styleId="ListContinue3">
    <w:name w:val="List Continue 3"/>
    <w:basedOn w:val="Normal"/>
    <w:semiHidden/>
    <w:rsid w:val="002D509C"/>
    <w:pPr>
      <w:bidi w:val="0"/>
      <w:spacing w:after="120"/>
      <w:ind w:left="849"/>
      <w:jc w:val="left"/>
    </w:pPr>
    <w:rPr>
      <w:rFonts w:eastAsia="Times New Roman" w:hAnsiTheme="minorHAnsi" w:hint="cs"/>
      <w:szCs w:val="30"/>
      <w:lang w:val="fr-CH" w:eastAsia="zh-CN"/>
    </w:rPr>
  </w:style>
  <w:style w:type="paragraph" w:styleId="ListContinue4">
    <w:name w:val="List Continue 4"/>
    <w:basedOn w:val="Normal"/>
    <w:semiHidden/>
    <w:rsid w:val="002D509C"/>
    <w:pPr>
      <w:bidi w:val="0"/>
      <w:spacing w:after="120"/>
      <w:ind w:left="1132"/>
      <w:jc w:val="left"/>
    </w:pPr>
    <w:rPr>
      <w:rFonts w:eastAsia="Times New Roman" w:hAnsiTheme="minorHAnsi" w:hint="cs"/>
      <w:szCs w:val="30"/>
      <w:lang w:val="fr-CH" w:eastAsia="zh-CN"/>
    </w:rPr>
  </w:style>
  <w:style w:type="paragraph" w:styleId="ListContinue5">
    <w:name w:val="List Continue 5"/>
    <w:basedOn w:val="Normal"/>
    <w:semiHidden/>
    <w:rsid w:val="002D509C"/>
    <w:pPr>
      <w:bidi w:val="0"/>
      <w:spacing w:after="120"/>
      <w:ind w:left="1415"/>
      <w:jc w:val="left"/>
    </w:pPr>
    <w:rPr>
      <w:rFonts w:eastAsia="Times New Roman" w:hAnsiTheme="minorHAnsi" w:hint="cs"/>
      <w:szCs w:val="30"/>
      <w:lang w:val="fr-CH" w:eastAsia="zh-CN"/>
    </w:rPr>
  </w:style>
  <w:style w:type="character" w:styleId="HTMLDefinition">
    <w:name w:val="HTML Definition"/>
    <w:basedOn w:val="DefaultParagraphFont"/>
    <w:semiHidden/>
    <w:rsid w:val="002D509C"/>
    <w:rPr>
      <w:i/>
      <w:iCs/>
    </w:rPr>
  </w:style>
  <w:style w:type="paragraph" w:styleId="HTMLAddress">
    <w:name w:val="HTML Address"/>
    <w:basedOn w:val="Normal"/>
    <w:link w:val="HTMLAddressChar"/>
    <w:semiHidden/>
    <w:rsid w:val="002D509C"/>
    <w:pPr>
      <w:bidi w:val="0"/>
      <w:jc w:val="left"/>
    </w:pPr>
    <w:rPr>
      <w:rFonts w:eastAsia="Times New Roman" w:hAnsiTheme="minorHAnsi" w:hint="cs"/>
      <w:i/>
      <w:iCs/>
      <w:szCs w:val="30"/>
      <w:lang w:val="fr-CH" w:eastAsia="zh-CN"/>
    </w:rPr>
  </w:style>
  <w:style w:type="character" w:customStyle="1" w:styleId="HTMLAddressChar">
    <w:name w:val="HTML Address Char"/>
    <w:basedOn w:val="DefaultParagraphFont"/>
    <w:link w:val="HTMLAddress"/>
    <w:semiHidden/>
    <w:rsid w:val="002D509C"/>
    <w:rPr>
      <w:rFonts w:ascii="Times New Roman" w:cs="Traditional Arabic"/>
      <w:i/>
      <w:iCs/>
      <w:sz w:val="20"/>
      <w:szCs w:val="30"/>
      <w:lang w:val="fr-CH" w:eastAsia="zh-CN"/>
    </w:rPr>
  </w:style>
  <w:style w:type="paragraph" w:styleId="EnvelopeAddress">
    <w:name w:val="envelope address"/>
    <w:basedOn w:val="Normal"/>
    <w:semiHidden/>
    <w:rsid w:val="002D509C"/>
    <w:pPr>
      <w:framePr w:w="7920" w:h="1980" w:hRule="exact" w:hSpace="141" w:wrap="auto" w:hAnchor="page" w:xAlign="center" w:yAlign="bottom"/>
      <w:bidi w:val="0"/>
      <w:ind w:left="2880"/>
      <w:jc w:val="left"/>
    </w:pPr>
    <w:rPr>
      <w:rFonts w:ascii="Arial" w:eastAsia="Times New Roman" w:hAnsi="Arial" w:cs="Arial" w:hint="cs"/>
      <w:sz w:val="24"/>
      <w:szCs w:val="24"/>
      <w:lang w:val="fr-CH" w:eastAsia="zh-CN"/>
    </w:rPr>
  </w:style>
  <w:style w:type="character" w:styleId="HTMLSample">
    <w:name w:val="HTML Sample"/>
    <w:basedOn w:val="DefaultParagraphFont"/>
    <w:semiHidden/>
    <w:rsid w:val="002D509C"/>
    <w:rPr>
      <w:rFonts w:ascii="Courier New" w:hAnsi="Courier New" w:cs="Courier New"/>
    </w:rPr>
  </w:style>
  <w:style w:type="paragraph" w:styleId="MessageHeader">
    <w:name w:val="Message Header"/>
    <w:basedOn w:val="Normal"/>
    <w:link w:val="MessageHeaderChar"/>
    <w:semiHidden/>
    <w:rsid w:val="002D509C"/>
    <w:pPr>
      <w:pBdr>
        <w:top w:val="single" w:sz="6" w:space="1" w:color="auto"/>
        <w:left w:val="single" w:sz="6" w:space="1" w:color="auto"/>
        <w:bottom w:val="single" w:sz="6" w:space="1" w:color="auto"/>
        <w:right w:val="single" w:sz="6" w:space="1" w:color="auto"/>
      </w:pBdr>
      <w:shd w:val="pct20" w:color="auto" w:fill="auto"/>
      <w:bidi w:val="0"/>
      <w:ind w:left="1134" w:hanging="1134"/>
      <w:jc w:val="left"/>
    </w:pPr>
    <w:rPr>
      <w:rFonts w:ascii="Arial" w:eastAsia="Times New Roman" w:hAnsi="Arial" w:cs="Arial" w:hint="cs"/>
      <w:sz w:val="24"/>
      <w:szCs w:val="24"/>
      <w:lang w:val="fr-CH" w:eastAsia="zh-CN"/>
    </w:rPr>
  </w:style>
  <w:style w:type="character" w:customStyle="1" w:styleId="MessageHeaderChar">
    <w:name w:val="Message Header Char"/>
    <w:basedOn w:val="DefaultParagraphFont"/>
    <w:link w:val="MessageHeader"/>
    <w:semiHidden/>
    <w:rsid w:val="002D509C"/>
    <w:rPr>
      <w:rFonts w:ascii="Arial" w:hAnsi="Arial" w:cs="Arial"/>
      <w:sz w:val="24"/>
      <w:szCs w:val="24"/>
      <w:shd w:val="pct20" w:color="auto" w:fill="auto"/>
      <w:lang w:val="fr-CH" w:eastAsia="zh-CN"/>
    </w:rPr>
  </w:style>
  <w:style w:type="paragraph" w:styleId="NoteHeading">
    <w:name w:val="Note Heading"/>
    <w:basedOn w:val="Normal"/>
    <w:next w:val="Normal"/>
    <w:link w:val="NoteHeadingChar"/>
    <w:semiHidden/>
    <w:rsid w:val="002D509C"/>
    <w:pPr>
      <w:bidi w:val="0"/>
      <w:jc w:val="left"/>
    </w:pPr>
    <w:rPr>
      <w:rFonts w:eastAsia="Times New Roman" w:hAnsiTheme="minorHAnsi" w:hint="cs"/>
      <w:szCs w:val="30"/>
      <w:lang w:val="fr-CH" w:eastAsia="zh-CN"/>
    </w:rPr>
  </w:style>
  <w:style w:type="character" w:customStyle="1" w:styleId="NoteHeadingChar">
    <w:name w:val="Note Heading Char"/>
    <w:basedOn w:val="DefaultParagraphFont"/>
    <w:link w:val="NoteHeading"/>
    <w:semiHidden/>
    <w:rsid w:val="002D509C"/>
    <w:rPr>
      <w:rFonts w:ascii="Times New Roman" w:cs="Traditional Arabic"/>
      <w:sz w:val="20"/>
      <w:szCs w:val="30"/>
      <w:lang w:val="fr-CH" w:eastAsia="zh-CN"/>
    </w:rPr>
  </w:style>
  <w:style w:type="paragraph" w:styleId="Date">
    <w:name w:val="Date"/>
    <w:basedOn w:val="Normal"/>
    <w:next w:val="Normal"/>
    <w:link w:val="DateChar"/>
    <w:semiHidden/>
    <w:rsid w:val="002D509C"/>
    <w:pPr>
      <w:bidi w:val="0"/>
      <w:jc w:val="left"/>
    </w:pPr>
    <w:rPr>
      <w:rFonts w:eastAsia="Times New Roman" w:hAnsiTheme="minorHAnsi" w:hint="cs"/>
      <w:szCs w:val="30"/>
      <w:lang w:val="fr-CH" w:eastAsia="zh-CN"/>
    </w:rPr>
  </w:style>
  <w:style w:type="character" w:customStyle="1" w:styleId="DateChar">
    <w:name w:val="Date Char"/>
    <w:basedOn w:val="DefaultParagraphFont"/>
    <w:link w:val="Date"/>
    <w:semiHidden/>
    <w:rsid w:val="002D509C"/>
    <w:rPr>
      <w:rFonts w:ascii="Times New Roman" w:cs="Traditional Arabic"/>
      <w:sz w:val="20"/>
      <w:szCs w:val="30"/>
      <w:lang w:val="fr-CH" w:eastAsia="zh-CN"/>
    </w:rPr>
  </w:style>
  <w:style w:type="paragraph" w:styleId="Signature">
    <w:name w:val="Signature"/>
    <w:basedOn w:val="Normal"/>
    <w:link w:val="SignatureChar"/>
    <w:semiHidden/>
    <w:rsid w:val="002D509C"/>
    <w:pPr>
      <w:bidi w:val="0"/>
      <w:ind w:left="4252"/>
      <w:jc w:val="left"/>
    </w:pPr>
    <w:rPr>
      <w:rFonts w:eastAsia="Times New Roman" w:hAnsiTheme="minorHAnsi" w:hint="cs"/>
      <w:szCs w:val="30"/>
      <w:lang w:val="fr-CH" w:eastAsia="zh-CN"/>
    </w:rPr>
  </w:style>
  <w:style w:type="character" w:customStyle="1" w:styleId="SignatureChar">
    <w:name w:val="Signature Char"/>
    <w:basedOn w:val="DefaultParagraphFont"/>
    <w:link w:val="Signature"/>
    <w:semiHidden/>
    <w:rsid w:val="002D509C"/>
    <w:rPr>
      <w:rFonts w:ascii="Times New Roman" w:cs="Traditional Arabic"/>
      <w:sz w:val="20"/>
      <w:szCs w:val="30"/>
      <w:lang w:val="fr-CH" w:eastAsia="zh-CN"/>
    </w:rPr>
  </w:style>
  <w:style w:type="paragraph" w:styleId="E-mailSignature">
    <w:name w:val="E-mail Signature"/>
    <w:basedOn w:val="Normal"/>
    <w:link w:val="E-mailSignatureChar"/>
    <w:semiHidden/>
    <w:rsid w:val="002D509C"/>
    <w:pPr>
      <w:bidi w:val="0"/>
      <w:jc w:val="left"/>
    </w:pPr>
    <w:rPr>
      <w:rFonts w:eastAsia="Times New Roman" w:hAnsiTheme="minorHAnsi" w:hint="cs"/>
      <w:szCs w:val="30"/>
      <w:lang w:val="fr-CH" w:eastAsia="zh-CN"/>
    </w:rPr>
  </w:style>
  <w:style w:type="character" w:customStyle="1" w:styleId="E-mailSignatureChar">
    <w:name w:val="E-mail Signature Char"/>
    <w:basedOn w:val="DefaultParagraphFont"/>
    <w:link w:val="E-mailSignature"/>
    <w:semiHidden/>
    <w:rsid w:val="002D509C"/>
    <w:rPr>
      <w:rFonts w:ascii="Times New Roman" w:cs="Traditional Arabic"/>
      <w:sz w:val="20"/>
      <w:szCs w:val="30"/>
      <w:lang w:val="fr-CH" w:eastAsia="zh-CN"/>
    </w:rPr>
  </w:style>
  <w:style w:type="paragraph" w:styleId="HTMLPreformatted">
    <w:name w:val="HTML Preformatted"/>
    <w:basedOn w:val="Normal"/>
    <w:link w:val="HTMLPreformattedChar"/>
    <w:semiHidden/>
    <w:rsid w:val="002D509C"/>
    <w:pPr>
      <w:bidi w:val="0"/>
      <w:jc w:val="left"/>
    </w:pPr>
    <w:rPr>
      <w:rFonts w:ascii="Courier New" w:eastAsia="Times New Roman" w:hAnsi="Courier New" w:cs="Courier New" w:hint="cs"/>
      <w:szCs w:val="30"/>
      <w:lang w:val="fr-CH" w:eastAsia="zh-CN"/>
    </w:rPr>
  </w:style>
  <w:style w:type="character" w:customStyle="1" w:styleId="HTMLPreformattedChar">
    <w:name w:val="HTML Preformatted Char"/>
    <w:basedOn w:val="DefaultParagraphFont"/>
    <w:link w:val="HTMLPreformatted"/>
    <w:semiHidden/>
    <w:rsid w:val="002D509C"/>
    <w:rPr>
      <w:rFonts w:ascii="Courier New" w:hAnsi="Courier New" w:cs="Courier New"/>
      <w:sz w:val="20"/>
      <w:szCs w:val="30"/>
      <w:lang w:val="fr-CH" w:eastAsia="zh-CN"/>
    </w:rPr>
  </w:style>
  <w:style w:type="paragraph" w:styleId="List">
    <w:name w:val="List"/>
    <w:basedOn w:val="Normal"/>
    <w:semiHidden/>
    <w:rsid w:val="002D509C"/>
    <w:pPr>
      <w:bidi w:val="0"/>
      <w:ind w:left="283" w:hanging="283"/>
      <w:jc w:val="left"/>
    </w:pPr>
    <w:rPr>
      <w:rFonts w:eastAsia="Times New Roman" w:hAnsiTheme="minorHAnsi" w:hint="cs"/>
      <w:szCs w:val="30"/>
      <w:lang w:val="fr-CH" w:eastAsia="zh-CN"/>
    </w:rPr>
  </w:style>
  <w:style w:type="paragraph" w:styleId="List2">
    <w:name w:val="List 2"/>
    <w:basedOn w:val="Normal"/>
    <w:semiHidden/>
    <w:rsid w:val="002D509C"/>
    <w:pPr>
      <w:bidi w:val="0"/>
      <w:ind w:left="566" w:hanging="283"/>
      <w:jc w:val="left"/>
    </w:pPr>
    <w:rPr>
      <w:rFonts w:eastAsia="Times New Roman" w:hAnsiTheme="minorHAnsi" w:hint="cs"/>
      <w:szCs w:val="30"/>
      <w:lang w:val="fr-CH" w:eastAsia="zh-CN"/>
    </w:rPr>
  </w:style>
  <w:style w:type="paragraph" w:styleId="List3">
    <w:name w:val="List 3"/>
    <w:basedOn w:val="Normal"/>
    <w:semiHidden/>
    <w:rsid w:val="002D509C"/>
    <w:pPr>
      <w:bidi w:val="0"/>
      <w:ind w:left="849" w:hanging="283"/>
      <w:jc w:val="left"/>
    </w:pPr>
    <w:rPr>
      <w:rFonts w:eastAsia="Times New Roman" w:hAnsiTheme="minorHAnsi" w:hint="cs"/>
      <w:szCs w:val="30"/>
      <w:lang w:val="fr-CH" w:eastAsia="zh-CN"/>
    </w:rPr>
  </w:style>
  <w:style w:type="paragraph" w:styleId="List4">
    <w:name w:val="List 4"/>
    <w:basedOn w:val="Normal"/>
    <w:semiHidden/>
    <w:rsid w:val="002D509C"/>
    <w:pPr>
      <w:bidi w:val="0"/>
      <w:ind w:left="1132" w:hanging="283"/>
      <w:jc w:val="left"/>
    </w:pPr>
    <w:rPr>
      <w:rFonts w:eastAsia="Times New Roman" w:hAnsiTheme="minorHAnsi" w:hint="cs"/>
      <w:szCs w:val="30"/>
      <w:lang w:val="fr-CH" w:eastAsia="zh-CN"/>
    </w:rPr>
  </w:style>
  <w:style w:type="paragraph" w:styleId="List5">
    <w:name w:val="List 5"/>
    <w:basedOn w:val="Normal"/>
    <w:semiHidden/>
    <w:rsid w:val="002D509C"/>
    <w:pPr>
      <w:bidi w:val="0"/>
      <w:ind w:left="1415" w:hanging="283"/>
      <w:jc w:val="left"/>
    </w:pPr>
    <w:rPr>
      <w:rFonts w:eastAsia="Times New Roman" w:hAnsiTheme="minorHAnsi" w:hint="cs"/>
      <w:szCs w:val="30"/>
      <w:lang w:val="fr-CH" w:eastAsia="zh-CN"/>
    </w:rPr>
  </w:style>
  <w:style w:type="paragraph" w:styleId="ListNumber">
    <w:name w:val="List Number"/>
    <w:basedOn w:val="Normal"/>
    <w:semiHidden/>
    <w:rsid w:val="002D509C"/>
    <w:pPr>
      <w:tabs>
        <w:tab w:val="num" w:pos="360"/>
      </w:tabs>
      <w:bidi w:val="0"/>
      <w:ind w:left="360" w:hanging="360"/>
      <w:jc w:val="left"/>
    </w:pPr>
    <w:rPr>
      <w:rFonts w:eastAsia="Times New Roman" w:hAnsiTheme="minorHAnsi" w:hint="cs"/>
      <w:szCs w:val="30"/>
      <w:lang w:val="fr-CH" w:eastAsia="zh-CN"/>
    </w:rPr>
  </w:style>
  <w:style w:type="paragraph" w:styleId="ListNumber2">
    <w:name w:val="List Number 2"/>
    <w:basedOn w:val="Normal"/>
    <w:semiHidden/>
    <w:rsid w:val="002D509C"/>
    <w:pPr>
      <w:tabs>
        <w:tab w:val="num" w:pos="643"/>
      </w:tabs>
      <w:bidi w:val="0"/>
      <w:ind w:left="643" w:hanging="360"/>
      <w:jc w:val="left"/>
    </w:pPr>
    <w:rPr>
      <w:rFonts w:eastAsia="Times New Roman" w:hAnsiTheme="minorHAnsi" w:hint="cs"/>
      <w:szCs w:val="30"/>
      <w:lang w:val="fr-CH" w:eastAsia="zh-CN"/>
    </w:rPr>
  </w:style>
  <w:style w:type="paragraph" w:styleId="ListNumber3">
    <w:name w:val="List Number 3"/>
    <w:basedOn w:val="Normal"/>
    <w:semiHidden/>
    <w:rsid w:val="002D509C"/>
    <w:pPr>
      <w:tabs>
        <w:tab w:val="num" w:pos="926"/>
      </w:tabs>
      <w:bidi w:val="0"/>
      <w:ind w:left="926" w:hanging="360"/>
      <w:jc w:val="left"/>
    </w:pPr>
    <w:rPr>
      <w:rFonts w:eastAsia="Times New Roman" w:hAnsiTheme="minorHAnsi" w:hint="cs"/>
      <w:szCs w:val="30"/>
      <w:lang w:val="fr-CH" w:eastAsia="zh-CN"/>
    </w:rPr>
  </w:style>
  <w:style w:type="paragraph" w:styleId="ListNumber4">
    <w:name w:val="List Number 4"/>
    <w:basedOn w:val="Normal"/>
    <w:semiHidden/>
    <w:rsid w:val="002D509C"/>
    <w:pPr>
      <w:tabs>
        <w:tab w:val="num" w:pos="1209"/>
      </w:tabs>
      <w:bidi w:val="0"/>
      <w:ind w:left="1209" w:hanging="360"/>
      <w:jc w:val="left"/>
    </w:pPr>
    <w:rPr>
      <w:rFonts w:eastAsia="Times New Roman" w:hAnsiTheme="minorHAnsi" w:hint="cs"/>
      <w:szCs w:val="30"/>
      <w:lang w:val="fr-CH" w:eastAsia="zh-CN"/>
    </w:rPr>
  </w:style>
  <w:style w:type="paragraph" w:styleId="ListNumber5">
    <w:name w:val="List Number 5"/>
    <w:basedOn w:val="Normal"/>
    <w:semiHidden/>
    <w:rsid w:val="002D509C"/>
    <w:pPr>
      <w:tabs>
        <w:tab w:val="num" w:pos="1492"/>
      </w:tabs>
      <w:bidi w:val="0"/>
      <w:ind w:left="1492" w:hanging="360"/>
      <w:jc w:val="left"/>
    </w:pPr>
    <w:rPr>
      <w:rFonts w:eastAsia="Times New Roman" w:hAnsiTheme="minorHAnsi" w:hint="cs"/>
      <w:szCs w:val="30"/>
      <w:lang w:val="fr-CH" w:eastAsia="zh-CN"/>
    </w:rPr>
  </w:style>
  <w:style w:type="paragraph" w:styleId="ListBullet">
    <w:name w:val="List Bullet"/>
    <w:basedOn w:val="Normal"/>
    <w:semiHidden/>
    <w:rsid w:val="002D509C"/>
    <w:pPr>
      <w:tabs>
        <w:tab w:val="num" w:pos="360"/>
      </w:tabs>
      <w:bidi w:val="0"/>
      <w:ind w:left="360" w:hanging="360"/>
      <w:jc w:val="left"/>
    </w:pPr>
    <w:rPr>
      <w:rFonts w:eastAsia="Times New Roman" w:hAnsiTheme="minorHAnsi" w:hint="cs"/>
      <w:szCs w:val="30"/>
      <w:lang w:val="fr-CH" w:eastAsia="zh-CN"/>
    </w:rPr>
  </w:style>
  <w:style w:type="paragraph" w:styleId="ListBullet2">
    <w:name w:val="List Bullet 2"/>
    <w:basedOn w:val="Normal"/>
    <w:semiHidden/>
    <w:rsid w:val="002D509C"/>
    <w:pPr>
      <w:tabs>
        <w:tab w:val="num" w:pos="643"/>
      </w:tabs>
      <w:bidi w:val="0"/>
      <w:ind w:left="643" w:hanging="360"/>
      <w:jc w:val="left"/>
    </w:pPr>
    <w:rPr>
      <w:rFonts w:eastAsia="Times New Roman" w:hAnsiTheme="minorHAnsi" w:hint="cs"/>
      <w:szCs w:val="30"/>
      <w:lang w:val="fr-CH" w:eastAsia="zh-CN"/>
    </w:rPr>
  </w:style>
  <w:style w:type="paragraph" w:styleId="ListBullet3">
    <w:name w:val="List Bullet 3"/>
    <w:basedOn w:val="Normal"/>
    <w:semiHidden/>
    <w:rsid w:val="002D509C"/>
    <w:pPr>
      <w:tabs>
        <w:tab w:val="num" w:pos="926"/>
      </w:tabs>
      <w:bidi w:val="0"/>
      <w:ind w:left="926" w:hanging="360"/>
      <w:jc w:val="left"/>
    </w:pPr>
    <w:rPr>
      <w:rFonts w:eastAsia="Times New Roman" w:hAnsiTheme="minorHAnsi" w:hint="cs"/>
      <w:szCs w:val="30"/>
      <w:lang w:val="fr-CH" w:eastAsia="zh-CN"/>
    </w:rPr>
  </w:style>
  <w:style w:type="paragraph" w:styleId="ListBullet4">
    <w:name w:val="List Bullet 4"/>
    <w:basedOn w:val="Normal"/>
    <w:semiHidden/>
    <w:rsid w:val="002D509C"/>
    <w:pPr>
      <w:tabs>
        <w:tab w:val="num" w:pos="1209"/>
      </w:tabs>
      <w:bidi w:val="0"/>
      <w:ind w:left="1209" w:hanging="360"/>
      <w:jc w:val="left"/>
    </w:pPr>
    <w:rPr>
      <w:rFonts w:eastAsia="Times New Roman" w:hAnsiTheme="minorHAnsi" w:hint="cs"/>
      <w:szCs w:val="30"/>
      <w:lang w:val="fr-CH" w:eastAsia="zh-CN"/>
    </w:rPr>
  </w:style>
  <w:style w:type="paragraph" w:styleId="ListBullet5">
    <w:name w:val="List Bullet 5"/>
    <w:basedOn w:val="Normal"/>
    <w:semiHidden/>
    <w:rsid w:val="002D509C"/>
    <w:pPr>
      <w:tabs>
        <w:tab w:val="num" w:pos="1492"/>
      </w:tabs>
      <w:bidi w:val="0"/>
      <w:ind w:left="1492" w:hanging="360"/>
      <w:jc w:val="left"/>
    </w:pPr>
    <w:rPr>
      <w:rFonts w:eastAsia="Times New Roman" w:hAnsiTheme="minorHAnsi" w:hint="cs"/>
      <w:szCs w:val="30"/>
      <w:lang w:val="fr-CH" w:eastAsia="zh-CN"/>
    </w:rPr>
  </w:style>
  <w:style w:type="character" w:styleId="HTMLTypewriter">
    <w:name w:val="HTML Typewriter"/>
    <w:basedOn w:val="DefaultParagraphFont"/>
    <w:semiHidden/>
    <w:rsid w:val="002D509C"/>
    <w:rPr>
      <w:rFonts w:ascii="Courier New" w:hAnsi="Courier New" w:cs="Courier New"/>
      <w:sz w:val="20"/>
      <w:szCs w:val="20"/>
    </w:rPr>
  </w:style>
  <w:style w:type="paragraph" w:styleId="NormalWeb">
    <w:name w:val="Normal (Web)"/>
    <w:basedOn w:val="Normal"/>
    <w:uiPriority w:val="99"/>
    <w:semiHidden/>
    <w:rsid w:val="002D509C"/>
    <w:pPr>
      <w:bidi w:val="0"/>
      <w:jc w:val="left"/>
    </w:pPr>
    <w:rPr>
      <w:rFonts w:eastAsia="Times New Roman" w:hAnsiTheme="minorHAnsi" w:hint="cs"/>
      <w:sz w:val="24"/>
      <w:szCs w:val="24"/>
      <w:lang w:val="fr-CH" w:eastAsia="zh-CN"/>
    </w:rPr>
  </w:style>
  <w:style w:type="character" w:styleId="LineNumber">
    <w:name w:val="line number"/>
    <w:basedOn w:val="DefaultParagraphFont"/>
    <w:semiHidden/>
    <w:rsid w:val="002D509C"/>
  </w:style>
  <w:style w:type="paragraph" w:styleId="EnvelopeReturn">
    <w:name w:val="envelope return"/>
    <w:basedOn w:val="Normal"/>
    <w:semiHidden/>
    <w:rsid w:val="002D509C"/>
    <w:pPr>
      <w:bidi w:val="0"/>
      <w:jc w:val="left"/>
    </w:pPr>
    <w:rPr>
      <w:rFonts w:ascii="Arial" w:eastAsia="Times New Roman" w:hAnsi="Arial" w:cs="Arial" w:hint="cs"/>
      <w:szCs w:val="30"/>
      <w:lang w:val="fr-CH" w:eastAsia="zh-CN"/>
    </w:rPr>
  </w:style>
  <w:style w:type="paragraph" w:styleId="Salutation">
    <w:name w:val="Salutation"/>
    <w:basedOn w:val="Normal"/>
    <w:next w:val="Normal"/>
    <w:link w:val="SalutationChar"/>
    <w:semiHidden/>
    <w:rsid w:val="002D509C"/>
    <w:pPr>
      <w:bidi w:val="0"/>
      <w:jc w:val="left"/>
    </w:pPr>
    <w:rPr>
      <w:rFonts w:eastAsia="Times New Roman" w:hAnsiTheme="minorHAnsi" w:hint="cs"/>
      <w:szCs w:val="30"/>
      <w:lang w:val="fr-CH" w:eastAsia="zh-CN"/>
    </w:rPr>
  </w:style>
  <w:style w:type="character" w:customStyle="1" w:styleId="SalutationChar">
    <w:name w:val="Salutation Char"/>
    <w:basedOn w:val="DefaultParagraphFont"/>
    <w:link w:val="Salutation"/>
    <w:semiHidden/>
    <w:rsid w:val="002D509C"/>
    <w:rPr>
      <w:rFonts w:ascii="Times New Roman" w:cs="Traditional Arabic"/>
      <w:sz w:val="20"/>
      <w:szCs w:val="30"/>
      <w:lang w:val="fr-CH" w:eastAsia="zh-CN"/>
    </w:rPr>
  </w:style>
  <w:style w:type="paragraph" w:styleId="BodyTextIndent2">
    <w:name w:val="Body Text Indent 2"/>
    <w:basedOn w:val="Normal"/>
    <w:link w:val="BodyTextIndent2Char"/>
    <w:semiHidden/>
    <w:rsid w:val="002D509C"/>
    <w:pPr>
      <w:bidi w:val="0"/>
      <w:spacing w:after="120" w:line="480" w:lineRule="auto"/>
      <w:ind w:left="283"/>
      <w:jc w:val="left"/>
    </w:pPr>
    <w:rPr>
      <w:rFonts w:eastAsia="Times New Roman" w:hAnsiTheme="minorHAnsi" w:hint="cs"/>
      <w:szCs w:val="30"/>
      <w:lang w:val="fr-CH" w:eastAsia="zh-CN"/>
    </w:rPr>
  </w:style>
  <w:style w:type="character" w:customStyle="1" w:styleId="BodyTextIndent2Char">
    <w:name w:val="Body Text Indent 2 Char"/>
    <w:basedOn w:val="DefaultParagraphFont"/>
    <w:link w:val="BodyTextIndent2"/>
    <w:semiHidden/>
    <w:rsid w:val="002D509C"/>
    <w:rPr>
      <w:rFonts w:ascii="Times New Roman" w:cs="Traditional Arabic"/>
      <w:sz w:val="20"/>
      <w:szCs w:val="30"/>
      <w:lang w:val="fr-CH" w:eastAsia="zh-CN"/>
    </w:rPr>
  </w:style>
  <w:style w:type="paragraph" w:styleId="BodyTextIndent3">
    <w:name w:val="Body Text Indent 3"/>
    <w:basedOn w:val="Normal"/>
    <w:link w:val="BodyTextIndent3Char"/>
    <w:semiHidden/>
    <w:rsid w:val="002D509C"/>
    <w:pPr>
      <w:bidi w:val="0"/>
      <w:spacing w:after="120"/>
      <w:ind w:left="283"/>
      <w:jc w:val="left"/>
    </w:pPr>
    <w:rPr>
      <w:rFonts w:eastAsia="Times New Roman" w:hAnsiTheme="minorHAnsi" w:hint="cs"/>
      <w:sz w:val="16"/>
      <w:szCs w:val="16"/>
      <w:lang w:val="fr-CH" w:eastAsia="zh-CN"/>
    </w:rPr>
  </w:style>
  <w:style w:type="character" w:customStyle="1" w:styleId="BodyTextIndent3Char">
    <w:name w:val="Body Text Indent 3 Char"/>
    <w:basedOn w:val="DefaultParagraphFont"/>
    <w:link w:val="BodyTextIndent3"/>
    <w:semiHidden/>
    <w:rsid w:val="002D509C"/>
    <w:rPr>
      <w:rFonts w:ascii="Times New Roman" w:cs="Traditional Arabic"/>
      <w:sz w:val="16"/>
      <w:szCs w:val="16"/>
      <w:lang w:val="fr-CH" w:eastAsia="zh-CN"/>
    </w:rPr>
  </w:style>
  <w:style w:type="paragraph" w:styleId="BodyTextIndent">
    <w:name w:val="Body Text Indent"/>
    <w:basedOn w:val="Normal"/>
    <w:link w:val="BodyTextIndentChar"/>
    <w:semiHidden/>
    <w:rsid w:val="002D509C"/>
    <w:pPr>
      <w:bidi w:val="0"/>
      <w:spacing w:after="120"/>
      <w:ind w:left="283"/>
      <w:jc w:val="left"/>
    </w:pPr>
    <w:rPr>
      <w:rFonts w:eastAsia="Times New Roman" w:hAnsiTheme="minorHAnsi" w:hint="cs"/>
      <w:szCs w:val="30"/>
      <w:lang w:val="fr-CH" w:eastAsia="zh-CN"/>
    </w:rPr>
  </w:style>
  <w:style w:type="character" w:customStyle="1" w:styleId="BodyTextIndentChar">
    <w:name w:val="Body Text Indent Char"/>
    <w:basedOn w:val="DefaultParagraphFont"/>
    <w:link w:val="BodyTextIndent"/>
    <w:semiHidden/>
    <w:rsid w:val="002D509C"/>
    <w:rPr>
      <w:rFonts w:ascii="Times New Roman" w:cs="Traditional Arabic"/>
      <w:sz w:val="20"/>
      <w:szCs w:val="30"/>
      <w:lang w:val="fr-CH" w:eastAsia="zh-CN"/>
    </w:rPr>
  </w:style>
  <w:style w:type="paragraph" w:styleId="NormalIndent">
    <w:name w:val="Normal Indent"/>
    <w:basedOn w:val="Normal"/>
    <w:semiHidden/>
    <w:rsid w:val="002D509C"/>
    <w:pPr>
      <w:bidi w:val="0"/>
      <w:ind w:left="567"/>
      <w:jc w:val="left"/>
    </w:pPr>
    <w:rPr>
      <w:rFonts w:eastAsia="Times New Roman" w:hAnsiTheme="minorHAnsi" w:hint="cs"/>
      <w:szCs w:val="30"/>
      <w:lang w:val="fr-CH" w:eastAsia="zh-CN"/>
    </w:rPr>
  </w:style>
  <w:style w:type="table" w:styleId="TableSimple1">
    <w:name w:val="Table Simple 1"/>
    <w:basedOn w:val="TableNormal"/>
    <w:semiHidden/>
    <w:rsid w:val="002D509C"/>
    <w:pPr>
      <w:spacing w:after="0" w:line="240" w:lineRule="atLeast"/>
    </w:pPr>
    <w:rPr>
      <w:rFonts w:ascii="Times New Roman" w:hAnsi="Times New Roman" w:cs="Times New Roman"/>
      <w:sz w:val="20"/>
      <w:szCs w:val="20"/>
      <w:lang w:val="fr-CH"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D509C"/>
    <w:pPr>
      <w:spacing w:after="0" w:line="240" w:lineRule="atLeast"/>
    </w:pPr>
    <w:rPr>
      <w:rFonts w:ascii="Times New Roman" w:hAnsi="Times New Roman" w:cs="Times New Roman"/>
      <w:sz w:val="20"/>
      <w:szCs w:val="20"/>
      <w:lang w:val="fr-CH"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D509C"/>
    <w:pPr>
      <w:spacing w:after="0" w:line="240" w:lineRule="atLeast"/>
    </w:pPr>
    <w:rPr>
      <w:rFonts w:ascii="Times New Roman" w:hAnsi="Times New Roman" w:cs="Times New Roman"/>
      <w:sz w:val="20"/>
      <w:szCs w:val="20"/>
      <w:lang w:val="fr-CH"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2D509C"/>
    <w:pPr>
      <w:spacing w:after="0" w:line="240" w:lineRule="atLeast"/>
    </w:pPr>
    <w:rPr>
      <w:rFonts w:ascii="Times New Roman" w:hAnsi="Times New Roman" w:cs="Times New Roman"/>
      <w:sz w:val="20"/>
      <w:szCs w:val="20"/>
      <w:lang w:val="fr-CH"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D509C"/>
    <w:pPr>
      <w:spacing w:after="0" w:line="240" w:lineRule="atLeast"/>
    </w:pPr>
    <w:rPr>
      <w:rFonts w:ascii="Times New Roman" w:hAnsi="Times New Roman" w:cs="Times New Roman"/>
      <w:sz w:val="20"/>
      <w:szCs w:val="20"/>
      <w:lang w:val="fr-CH"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D509C"/>
    <w:pPr>
      <w:spacing w:after="0" w:line="240" w:lineRule="atLeast"/>
    </w:pPr>
    <w:rPr>
      <w:rFonts w:ascii="Times New Roman" w:hAnsi="Times New Roman" w:cs="Times New Roman"/>
      <w:color w:val="000080"/>
      <w:sz w:val="20"/>
      <w:szCs w:val="20"/>
      <w:lang w:val="fr-CH"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D509C"/>
    <w:pPr>
      <w:spacing w:after="0" w:line="240" w:lineRule="atLeast"/>
    </w:pPr>
    <w:rPr>
      <w:rFonts w:ascii="Times New Roman" w:hAnsi="Times New Roman" w:cs="Times New Roman"/>
      <w:sz w:val="20"/>
      <w:szCs w:val="20"/>
      <w:lang w:val="fr-CH"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2D509C"/>
    <w:pPr>
      <w:spacing w:after="0" w:line="240" w:lineRule="atLeast"/>
    </w:pPr>
    <w:rPr>
      <w:rFonts w:ascii="Times New Roman" w:hAnsi="Times New Roman" w:cs="Times New Roman"/>
      <w:b/>
      <w:bCs/>
      <w:sz w:val="20"/>
      <w:szCs w:val="20"/>
      <w:lang w:val="fr-CH"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D509C"/>
    <w:pPr>
      <w:spacing w:after="0" w:line="240" w:lineRule="atLeast"/>
    </w:pPr>
    <w:rPr>
      <w:rFonts w:ascii="Times New Roman" w:hAnsi="Times New Roman" w:cs="Times New Roman"/>
      <w:b/>
      <w:bCs/>
      <w:sz w:val="20"/>
      <w:szCs w:val="20"/>
      <w:lang w:val="fr-CH"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D509C"/>
    <w:pPr>
      <w:spacing w:after="0" w:line="240" w:lineRule="atLeast"/>
    </w:pPr>
    <w:rPr>
      <w:rFonts w:ascii="Times New Roman" w:hAnsi="Times New Roman" w:cs="Times New Roman"/>
      <w:b/>
      <w:bCs/>
      <w:sz w:val="20"/>
      <w:szCs w:val="20"/>
      <w:lang w:val="fr-CH"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D509C"/>
    <w:pPr>
      <w:spacing w:after="0" w:line="240" w:lineRule="atLeast"/>
    </w:pPr>
    <w:rPr>
      <w:rFonts w:ascii="Times New Roman" w:hAnsi="Times New Roman" w:cs="Times New Roman"/>
      <w:sz w:val="20"/>
      <w:szCs w:val="20"/>
      <w:lang w:val="fr-CH"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D509C"/>
    <w:pPr>
      <w:spacing w:after="0" w:line="240" w:lineRule="atLeast"/>
    </w:pPr>
    <w:rPr>
      <w:rFonts w:ascii="Times New Roman" w:hAnsi="Times New Roman" w:cs="Times New Roman"/>
      <w:sz w:val="20"/>
      <w:szCs w:val="20"/>
      <w:lang w:val="fr-CH"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2D509C"/>
    <w:pPr>
      <w:spacing w:after="0" w:line="240" w:lineRule="atLeast"/>
    </w:pPr>
    <w:rPr>
      <w:rFonts w:ascii="Times New Roman" w:hAnsi="Times New Roman" w:cs="Times New Roman"/>
      <w:sz w:val="20"/>
      <w:szCs w:val="20"/>
      <w:lang w:val="fr-CH"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D509C"/>
    <w:pPr>
      <w:spacing w:after="0" w:line="240" w:lineRule="atLeast"/>
    </w:pPr>
    <w:rPr>
      <w:rFonts w:ascii="Times New Roman" w:hAnsi="Times New Roman" w:cs="Times New Roman"/>
      <w:sz w:val="20"/>
      <w:szCs w:val="20"/>
      <w:lang w:val="fr-CH"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D509C"/>
    <w:pPr>
      <w:spacing w:after="0" w:line="240" w:lineRule="atLeast"/>
    </w:pPr>
    <w:rPr>
      <w:rFonts w:ascii="Times New Roman" w:hAnsi="Times New Roman" w:cs="Times New Roman"/>
      <w:sz w:val="20"/>
      <w:szCs w:val="20"/>
      <w:lang w:val="fr-CH"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D509C"/>
    <w:pPr>
      <w:spacing w:after="0" w:line="240" w:lineRule="atLeast"/>
    </w:pPr>
    <w:rPr>
      <w:rFonts w:ascii="Times New Roman" w:hAnsi="Times New Roman" w:cs="Times New Roman"/>
      <w:sz w:val="20"/>
      <w:szCs w:val="20"/>
      <w:lang w:val="fr-CH"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D509C"/>
    <w:pPr>
      <w:spacing w:after="0" w:line="240" w:lineRule="atLeast"/>
    </w:pPr>
    <w:rPr>
      <w:rFonts w:ascii="Times New Roman" w:hAnsi="Times New Roman" w:cs="Times New Roman"/>
      <w:sz w:val="20"/>
      <w:szCs w:val="20"/>
      <w:lang w:val="fr-CH"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D509C"/>
    <w:pPr>
      <w:spacing w:after="0" w:line="240" w:lineRule="atLeast"/>
    </w:pPr>
    <w:rPr>
      <w:rFonts w:ascii="Times New Roman" w:hAnsi="Times New Roman" w:cs="Times New Roman"/>
      <w:sz w:val="20"/>
      <w:szCs w:val="20"/>
      <w:lang w:val="fr-CH"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D509C"/>
    <w:pPr>
      <w:spacing w:after="0" w:line="240" w:lineRule="atLeast"/>
    </w:pPr>
    <w:rPr>
      <w:rFonts w:ascii="Times New Roman" w:hAnsi="Times New Roman" w:cs="Times New Roman"/>
      <w:b/>
      <w:bCs/>
      <w:sz w:val="20"/>
      <w:szCs w:val="20"/>
      <w:lang w:val="fr-CH"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D509C"/>
    <w:pPr>
      <w:spacing w:after="0" w:line="240" w:lineRule="atLeast"/>
    </w:pPr>
    <w:rPr>
      <w:rFonts w:ascii="Times New Roman" w:hAnsi="Times New Roman" w:cs="Times New Roman"/>
      <w:sz w:val="20"/>
      <w:szCs w:val="20"/>
      <w:lang w:val="fr-CH"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2D509C"/>
    <w:pPr>
      <w:spacing w:after="0" w:line="240" w:lineRule="atLeast"/>
    </w:pPr>
    <w:rPr>
      <w:rFonts w:ascii="Times New Roman" w:hAnsi="Times New Roman" w:cs="Times New Roman"/>
      <w:sz w:val="20"/>
      <w:szCs w:val="20"/>
      <w:lang w:val="fr-CH"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D509C"/>
    <w:pPr>
      <w:spacing w:after="0" w:line="240" w:lineRule="atLeast"/>
    </w:pPr>
    <w:rPr>
      <w:rFonts w:ascii="Times New Roman" w:hAnsi="Times New Roman" w:cs="Times New Roman"/>
      <w:sz w:val="20"/>
      <w:szCs w:val="20"/>
      <w:lang w:val="fr-CH"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D509C"/>
    <w:pPr>
      <w:spacing w:after="0" w:line="240" w:lineRule="atLeast"/>
    </w:pPr>
    <w:rPr>
      <w:rFonts w:ascii="Times New Roman" w:hAnsi="Times New Roman" w:cs="Times New Roman"/>
      <w:sz w:val="20"/>
      <w:szCs w:val="20"/>
      <w:lang w:val="fr-CH"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2D509C"/>
    <w:pPr>
      <w:spacing w:after="0" w:line="240" w:lineRule="atLeast"/>
    </w:pPr>
    <w:rPr>
      <w:rFonts w:ascii="Times New Roman" w:cs="Traditional Arabic" w:hint="cs"/>
      <w:sz w:val="20"/>
      <w:lang w:val="fr-CH"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D509C"/>
    <w:pPr>
      <w:spacing w:after="0" w:line="240" w:lineRule="atLeast"/>
    </w:pPr>
    <w:rPr>
      <w:rFonts w:ascii="Times New Roman" w:cs="Traditional Arabic" w:hint="cs"/>
      <w:sz w:val="20"/>
      <w:lang w:val="fr-CH"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D509C"/>
    <w:pPr>
      <w:numPr>
        <w:numId w:val="25"/>
      </w:numPr>
      <w:tabs>
        <w:tab w:val="clear" w:pos="1701"/>
      </w:tabs>
      <w:spacing w:after="0" w:line="240" w:lineRule="atLeast"/>
      <w:ind w:left="0" w:firstLine="0"/>
    </w:pPr>
    <w:rPr>
      <w:rFonts w:ascii="Times New Roman" w:cs="Traditional Arabic" w:hint="cs"/>
      <w:sz w:val="20"/>
      <w:lang w:val="fr-CH"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D509C"/>
    <w:pPr>
      <w:numPr>
        <w:numId w:val="26"/>
      </w:numPr>
      <w:tabs>
        <w:tab w:val="clear" w:pos="2268"/>
      </w:tabs>
      <w:spacing w:after="0" w:line="240" w:lineRule="atLeast"/>
      <w:ind w:left="0" w:firstLine="0"/>
    </w:pPr>
    <w:rPr>
      <w:rFonts w:ascii="Times New Roman" w:cs="Traditional Arabic" w:hint="cs"/>
      <w:sz w:val="20"/>
      <w:lang w:val="fr-CH"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D509C"/>
    <w:pPr>
      <w:spacing w:after="0" w:line="240" w:lineRule="atLeast"/>
    </w:pPr>
    <w:rPr>
      <w:rFonts w:ascii="Times New Roman" w:cs="Traditional Arabic" w:hint="cs"/>
      <w:sz w:val="20"/>
      <w:lang w:val="fr-CH"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D509C"/>
    <w:pPr>
      <w:spacing w:after="0" w:line="240" w:lineRule="atLeast"/>
    </w:pPr>
    <w:rPr>
      <w:rFonts w:ascii="Times New Roman" w:cs="Traditional Arabic" w:hint="cs"/>
      <w:sz w:val="20"/>
      <w:lang w:val="fr-CH"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D509C"/>
    <w:pPr>
      <w:spacing w:after="0" w:line="240" w:lineRule="atLeast"/>
    </w:pPr>
    <w:rPr>
      <w:rFonts w:ascii="Times New Roman" w:cs="Traditional Arabic" w:hint="cs"/>
      <w:sz w:val="20"/>
      <w:lang w:val="fr-CH"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D509C"/>
    <w:pPr>
      <w:spacing w:after="0" w:line="240" w:lineRule="atLeast"/>
    </w:pPr>
    <w:rPr>
      <w:rFonts w:ascii="Times New Roman" w:cs="Traditional Arabic" w:hint="cs"/>
      <w:sz w:val="20"/>
      <w:lang w:val="fr-CH"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2D509C"/>
    <w:pPr>
      <w:spacing w:after="0" w:line="240" w:lineRule="atLeast"/>
    </w:pPr>
    <w:rPr>
      <w:rFonts w:ascii="Times New Roman" w:hAnsi="Times New Roman" w:cs="Times New Roman"/>
      <w:sz w:val="20"/>
      <w:szCs w:val="20"/>
      <w:lang w:val="fr-CH"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2D509C"/>
    <w:pPr>
      <w:spacing w:after="0" w:line="240" w:lineRule="atLeast"/>
    </w:pPr>
    <w:rPr>
      <w:rFonts w:ascii="Times New Roman" w:hAnsi="Times New Roman" w:cs="Times New Roman"/>
      <w:sz w:val="20"/>
      <w:szCs w:val="20"/>
      <w:lang w:val="fr-CH"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2D509C"/>
    <w:pPr>
      <w:spacing w:after="0" w:line="240" w:lineRule="atLeast"/>
    </w:pPr>
    <w:rPr>
      <w:rFonts w:ascii="Times New Roman" w:hAnsi="Times New Roman" w:cs="Times New Roman"/>
      <w:sz w:val="20"/>
      <w:szCs w:val="20"/>
      <w:lang w:val="fr-CH"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2D509C"/>
    <w:pPr>
      <w:spacing w:after="0" w:line="240" w:lineRule="atLeast"/>
    </w:pPr>
    <w:rPr>
      <w:rFonts w:ascii="Times New Roman" w:hAnsi="Times New Roman" w:cs="Times New Roman"/>
      <w:sz w:val="20"/>
      <w:szCs w:val="20"/>
      <w:lang w:val="fr-CH"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D509C"/>
    <w:pPr>
      <w:spacing w:after="0" w:line="240" w:lineRule="atLeast"/>
    </w:pPr>
    <w:rPr>
      <w:rFonts w:ascii="Times New Roman" w:hAnsi="Times New Roman" w:cs="Times New Roman"/>
      <w:sz w:val="20"/>
      <w:szCs w:val="20"/>
      <w:lang w:val="fr-CH"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D509C"/>
    <w:pPr>
      <w:spacing w:after="0" w:line="240" w:lineRule="atLeast"/>
    </w:pPr>
    <w:rPr>
      <w:rFonts w:ascii="Times New Roman" w:hAnsi="Times New Roman" w:cs="Times New Roman"/>
      <w:sz w:val="20"/>
      <w:szCs w:val="20"/>
      <w:lang w:val="fr-CH"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2D509C"/>
    <w:pPr>
      <w:spacing w:after="0" w:line="240" w:lineRule="atLeast"/>
    </w:pPr>
    <w:rPr>
      <w:rFonts w:ascii="Times New Roman" w:hAnsi="Times New Roman" w:cs="Times New Roman"/>
      <w:color w:val="FFFFFF"/>
      <w:sz w:val="20"/>
      <w:szCs w:val="20"/>
      <w:lang w:val="fr-CH"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D509C"/>
    <w:pPr>
      <w:spacing w:after="0" w:line="240" w:lineRule="atLeast"/>
    </w:pPr>
    <w:rPr>
      <w:rFonts w:ascii="Times New Roman" w:hAnsi="Times New Roman" w:cs="Times New Roman"/>
      <w:sz w:val="20"/>
      <w:szCs w:val="20"/>
      <w:lang w:val="fr-CH"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D509C"/>
    <w:pPr>
      <w:spacing w:after="0" w:line="240" w:lineRule="atLeast"/>
    </w:pPr>
    <w:rPr>
      <w:rFonts w:ascii="Times New Roman" w:hAnsi="Times New Roman" w:cs="Times New Roman"/>
      <w:sz w:val="20"/>
      <w:szCs w:val="20"/>
      <w:lang w:val="fr-CH"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2D509C"/>
    <w:pPr>
      <w:spacing w:after="0" w:line="240" w:lineRule="atLeast"/>
    </w:pPr>
    <w:rPr>
      <w:rFonts w:ascii="Times New Roman" w:hAnsi="Times New Roman" w:cs="Times New Roman"/>
      <w:sz w:val="20"/>
      <w:szCs w:val="20"/>
      <w:lang w:val="fr-CH"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D509C"/>
    <w:pPr>
      <w:spacing w:after="0" w:line="240" w:lineRule="atLeast"/>
    </w:pPr>
    <w:rPr>
      <w:rFonts w:ascii="Times New Roman" w:hAnsi="Times New Roman" w:cs="Times New Roman"/>
      <w:sz w:val="20"/>
      <w:szCs w:val="20"/>
      <w:lang w:val="fr-CH"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D509C"/>
    <w:pPr>
      <w:spacing w:after="0" w:line="240" w:lineRule="atLeast"/>
    </w:pPr>
    <w:rPr>
      <w:rFonts w:ascii="Times New Roman" w:hAnsi="Times New Roman" w:cs="Times New Roman"/>
      <w:sz w:val="20"/>
      <w:szCs w:val="20"/>
      <w:lang w:val="fr-CH"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2D509C"/>
    <w:rPr>
      <w:rFonts w:ascii="Courier New" w:hAnsi="Courier New" w:cs="Courier New"/>
      <w:sz w:val="20"/>
      <w:szCs w:val="20"/>
    </w:rPr>
  </w:style>
  <w:style w:type="paragraph" w:styleId="BlockText">
    <w:name w:val="Block Text"/>
    <w:basedOn w:val="Normal"/>
    <w:semiHidden/>
    <w:rsid w:val="002D509C"/>
    <w:pPr>
      <w:bidi w:val="0"/>
      <w:spacing w:after="120"/>
      <w:ind w:left="1440" w:right="1440"/>
      <w:jc w:val="left"/>
    </w:pPr>
    <w:rPr>
      <w:rFonts w:eastAsia="Times New Roman" w:hAnsiTheme="minorHAnsi" w:hint="cs"/>
      <w:szCs w:val="30"/>
      <w:lang w:val="fr-CH" w:eastAsia="zh-CN"/>
    </w:rPr>
  </w:style>
  <w:style w:type="paragraph" w:styleId="BodyText">
    <w:name w:val="Body Text"/>
    <w:basedOn w:val="Normal"/>
    <w:link w:val="BodyTextChar"/>
    <w:semiHidden/>
    <w:rsid w:val="002D509C"/>
    <w:pPr>
      <w:bidi w:val="0"/>
      <w:spacing w:after="120"/>
      <w:jc w:val="left"/>
    </w:pPr>
    <w:rPr>
      <w:rFonts w:eastAsia="Times New Roman" w:hAnsiTheme="minorHAnsi" w:hint="cs"/>
      <w:szCs w:val="30"/>
      <w:lang w:val="fr-CH" w:eastAsia="zh-CN"/>
    </w:rPr>
  </w:style>
  <w:style w:type="character" w:customStyle="1" w:styleId="BodyTextChar">
    <w:name w:val="Body Text Char"/>
    <w:basedOn w:val="DefaultParagraphFont"/>
    <w:link w:val="BodyText"/>
    <w:semiHidden/>
    <w:rsid w:val="002D509C"/>
    <w:rPr>
      <w:rFonts w:ascii="Times New Roman" w:cs="Traditional Arabic"/>
      <w:sz w:val="20"/>
      <w:szCs w:val="30"/>
      <w:lang w:val="fr-CH" w:eastAsia="zh-CN"/>
    </w:rPr>
  </w:style>
  <w:style w:type="paragraph" w:styleId="BodyText2">
    <w:name w:val="Body Text 2"/>
    <w:basedOn w:val="Normal"/>
    <w:link w:val="BodyText2Char"/>
    <w:semiHidden/>
    <w:rsid w:val="002D509C"/>
    <w:pPr>
      <w:bidi w:val="0"/>
      <w:spacing w:after="120" w:line="480" w:lineRule="auto"/>
      <w:jc w:val="left"/>
    </w:pPr>
    <w:rPr>
      <w:rFonts w:eastAsia="Times New Roman" w:hAnsiTheme="minorHAnsi" w:hint="cs"/>
      <w:szCs w:val="30"/>
      <w:lang w:val="fr-CH" w:eastAsia="zh-CN"/>
    </w:rPr>
  </w:style>
  <w:style w:type="character" w:customStyle="1" w:styleId="BodyText2Char">
    <w:name w:val="Body Text 2 Char"/>
    <w:basedOn w:val="DefaultParagraphFont"/>
    <w:link w:val="BodyText2"/>
    <w:semiHidden/>
    <w:rsid w:val="002D509C"/>
    <w:rPr>
      <w:rFonts w:ascii="Times New Roman" w:cs="Traditional Arabic"/>
      <w:sz w:val="20"/>
      <w:szCs w:val="30"/>
      <w:lang w:val="fr-CH" w:eastAsia="zh-CN"/>
    </w:rPr>
  </w:style>
  <w:style w:type="paragraph" w:styleId="BodyText3">
    <w:name w:val="Body Text 3"/>
    <w:basedOn w:val="Normal"/>
    <w:link w:val="BodyText3Char"/>
    <w:semiHidden/>
    <w:rsid w:val="002D509C"/>
    <w:pPr>
      <w:bidi w:val="0"/>
      <w:spacing w:after="120"/>
      <w:jc w:val="left"/>
    </w:pPr>
    <w:rPr>
      <w:rFonts w:eastAsia="Times New Roman" w:hAnsiTheme="minorHAnsi" w:hint="cs"/>
      <w:sz w:val="16"/>
      <w:szCs w:val="16"/>
      <w:lang w:val="fr-CH" w:eastAsia="zh-CN"/>
    </w:rPr>
  </w:style>
  <w:style w:type="character" w:customStyle="1" w:styleId="BodyText3Char">
    <w:name w:val="Body Text 3 Char"/>
    <w:basedOn w:val="DefaultParagraphFont"/>
    <w:link w:val="BodyText3"/>
    <w:semiHidden/>
    <w:rsid w:val="002D509C"/>
    <w:rPr>
      <w:rFonts w:ascii="Times New Roman" w:cs="Traditional Arabic"/>
      <w:sz w:val="16"/>
      <w:szCs w:val="16"/>
      <w:lang w:val="fr-CH" w:eastAsia="zh-CN"/>
    </w:rPr>
  </w:style>
  <w:style w:type="paragraph" w:styleId="BodyTextFirstIndent">
    <w:name w:val="Body Text First Indent"/>
    <w:basedOn w:val="BodyText"/>
    <w:link w:val="BodyTextFirstIndentChar"/>
    <w:semiHidden/>
    <w:rsid w:val="002D509C"/>
    <w:pPr>
      <w:ind w:firstLine="210"/>
    </w:pPr>
  </w:style>
  <w:style w:type="character" w:customStyle="1" w:styleId="BodyTextFirstIndentChar">
    <w:name w:val="Body Text First Indent Char"/>
    <w:basedOn w:val="BodyTextChar"/>
    <w:link w:val="BodyTextFirstIndent"/>
    <w:semiHidden/>
    <w:rsid w:val="002D509C"/>
    <w:rPr>
      <w:rFonts w:ascii="Times New Roman" w:cs="Traditional Arabic"/>
      <w:sz w:val="20"/>
      <w:szCs w:val="30"/>
      <w:lang w:val="fr-CH" w:eastAsia="zh-CN"/>
    </w:rPr>
  </w:style>
  <w:style w:type="paragraph" w:styleId="BodyTextFirstIndent2">
    <w:name w:val="Body Text First Indent 2"/>
    <w:basedOn w:val="BodyTextIndent"/>
    <w:link w:val="BodyTextFirstIndent2Char"/>
    <w:semiHidden/>
    <w:rsid w:val="002D509C"/>
    <w:pPr>
      <w:ind w:firstLine="210"/>
    </w:pPr>
  </w:style>
  <w:style w:type="character" w:customStyle="1" w:styleId="BodyTextFirstIndent2Char">
    <w:name w:val="Body Text First Indent 2 Char"/>
    <w:basedOn w:val="BodyTextIndentChar"/>
    <w:link w:val="BodyTextFirstIndent2"/>
    <w:semiHidden/>
    <w:rsid w:val="002D509C"/>
    <w:rPr>
      <w:rFonts w:ascii="Times New Roman" w:cs="Traditional Arabic"/>
      <w:sz w:val="20"/>
      <w:szCs w:val="30"/>
      <w:lang w:val="fr-CH" w:eastAsia="zh-CN"/>
    </w:rPr>
  </w:style>
  <w:style w:type="paragraph" w:styleId="PlainText">
    <w:name w:val="Plain Text"/>
    <w:basedOn w:val="Normal"/>
    <w:link w:val="PlainTextChar"/>
    <w:semiHidden/>
    <w:rsid w:val="002D509C"/>
    <w:pPr>
      <w:bidi w:val="0"/>
      <w:jc w:val="left"/>
    </w:pPr>
    <w:rPr>
      <w:rFonts w:ascii="Courier New" w:eastAsia="Times New Roman" w:hAnsi="Courier New" w:cs="Courier New" w:hint="cs"/>
      <w:szCs w:val="30"/>
      <w:lang w:val="fr-CH" w:eastAsia="zh-CN"/>
    </w:rPr>
  </w:style>
  <w:style w:type="character" w:customStyle="1" w:styleId="PlainTextChar">
    <w:name w:val="Plain Text Char"/>
    <w:basedOn w:val="DefaultParagraphFont"/>
    <w:link w:val="PlainText"/>
    <w:semiHidden/>
    <w:rsid w:val="002D509C"/>
    <w:rPr>
      <w:rFonts w:ascii="Courier New" w:hAnsi="Courier New" w:cs="Courier New"/>
      <w:sz w:val="20"/>
      <w:szCs w:val="30"/>
      <w:lang w:val="fr-CH" w:eastAsia="zh-CN"/>
    </w:rPr>
  </w:style>
  <w:style w:type="character" w:styleId="HTMLVariable">
    <w:name w:val="HTML Variable"/>
    <w:basedOn w:val="DefaultParagraphFont"/>
    <w:semiHidden/>
    <w:rsid w:val="002D509C"/>
    <w:rPr>
      <w:i/>
      <w:iCs/>
    </w:rPr>
  </w:style>
  <w:style w:type="character" w:styleId="CommentReference">
    <w:name w:val="annotation reference"/>
    <w:basedOn w:val="DefaultParagraphFont"/>
    <w:unhideWhenUsed/>
    <w:rsid w:val="002D509C"/>
    <w:rPr>
      <w:sz w:val="16"/>
      <w:szCs w:val="16"/>
    </w:rPr>
  </w:style>
  <w:style w:type="paragraph" w:styleId="CommentText">
    <w:name w:val="annotation text"/>
    <w:basedOn w:val="Normal"/>
    <w:link w:val="CommentTextChar"/>
    <w:unhideWhenUsed/>
    <w:rsid w:val="002D509C"/>
    <w:pPr>
      <w:bidi w:val="0"/>
      <w:spacing w:line="240" w:lineRule="auto"/>
      <w:jc w:val="left"/>
    </w:pPr>
    <w:rPr>
      <w:rFonts w:eastAsia="Times New Roman" w:hAnsiTheme="minorHAnsi" w:hint="cs"/>
      <w:szCs w:val="30"/>
      <w:lang w:val="fr-CH" w:eastAsia="zh-CN"/>
    </w:rPr>
  </w:style>
  <w:style w:type="character" w:customStyle="1" w:styleId="CommentTextChar">
    <w:name w:val="Comment Text Char"/>
    <w:basedOn w:val="DefaultParagraphFont"/>
    <w:link w:val="CommentText"/>
    <w:rsid w:val="002D509C"/>
    <w:rPr>
      <w:rFonts w:ascii="Times New Roman" w:cs="Traditional Arabic"/>
      <w:sz w:val="20"/>
      <w:szCs w:val="30"/>
      <w:lang w:val="fr-CH" w:eastAsia="zh-CN"/>
    </w:rPr>
  </w:style>
  <w:style w:type="paragraph" w:styleId="CommentSubject">
    <w:name w:val="annotation subject"/>
    <w:basedOn w:val="CommentText"/>
    <w:next w:val="CommentText"/>
    <w:link w:val="CommentSubjectChar"/>
    <w:semiHidden/>
    <w:unhideWhenUsed/>
    <w:rsid w:val="002D509C"/>
    <w:rPr>
      <w:b/>
      <w:bCs/>
    </w:rPr>
  </w:style>
  <w:style w:type="character" w:customStyle="1" w:styleId="CommentSubjectChar">
    <w:name w:val="Comment Subject Char"/>
    <w:basedOn w:val="CommentTextChar"/>
    <w:link w:val="CommentSubject"/>
    <w:semiHidden/>
    <w:rsid w:val="002D509C"/>
    <w:rPr>
      <w:rFonts w:ascii="Times New Roman" w:cs="Traditional Arabic"/>
      <w:b/>
      <w:bCs/>
      <w:sz w:val="20"/>
      <w:szCs w:val="30"/>
      <w:lang w:val="fr-CH" w:eastAsia="zh-CN"/>
    </w:rPr>
  </w:style>
  <w:style w:type="paragraph" w:styleId="Revision">
    <w:name w:val="Revision"/>
    <w:hidden/>
    <w:uiPriority w:val="99"/>
    <w:semiHidden/>
    <w:rsid w:val="002D509C"/>
    <w:pPr>
      <w:spacing w:after="0" w:line="240" w:lineRule="auto"/>
    </w:pPr>
    <w:rPr>
      <w:rFonts w:ascii="Times New Roman" w:hAnsi="Times New Roman" w:cs="Times New Roman"/>
      <w:sz w:val="20"/>
      <w:szCs w:val="20"/>
      <w:lang w:val="fr-CH" w:eastAsia="zh-CN"/>
    </w:rPr>
  </w:style>
  <w:style w:type="paragraph" w:customStyle="1" w:styleId="Default">
    <w:name w:val="Default"/>
    <w:rsid w:val="002D509C"/>
    <w:pPr>
      <w:autoSpaceDE w:val="0"/>
      <w:autoSpaceDN w:val="0"/>
      <w:adjustRightInd w:val="0"/>
      <w:spacing w:after="0" w:line="240" w:lineRule="auto"/>
    </w:pPr>
    <w:rPr>
      <w:rFonts w:ascii="Times New Roman" w:hAnsi="Times New Roman" w:cs="Times New Roman"/>
      <w:color w:val="000000"/>
      <w:sz w:val="24"/>
      <w:szCs w:val="24"/>
      <w:lang w:val="fr-CH" w:eastAsia="zh-CN"/>
    </w:rPr>
  </w:style>
  <w:style w:type="character" w:customStyle="1" w:styleId="smta">
    <w:name w:val="s_mta"/>
    <w:basedOn w:val="DefaultParagraphFont"/>
    <w:rsid w:val="002D509C"/>
  </w:style>
  <w:style w:type="character" w:customStyle="1" w:styleId="autoselectword">
    <w:name w:val="autoselectword"/>
    <w:basedOn w:val="DefaultParagraphFont"/>
    <w:rsid w:val="002D509C"/>
  </w:style>
  <w:style w:type="character" w:customStyle="1" w:styleId="sdfn">
    <w:name w:val="s_dfn"/>
    <w:basedOn w:val="DefaultParagraphFont"/>
    <w:rsid w:val="002D509C"/>
  </w:style>
  <w:style w:type="character" w:customStyle="1" w:styleId="srvd">
    <w:name w:val="s_rvd"/>
    <w:basedOn w:val="DefaultParagraphFont"/>
    <w:rsid w:val="002D509C"/>
  </w:style>
  <w:style w:type="character" w:customStyle="1" w:styleId="frv">
    <w:name w:val="f_rv"/>
    <w:basedOn w:val="DefaultParagraphFont"/>
    <w:rsid w:val="002D509C"/>
  </w:style>
  <w:style w:type="character" w:customStyle="1" w:styleId="clickable">
    <w:name w:val="clickable"/>
    <w:basedOn w:val="DefaultParagraphFont"/>
    <w:rsid w:val="002D509C"/>
  </w:style>
  <w:style w:type="character" w:customStyle="1" w:styleId="sxpl">
    <w:name w:val="s_xpl"/>
    <w:basedOn w:val="DefaultParagraphFont"/>
    <w:rsid w:val="002D509C"/>
  </w:style>
  <w:style w:type="character" w:customStyle="1" w:styleId="TOC1Char">
    <w:name w:val="TOC 1 Char"/>
    <w:basedOn w:val="DefaultParagraphFont"/>
    <w:link w:val="TOC1"/>
    <w:uiPriority w:val="39"/>
    <w:rsid w:val="005306DE"/>
    <w:rPr>
      <w:rFonts w:ascii="Times New Roman" w:hAnsi="Times New Roman" w:cs="Traditional Arabic"/>
      <w:noProof/>
      <w:sz w:val="20"/>
      <w:szCs w:val="28"/>
      <w:lang w:val="fr-CH" w:bidi="ar-EG"/>
    </w:rPr>
  </w:style>
  <w:style w:type="character" w:customStyle="1" w:styleId="TOC2Char">
    <w:name w:val="TOC 2 Char"/>
    <w:basedOn w:val="DefaultParagraphFont"/>
    <w:link w:val="TOC2"/>
    <w:uiPriority w:val="39"/>
    <w:rsid w:val="005306DE"/>
    <w:rPr>
      <w:rFonts w:ascii="Times New Roman" w:eastAsia="DengXian" w:hAnsi="Times New Roman" w:cs="Traditional Arabic"/>
      <w:noProof/>
      <w:sz w:val="20"/>
      <w:szCs w:val="28"/>
      <w:lang w:val="fr-CH"/>
    </w:rPr>
  </w:style>
  <w:style w:type="character" w:customStyle="1" w:styleId="TOC3Char">
    <w:name w:val="TOC 3 Char"/>
    <w:basedOn w:val="TOC2Char"/>
    <w:link w:val="TOC3"/>
    <w:uiPriority w:val="39"/>
    <w:rsid w:val="005306DE"/>
    <w:rPr>
      <w:rFonts w:ascii="Times New Roman" w:eastAsia="DengXian" w:hAnsi="Times New Roman" w:cs="Traditional Arabic"/>
      <w:noProof/>
      <w:sz w:val="20"/>
      <w:szCs w:val="28"/>
      <w:lang w:val="fr-CH" w:bidi="ar-EG"/>
    </w:rPr>
  </w:style>
  <w:style w:type="character" w:customStyle="1" w:styleId="TOC4Char">
    <w:name w:val="TOC 4 Char"/>
    <w:basedOn w:val="DefaultParagraphFont"/>
    <w:link w:val="TOC4"/>
    <w:uiPriority w:val="39"/>
    <w:rsid w:val="005306DE"/>
    <w:rPr>
      <w:rFonts w:ascii="Times New Roman" w:hAnsi="Times New Roman" w:cs="Traditional Arabic"/>
      <w:noProof/>
      <w:sz w:val="20"/>
      <w:szCs w:val="28"/>
    </w:rPr>
  </w:style>
  <w:style w:type="character" w:customStyle="1" w:styleId="TOC5Char">
    <w:name w:val="TOC 5 Char"/>
    <w:basedOn w:val="DefaultParagraphFont"/>
    <w:link w:val="TOC5"/>
    <w:uiPriority w:val="39"/>
    <w:rsid w:val="005306DE"/>
    <w:rPr>
      <w:rFonts w:ascii="Times New Roman" w:hAnsi="Times New Roman" w:cs="Traditional Arabic"/>
      <w:noProof/>
      <w:sz w:val="20"/>
      <w:szCs w:val="28"/>
    </w:rPr>
  </w:style>
  <w:style w:type="character" w:customStyle="1" w:styleId="TOC6Char">
    <w:name w:val="TOC 6 Char"/>
    <w:basedOn w:val="DefaultParagraphFont"/>
    <w:link w:val="TOC6"/>
    <w:uiPriority w:val="39"/>
    <w:rsid w:val="005306DE"/>
    <w:rPr>
      <w:rFonts w:ascii="Times New Roman" w:hAnsi="Times New Roman" w:cs="Traditional Arabic"/>
      <w:sz w:val="20"/>
      <w:szCs w:val="28"/>
    </w:rPr>
  </w:style>
  <w:style w:type="paragraph" w:customStyle="1" w:styleId="SessionDate">
    <w:name w:val="Session_Date"/>
    <w:basedOn w:val="Normal"/>
    <w:qFormat/>
    <w:rsid w:val="005306DE"/>
    <w:pPr>
      <w:spacing w:before="240" w:after="240" w:line="460" w:lineRule="exact"/>
      <w:ind w:left="1247"/>
    </w:pPr>
    <w:rPr>
      <w:b/>
      <w:bCs/>
      <w:sz w:val="32"/>
      <w:szCs w:val="44"/>
    </w:rPr>
  </w:style>
  <w:style w:type="paragraph" w:customStyle="1" w:styleId="SessionNumber">
    <w:name w:val="Session_Number"/>
    <w:basedOn w:val="Normal"/>
    <w:qFormat/>
    <w:rsid w:val="005306DE"/>
    <w:pPr>
      <w:spacing w:line="480" w:lineRule="exact"/>
      <w:ind w:left="1247"/>
    </w:pPr>
    <w:rPr>
      <w:b/>
      <w:bCs/>
      <w:sz w:val="28"/>
      <w:szCs w:val="3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6299A-2493-49F4-8F42-BB446C18E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6068</Words>
  <Characters>29127</Characters>
  <Application>Microsoft Office Word</Application>
  <DocSecurity>0</DocSecurity>
  <Lines>462</Lines>
  <Paragraphs>127</Paragraphs>
  <ScaleCrop>false</ScaleCrop>
  <HeadingPairs>
    <vt:vector size="2" baseType="variant">
      <vt:variant>
        <vt:lpstr>Title</vt:lpstr>
      </vt:variant>
      <vt:variant>
        <vt:i4>1</vt:i4>
      </vt:variant>
    </vt:vector>
  </HeadingPairs>
  <TitlesOfParts>
    <vt:vector size="1" baseType="lpstr">
      <vt:lpstr>CRC/C/85/D/37/2017</vt:lpstr>
    </vt:vector>
  </TitlesOfParts>
  <Company>DCM</Company>
  <LinksUpToDate>false</LinksUpToDate>
  <CharactersWithSpaces>35068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CRC/C/85/D/37/2017</dc:title>
  <dc:creator>Ihab RIZ</dc:creator>
  <cp:keywords>CRC/C/85/D/38/2017</cp:keywords>
  <cp:lastModifiedBy>Ibrahim Balan</cp:lastModifiedBy>
  <cp:revision>3</cp:revision>
  <cp:lastPrinted>2020-12-23T14:53:00Z</cp:lastPrinted>
  <dcterms:created xsi:type="dcterms:W3CDTF">2020-12-23T14:53:00Z</dcterms:created>
  <dcterms:modified xsi:type="dcterms:W3CDTF">2020-12-23T14:59:00Z</dcterms:modified>
</cp:coreProperties>
</file>