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AE1" w:rsidRDefault="002B6AE1" w:rsidP="002B6AE1">
      <w:pPr>
        <w:spacing w:line="60" w:lineRule="exact"/>
        <w:rPr>
          <w:sz w:val="6"/>
        </w:rPr>
        <w:sectPr w:rsidR="002B6AE1" w:rsidSect="002B6AE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2B6AE1" w:rsidRDefault="002B6AE1" w:rsidP="002B6AE1">
      <w:pPr>
        <w:spacing w:line="60" w:lineRule="exact"/>
        <w:rPr>
          <w:sz w:val="6"/>
        </w:rPr>
      </w:pPr>
    </w:p>
    <w:p w:rsidR="000B29ED" w:rsidRDefault="000B29ED" w:rsidP="008F73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0B29ED" w:rsidRPr="008F73E3" w:rsidRDefault="000B29ED" w:rsidP="008F73E3">
      <w:pPr>
        <w:pStyle w:val="SingleTxt"/>
        <w:spacing w:after="60"/>
        <w:ind w:left="0"/>
        <w:rPr>
          <w:rFonts w:ascii="SimHei" w:eastAsia="SimHei" w:hint="eastAsia"/>
          <w:color w:val="FF0000"/>
        </w:rPr>
      </w:pPr>
      <w:r w:rsidRPr="008F73E3">
        <w:rPr>
          <w:rFonts w:ascii="SimHei" w:eastAsia="SimHei" w:hint="eastAsia"/>
          <w:color w:val="FF0000"/>
        </w:rPr>
        <w:t>会前工作组</w:t>
      </w:r>
    </w:p>
    <w:p w:rsidR="000B29ED" w:rsidRPr="008F73E3" w:rsidRDefault="000B29ED" w:rsidP="008F73E3">
      <w:pPr>
        <w:pStyle w:val="SingleTxt"/>
        <w:spacing w:after="60"/>
        <w:ind w:left="0"/>
        <w:rPr>
          <w:rFonts w:ascii="SimHei" w:eastAsia="SimHei"/>
          <w:color w:val="FF0000"/>
        </w:rPr>
      </w:pPr>
      <w:r w:rsidRPr="008F73E3">
        <w:rPr>
          <w:rFonts w:ascii="SimHei" w:eastAsia="SimHei" w:hint="eastAsia"/>
          <w:color w:val="FF0000"/>
        </w:rPr>
        <w:t>第四十二届会议</w:t>
      </w:r>
    </w:p>
    <w:p w:rsidR="000B29ED" w:rsidRDefault="000B29ED" w:rsidP="008F73E3">
      <w:pPr>
        <w:pStyle w:val="SingleTxt"/>
        <w:spacing w:after="60"/>
        <w:ind w:left="0"/>
        <w:rPr>
          <w:rFonts w:hint="eastAsia"/>
        </w:rPr>
      </w:pPr>
      <w:r>
        <w:rPr>
          <w:rFonts w:hint="eastAsia"/>
        </w:rPr>
        <w:t>2008年10月20 日至11月7日</w:t>
      </w:r>
    </w:p>
    <w:p w:rsidR="008F73E3" w:rsidRPr="008F73E3" w:rsidRDefault="008F73E3" w:rsidP="008F73E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8F73E3" w:rsidRPr="008F73E3" w:rsidRDefault="008F73E3" w:rsidP="008F73E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0B29ED" w:rsidRPr="008F73E3" w:rsidRDefault="008F73E3" w:rsidP="008F73E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Pr>
          <w:rFonts w:ascii="Times New Roman"/>
        </w:rPr>
        <w:tab/>
      </w:r>
      <w:r>
        <w:rPr>
          <w:rFonts w:ascii="Times New Roman"/>
        </w:rPr>
        <w:tab/>
      </w:r>
      <w:r w:rsidR="000B29ED">
        <w:rPr>
          <w:rFonts w:hint="eastAsia"/>
        </w:rPr>
        <w:t>与审议定期报告有关的议题和问题清单</w:t>
      </w:r>
      <w:r w:rsidRPr="008F73E3">
        <w:rPr>
          <w:vertAlign w:val="superscript"/>
        </w:rPr>
        <w:t>*</w:t>
      </w:r>
    </w:p>
    <w:p w:rsidR="008F73E3" w:rsidRPr="008F73E3" w:rsidRDefault="008F73E3" w:rsidP="008F73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8F73E3" w:rsidRPr="008F73E3" w:rsidRDefault="008F73E3" w:rsidP="008F73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0B29ED" w:rsidRPr="008F73E3" w:rsidRDefault="008F73E3" w:rsidP="008F73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Pr>
          <w:rFonts w:ascii="Times New Roman"/>
        </w:rPr>
        <w:tab/>
      </w:r>
      <w:r>
        <w:rPr>
          <w:rFonts w:ascii="Times New Roman"/>
        </w:rPr>
        <w:tab/>
      </w:r>
      <w:r w:rsidR="000B29ED">
        <w:rPr>
          <w:rFonts w:hint="eastAsia"/>
        </w:rPr>
        <w:t>蒙古</w:t>
      </w:r>
      <w:r w:rsidRPr="008F73E3">
        <w:rPr>
          <w:vertAlign w:val="superscript"/>
        </w:rPr>
        <w:t>**</w:t>
      </w:r>
    </w:p>
    <w:p w:rsidR="008F73E3" w:rsidRPr="008F73E3" w:rsidRDefault="008F73E3" w:rsidP="008F73E3">
      <w:pPr>
        <w:pStyle w:val="SingleTxt"/>
        <w:spacing w:after="0" w:line="120" w:lineRule="exact"/>
        <w:rPr>
          <w:sz w:val="10"/>
        </w:rPr>
      </w:pPr>
    </w:p>
    <w:p w:rsidR="000B29ED" w:rsidRDefault="000B29ED" w:rsidP="000B29ED">
      <w:pPr>
        <w:pStyle w:val="SingleTxt"/>
        <w:rPr>
          <w:rFonts w:hint="eastAsia"/>
        </w:rPr>
      </w:pPr>
      <w:r>
        <w:rPr>
          <w:rFonts w:hint="eastAsia"/>
        </w:rPr>
        <w:tab/>
        <w:t>会前工作组审查了蒙古的第五、第六和第七次合并定期报告</w:t>
      </w:r>
      <w:r w:rsidR="008F73E3">
        <w:rPr>
          <w:rFonts w:hint="eastAsia"/>
        </w:rPr>
        <w:t>（</w:t>
      </w:r>
      <w:r>
        <w:rPr>
          <w:rFonts w:hint="eastAsia"/>
        </w:rPr>
        <w:t>CEDAW/C/</w:t>
      </w:r>
      <w:r w:rsidR="008F73E3">
        <w:br/>
      </w:r>
      <w:r>
        <w:rPr>
          <w:rFonts w:hint="eastAsia"/>
        </w:rPr>
        <w:t>MNG/7</w:t>
      </w:r>
      <w:r w:rsidR="00D40EC7">
        <w:rPr>
          <w:rFonts w:hint="eastAsia"/>
        </w:rPr>
        <w:t>）</w:t>
      </w:r>
      <w:r>
        <w:rPr>
          <w:rFonts w:hint="eastAsia"/>
        </w:rPr>
        <w:t>。</w:t>
      </w:r>
    </w:p>
    <w:p w:rsidR="000B29ED" w:rsidRDefault="008F73E3" w:rsidP="008F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0B29ED">
        <w:rPr>
          <w:rFonts w:hint="eastAsia"/>
        </w:rPr>
        <w:t>报告的编写</w:t>
      </w:r>
    </w:p>
    <w:p w:rsidR="008F73E3" w:rsidRPr="008F73E3" w:rsidRDefault="008F73E3" w:rsidP="008F73E3">
      <w:pPr>
        <w:pStyle w:val="SingleTxt"/>
        <w:spacing w:after="0" w:line="120" w:lineRule="exact"/>
        <w:rPr>
          <w:rFonts w:hint="eastAsia"/>
          <w:sz w:val="10"/>
        </w:rPr>
      </w:pPr>
    </w:p>
    <w:p w:rsidR="000B29ED" w:rsidRDefault="000B29ED" w:rsidP="008F73E3">
      <w:pPr>
        <w:pStyle w:val="SingleTxt"/>
        <w:spacing w:line="330" w:lineRule="exact"/>
        <w:rPr>
          <w:rFonts w:hint="eastAsia"/>
        </w:rPr>
      </w:pPr>
      <w:r>
        <w:rPr>
          <w:rFonts w:hint="eastAsia"/>
        </w:rPr>
        <w:t>1.</w:t>
      </w:r>
      <w:r>
        <w:rPr>
          <w:rFonts w:hint="eastAsia"/>
        </w:rPr>
        <w:tab/>
        <w:t>请提供更详细资料，说明蒙古编写第五、第六和第七次合并定期报告的过程情况。资料应说明哪些政府部门和机构参与了编写工作以及参与的性质和程度，是否与非政府组织进行过协商，报告是否已由政府通过并已提交议会。</w:t>
      </w:r>
    </w:p>
    <w:p w:rsidR="000B29ED" w:rsidRDefault="008F73E3" w:rsidP="008F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 xml:space="preserve">旨在提高妇女地位的宪法、立法和国家机制 </w:t>
      </w:r>
    </w:p>
    <w:p w:rsidR="008F73E3" w:rsidRPr="008F73E3" w:rsidRDefault="008F73E3" w:rsidP="008F73E3">
      <w:pPr>
        <w:pStyle w:val="SingleTxt"/>
        <w:spacing w:after="0" w:line="120" w:lineRule="exact"/>
        <w:rPr>
          <w:sz w:val="10"/>
        </w:rPr>
      </w:pPr>
    </w:p>
    <w:p w:rsidR="000B29ED" w:rsidRDefault="000B29ED" w:rsidP="008F73E3">
      <w:pPr>
        <w:pStyle w:val="SingleTxt"/>
        <w:spacing w:line="330" w:lineRule="exact"/>
        <w:rPr>
          <w:rFonts w:hint="eastAsia"/>
        </w:rPr>
      </w:pPr>
      <w:r>
        <w:rPr>
          <w:rFonts w:hint="eastAsia"/>
        </w:rPr>
        <w:t>2.</w:t>
      </w:r>
      <w:r>
        <w:rPr>
          <w:rFonts w:hint="eastAsia"/>
        </w:rPr>
        <w:tab/>
        <w:t>注意到，根据蒙古的法律，《公约》是自行生效的法律文书。请提供判例法案例，说明在报告所述期间，蒙古国家法院援用《公约》的情况。请说明是否就《公约》及其《任择议定书》以及委员会的一般性建议为执法机构、律师、法官和治安法官提供培训。</w:t>
      </w:r>
    </w:p>
    <w:p w:rsidR="000B29ED" w:rsidRPr="008F73E3" w:rsidRDefault="000B29ED" w:rsidP="008F73E3">
      <w:pPr>
        <w:pStyle w:val="SingleTxt"/>
        <w:spacing w:after="340" w:line="330" w:lineRule="exact"/>
        <w:rPr>
          <w:rFonts w:hint="eastAsia"/>
          <w:spacing w:val="2"/>
        </w:rPr>
      </w:pPr>
      <w:r>
        <w:rPr>
          <w:rFonts w:hint="eastAsia"/>
        </w:rPr>
        <w:t>3.</w:t>
      </w:r>
      <w:r>
        <w:rPr>
          <w:rFonts w:hint="eastAsia"/>
        </w:rPr>
        <w:tab/>
      </w:r>
      <w:r w:rsidRPr="008F73E3">
        <w:rPr>
          <w:rFonts w:hint="eastAsia"/>
          <w:spacing w:val="2"/>
        </w:rPr>
        <w:t>请说明为妇女申诉性别歧视而提供的机制和补救办法。包括报告第5页提到的蒙古全国人权委员会在内的独立机制在处理性别歧视问题方面的效力如何？</w:t>
      </w:r>
    </w:p>
    <w:p w:rsidR="008F73E3" w:rsidRPr="008F73E3" w:rsidRDefault="008F73E3" w:rsidP="008F73E3">
      <w:pPr>
        <w:framePr w:w="9792" w:h="432" w:hSpace="180" w:wrap="around" w:hAnchor="page" w:x="1210" w:yAlign="bottom"/>
        <w:spacing w:line="100" w:lineRule="exact"/>
        <w:rPr>
          <w:sz w:val="10"/>
        </w:rPr>
      </w:pPr>
    </w:p>
    <w:p w:rsidR="008F73E3" w:rsidRPr="008F73E3" w:rsidRDefault="008F73E3" w:rsidP="008F73E3">
      <w:pPr>
        <w:framePr w:w="9792" w:h="432" w:hSpace="180" w:wrap="around" w:hAnchor="page" w:x="1210" w:yAlign="bottom"/>
        <w:spacing w:line="60" w:lineRule="exact"/>
        <w:rPr>
          <w:sz w:val="6"/>
        </w:rPr>
      </w:pPr>
      <w:r w:rsidRPr="008F73E3">
        <w:rPr>
          <w:noProof/>
          <w:sz w:val="6"/>
        </w:rPr>
        <w:pict>
          <v:line id="_x0000_s1027" style="position:absolute;left:0;text-align:left;z-index:1;mso-position-horizontal-relative:page" from="108pt,-1pt" to="180pt,-1pt" strokeweight=".25pt">
            <w10:wrap anchorx="page"/>
            <w10:anchorlock/>
          </v:line>
        </w:pict>
      </w:r>
    </w:p>
    <w:p w:rsidR="008F73E3" w:rsidRPr="008F73E3" w:rsidRDefault="008F73E3" w:rsidP="008F73E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szCs w:val="18"/>
          <w:vertAlign w:val="superscript"/>
        </w:rPr>
      </w:pPr>
      <w:r w:rsidRPr="008F73E3">
        <w:rPr>
          <w:rFonts w:hint="eastAsia"/>
          <w:sz w:val="18"/>
          <w:szCs w:val="18"/>
          <w:vertAlign w:val="superscript"/>
        </w:rPr>
        <w:tab/>
      </w:r>
      <w:r w:rsidRPr="008F73E3">
        <w:rPr>
          <w:sz w:val="18"/>
          <w:szCs w:val="18"/>
          <w:vertAlign w:val="superscript"/>
        </w:rPr>
        <w:t>*</w:t>
      </w:r>
      <w:r w:rsidRPr="008F73E3">
        <w:rPr>
          <w:rFonts w:hint="eastAsia"/>
          <w:sz w:val="18"/>
          <w:szCs w:val="18"/>
          <w:vertAlign w:val="superscript"/>
        </w:rPr>
        <w:tab/>
      </w:r>
      <w:r w:rsidRPr="008F73E3">
        <w:rPr>
          <w:rFonts w:hint="eastAsia"/>
          <w:sz w:val="18"/>
          <w:szCs w:val="18"/>
        </w:rPr>
        <w:t>本议题和问题清单中的</w:t>
      </w:r>
      <w:r w:rsidRPr="008F73E3">
        <w:rPr>
          <w:sz w:val="18"/>
          <w:szCs w:val="18"/>
        </w:rPr>
        <w:t>页次系指该报告英文本的页次</w:t>
      </w:r>
      <w:r w:rsidRPr="008F73E3">
        <w:rPr>
          <w:rFonts w:hint="eastAsia"/>
          <w:sz w:val="18"/>
          <w:szCs w:val="18"/>
        </w:rPr>
        <w:t>。</w:t>
      </w:r>
    </w:p>
    <w:p w:rsidR="008F73E3" w:rsidRPr="008F73E3" w:rsidRDefault="008F73E3" w:rsidP="008F73E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szCs w:val="18"/>
          <w:vertAlign w:val="superscript"/>
        </w:rPr>
      </w:pPr>
      <w:r w:rsidRPr="008F73E3">
        <w:rPr>
          <w:sz w:val="18"/>
          <w:szCs w:val="18"/>
          <w:vertAlign w:val="superscript"/>
        </w:rPr>
        <w:tab/>
        <w:t>**</w:t>
      </w:r>
      <w:r w:rsidRPr="008F73E3">
        <w:rPr>
          <w:sz w:val="18"/>
          <w:szCs w:val="18"/>
          <w:vertAlign w:val="superscript"/>
        </w:rPr>
        <w:tab/>
      </w:r>
      <w:r w:rsidRPr="008F73E3">
        <w:rPr>
          <w:rFonts w:hint="eastAsia"/>
          <w:sz w:val="18"/>
          <w:szCs w:val="18"/>
        </w:rPr>
        <w:t>本报告未经正式编辑。</w:t>
      </w:r>
    </w:p>
    <w:p w:rsidR="000B29ED" w:rsidRDefault="000B29ED" w:rsidP="000B29ED">
      <w:pPr>
        <w:pStyle w:val="SingleTxt"/>
        <w:rPr>
          <w:rFonts w:hint="eastAsia"/>
        </w:rPr>
      </w:pPr>
      <w:r>
        <w:rPr>
          <w:rFonts w:hint="eastAsia"/>
        </w:rPr>
        <w:t>4.</w:t>
      </w:r>
      <w:r>
        <w:rPr>
          <w:rFonts w:hint="eastAsia"/>
        </w:rPr>
        <w:tab/>
        <w:t>报告指出</w:t>
      </w:r>
      <w:r w:rsidR="008F73E3">
        <w:rPr>
          <w:rFonts w:hint="eastAsia"/>
        </w:rPr>
        <w:t>：</w:t>
      </w:r>
      <w:r>
        <w:rPr>
          <w:rFonts w:hint="eastAsia"/>
        </w:rPr>
        <w:t>“《蒙古全国人权委员会法》规定，如果蒙古公民认为某个企业单位、组织、官员或个人侵犯了其依据《蒙古宪法》和国际条约所享有的人权和自由，他可以依据该项法律单独或与他人一起向全国人权委员会申诉 ”。而且“在过去四年期间，全国人权委员会调查并解决了100-160位公民提出的关于人权和自由遭侵犯的投诉”</w:t>
      </w:r>
      <w:r w:rsidR="008F73E3">
        <w:rPr>
          <w:rFonts w:hint="eastAsia"/>
        </w:rPr>
        <w:t>（</w:t>
      </w:r>
      <w:r>
        <w:rPr>
          <w:rFonts w:hint="eastAsia"/>
        </w:rPr>
        <w:t>第6页</w:t>
      </w:r>
      <w:r w:rsidR="008F73E3">
        <w:rPr>
          <w:rFonts w:hint="eastAsia"/>
        </w:rPr>
        <w:t>）</w:t>
      </w:r>
      <w:r>
        <w:rPr>
          <w:rFonts w:hint="eastAsia"/>
        </w:rPr>
        <w:t>。请说明在过去5年里，妇女提交给全国人权委员会的性别歧视案件数，以及此类案件的审理结果。请说明采取了哪些步骤，在妇女中普及法律知识，特别是与她们在婚姻、继承和土地所有等平等权利有关的法律知识。</w:t>
      </w:r>
    </w:p>
    <w:p w:rsidR="000B29ED" w:rsidRDefault="000B29ED" w:rsidP="000B29ED">
      <w:pPr>
        <w:pStyle w:val="SingleTxt"/>
        <w:rPr>
          <w:rFonts w:hint="eastAsia"/>
        </w:rPr>
      </w:pPr>
      <w:r>
        <w:rPr>
          <w:rFonts w:hint="eastAsia"/>
        </w:rPr>
        <w:t>5.</w:t>
      </w:r>
      <w:r>
        <w:rPr>
          <w:rFonts w:hint="eastAsia"/>
        </w:rPr>
        <w:tab/>
        <w:t>请提供有关报告第9页提到的性别平等全国委员会的进一步资料，具体说明该委员会的结构、权力、职能、人力和财政资源。请阐明性别平等问题全国委员会当前在蒙古提高妇女地位领域的地位。另外请说明这两个委员会中哪个负责协调和整合不同部门政策和方案中的两性问题。</w:t>
      </w:r>
    </w:p>
    <w:p w:rsidR="000B29ED" w:rsidRDefault="000B29ED" w:rsidP="000B29ED">
      <w:pPr>
        <w:pStyle w:val="SingleTxt"/>
        <w:rPr>
          <w:rFonts w:hint="eastAsia"/>
        </w:rPr>
      </w:pPr>
      <w:r>
        <w:rPr>
          <w:rFonts w:hint="eastAsia"/>
        </w:rPr>
        <w:t>6.</w:t>
      </w:r>
      <w:r>
        <w:rPr>
          <w:rFonts w:hint="eastAsia"/>
        </w:rPr>
        <w:tab/>
        <w:t>鉴于2004年对2002年通过的“性别平等国家方案”进行了评估</w:t>
      </w:r>
      <w:r w:rsidR="008F73E3">
        <w:rPr>
          <w:rFonts w:hint="eastAsia"/>
        </w:rPr>
        <w:t>（</w:t>
      </w:r>
      <w:r>
        <w:rPr>
          <w:rFonts w:hint="eastAsia"/>
        </w:rPr>
        <w:t>第8页</w:t>
      </w:r>
      <w:r w:rsidR="008F73E3">
        <w:rPr>
          <w:rFonts w:hint="eastAsia"/>
        </w:rPr>
        <w:t>）</w:t>
      </w:r>
      <w:r>
        <w:rPr>
          <w:rFonts w:hint="eastAsia"/>
        </w:rPr>
        <w:t>,请简要说明评估成果。另外请说明在执行工作计划第二阶段方面采取了哪些步骤，正在对执行情况进行怎样的监督和评价。</w:t>
      </w:r>
    </w:p>
    <w:p w:rsidR="000B29ED" w:rsidRDefault="000B29ED" w:rsidP="000B29ED">
      <w:pPr>
        <w:pStyle w:val="SingleTxt"/>
        <w:rPr>
          <w:rFonts w:hint="eastAsia"/>
        </w:rPr>
      </w:pPr>
      <w:r>
        <w:rPr>
          <w:rFonts w:hint="eastAsia"/>
        </w:rPr>
        <w:t>7.</w:t>
      </w:r>
      <w:r>
        <w:rPr>
          <w:rFonts w:hint="eastAsia"/>
        </w:rPr>
        <w:tab/>
        <w:t>请提供资料，说明两性平等法律草案的范围和内容，包括实施这一法律的有时限的计划。</w:t>
      </w:r>
    </w:p>
    <w:p w:rsidR="000B29ED" w:rsidRDefault="000B29ED" w:rsidP="000B29ED">
      <w:pPr>
        <w:pStyle w:val="SingleTxt"/>
        <w:rPr>
          <w:rFonts w:hint="eastAsia"/>
        </w:rPr>
      </w:pPr>
      <w:r>
        <w:rPr>
          <w:rFonts w:hint="eastAsia"/>
        </w:rPr>
        <w:t>8.</w:t>
      </w:r>
      <w:r>
        <w:rPr>
          <w:rFonts w:hint="eastAsia"/>
        </w:rPr>
        <w:tab/>
        <w:t>请说明报告中提到的“执行《消除对妇女一切形式歧视公约》的三年特别计划”</w:t>
      </w:r>
      <w:r w:rsidR="008F73E3">
        <w:rPr>
          <w:rFonts w:hint="eastAsia"/>
        </w:rPr>
        <w:t>（</w:t>
      </w:r>
      <w:r>
        <w:rPr>
          <w:rFonts w:hint="eastAsia"/>
        </w:rPr>
        <w:t>第9页</w:t>
      </w:r>
      <w:r w:rsidR="008F73E3">
        <w:rPr>
          <w:rFonts w:hint="eastAsia"/>
        </w:rPr>
        <w:t>）</w:t>
      </w:r>
      <w:r>
        <w:rPr>
          <w:rFonts w:hint="eastAsia"/>
        </w:rPr>
        <w:t>的当前执行状况以及取得的进展，包括概述该计划总目标、 具体目标和各项战略的详细资料。</w:t>
      </w:r>
    </w:p>
    <w:p w:rsidR="000B29ED" w:rsidRDefault="008F73E3" w:rsidP="008F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SimSun" w:eastAsia="SimSun" w:hint="eastAsia"/>
          <w:color w:val="auto"/>
          <w:spacing w:val="0"/>
        </w:rPr>
        <w:tab/>
      </w:r>
      <w:r>
        <w:rPr>
          <w:rFonts w:ascii="SimSun" w:eastAsia="SimSun" w:hint="eastAsia"/>
          <w:color w:val="auto"/>
          <w:spacing w:val="0"/>
        </w:rPr>
        <w:tab/>
      </w:r>
      <w:r w:rsidR="000B29ED">
        <w:rPr>
          <w:rFonts w:hint="eastAsia"/>
        </w:rPr>
        <w:t>性别角色和定型观念</w:t>
      </w:r>
    </w:p>
    <w:p w:rsidR="008F73E3" w:rsidRPr="008F73E3" w:rsidRDefault="008F73E3" w:rsidP="008F73E3">
      <w:pPr>
        <w:pStyle w:val="SingleTxt"/>
        <w:spacing w:after="0" w:line="120" w:lineRule="exact"/>
        <w:rPr>
          <w:sz w:val="10"/>
        </w:rPr>
      </w:pPr>
    </w:p>
    <w:p w:rsidR="000B29ED" w:rsidRDefault="008F73E3" w:rsidP="000B29ED">
      <w:pPr>
        <w:pStyle w:val="SingleTxt"/>
        <w:rPr>
          <w:rFonts w:hint="eastAsia"/>
        </w:rPr>
      </w:pPr>
      <w:r>
        <w:rPr>
          <w:rFonts w:hint="eastAsia"/>
        </w:rPr>
        <w:t>9.</w:t>
      </w:r>
      <w:r>
        <w:rPr>
          <w:rFonts w:hint="eastAsia"/>
        </w:rPr>
        <w:tab/>
      </w:r>
      <w:r w:rsidR="000B29ED">
        <w:rPr>
          <w:rFonts w:hint="eastAsia"/>
        </w:rPr>
        <w:t>据报告所述，“尽管目前的学生对男女在社会生活中的作用包括青年家庭关系问题有着截然不同的理解”,但是依然“有一种趋势，那就是不接受妇女在决策一级提出的建议”（第17页）。请说明缔约国为消除那些将妇女和女孩限定于传统角色的性别角色定型观念或重男轻女态度采取了哪些教育措施，开展了哪些宣传活动。</w:t>
      </w:r>
    </w:p>
    <w:p w:rsidR="000B29ED" w:rsidRDefault="008F73E3" w:rsidP="008F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暴力侵害妇女行为</w:t>
      </w:r>
    </w:p>
    <w:p w:rsidR="008F73E3" w:rsidRPr="008F73E3" w:rsidRDefault="008F73E3" w:rsidP="008F73E3">
      <w:pPr>
        <w:pStyle w:val="SingleTxt"/>
        <w:spacing w:after="0" w:line="120" w:lineRule="exact"/>
        <w:rPr>
          <w:sz w:val="10"/>
        </w:rPr>
      </w:pPr>
    </w:p>
    <w:p w:rsidR="000B29ED" w:rsidRDefault="000B29ED" w:rsidP="000B29ED">
      <w:pPr>
        <w:pStyle w:val="SingleTxt"/>
        <w:rPr>
          <w:rFonts w:hint="eastAsia"/>
        </w:rPr>
      </w:pPr>
      <w:r>
        <w:rPr>
          <w:rFonts w:hint="eastAsia"/>
        </w:rPr>
        <w:t>10.</w:t>
      </w:r>
      <w:r>
        <w:rPr>
          <w:rFonts w:hint="eastAsia"/>
        </w:rPr>
        <w:tab/>
        <w:t>请提供数据，说明在过去5年里有关暴力侵害妇女行为，包括强奸和家庭暴力的发生率及趋势，并提供家庭暴力案件中的起诉和定罪数据资料，包括援用《打击家庭暴力法》（第6页）的案件。</w:t>
      </w:r>
    </w:p>
    <w:p w:rsidR="000B29ED" w:rsidRDefault="000B29ED" w:rsidP="000B29ED">
      <w:pPr>
        <w:pStyle w:val="SingleTxt"/>
        <w:rPr>
          <w:rFonts w:hint="eastAsia"/>
        </w:rPr>
      </w:pPr>
      <w:r>
        <w:rPr>
          <w:rFonts w:hint="eastAsia"/>
        </w:rPr>
        <w:t>11.</w:t>
      </w:r>
      <w:r>
        <w:rPr>
          <w:rFonts w:hint="eastAsia"/>
        </w:rPr>
        <w:tab/>
        <w:t>请提供资料说明保护暴力受害者方面的战略和各项政策措施，包括法律和医疗支助、心理咨询、庇护所之家、紧急情况热线以及适情对施暴者的惩罚和改过自新。</w:t>
      </w:r>
    </w:p>
    <w:p w:rsidR="000B29ED" w:rsidRDefault="000B29ED" w:rsidP="004D601A">
      <w:pPr>
        <w:pStyle w:val="SingleTxt"/>
        <w:spacing w:line="330" w:lineRule="exact"/>
        <w:rPr>
          <w:rFonts w:hint="eastAsia"/>
        </w:rPr>
      </w:pPr>
      <w:r>
        <w:rPr>
          <w:rFonts w:hint="eastAsia"/>
        </w:rPr>
        <w:t>12.</w:t>
      </w:r>
      <w:r>
        <w:rPr>
          <w:rFonts w:hint="eastAsia"/>
        </w:rPr>
        <w:tab/>
        <w:t xml:space="preserve">请提供资料说明有关一切形式暴力侵害妇女行为的申诉从提出申诉到结案的数据收集过程，以及此类数据的公布。 </w:t>
      </w:r>
    </w:p>
    <w:p w:rsidR="000B29ED" w:rsidRDefault="008F73E3" w:rsidP="008F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贩运妇女和利用妇女卖淫营利</w:t>
      </w:r>
    </w:p>
    <w:p w:rsidR="008F73E3" w:rsidRPr="008F73E3" w:rsidRDefault="008F73E3" w:rsidP="008F73E3">
      <w:pPr>
        <w:pStyle w:val="SingleTxt"/>
        <w:spacing w:after="0" w:line="120" w:lineRule="exact"/>
        <w:rPr>
          <w:sz w:val="10"/>
        </w:rPr>
      </w:pPr>
    </w:p>
    <w:p w:rsidR="000B29ED" w:rsidRDefault="000B29ED" w:rsidP="004D601A">
      <w:pPr>
        <w:pStyle w:val="SingleTxt"/>
        <w:spacing w:line="330" w:lineRule="exact"/>
        <w:rPr>
          <w:rFonts w:hint="eastAsia"/>
        </w:rPr>
      </w:pPr>
      <w:r>
        <w:rPr>
          <w:rFonts w:hint="eastAsia"/>
        </w:rPr>
        <w:t>13.</w:t>
      </w:r>
      <w:r>
        <w:rPr>
          <w:rFonts w:hint="eastAsia"/>
        </w:rPr>
        <w:tab/>
        <w:t>报告第</w:t>
      </w:r>
      <w:r w:rsidR="008F73E3">
        <w:rPr>
          <w:rFonts w:hint="eastAsia"/>
        </w:rPr>
        <w:t>8</w:t>
      </w:r>
      <w:r>
        <w:rPr>
          <w:rFonts w:hint="eastAsia"/>
        </w:rPr>
        <w:t>页指出，将儿童和妇女贩运到国外进行性剥削的案件呈上升趋势。请提供资料，说明2005年“关于防止买卖人口特别是防止利用妇女和儿童进行性别剥削的国家方案”（第8页）的执行情况，包括该方案的监测和评价机制的详细情况以及方案执行中取得的成果。该方案是否考虑制定具体措施，帮助作为人口贩运和性剥削受害者的女孩和妇女恢复身心健康及重新融入社会? 请说明是否计划颁布一项打击贩运妇女和儿童行为的法律。</w:t>
      </w:r>
    </w:p>
    <w:p w:rsidR="000B29ED" w:rsidRDefault="000B29ED" w:rsidP="004D601A">
      <w:pPr>
        <w:pStyle w:val="SingleTxt"/>
        <w:spacing w:line="330" w:lineRule="exact"/>
        <w:rPr>
          <w:rFonts w:hint="eastAsia"/>
        </w:rPr>
      </w:pPr>
      <w:r>
        <w:rPr>
          <w:rFonts w:hint="eastAsia"/>
        </w:rPr>
        <w:t>14.</w:t>
      </w:r>
      <w:r>
        <w:rPr>
          <w:rFonts w:hint="eastAsia"/>
        </w:rPr>
        <w:tab/>
        <w:t>请说明各项打击淫秽的法律的执行成果以及司法和内政部目前正在审查的1998年《打击淫秽法》的修订情况</w:t>
      </w:r>
      <w:r w:rsidR="008F73E3">
        <w:rPr>
          <w:rFonts w:hint="eastAsia"/>
        </w:rPr>
        <w:t>（</w:t>
      </w:r>
      <w:r>
        <w:rPr>
          <w:rFonts w:hint="eastAsia"/>
        </w:rPr>
        <w:t>第8页</w:t>
      </w:r>
      <w:r w:rsidR="008F73E3">
        <w:rPr>
          <w:rFonts w:hint="eastAsia"/>
        </w:rPr>
        <w:t>）</w:t>
      </w:r>
      <w:r>
        <w:rPr>
          <w:rFonts w:hint="eastAsia"/>
        </w:rPr>
        <w:t xml:space="preserve">。 </w:t>
      </w:r>
    </w:p>
    <w:p w:rsidR="000B29ED" w:rsidRDefault="000B29ED" w:rsidP="004D601A">
      <w:pPr>
        <w:pStyle w:val="SingleTxt"/>
        <w:spacing w:line="330" w:lineRule="exact"/>
        <w:rPr>
          <w:rFonts w:hint="eastAsia"/>
        </w:rPr>
      </w:pPr>
      <w:r>
        <w:rPr>
          <w:rFonts w:hint="eastAsia"/>
        </w:rPr>
        <w:t>15.</w:t>
      </w:r>
      <w:r>
        <w:rPr>
          <w:rFonts w:hint="eastAsia"/>
        </w:rPr>
        <w:tab/>
        <w:t>请提供统计数据说明从事卖淫妇女和女孩的人数。请详述为防止和惩罚利用妇女卖淫营利行为而通过的法律或措施，以及为愿意脱离卖淫业妇女重新融入社会提供康复和支助的措施。</w:t>
      </w:r>
    </w:p>
    <w:p w:rsidR="000B29ED" w:rsidRDefault="008F73E3" w:rsidP="008F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 xml:space="preserve">妇女参政和参与公众生活 </w:t>
      </w:r>
    </w:p>
    <w:p w:rsidR="008F73E3" w:rsidRPr="008F73E3" w:rsidRDefault="008F73E3" w:rsidP="008F73E3">
      <w:pPr>
        <w:pStyle w:val="SingleTxt"/>
        <w:spacing w:after="0" w:line="120" w:lineRule="exact"/>
        <w:rPr>
          <w:sz w:val="10"/>
        </w:rPr>
      </w:pPr>
    </w:p>
    <w:p w:rsidR="000B29ED" w:rsidRDefault="000B29ED" w:rsidP="004D601A">
      <w:pPr>
        <w:pStyle w:val="SingleTxt"/>
        <w:spacing w:line="330" w:lineRule="exact"/>
        <w:rPr>
          <w:rFonts w:hint="eastAsia"/>
        </w:rPr>
      </w:pPr>
      <w:r>
        <w:rPr>
          <w:rFonts w:hint="eastAsia"/>
        </w:rPr>
        <w:t>16.</w:t>
      </w:r>
      <w:r>
        <w:rPr>
          <w:rFonts w:hint="eastAsia"/>
        </w:rPr>
        <w:tab/>
        <w:t>报告提供资料说明了为加速实现男女在教育方面（第10页）和在决策机构（第34页）中的平等而实施的暂行特别措施。但是，报告接着指出，“妇女在国家议会当中所占的比例急剧下降，远远低于1995年联合国第四次妇女问题世界会议上规定的30</w:t>
      </w:r>
      <w:r w:rsidR="008F73E3">
        <w:rPr>
          <w:rFonts w:hint="eastAsia"/>
        </w:rPr>
        <w:t>％</w:t>
      </w:r>
      <w:r>
        <w:rPr>
          <w:rFonts w:hint="eastAsia"/>
        </w:rPr>
        <w:t>的国际目标”，而且“这些低比例的情况已经扩大到各级政治决策层”（第34页）。请详述2006年通过的《议会选举法》修正案（第35页）迄今产生的影响以及在政治领域降低和消除对妇女歧视方面取得的任何具体成果。女候选人筹集竞选资金问题被视为限制妇女积极参政的一个原因，有哪些机制帮助女候选人筹资</w:t>
      </w:r>
      <w:r w:rsidR="008F73E3">
        <w:rPr>
          <w:rFonts w:hint="eastAsia"/>
        </w:rPr>
        <w:t>？</w:t>
      </w:r>
      <w:r>
        <w:rPr>
          <w:rFonts w:hint="eastAsia"/>
        </w:rPr>
        <w:t>是否需要注册费，如果需要，请说明费用是多少。</w:t>
      </w:r>
    </w:p>
    <w:p w:rsidR="000B29ED" w:rsidRDefault="000B29ED" w:rsidP="004D601A">
      <w:pPr>
        <w:pStyle w:val="SingleTxt"/>
        <w:spacing w:line="330" w:lineRule="exact"/>
        <w:rPr>
          <w:rFonts w:hint="eastAsia"/>
        </w:rPr>
      </w:pPr>
      <w:r>
        <w:rPr>
          <w:rFonts w:hint="eastAsia"/>
        </w:rPr>
        <w:t>17.</w:t>
      </w:r>
      <w:r>
        <w:rPr>
          <w:rFonts w:hint="eastAsia"/>
        </w:rPr>
        <w:tab/>
        <w:t>鉴于妇女在国务秘书级职位中所占比例仅为0.2</w:t>
      </w:r>
      <w:r w:rsidR="008F73E3">
        <w:rPr>
          <w:rFonts w:hint="eastAsia"/>
        </w:rPr>
        <w:t>％（</w:t>
      </w:r>
      <w:r>
        <w:rPr>
          <w:rFonts w:hint="eastAsia"/>
        </w:rPr>
        <w:t>第36页</w:t>
      </w:r>
      <w:r w:rsidR="008F73E3">
        <w:rPr>
          <w:rFonts w:hint="eastAsia"/>
        </w:rPr>
        <w:t>）</w:t>
      </w:r>
      <w:r>
        <w:rPr>
          <w:rFonts w:hint="eastAsia"/>
        </w:rPr>
        <w:t>这一事实，请说明是否已根据《公约》第四条第1款以及一般性建议25制定特别措施或配额，迅速增加行政和外交部门最高决策层的妇女比例。</w:t>
      </w:r>
    </w:p>
    <w:p w:rsidR="000B29ED" w:rsidRDefault="008F73E3" w:rsidP="008F7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就业</w:t>
      </w:r>
    </w:p>
    <w:p w:rsidR="008F73E3" w:rsidRPr="008F73E3" w:rsidRDefault="008F73E3" w:rsidP="008F73E3">
      <w:pPr>
        <w:pStyle w:val="SingleTxt"/>
        <w:spacing w:after="0" w:line="120" w:lineRule="exact"/>
        <w:rPr>
          <w:sz w:val="10"/>
        </w:rPr>
      </w:pPr>
    </w:p>
    <w:p w:rsidR="000B29ED" w:rsidRDefault="000B29ED" w:rsidP="004D601A">
      <w:pPr>
        <w:pStyle w:val="SingleTxt"/>
        <w:spacing w:line="330" w:lineRule="exact"/>
        <w:rPr>
          <w:rFonts w:hint="eastAsia"/>
        </w:rPr>
      </w:pPr>
      <w:r>
        <w:rPr>
          <w:rFonts w:hint="eastAsia"/>
        </w:rPr>
        <w:t>18.</w:t>
      </w:r>
      <w:r>
        <w:rPr>
          <w:rFonts w:hint="eastAsia"/>
        </w:rPr>
        <w:tab/>
        <w:t>报告提到，对《性别平等国家方案》第一阶段（2003-2005年）执行情况的评价结果确定性骚扰是需要解决的一个问题</w:t>
      </w:r>
      <w:r w:rsidR="008F73E3">
        <w:rPr>
          <w:rFonts w:hint="eastAsia"/>
        </w:rPr>
        <w:t>（</w:t>
      </w:r>
      <w:r>
        <w:rPr>
          <w:rFonts w:hint="eastAsia"/>
        </w:rPr>
        <w:t>第26至27页</w:t>
      </w:r>
      <w:r w:rsidR="008F73E3">
        <w:rPr>
          <w:rFonts w:hint="eastAsia"/>
        </w:rPr>
        <w:t>）</w:t>
      </w:r>
      <w:r>
        <w:rPr>
          <w:rFonts w:hint="eastAsia"/>
        </w:rPr>
        <w:t>。经济、社会、文化权利委员会</w:t>
      </w:r>
      <w:r w:rsidR="008F73E3">
        <w:rPr>
          <w:rFonts w:hint="eastAsia"/>
        </w:rPr>
        <w:t>（</w:t>
      </w:r>
      <w:r>
        <w:rPr>
          <w:rFonts w:hint="eastAsia"/>
        </w:rPr>
        <w:t>E/C.12/1/Add.47</w:t>
      </w:r>
      <w:r w:rsidR="008F73E3">
        <w:rPr>
          <w:rFonts w:hint="eastAsia"/>
        </w:rPr>
        <w:t>，</w:t>
      </w:r>
      <w:r>
        <w:rPr>
          <w:rFonts w:hint="eastAsia"/>
        </w:rPr>
        <w:t>第12段</w:t>
      </w:r>
      <w:r w:rsidR="008F73E3">
        <w:rPr>
          <w:rFonts w:hint="eastAsia"/>
        </w:rPr>
        <w:t>）</w:t>
      </w:r>
      <w:r>
        <w:rPr>
          <w:rFonts w:hint="eastAsia"/>
        </w:rPr>
        <w:t>也指出，对孕妇的歧视和工作场所中对妇女的性骚扰令人关切。请说明采取了或考虑采取哪些其他措施来解决尽管现行法律加以禁止、但妇女依然面临的工作场所存在歧视问题。</w:t>
      </w:r>
    </w:p>
    <w:p w:rsidR="000B29ED" w:rsidRDefault="000B29ED" w:rsidP="004D601A">
      <w:pPr>
        <w:pStyle w:val="SingleTxt"/>
        <w:spacing w:line="330" w:lineRule="exact"/>
        <w:rPr>
          <w:rFonts w:hint="eastAsia"/>
        </w:rPr>
      </w:pPr>
      <w:r>
        <w:rPr>
          <w:rFonts w:hint="eastAsia"/>
        </w:rPr>
        <w:t>19.</w:t>
      </w:r>
      <w:r>
        <w:rPr>
          <w:rFonts w:hint="eastAsia"/>
        </w:rPr>
        <w:tab/>
        <w:t>报告指出，“由于没有失业妇女再培训制度”</w:t>
      </w:r>
      <w:r w:rsidR="008F73E3">
        <w:rPr>
          <w:rFonts w:hint="eastAsia"/>
        </w:rPr>
        <w:t>（</w:t>
      </w:r>
      <w:r>
        <w:rPr>
          <w:rFonts w:hint="eastAsia"/>
        </w:rPr>
        <w:t>第29页</w:t>
      </w:r>
      <w:r w:rsidR="008F73E3">
        <w:rPr>
          <w:rFonts w:hint="eastAsia"/>
        </w:rPr>
        <w:t>），</w:t>
      </w:r>
      <w:r>
        <w:rPr>
          <w:rFonts w:hint="eastAsia"/>
        </w:rPr>
        <w:t>因此，妇女转向雇员没有社会福利、也没有健康保险的非正规经济部门工作。请说明是否计划在不久的将来为失业女孩和妇女提供职业教育和培训。鉴于在非正规经济部门工作的妇女人数不断增多</w:t>
      </w:r>
      <w:r w:rsidR="008F73E3">
        <w:rPr>
          <w:rFonts w:hint="eastAsia"/>
        </w:rPr>
        <w:t>（</w:t>
      </w:r>
      <w:r>
        <w:rPr>
          <w:rFonts w:hint="eastAsia"/>
        </w:rPr>
        <w:t>第29页</w:t>
      </w:r>
      <w:r w:rsidR="008F73E3">
        <w:rPr>
          <w:rFonts w:hint="eastAsia"/>
        </w:rPr>
        <w:t>），</w:t>
      </w:r>
      <w:r>
        <w:rPr>
          <w:rFonts w:hint="eastAsia"/>
        </w:rPr>
        <w:t>请说明制定了哪些战略为非正规经济部门中，特别是农村地区的妇女提供支助，使她们能够进入市场、获得技术以及获取信贷、社会保障和保健服务。</w:t>
      </w:r>
    </w:p>
    <w:p w:rsidR="000B29ED" w:rsidRDefault="000B29ED" w:rsidP="004D601A">
      <w:pPr>
        <w:pStyle w:val="SingleTxt"/>
        <w:spacing w:line="330" w:lineRule="exact"/>
        <w:rPr>
          <w:rFonts w:hint="eastAsia"/>
        </w:rPr>
      </w:pPr>
      <w:r>
        <w:rPr>
          <w:rFonts w:hint="eastAsia"/>
        </w:rPr>
        <w:t>20.</w:t>
      </w:r>
      <w:r>
        <w:rPr>
          <w:rFonts w:hint="eastAsia"/>
        </w:rPr>
        <w:tab/>
        <w:t>报告第</w:t>
      </w:r>
      <w:r w:rsidR="004D601A">
        <w:rPr>
          <w:rFonts w:hint="eastAsia"/>
        </w:rPr>
        <w:t>29</w:t>
      </w:r>
      <w:r>
        <w:rPr>
          <w:rFonts w:hint="eastAsia"/>
        </w:rPr>
        <w:t>页指出，尽管蒙古妇女在教育方面取得了很大成就，但是“男女在平均工资方面存在性别差距，这是由于男子多数从事报酬高的经济活动，而妇女多数在报酬低的服务部门工作这一现实所决定的”。与公共部门劳动力市场男性占多数行业的工作相比较，正在考虑采取哪些措施对女性占多数行业的工作进行评价</w:t>
      </w:r>
      <w:r w:rsidR="008F73E3">
        <w:rPr>
          <w:rFonts w:hint="eastAsia"/>
        </w:rPr>
        <w:t>？</w:t>
      </w:r>
      <w:r>
        <w:rPr>
          <w:rFonts w:hint="eastAsia"/>
        </w:rPr>
        <w:t>是否正在考虑制定政策，修订公共部门劳动力市场女性占多数行业的薪金？</w:t>
      </w:r>
    </w:p>
    <w:p w:rsidR="000B29ED" w:rsidRDefault="000B29ED" w:rsidP="004D601A">
      <w:pPr>
        <w:pStyle w:val="SingleTxt"/>
        <w:spacing w:line="330" w:lineRule="exact"/>
        <w:rPr>
          <w:rFonts w:hint="eastAsia"/>
        </w:rPr>
      </w:pPr>
      <w:r>
        <w:rPr>
          <w:rFonts w:hint="eastAsia"/>
        </w:rPr>
        <w:t>21.</w:t>
      </w:r>
      <w:r>
        <w:rPr>
          <w:rFonts w:hint="eastAsia"/>
        </w:rPr>
        <w:tab/>
        <w:t>报告指出，“在经济转型期间，学龄前儿童的日托机构力量薄弱，这成为对妇女自由参与劳动力市场竞争的能力具有不利影响的因素之一”</w:t>
      </w:r>
      <w:r w:rsidR="00D40EC7">
        <w:rPr>
          <w:rFonts w:hint="eastAsia"/>
        </w:rPr>
        <w:t>（</w:t>
      </w:r>
      <w:r>
        <w:rPr>
          <w:rFonts w:hint="eastAsia"/>
        </w:rPr>
        <w:t>第27页</w:t>
      </w:r>
      <w:r w:rsidR="00D40EC7">
        <w:rPr>
          <w:rFonts w:hint="eastAsia"/>
        </w:rPr>
        <w:t>）</w:t>
      </w:r>
      <w:r>
        <w:rPr>
          <w:rFonts w:hint="eastAsia"/>
        </w:rPr>
        <w:t>。请说明是否已采取任何措施，建立充足、负担得起的日托中心，以消除劳动力市场中对母亲的歧视。</w:t>
      </w:r>
    </w:p>
    <w:p w:rsidR="000B29ED" w:rsidRDefault="000B29ED" w:rsidP="004D601A">
      <w:pPr>
        <w:pStyle w:val="SingleTxt"/>
        <w:spacing w:line="330" w:lineRule="exact"/>
        <w:rPr>
          <w:rFonts w:hint="eastAsia"/>
        </w:rPr>
      </w:pPr>
      <w:r>
        <w:rPr>
          <w:rFonts w:hint="eastAsia"/>
        </w:rPr>
        <w:t>22.</w:t>
      </w:r>
      <w:r>
        <w:rPr>
          <w:rFonts w:hint="eastAsia"/>
        </w:rPr>
        <w:tab/>
        <w:t>报告称，农村到城市的移徙呈上升趋势。请提供资料说明这一移徙的特性及程度以及对妇女的影响。请提供资料，说明在保护这些移徙女工的权利方面制定了哪些政策和战略。</w:t>
      </w:r>
    </w:p>
    <w:p w:rsidR="000B29ED" w:rsidRDefault="00D40EC7" w:rsidP="00D40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卫生</w:t>
      </w:r>
    </w:p>
    <w:p w:rsidR="00D40EC7" w:rsidRPr="00D40EC7" w:rsidRDefault="00D40EC7" w:rsidP="00D40EC7">
      <w:pPr>
        <w:pStyle w:val="SingleTxt"/>
        <w:spacing w:after="0" w:line="120" w:lineRule="exact"/>
        <w:rPr>
          <w:sz w:val="10"/>
        </w:rPr>
      </w:pPr>
    </w:p>
    <w:p w:rsidR="000B29ED" w:rsidRDefault="000B29ED" w:rsidP="004D601A">
      <w:pPr>
        <w:pStyle w:val="SingleTxt"/>
        <w:spacing w:line="330" w:lineRule="exact"/>
        <w:rPr>
          <w:rFonts w:hint="eastAsia"/>
        </w:rPr>
      </w:pPr>
      <w:r>
        <w:rPr>
          <w:rFonts w:hint="eastAsia"/>
        </w:rPr>
        <w:t>23.</w:t>
      </w:r>
      <w:r>
        <w:rPr>
          <w:rFonts w:hint="eastAsia"/>
        </w:rPr>
        <w:tab/>
        <w:t>尽管缔约国在降低孕产妇死亡率方面取得了成功，但是报告指出，2000年至2004年期间，7</w:t>
      </w:r>
      <w:r w:rsidR="008F73E3">
        <w:rPr>
          <w:rFonts w:hint="eastAsia"/>
        </w:rPr>
        <w:t>％</w:t>
      </w:r>
      <w:r>
        <w:rPr>
          <w:rFonts w:hint="eastAsia"/>
        </w:rPr>
        <w:t>的孕产妇死亡是堕胎所致，其中54.5</w:t>
      </w:r>
      <w:r w:rsidR="008F73E3">
        <w:rPr>
          <w:rFonts w:hint="eastAsia"/>
        </w:rPr>
        <w:t>％</w:t>
      </w:r>
      <w:r>
        <w:rPr>
          <w:rFonts w:hint="eastAsia"/>
        </w:rPr>
        <w:t>是由于不安全堕胎引起并发症而造成的</w:t>
      </w:r>
      <w:r w:rsidR="00D40EC7">
        <w:rPr>
          <w:rFonts w:hint="eastAsia"/>
        </w:rPr>
        <w:t>（</w:t>
      </w:r>
      <w:r>
        <w:rPr>
          <w:rFonts w:hint="eastAsia"/>
        </w:rPr>
        <w:t>第23页</w:t>
      </w:r>
      <w:r w:rsidR="00D40EC7">
        <w:rPr>
          <w:rFonts w:hint="eastAsia"/>
        </w:rPr>
        <w:t>）</w:t>
      </w:r>
      <w:r>
        <w:rPr>
          <w:rFonts w:hint="eastAsia"/>
        </w:rPr>
        <w:t>。报告接着指出，根据公共卫生机构2001年在900名堕过胎的妇女中进行的调查，其中52.4</w:t>
      </w:r>
      <w:r w:rsidR="008F73E3">
        <w:rPr>
          <w:rFonts w:hint="eastAsia"/>
        </w:rPr>
        <w:t>％</w:t>
      </w:r>
      <w:r>
        <w:rPr>
          <w:rFonts w:hint="eastAsia"/>
        </w:rPr>
        <w:t>的人多次堕胎。在多次堕胎的妇女当中，三分之一从未使用过任何避孕措施</w:t>
      </w:r>
      <w:r w:rsidR="00D40EC7">
        <w:rPr>
          <w:rFonts w:hint="eastAsia"/>
        </w:rPr>
        <w:t>（</w:t>
      </w:r>
      <w:r>
        <w:rPr>
          <w:rFonts w:hint="eastAsia"/>
        </w:rPr>
        <w:t>第23页</w:t>
      </w:r>
      <w:r w:rsidR="00D40EC7">
        <w:rPr>
          <w:rFonts w:hint="eastAsia"/>
        </w:rPr>
        <w:t>）</w:t>
      </w:r>
      <w:r>
        <w:rPr>
          <w:rFonts w:hint="eastAsia"/>
        </w:rPr>
        <w:t>。请提供资料说明制定了哪些战略，确保妇女获取负担得起的生殖和性保健服务和计划生育教育方案以及为青少年和农村妇女等特殊群体提供这些服务和方案。</w:t>
      </w:r>
    </w:p>
    <w:p w:rsidR="000B29ED" w:rsidRDefault="000B29ED" w:rsidP="004D601A">
      <w:pPr>
        <w:pStyle w:val="SingleTxt"/>
        <w:spacing w:line="330" w:lineRule="exact"/>
        <w:rPr>
          <w:rFonts w:hint="eastAsia"/>
        </w:rPr>
      </w:pPr>
      <w:r>
        <w:rPr>
          <w:rFonts w:hint="eastAsia"/>
        </w:rPr>
        <w:t>24.</w:t>
      </w:r>
      <w:r>
        <w:rPr>
          <w:rFonts w:hint="eastAsia"/>
        </w:rPr>
        <w:tab/>
        <w:t>报告指出，导致艾滋病毒/艾滋病传播风险很高的因素有几个（第24页）。请提供资料说明目前感染艾滋病毒/艾滋病妇女的人数以及向感染艾滋病毒/艾滋病的妇女及其子女提供抗逆转录病毒药物以及社会心理服务的情况。请说明现有的防治艾滋病毒/艾滋病方案是否纳入性别观点，是否制定了任何专门针对妇女和少女群体的特别预防措施?</w:t>
      </w:r>
    </w:p>
    <w:p w:rsidR="004D601A" w:rsidRDefault="004D601A" w:rsidP="00D40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p>
    <w:p w:rsidR="004D601A" w:rsidRDefault="004D601A" w:rsidP="00D40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p>
    <w:p w:rsidR="000B29ED" w:rsidRDefault="00D40EC7" w:rsidP="00D40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农村妇女</w:t>
      </w:r>
    </w:p>
    <w:p w:rsidR="00D40EC7" w:rsidRPr="00D40EC7" w:rsidRDefault="00D40EC7" w:rsidP="00D40EC7">
      <w:pPr>
        <w:pStyle w:val="SingleTxt"/>
        <w:spacing w:after="0" w:line="120" w:lineRule="exact"/>
        <w:rPr>
          <w:rFonts w:hint="eastAsia"/>
          <w:sz w:val="10"/>
        </w:rPr>
      </w:pPr>
    </w:p>
    <w:p w:rsidR="000B29ED" w:rsidRDefault="000B29ED" w:rsidP="000B29ED">
      <w:pPr>
        <w:pStyle w:val="SingleTxt"/>
        <w:rPr>
          <w:rFonts w:hint="eastAsia"/>
        </w:rPr>
      </w:pPr>
      <w:r>
        <w:rPr>
          <w:rFonts w:hint="eastAsia"/>
        </w:rPr>
        <w:t>25.</w:t>
      </w:r>
      <w:r>
        <w:rPr>
          <w:rFonts w:hint="eastAsia"/>
        </w:rPr>
        <w:tab/>
        <w:t>报告指出了在城乡差距不断拉大的情况下农村妇女面临的几个问题（第3页），包括贫穷（第25页）、缺乏获得保健服务途径（第18和21页）和优质教育（第17页）。注意到“性别平等国家方案”的重点领域之一是“农村发展中的性别平等”（第8页）。请详细说明该方案是否注重通过提供更多获得教育、保健服务、清洁用水、电力和环境卫生、经济机遇、土地拥有以及参与发展规划相关决策等机会，提高农村妇女的生活水平。</w:t>
      </w:r>
    </w:p>
    <w:p w:rsidR="000B29ED" w:rsidRDefault="00D40EC7" w:rsidP="00D40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B29ED">
        <w:rPr>
          <w:rFonts w:hint="eastAsia"/>
        </w:rPr>
        <w:t>弱势妇女群体</w:t>
      </w:r>
    </w:p>
    <w:p w:rsidR="00D40EC7" w:rsidRPr="00D40EC7" w:rsidRDefault="00D40EC7" w:rsidP="00D40EC7">
      <w:pPr>
        <w:pStyle w:val="SingleTxt"/>
        <w:spacing w:after="0" w:line="120" w:lineRule="exact"/>
        <w:rPr>
          <w:sz w:val="10"/>
        </w:rPr>
      </w:pPr>
    </w:p>
    <w:p w:rsidR="000B29ED" w:rsidRDefault="000B29ED" w:rsidP="000B29ED">
      <w:pPr>
        <w:pStyle w:val="SingleTxt"/>
        <w:rPr>
          <w:rFonts w:hint="eastAsia"/>
        </w:rPr>
      </w:pPr>
      <w:r>
        <w:rPr>
          <w:rFonts w:hint="eastAsia"/>
        </w:rPr>
        <w:t>26.</w:t>
      </w:r>
      <w:r>
        <w:rPr>
          <w:rFonts w:hint="eastAsia"/>
        </w:rPr>
        <w:tab/>
        <w:t>报告指出，2000年至2004年期间，女性担任户主的家庭数增加了16倍，其中一半家庭有3至5个孩子</w:t>
      </w:r>
      <w:r w:rsidR="00D40EC7">
        <w:rPr>
          <w:rFonts w:hint="eastAsia"/>
        </w:rPr>
        <w:t>，</w:t>
      </w:r>
      <w:r>
        <w:rPr>
          <w:rFonts w:hint="eastAsia"/>
        </w:rPr>
        <w:t>这些家庭特别容易陷入失业和贫穷境地</w:t>
      </w:r>
      <w:r w:rsidR="00D40EC7">
        <w:rPr>
          <w:rFonts w:hint="eastAsia"/>
        </w:rPr>
        <w:t>（</w:t>
      </w:r>
      <w:r>
        <w:rPr>
          <w:rFonts w:hint="eastAsia"/>
        </w:rPr>
        <w:t>第26页</w:t>
      </w:r>
      <w:r w:rsidR="00D40EC7">
        <w:rPr>
          <w:rFonts w:hint="eastAsia"/>
        </w:rPr>
        <w:t>）</w:t>
      </w:r>
      <w:r>
        <w:rPr>
          <w:rFonts w:hint="eastAsia"/>
        </w:rPr>
        <w:t>。请说明制定了哪些措施，支持贫穷妇女，特别是那些担任家庭户主的妇女，减缓她们的困境，其中包括便利她们获得土地和信贷的措施。</w:t>
      </w:r>
    </w:p>
    <w:p w:rsidR="000B29ED" w:rsidRDefault="000B29ED" w:rsidP="000B29ED">
      <w:pPr>
        <w:pStyle w:val="SingleTxt"/>
        <w:rPr>
          <w:rFonts w:hint="eastAsia"/>
        </w:rPr>
      </w:pPr>
      <w:r>
        <w:rPr>
          <w:rFonts w:hint="eastAsia"/>
        </w:rPr>
        <w:t>27.</w:t>
      </w:r>
      <w:r>
        <w:rPr>
          <w:rFonts w:hint="eastAsia"/>
        </w:rPr>
        <w:tab/>
        <w:t>在有关蒙古第三和第四次合并定期报告的结论意见中（A/56/38</w:t>
      </w:r>
      <w:r w:rsidR="00D40EC7">
        <w:rPr>
          <w:rFonts w:hint="eastAsia"/>
        </w:rPr>
        <w:t>，</w:t>
      </w:r>
      <w:r>
        <w:rPr>
          <w:rFonts w:hint="eastAsia"/>
        </w:rPr>
        <w:t>第234-278段</w:t>
      </w:r>
      <w:r w:rsidR="00D40EC7">
        <w:rPr>
          <w:rFonts w:hint="eastAsia"/>
        </w:rPr>
        <w:t>），</w:t>
      </w:r>
      <w:r>
        <w:rPr>
          <w:rFonts w:hint="eastAsia"/>
        </w:rPr>
        <w:t>委员会关切地指出，“蒙古让妇女单独承担家务和养儿育女的责任，特别是因为该国的人口政策鼓励妇女多生育。它注意到，这种情况会助长她们的边缘化的经济处境并会使贫穷情况更为恶化”</w:t>
      </w:r>
      <w:r w:rsidR="00D40EC7">
        <w:rPr>
          <w:rFonts w:hint="eastAsia"/>
        </w:rPr>
        <w:t>（</w:t>
      </w:r>
      <w:r>
        <w:rPr>
          <w:rFonts w:hint="eastAsia"/>
        </w:rPr>
        <w:t>同上，第269段</w:t>
      </w:r>
      <w:r w:rsidR="00D40EC7">
        <w:rPr>
          <w:rFonts w:hint="eastAsia"/>
        </w:rPr>
        <w:t>）</w:t>
      </w:r>
      <w:r>
        <w:rPr>
          <w:rFonts w:hint="eastAsia"/>
        </w:rPr>
        <w:t>。请说明采取了哪些具体措施解决这一情况，取得了哪些成果。</w:t>
      </w:r>
    </w:p>
    <w:p w:rsidR="000B29ED" w:rsidRDefault="000B29ED" w:rsidP="000B29ED">
      <w:pPr>
        <w:pStyle w:val="SingleTxt"/>
        <w:rPr>
          <w:rFonts w:hint="eastAsia"/>
        </w:rPr>
      </w:pPr>
      <w:r>
        <w:rPr>
          <w:rFonts w:hint="eastAsia"/>
        </w:rPr>
        <w:t>28.</w:t>
      </w:r>
      <w:r>
        <w:rPr>
          <w:rFonts w:hint="eastAsia"/>
        </w:rPr>
        <w:tab/>
        <w:t>请提供资料说明老年妇女和残疾妇女的情况。报告第30页指出，总人口中，2.8</w:t>
      </w:r>
      <w:r w:rsidR="008F73E3">
        <w:rPr>
          <w:rFonts w:hint="eastAsia"/>
        </w:rPr>
        <w:t>％</w:t>
      </w:r>
      <w:r>
        <w:rPr>
          <w:rFonts w:hint="eastAsia"/>
        </w:rPr>
        <w:t>为登记在册的残疾人。制定了哪些有时限的方案和政策，保护这些妇女适情拥有体面工作以及获取负担得起的保健服务和负担得起的住房的权利。另外请说明缔约国是否计划批准《残疾人权利公约》。</w:t>
      </w:r>
    </w:p>
    <w:p w:rsidR="00D40EC7" w:rsidRPr="00D40EC7" w:rsidRDefault="00D40EC7" w:rsidP="00D40EC7">
      <w:pPr>
        <w:pStyle w:val="SingleTxt"/>
        <w:spacing w:after="0" w:line="240" w:lineRule="auto"/>
        <w:rPr>
          <w:rFonts w:hint="eastAsia"/>
          <w:sz w:val="20"/>
        </w:rPr>
      </w:pPr>
      <w:r>
        <w:rPr>
          <w:rFonts w:hint="eastAsia"/>
          <w:noProof/>
          <w:sz w:val="20"/>
        </w:rPr>
        <w:pict>
          <v:line id="_x0000_s1028" style="position:absolute;left:0;text-align:left;z-index:2;mso-position-horizontal:center" from="0,30pt" to="1in,30pt" strokeweight=".25pt">
            <w10:anchorlock/>
          </v:line>
        </w:pict>
      </w:r>
    </w:p>
    <w:p w:rsidR="00EA31C3" w:rsidRPr="002B6AE1" w:rsidRDefault="00EA31C3" w:rsidP="000B29ED">
      <w:pPr>
        <w:pStyle w:val="SingleTxt"/>
        <w:rPr>
          <w:rFonts w:hint="eastAsia"/>
        </w:rPr>
      </w:pPr>
    </w:p>
    <w:sectPr w:rsidR="00EA31C3" w:rsidRPr="002B6AE1" w:rsidSect="002B6AE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4:50:00Z" w:initials="Start">
    <w:p w:rsidR="00CB47F8" w:rsidRDefault="00CB47F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NO&gt;&gt;N0826324C&lt;&lt;ODS JOB NO&gt;&gt;</w:t>
      </w:r>
    </w:p>
    <w:p w:rsidR="00CB47F8" w:rsidRDefault="00CB47F8">
      <w:pPr>
        <w:pStyle w:val="CommentText"/>
      </w:pPr>
      <w:r>
        <w:t>&lt;&lt;ODS DOC SYMBOL1&gt;&gt;CEDAW/C/MNG/Q/7&lt;&lt;ODS DOC SYMBOL1&gt;&gt;</w:t>
      </w:r>
    </w:p>
    <w:p w:rsidR="00CB47F8" w:rsidRDefault="00CB47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8F0" w:rsidRDefault="004718F0" w:rsidP="002B6AE1">
      <w:pPr>
        <w:pStyle w:val="SingleTxt"/>
      </w:pPr>
      <w:r>
        <w:separator/>
      </w:r>
    </w:p>
  </w:endnote>
  <w:endnote w:type="continuationSeparator" w:id="0">
    <w:p w:rsidR="004718F0" w:rsidRDefault="004718F0" w:rsidP="002B6AE1">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47F8" w:rsidTr="002B6AE1">
      <w:tblPrEx>
        <w:tblCellMar>
          <w:top w:w="0" w:type="dxa"/>
          <w:bottom w:w="0" w:type="dxa"/>
        </w:tblCellMar>
      </w:tblPrEx>
      <w:tc>
        <w:tcPr>
          <w:tcW w:w="5033" w:type="dxa"/>
          <w:shd w:val="clear" w:color="auto" w:fill="auto"/>
        </w:tcPr>
        <w:p w:rsidR="00CB47F8" w:rsidRPr="002B6AE1" w:rsidRDefault="00CB47F8" w:rsidP="002B6AE1">
          <w:pPr>
            <w:pStyle w:val="Footer"/>
            <w:jc w:val="right"/>
            <w:rPr>
              <w:b w:val="0"/>
              <w:w w:val="103"/>
              <w:sz w:val="14"/>
            </w:rPr>
          </w:pPr>
          <w:r>
            <w:rPr>
              <w:b w:val="0"/>
              <w:w w:val="103"/>
              <w:sz w:val="14"/>
            </w:rPr>
            <w:t xml:space="preserve">08-26324 </w:t>
          </w:r>
          <w:r>
            <w:rPr>
              <w:b w:val="0"/>
              <w:w w:val="103"/>
              <w:sz w:val="14"/>
            </w:rPr>
            <w:t>（</w:t>
          </w:r>
          <w:r>
            <w:rPr>
              <w:b w:val="0"/>
              <w:w w:val="103"/>
              <w:sz w:val="14"/>
            </w:rPr>
            <w:t>C</w:t>
          </w:r>
          <w:r>
            <w:rPr>
              <w:b w:val="0"/>
              <w:w w:val="103"/>
              <w:sz w:val="14"/>
            </w:rPr>
            <w:t>）</w:t>
          </w:r>
        </w:p>
      </w:tc>
      <w:tc>
        <w:tcPr>
          <w:tcW w:w="5033" w:type="dxa"/>
          <w:shd w:val="clear" w:color="auto" w:fill="auto"/>
        </w:tcPr>
        <w:p w:rsidR="00CB47F8" w:rsidRPr="002B6AE1" w:rsidRDefault="00CB47F8" w:rsidP="002B6AE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420F72">
            <w:rPr>
              <w:w w:val="103"/>
              <w:sz w:val="17"/>
            </w:rPr>
            <w:t>4</w:t>
          </w:r>
          <w:r>
            <w:rPr>
              <w:w w:val="103"/>
              <w:sz w:val="17"/>
            </w:rPr>
            <w:fldChar w:fldCharType="end"/>
          </w:r>
        </w:p>
      </w:tc>
    </w:tr>
  </w:tbl>
  <w:p w:rsidR="00CB47F8" w:rsidRPr="002B6AE1" w:rsidRDefault="00CB47F8" w:rsidP="002B6A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47F8" w:rsidTr="002B6AE1">
      <w:tblPrEx>
        <w:tblCellMar>
          <w:top w:w="0" w:type="dxa"/>
          <w:bottom w:w="0" w:type="dxa"/>
        </w:tblCellMar>
      </w:tblPrEx>
      <w:tc>
        <w:tcPr>
          <w:tcW w:w="5033" w:type="dxa"/>
          <w:shd w:val="clear" w:color="auto" w:fill="auto"/>
        </w:tcPr>
        <w:p w:rsidR="00CB47F8" w:rsidRPr="002B6AE1" w:rsidRDefault="00CB47F8" w:rsidP="002B6AE1">
          <w:pPr>
            <w:pStyle w:val="Footer"/>
            <w:jc w:val="right"/>
          </w:pPr>
          <w:r>
            <w:fldChar w:fldCharType="begin"/>
          </w:r>
          <w:r>
            <w:instrText xml:space="preserve"> PAGE  \* MERGEFORMAT </w:instrText>
          </w:r>
          <w:r>
            <w:fldChar w:fldCharType="separate"/>
          </w:r>
          <w:r w:rsidR="00420F72">
            <w:t>5</w:t>
          </w:r>
          <w:r>
            <w:fldChar w:fldCharType="end"/>
          </w:r>
        </w:p>
      </w:tc>
      <w:tc>
        <w:tcPr>
          <w:tcW w:w="5033" w:type="dxa"/>
          <w:shd w:val="clear" w:color="auto" w:fill="auto"/>
        </w:tcPr>
        <w:p w:rsidR="00CB47F8" w:rsidRPr="002B6AE1" w:rsidRDefault="00CB47F8" w:rsidP="002B6AE1">
          <w:pPr>
            <w:pStyle w:val="Footer"/>
            <w:jc w:val="left"/>
            <w:rPr>
              <w:b w:val="0"/>
              <w:w w:val="103"/>
              <w:sz w:val="14"/>
            </w:rPr>
          </w:pPr>
          <w:r>
            <w:rPr>
              <w:b w:val="0"/>
              <w:w w:val="103"/>
              <w:sz w:val="14"/>
            </w:rPr>
            <w:t xml:space="preserve">08-26324 </w:t>
          </w:r>
          <w:r>
            <w:rPr>
              <w:b w:val="0"/>
              <w:w w:val="103"/>
              <w:sz w:val="14"/>
            </w:rPr>
            <w:t>（</w:t>
          </w:r>
          <w:r>
            <w:rPr>
              <w:b w:val="0"/>
              <w:w w:val="103"/>
              <w:sz w:val="14"/>
            </w:rPr>
            <w:t>C</w:t>
          </w:r>
          <w:r>
            <w:rPr>
              <w:b w:val="0"/>
              <w:w w:val="103"/>
              <w:sz w:val="14"/>
            </w:rPr>
            <w:t>）</w:t>
          </w:r>
        </w:p>
      </w:tc>
    </w:tr>
  </w:tbl>
  <w:p w:rsidR="00CB47F8" w:rsidRPr="002B6AE1" w:rsidRDefault="00CB47F8" w:rsidP="002B6A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F8" w:rsidRDefault="00CB47F8" w:rsidP="002B6AE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08-26324 (C)</w:t>
    </w:r>
    <w:r>
      <w:rPr>
        <w:b w:val="0"/>
        <w:sz w:val="21"/>
      </w:rPr>
      <w:fldChar w:fldCharType="end"/>
    </w:r>
    <w:r>
      <w:rPr>
        <w:b w:val="0"/>
        <w:sz w:val="21"/>
      </w:rPr>
      <w:t xml:space="preserve">    270308    270308</w:t>
    </w:r>
  </w:p>
  <w:p w:rsidR="00CB47F8" w:rsidRPr="002B6AE1" w:rsidRDefault="00CB47F8" w:rsidP="002B6AE1">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*0826324*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8F0" w:rsidRDefault="004718F0" w:rsidP="002B6AE1">
      <w:pPr>
        <w:pStyle w:val="SingleTxt"/>
      </w:pPr>
      <w:r>
        <w:separator/>
      </w:r>
    </w:p>
  </w:footnote>
  <w:footnote w:type="continuationSeparator" w:id="0">
    <w:p w:rsidR="004718F0" w:rsidRDefault="004718F0" w:rsidP="002B6AE1">
      <w:pPr>
        <w:pStyle w:val="SingleTx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47F8" w:rsidTr="002B6AE1">
      <w:tblPrEx>
        <w:tblCellMar>
          <w:top w:w="0" w:type="dxa"/>
          <w:bottom w:w="0" w:type="dxa"/>
        </w:tblCellMar>
      </w:tblPrEx>
      <w:trPr>
        <w:trHeight w:hRule="exact" w:val="864"/>
      </w:trPr>
      <w:tc>
        <w:tcPr>
          <w:tcW w:w="4838" w:type="dxa"/>
          <w:shd w:val="clear" w:color="auto" w:fill="auto"/>
          <w:vAlign w:val="bottom"/>
        </w:tcPr>
        <w:p w:rsidR="00CB47F8" w:rsidRPr="002B6AE1" w:rsidRDefault="00CB47F8" w:rsidP="002B6AE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CEDAW/C/MNG/Q/7</w:t>
          </w:r>
          <w:r>
            <w:rPr>
              <w:b/>
              <w:sz w:val="17"/>
            </w:rPr>
            <w:fldChar w:fldCharType="end"/>
          </w:r>
        </w:p>
      </w:tc>
      <w:tc>
        <w:tcPr>
          <w:tcW w:w="5033" w:type="dxa"/>
          <w:shd w:val="clear" w:color="auto" w:fill="auto"/>
          <w:vAlign w:val="bottom"/>
        </w:tcPr>
        <w:p w:rsidR="00CB47F8" w:rsidRDefault="00CB47F8" w:rsidP="002B6AE1">
          <w:pPr>
            <w:pStyle w:val="Header"/>
          </w:pPr>
        </w:p>
      </w:tc>
    </w:tr>
  </w:tbl>
  <w:p w:rsidR="00CB47F8" w:rsidRPr="002B6AE1" w:rsidRDefault="00CB47F8" w:rsidP="002B6A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47F8" w:rsidTr="002B6AE1">
      <w:tblPrEx>
        <w:tblCellMar>
          <w:top w:w="0" w:type="dxa"/>
          <w:bottom w:w="0" w:type="dxa"/>
        </w:tblCellMar>
      </w:tblPrEx>
      <w:trPr>
        <w:trHeight w:hRule="exact" w:val="864"/>
      </w:trPr>
      <w:tc>
        <w:tcPr>
          <w:tcW w:w="4838" w:type="dxa"/>
          <w:shd w:val="clear" w:color="auto" w:fill="auto"/>
          <w:vAlign w:val="bottom"/>
        </w:tcPr>
        <w:p w:rsidR="00CB47F8" w:rsidRDefault="00CB47F8" w:rsidP="002B6AE1">
          <w:pPr>
            <w:pStyle w:val="Header"/>
          </w:pPr>
        </w:p>
      </w:tc>
      <w:tc>
        <w:tcPr>
          <w:tcW w:w="5033" w:type="dxa"/>
          <w:shd w:val="clear" w:color="auto" w:fill="auto"/>
          <w:vAlign w:val="bottom"/>
        </w:tcPr>
        <w:p w:rsidR="00CB47F8" w:rsidRPr="002B6AE1" w:rsidRDefault="00CB47F8" w:rsidP="002B6AE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CEDAW/C/MNG/Q/7</w:t>
          </w:r>
          <w:r>
            <w:rPr>
              <w:b/>
              <w:sz w:val="17"/>
            </w:rPr>
            <w:fldChar w:fldCharType="end"/>
          </w:r>
        </w:p>
      </w:tc>
    </w:tr>
  </w:tbl>
  <w:p w:rsidR="00CB47F8" w:rsidRPr="002B6AE1" w:rsidRDefault="00CB47F8" w:rsidP="002B6A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B47F8" w:rsidTr="002B6AE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B47F8" w:rsidRDefault="00CB47F8" w:rsidP="002B6AE1">
          <w:pPr>
            <w:pStyle w:val="Header"/>
            <w:spacing w:after="120"/>
          </w:pPr>
        </w:p>
      </w:tc>
      <w:tc>
        <w:tcPr>
          <w:tcW w:w="1872" w:type="dxa"/>
          <w:tcBorders>
            <w:bottom w:val="single" w:sz="4" w:space="0" w:color="auto"/>
          </w:tcBorders>
          <w:shd w:val="clear" w:color="auto" w:fill="auto"/>
          <w:vAlign w:val="bottom"/>
        </w:tcPr>
        <w:p w:rsidR="00CB47F8" w:rsidRPr="002B6AE1" w:rsidRDefault="00CB47F8" w:rsidP="002B6AE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B47F8" w:rsidRDefault="00CB47F8" w:rsidP="002B6AE1">
          <w:pPr>
            <w:pStyle w:val="Header"/>
            <w:spacing w:after="120"/>
          </w:pPr>
        </w:p>
      </w:tc>
      <w:tc>
        <w:tcPr>
          <w:tcW w:w="6523" w:type="dxa"/>
          <w:gridSpan w:val="3"/>
          <w:tcBorders>
            <w:bottom w:val="single" w:sz="4" w:space="0" w:color="auto"/>
          </w:tcBorders>
          <w:shd w:val="clear" w:color="auto" w:fill="auto"/>
          <w:vAlign w:val="bottom"/>
        </w:tcPr>
        <w:p w:rsidR="00CB47F8" w:rsidRPr="002B6AE1" w:rsidRDefault="00CB47F8" w:rsidP="002B6AE1">
          <w:pPr>
            <w:spacing w:after="80" w:line="240" w:lineRule="auto"/>
            <w:jc w:val="right"/>
            <w:rPr>
              <w:rFonts w:ascii="Times New Roman"/>
              <w:position w:val="-4"/>
            </w:rPr>
          </w:pPr>
          <w:r>
            <w:rPr>
              <w:rFonts w:ascii="Times New Roman"/>
              <w:position w:val="-4"/>
              <w:sz w:val="40"/>
            </w:rPr>
            <w:t>CEDAW</w:t>
          </w:r>
          <w:r>
            <w:rPr>
              <w:rFonts w:ascii="Times New Roman"/>
              <w:position w:val="-4"/>
            </w:rPr>
            <w:t>/C/MNG/Q/7</w:t>
          </w:r>
        </w:p>
      </w:tc>
    </w:tr>
    <w:tr w:rsidR="00CB47F8" w:rsidRPr="002B6AE1" w:rsidTr="002B6AE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B47F8" w:rsidRDefault="00CB47F8" w:rsidP="002B6AE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B47F8" w:rsidRPr="002B6AE1" w:rsidRDefault="00CB47F8" w:rsidP="002B6AE1">
          <w:pPr>
            <w:pStyle w:val="Header"/>
            <w:spacing w:before="109"/>
            <w:ind w:left="-72"/>
          </w:pPr>
        </w:p>
      </w:tc>
      <w:tc>
        <w:tcPr>
          <w:tcW w:w="5227" w:type="dxa"/>
          <w:gridSpan w:val="3"/>
          <w:tcBorders>
            <w:top w:val="single" w:sz="4" w:space="0" w:color="auto"/>
            <w:bottom w:val="single" w:sz="12" w:space="0" w:color="auto"/>
          </w:tcBorders>
          <w:shd w:val="clear" w:color="auto" w:fill="auto"/>
        </w:tcPr>
        <w:p w:rsidR="00CB47F8" w:rsidRPr="002B6AE1" w:rsidRDefault="00CB47F8" w:rsidP="002B6AE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B47F8" w:rsidRPr="002B6AE1" w:rsidRDefault="00CB47F8" w:rsidP="002B6AE1">
          <w:pPr>
            <w:pStyle w:val="Header"/>
            <w:spacing w:before="109"/>
          </w:pPr>
        </w:p>
      </w:tc>
      <w:tc>
        <w:tcPr>
          <w:tcW w:w="3180" w:type="dxa"/>
          <w:gridSpan w:val="2"/>
          <w:tcBorders>
            <w:top w:val="single" w:sz="4" w:space="0" w:color="auto"/>
            <w:bottom w:val="single" w:sz="12" w:space="0" w:color="auto"/>
          </w:tcBorders>
          <w:shd w:val="clear" w:color="auto" w:fill="auto"/>
        </w:tcPr>
        <w:p w:rsidR="00CB47F8" w:rsidRDefault="00CB47F8" w:rsidP="002B6AE1">
          <w:pPr>
            <w:spacing w:before="240" w:line="240" w:lineRule="exact"/>
            <w:rPr>
              <w:rFonts w:ascii="Times New Roman"/>
            </w:rPr>
          </w:pPr>
          <w:r>
            <w:rPr>
              <w:rFonts w:ascii="Times New Roman"/>
            </w:rPr>
            <w:t>Distr.: General</w:t>
          </w:r>
        </w:p>
        <w:p w:rsidR="00CB47F8" w:rsidRDefault="00CB47F8" w:rsidP="002B6AE1">
          <w:pPr>
            <w:spacing w:line="240" w:lineRule="exact"/>
            <w:rPr>
              <w:rFonts w:ascii="Times New Roman"/>
            </w:rPr>
          </w:pPr>
          <w:r>
            <w:rPr>
              <w:rFonts w:ascii="Times New Roman"/>
            </w:rPr>
            <w:t>6 March 2008</w:t>
          </w:r>
        </w:p>
        <w:p w:rsidR="00CB47F8" w:rsidRDefault="00CB47F8" w:rsidP="002B6AE1">
          <w:pPr>
            <w:spacing w:line="240" w:lineRule="exact"/>
            <w:rPr>
              <w:rFonts w:ascii="Times New Roman"/>
            </w:rPr>
          </w:pPr>
          <w:r>
            <w:rPr>
              <w:rFonts w:ascii="Times New Roman"/>
            </w:rPr>
            <w:t>Chinese</w:t>
          </w:r>
        </w:p>
        <w:p w:rsidR="00CB47F8" w:rsidRPr="002B6AE1" w:rsidRDefault="00CB47F8" w:rsidP="002B6AE1">
          <w:pPr>
            <w:spacing w:line="240" w:lineRule="exact"/>
            <w:rPr>
              <w:rFonts w:ascii="Times New Roman"/>
            </w:rPr>
          </w:pPr>
          <w:r>
            <w:rPr>
              <w:rFonts w:ascii="Times New Roman"/>
            </w:rPr>
            <w:t>Original: English</w:t>
          </w:r>
        </w:p>
      </w:tc>
    </w:tr>
  </w:tbl>
  <w:p w:rsidR="00CB47F8" w:rsidRPr="002B6AE1" w:rsidRDefault="00CB47F8" w:rsidP="002B6AE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24*"/>
    <w:docVar w:name="CreationDt" w:val="27/03/2008 14:27:08"/>
    <w:docVar w:name="DocCategory" w:val="Doc"/>
    <w:docVar w:name="DocType" w:val="Final"/>
    <w:docVar w:name="FooterJN" w:val="08-26324"/>
    <w:docVar w:name="jobn" w:val="08-26324 (C)"/>
    <w:docVar w:name="jobnDT" w:val="08-26324 (C)   270308"/>
    <w:docVar w:name="jobnDTDT" w:val="08-26324 (C)   270308   270308"/>
    <w:docVar w:name="JobNo" w:val="0826324C"/>
    <w:docVar w:name="OandT" w:val="shi"/>
    <w:docVar w:name="sss1" w:val="CEDAW/C/MNG/Q/7"/>
    <w:docVar w:name="sss2" w:val="-"/>
    <w:docVar w:name="Symbol1" w:val="CEDAW/C/MNG/Q/7"/>
    <w:docVar w:name="Symbol2" w:val="-"/>
  </w:docVars>
  <w:rsids>
    <w:rsidRoot w:val="00376AA8"/>
    <w:rsid w:val="000125BC"/>
    <w:rsid w:val="00021A2B"/>
    <w:rsid w:val="00037B39"/>
    <w:rsid w:val="00037D37"/>
    <w:rsid w:val="00044CA4"/>
    <w:rsid w:val="00045EFE"/>
    <w:rsid w:val="000567F9"/>
    <w:rsid w:val="0007337D"/>
    <w:rsid w:val="000758DF"/>
    <w:rsid w:val="00076EB8"/>
    <w:rsid w:val="00095C67"/>
    <w:rsid w:val="000A31F9"/>
    <w:rsid w:val="000B29ED"/>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2E9F"/>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B6AE1"/>
    <w:rsid w:val="002C2254"/>
    <w:rsid w:val="002C3BC9"/>
    <w:rsid w:val="002C54DB"/>
    <w:rsid w:val="002D039F"/>
    <w:rsid w:val="002D0694"/>
    <w:rsid w:val="002D5503"/>
    <w:rsid w:val="002E66D5"/>
    <w:rsid w:val="002F41E2"/>
    <w:rsid w:val="00320C99"/>
    <w:rsid w:val="003274A9"/>
    <w:rsid w:val="00331221"/>
    <w:rsid w:val="00352171"/>
    <w:rsid w:val="003649EE"/>
    <w:rsid w:val="00371BC6"/>
    <w:rsid w:val="00373A15"/>
    <w:rsid w:val="00376AA8"/>
    <w:rsid w:val="00394A02"/>
    <w:rsid w:val="003C7B20"/>
    <w:rsid w:val="003E4565"/>
    <w:rsid w:val="003E748F"/>
    <w:rsid w:val="003E7612"/>
    <w:rsid w:val="00414423"/>
    <w:rsid w:val="00420F72"/>
    <w:rsid w:val="004411AD"/>
    <w:rsid w:val="004424EF"/>
    <w:rsid w:val="00453BB0"/>
    <w:rsid w:val="00460162"/>
    <w:rsid w:val="004620A8"/>
    <w:rsid w:val="004718F0"/>
    <w:rsid w:val="00487444"/>
    <w:rsid w:val="004A06D1"/>
    <w:rsid w:val="004A11FC"/>
    <w:rsid w:val="004C0224"/>
    <w:rsid w:val="004C3255"/>
    <w:rsid w:val="004D07E1"/>
    <w:rsid w:val="004D1C19"/>
    <w:rsid w:val="004D601A"/>
    <w:rsid w:val="004F29B8"/>
    <w:rsid w:val="0050413E"/>
    <w:rsid w:val="00515657"/>
    <w:rsid w:val="00521275"/>
    <w:rsid w:val="0052216F"/>
    <w:rsid w:val="005232CA"/>
    <w:rsid w:val="00523636"/>
    <w:rsid w:val="005335B9"/>
    <w:rsid w:val="00536CCE"/>
    <w:rsid w:val="005541E4"/>
    <w:rsid w:val="00574629"/>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8694C"/>
    <w:rsid w:val="00691524"/>
    <w:rsid w:val="006A654B"/>
    <w:rsid w:val="006E2924"/>
    <w:rsid w:val="006E7A26"/>
    <w:rsid w:val="006F2B3D"/>
    <w:rsid w:val="006F6089"/>
    <w:rsid w:val="007319E0"/>
    <w:rsid w:val="00737B00"/>
    <w:rsid w:val="0075155C"/>
    <w:rsid w:val="00753A05"/>
    <w:rsid w:val="00757193"/>
    <w:rsid w:val="00761190"/>
    <w:rsid w:val="00776537"/>
    <w:rsid w:val="00783A25"/>
    <w:rsid w:val="007877F4"/>
    <w:rsid w:val="007A2D3A"/>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B40DD"/>
    <w:rsid w:val="008C3296"/>
    <w:rsid w:val="008E2D03"/>
    <w:rsid w:val="008F2BB5"/>
    <w:rsid w:val="008F425D"/>
    <w:rsid w:val="008F5472"/>
    <w:rsid w:val="008F5D0F"/>
    <w:rsid w:val="008F73E3"/>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03650"/>
    <w:rsid w:val="00B265AE"/>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B47F8"/>
    <w:rsid w:val="00CC3E8B"/>
    <w:rsid w:val="00CC4E84"/>
    <w:rsid w:val="00CD5641"/>
    <w:rsid w:val="00CE64AC"/>
    <w:rsid w:val="00CF7718"/>
    <w:rsid w:val="00D177F1"/>
    <w:rsid w:val="00D323B5"/>
    <w:rsid w:val="00D40EC7"/>
    <w:rsid w:val="00D42ACC"/>
    <w:rsid w:val="00D51DC5"/>
    <w:rsid w:val="00D676D7"/>
    <w:rsid w:val="00D71517"/>
    <w:rsid w:val="00D7168D"/>
    <w:rsid w:val="00D874E1"/>
    <w:rsid w:val="00D9586D"/>
    <w:rsid w:val="00DB0932"/>
    <w:rsid w:val="00DC2506"/>
    <w:rsid w:val="00DC4719"/>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611</Words>
  <Characters>3485</Characters>
  <Application>Microsoft Office Word</Application>
  <DocSecurity>4</DocSecurity>
  <Lines>29</Lines>
  <Paragraphs>8</Paragraphs>
  <ScaleCrop>false</ScaleCrop>
  <Company>United Nations</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Peizhen.Shi</dc:creator>
  <cp:keywords/>
  <dc:description/>
  <cp:lastModifiedBy>Xiusheng.Zhang</cp:lastModifiedBy>
  <cp:revision>26</cp:revision>
  <cp:lastPrinted>2008-03-27T16:22:00Z</cp:lastPrinted>
  <dcterms:created xsi:type="dcterms:W3CDTF">2008-03-27T13:25:00Z</dcterms:created>
  <dcterms:modified xsi:type="dcterms:W3CDTF">2008-03-27T16:24:00Z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0826324</vt:lpwstr>
  </property>
  <property fmtid="{D5CDD505-2E9C-101B-9397-08002B2CF9AE}" pid="3" name="Symbol1">
    <vt:lpwstr>CEDAW/C/MNG/Q/7</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