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Pr="00AA231E" w:rsidRDefault="00C40431">
            <w:pPr>
              <w:spacing w:line="240" w:lineRule="atLeast"/>
              <w:jc w:val="right"/>
              <w:rPr>
                <w:szCs w:val="21"/>
              </w:rPr>
            </w:pPr>
            <w:r>
              <w:rPr>
                <w:rFonts w:hint="eastAsia"/>
                <w:sz w:val="40"/>
                <w:szCs w:val="40"/>
              </w:rPr>
              <w:t>CCPR</w:t>
            </w:r>
            <w:r w:rsidRPr="002D3D9F">
              <w:rPr>
                <w:sz w:val="20"/>
              </w:rPr>
              <w:t>/</w:t>
            </w:r>
            <w:r w:rsidR="00AA231E" w:rsidRPr="00AA231E">
              <w:rPr>
                <w:sz w:val="20"/>
                <w:lang w:val="en-GB"/>
              </w:rPr>
              <w:t>C/TUR/CO/1</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AA231E" w:rsidRPr="002D48AF" w:rsidRDefault="00AA3F47" w:rsidP="00AA231E">
            <w:pPr>
              <w:spacing w:before="240" w:line="240" w:lineRule="exact"/>
            </w:pPr>
            <w:r>
              <w:t xml:space="preserve">Distr.: </w:t>
            </w:r>
            <w:r w:rsidR="00AA231E" w:rsidRPr="002D48AF">
              <w:t>General</w:t>
            </w:r>
          </w:p>
          <w:p w:rsidR="00C40431" w:rsidRPr="002D3D9F" w:rsidRDefault="00AA231E" w:rsidP="00AA231E">
            <w:pPr>
              <w:spacing w:line="240" w:lineRule="atLeast"/>
              <w:rPr>
                <w:rFonts w:hint="eastAsia"/>
                <w:sz w:val="20"/>
              </w:rPr>
            </w:pPr>
            <w:r>
              <w:t xml:space="preserve">13 </w:t>
            </w:r>
            <w:r w:rsidRPr="002D48AF">
              <w:t>November</w:t>
            </w:r>
            <w:r>
              <w:t xml:space="preserve"> </w:t>
            </w:r>
            <w:r w:rsidRPr="002D48AF">
              <w:t>2012</w:t>
            </w:r>
          </w:p>
          <w:p w:rsidR="00C40431" w:rsidRPr="002D3D9F" w:rsidRDefault="00C40431">
            <w:pPr>
              <w:spacing w:line="240" w:lineRule="atLeast"/>
              <w:rPr>
                <w:sz w:val="20"/>
              </w:rPr>
            </w:pPr>
            <w:r w:rsidRPr="002D3D9F">
              <w:rPr>
                <w:sz w:val="20"/>
              </w:rPr>
              <w:t xml:space="preserve">Chinese </w:t>
            </w:r>
          </w:p>
          <w:p w:rsidR="00C40431" w:rsidRPr="002D3D9F" w:rsidRDefault="00AA3F47">
            <w:pPr>
              <w:spacing w:line="240" w:lineRule="atLeast"/>
              <w:rPr>
                <w:rFonts w:hint="eastAsia"/>
                <w:sz w:val="20"/>
              </w:rPr>
            </w:pPr>
            <w:r>
              <w:rPr>
                <w:sz w:val="20"/>
              </w:rPr>
              <w:t xml:space="preserve">Original: </w:t>
            </w:r>
            <w:r w:rsidR="00C40431" w:rsidRPr="002D3D9F">
              <w:rPr>
                <w:sz w:val="20"/>
              </w:rPr>
              <w:t>English</w:t>
            </w:r>
          </w:p>
        </w:tc>
      </w:tr>
    </w:tbl>
    <w:p w:rsidR="00C40431" w:rsidRDefault="00C40431">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rsidR="00C332B8" w:rsidRDefault="00C332B8" w:rsidP="00C332B8">
      <w:pPr>
        <w:rPr>
          <w:rFonts w:ascii="Time New Roman" w:eastAsia="SimHei" w:hAnsi="Time New Roman"/>
          <w:sz w:val="24"/>
          <w:szCs w:val="24"/>
        </w:rPr>
      </w:pPr>
    </w:p>
    <w:p w:rsidR="00F3113D" w:rsidRPr="00F3113D" w:rsidRDefault="00F3113D" w:rsidP="00F3113D">
      <w:pPr>
        <w:pStyle w:val="HChGC"/>
        <w:rPr>
          <w:rFonts w:hint="eastAsia"/>
        </w:rPr>
      </w:pPr>
      <w:r w:rsidRPr="00F3113D">
        <w:rPr>
          <w:rFonts w:hint="eastAsia"/>
        </w:rPr>
        <w:tab/>
      </w:r>
      <w:r w:rsidRPr="00F3113D">
        <w:rPr>
          <w:rFonts w:hint="eastAsia"/>
        </w:rPr>
        <w:tab/>
      </w:r>
      <w:r w:rsidRPr="00F3113D">
        <w:rPr>
          <w:rFonts w:hint="eastAsia"/>
        </w:rPr>
        <w:t>委员会在第一〇六届会议</w:t>
      </w:r>
      <w:r w:rsidRPr="00F3113D">
        <w:rPr>
          <w:rFonts w:hint="eastAsia"/>
        </w:rPr>
        <w:t>(2012</w:t>
      </w:r>
      <w:r w:rsidRPr="00F3113D">
        <w:rPr>
          <w:rFonts w:hint="eastAsia"/>
        </w:rPr>
        <w:t>年</w:t>
      </w:r>
      <w:r w:rsidRPr="00F3113D">
        <w:rPr>
          <w:rFonts w:hint="eastAsia"/>
        </w:rPr>
        <w:t>10</w:t>
      </w:r>
      <w:r w:rsidRPr="00F3113D">
        <w:rPr>
          <w:rFonts w:hint="eastAsia"/>
        </w:rPr>
        <w:t>月</w:t>
      </w:r>
      <w:r w:rsidRPr="00F3113D">
        <w:rPr>
          <w:rFonts w:hint="eastAsia"/>
        </w:rPr>
        <w:t>15</w:t>
      </w:r>
      <w:r w:rsidRPr="00F3113D">
        <w:rPr>
          <w:rFonts w:hint="eastAsia"/>
        </w:rPr>
        <w:t>日至</w:t>
      </w:r>
      <w:r w:rsidRPr="00F3113D">
        <w:rPr>
          <w:rFonts w:hint="eastAsia"/>
        </w:rPr>
        <w:t>11</w:t>
      </w:r>
      <w:r w:rsidRPr="00F3113D">
        <w:rPr>
          <w:rFonts w:hint="eastAsia"/>
        </w:rPr>
        <w:t>月</w:t>
      </w:r>
      <w:r w:rsidRPr="00F3113D">
        <w:rPr>
          <w:rFonts w:hint="eastAsia"/>
        </w:rPr>
        <w:t>2</w:t>
      </w:r>
      <w:r w:rsidRPr="00F3113D">
        <w:rPr>
          <w:rFonts w:hint="eastAsia"/>
        </w:rPr>
        <w:t>日</w:t>
      </w:r>
      <w:r w:rsidRPr="00F3113D">
        <w:rPr>
          <w:rFonts w:hint="eastAsia"/>
        </w:rPr>
        <w:t>)</w:t>
      </w:r>
      <w:r w:rsidRPr="00F3113D">
        <w:rPr>
          <w:rFonts w:hint="eastAsia"/>
        </w:rPr>
        <w:t>上通过的关于土耳其初次报告的结论性意见</w:t>
      </w:r>
    </w:p>
    <w:p w:rsidR="00F3113D" w:rsidRPr="00F3113D" w:rsidRDefault="00F3113D" w:rsidP="00F3113D">
      <w:pPr>
        <w:pStyle w:val="SingleTxtGC"/>
        <w:rPr>
          <w:rFonts w:hint="eastAsia"/>
        </w:rPr>
      </w:pPr>
      <w:r w:rsidRPr="00F3113D">
        <w:rPr>
          <w:rFonts w:hint="eastAsia"/>
        </w:rPr>
        <w:t>1.</w:t>
      </w:r>
      <w:r w:rsidR="00C332B8">
        <w:rPr>
          <w:rFonts w:hint="eastAsia"/>
        </w:rPr>
        <w:tab/>
      </w:r>
      <w:r w:rsidRPr="00F3113D">
        <w:rPr>
          <w:rFonts w:hint="eastAsia"/>
        </w:rPr>
        <w:t>人权事务委员会在</w:t>
      </w:r>
      <w:r w:rsidRPr="00F3113D">
        <w:rPr>
          <w:rFonts w:hint="eastAsia"/>
        </w:rPr>
        <w:t>2012</w:t>
      </w:r>
      <w:r w:rsidRPr="00F3113D">
        <w:rPr>
          <w:rFonts w:hint="eastAsia"/>
        </w:rPr>
        <w:t>年</w:t>
      </w:r>
      <w:r w:rsidRPr="00F3113D">
        <w:rPr>
          <w:rFonts w:hint="eastAsia"/>
        </w:rPr>
        <w:t>10</w:t>
      </w:r>
      <w:r w:rsidRPr="00F3113D">
        <w:rPr>
          <w:rFonts w:hint="eastAsia"/>
        </w:rPr>
        <w:t>月</w:t>
      </w:r>
      <w:r w:rsidRPr="00F3113D">
        <w:rPr>
          <w:rFonts w:hint="eastAsia"/>
        </w:rPr>
        <w:t>17</w:t>
      </w:r>
      <w:r w:rsidRPr="00F3113D">
        <w:rPr>
          <w:rFonts w:hint="eastAsia"/>
        </w:rPr>
        <w:t>日和</w:t>
      </w:r>
      <w:r w:rsidRPr="00F3113D">
        <w:rPr>
          <w:rFonts w:hint="eastAsia"/>
        </w:rPr>
        <w:t>18</w:t>
      </w:r>
      <w:r w:rsidRPr="00F3113D">
        <w:rPr>
          <w:rFonts w:hint="eastAsia"/>
        </w:rPr>
        <w:t>日举行的第</w:t>
      </w:r>
      <w:r w:rsidRPr="00F3113D">
        <w:rPr>
          <w:rFonts w:hint="eastAsia"/>
        </w:rPr>
        <w:t>2927</w:t>
      </w:r>
      <w:r w:rsidRPr="00F3113D">
        <w:rPr>
          <w:rFonts w:hint="eastAsia"/>
        </w:rPr>
        <w:t>、</w:t>
      </w:r>
      <w:r w:rsidRPr="00F3113D">
        <w:rPr>
          <w:rFonts w:hint="eastAsia"/>
        </w:rPr>
        <w:t>2928</w:t>
      </w:r>
      <w:r w:rsidRPr="00F3113D">
        <w:rPr>
          <w:rFonts w:hint="eastAsia"/>
        </w:rPr>
        <w:t>和</w:t>
      </w:r>
      <w:r w:rsidRPr="00F3113D">
        <w:rPr>
          <w:rFonts w:hint="eastAsia"/>
        </w:rPr>
        <w:t>2929</w:t>
      </w:r>
      <w:r w:rsidRPr="00F3113D">
        <w:rPr>
          <w:rFonts w:hint="eastAsia"/>
        </w:rPr>
        <w:t>次会议</w:t>
      </w:r>
      <w:r w:rsidRPr="00F3113D">
        <w:rPr>
          <w:rFonts w:hint="eastAsia"/>
        </w:rPr>
        <w:t>(CCPR/C/SR/2927</w:t>
      </w:r>
      <w:r w:rsidRPr="00F3113D">
        <w:rPr>
          <w:rFonts w:hint="eastAsia"/>
        </w:rPr>
        <w:t>、</w:t>
      </w:r>
      <w:r w:rsidRPr="00F3113D">
        <w:rPr>
          <w:rFonts w:hint="eastAsia"/>
        </w:rPr>
        <w:t>2928</w:t>
      </w:r>
      <w:r w:rsidRPr="00F3113D">
        <w:rPr>
          <w:rFonts w:hint="eastAsia"/>
        </w:rPr>
        <w:t>和</w:t>
      </w:r>
      <w:r w:rsidRPr="00F3113D">
        <w:rPr>
          <w:rFonts w:hint="eastAsia"/>
        </w:rPr>
        <w:t>2929)</w:t>
      </w:r>
      <w:r w:rsidRPr="00F3113D">
        <w:rPr>
          <w:rFonts w:hint="eastAsia"/>
        </w:rPr>
        <w:t>上审议了土耳其的初次定期报告</w:t>
      </w:r>
      <w:r w:rsidRPr="00F3113D">
        <w:rPr>
          <w:rFonts w:hint="eastAsia"/>
        </w:rPr>
        <w:t>(CCPR/</w:t>
      </w:r>
      <w:r w:rsidR="00C332B8">
        <w:rPr>
          <w:rFonts w:hint="eastAsia"/>
        </w:rPr>
        <w:t xml:space="preserve"> </w:t>
      </w:r>
      <w:r w:rsidRPr="00F3113D">
        <w:rPr>
          <w:rFonts w:hint="eastAsia"/>
        </w:rPr>
        <w:t>C/TUR/1)</w:t>
      </w:r>
      <w:r w:rsidRPr="00F3113D">
        <w:rPr>
          <w:rFonts w:hint="eastAsia"/>
        </w:rPr>
        <w:t>，在</w:t>
      </w:r>
      <w:r w:rsidRPr="00F3113D">
        <w:rPr>
          <w:rFonts w:hint="eastAsia"/>
        </w:rPr>
        <w:t>2012</w:t>
      </w:r>
      <w:r w:rsidRPr="00F3113D">
        <w:rPr>
          <w:rFonts w:hint="eastAsia"/>
        </w:rPr>
        <w:t>年</w:t>
      </w:r>
      <w:r w:rsidRPr="00F3113D">
        <w:rPr>
          <w:rFonts w:hint="eastAsia"/>
        </w:rPr>
        <w:t>10</w:t>
      </w:r>
      <w:r w:rsidRPr="00F3113D">
        <w:rPr>
          <w:rFonts w:hint="eastAsia"/>
        </w:rPr>
        <w:t>月</w:t>
      </w:r>
      <w:r w:rsidRPr="00F3113D">
        <w:rPr>
          <w:rFonts w:hint="eastAsia"/>
        </w:rPr>
        <w:t>30</w:t>
      </w:r>
      <w:r w:rsidRPr="00F3113D">
        <w:rPr>
          <w:rFonts w:hint="eastAsia"/>
        </w:rPr>
        <w:t>日举行的第</w:t>
      </w:r>
      <w:r w:rsidRPr="00F3113D">
        <w:rPr>
          <w:rFonts w:hint="eastAsia"/>
        </w:rPr>
        <w:t>2944</w:t>
      </w:r>
      <w:r w:rsidRPr="00F3113D">
        <w:rPr>
          <w:rFonts w:hint="eastAsia"/>
        </w:rPr>
        <w:t>次会议</w:t>
      </w:r>
      <w:r w:rsidRPr="00F3113D">
        <w:rPr>
          <w:rFonts w:hint="eastAsia"/>
        </w:rPr>
        <w:t>(CCPR/C/SR/2944)</w:t>
      </w:r>
      <w:r w:rsidRPr="00F3113D">
        <w:rPr>
          <w:rFonts w:hint="eastAsia"/>
        </w:rPr>
        <w:t>上通过了以下结论性意见。</w:t>
      </w:r>
    </w:p>
    <w:p w:rsidR="00F3113D" w:rsidRPr="00F3113D" w:rsidRDefault="00F3113D" w:rsidP="00C332B8">
      <w:pPr>
        <w:pStyle w:val="H1GC"/>
        <w:rPr>
          <w:rFonts w:hint="eastAsia"/>
        </w:rPr>
      </w:pPr>
      <w:r w:rsidRPr="00F3113D">
        <w:rPr>
          <w:rFonts w:hint="eastAsia"/>
        </w:rPr>
        <w:tab/>
        <w:t>A.</w:t>
      </w:r>
      <w:r w:rsidRPr="00F3113D">
        <w:rPr>
          <w:rFonts w:hint="eastAsia"/>
        </w:rPr>
        <w:tab/>
      </w:r>
      <w:r w:rsidRPr="00F3113D">
        <w:rPr>
          <w:rFonts w:hint="eastAsia"/>
        </w:rPr>
        <w:t>导言</w:t>
      </w:r>
    </w:p>
    <w:p w:rsidR="00F3113D" w:rsidRPr="00F3113D" w:rsidRDefault="00F3113D" w:rsidP="00F3113D">
      <w:pPr>
        <w:pStyle w:val="SingleTxtGC"/>
        <w:rPr>
          <w:rFonts w:hint="eastAsia"/>
        </w:rPr>
      </w:pPr>
      <w:r w:rsidRPr="00F3113D">
        <w:rPr>
          <w:rFonts w:hint="eastAsia"/>
        </w:rPr>
        <w:t>2.</w:t>
      </w:r>
      <w:r w:rsidR="00C332B8">
        <w:rPr>
          <w:rFonts w:hint="eastAsia"/>
        </w:rPr>
        <w:tab/>
      </w:r>
      <w:r w:rsidRPr="00F3113D">
        <w:rPr>
          <w:rFonts w:hint="eastAsia"/>
        </w:rPr>
        <w:t>委员会欢迎土耳其提交初次报告及报告所载资料，同时对报告迟交表示遗憾。委员会赞赏缔约国就问题清单提交的书面答复</w:t>
      </w:r>
      <w:r w:rsidRPr="00F3113D">
        <w:rPr>
          <w:rFonts w:hint="eastAsia"/>
        </w:rPr>
        <w:t>(CCPR/TUR/Q/1/Add.1)</w:t>
      </w:r>
      <w:r w:rsidRPr="00F3113D">
        <w:rPr>
          <w:rFonts w:hint="eastAsia"/>
        </w:rPr>
        <w:t>、代表团以口头回复方式对之所作的补充及书面补充材料。</w:t>
      </w:r>
    </w:p>
    <w:p w:rsidR="00F3113D" w:rsidRPr="00F3113D" w:rsidRDefault="00F3113D" w:rsidP="00C332B8">
      <w:pPr>
        <w:pStyle w:val="H1GC"/>
        <w:rPr>
          <w:rFonts w:hint="eastAsia"/>
        </w:rPr>
      </w:pPr>
      <w:r w:rsidRPr="00F3113D">
        <w:rPr>
          <w:rFonts w:hint="eastAsia"/>
        </w:rPr>
        <w:tab/>
        <w:t>B.</w:t>
      </w:r>
      <w:r w:rsidRPr="00F3113D">
        <w:rPr>
          <w:rFonts w:hint="eastAsia"/>
        </w:rPr>
        <w:tab/>
      </w:r>
      <w:r w:rsidRPr="00F3113D">
        <w:rPr>
          <w:rFonts w:hint="eastAsia"/>
        </w:rPr>
        <w:t>积极方面</w:t>
      </w:r>
    </w:p>
    <w:p w:rsidR="00F3113D" w:rsidRPr="00F3113D" w:rsidRDefault="00F3113D" w:rsidP="00F3113D">
      <w:pPr>
        <w:pStyle w:val="SingleTxtGC"/>
        <w:rPr>
          <w:rFonts w:hint="eastAsia"/>
        </w:rPr>
      </w:pPr>
      <w:r w:rsidRPr="00F3113D">
        <w:rPr>
          <w:rFonts w:hint="eastAsia"/>
        </w:rPr>
        <w:t>3.</w:t>
      </w:r>
      <w:r w:rsidR="00C332B8">
        <w:rPr>
          <w:rFonts w:hint="eastAsia"/>
        </w:rPr>
        <w:tab/>
      </w:r>
      <w:r w:rsidRPr="00F3113D">
        <w:rPr>
          <w:rFonts w:hint="eastAsia"/>
        </w:rPr>
        <w:t>委员会欢迎缔约国采取了下列立法和体制步骤：</w:t>
      </w:r>
    </w:p>
    <w:p w:rsidR="00F3113D" w:rsidRPr="00F3113D" w:rsidRDefault="00F3113D" w:rsidP="00F3113D">
      <w:pPr>
        <w:pStyle w:val="SingleTxtGC"/>
        <w:numPr>
          <w:ilvl w:val="0"/>
          <w:numId w:val="39"/>
        </w:numPr>
        <w:tabs>
          <w:tab w:val="clear" w:pos="2426"/>
          <w:tab w:val="left" w:pos="2427"/>
        </w:tabs>
        <w:rPr>
          <w:rFonts w:hint="eastAsia"/>
        </w:rPr>
      </w:pPr>
      <w:r w:rsidRPr="00F3113D">
        <w:rPr>
          <w:rFonts w:hint="eastAsia"/>
        </w:rPr>
        <w:t>2010</w:t>
      </w:r>
      <w:r w:rsidRPr="00F3113D">
        <w:rPr>
          <w:rFonts w:hint="eastAsia"/>
        </w:rPr>
        <w:t>年的宪法改革；</w:t>
      </w:r>
    </w:p>
    <w:p w:rsidR="00F3113D" w:rsidRPr="00F3113D" w:rsidRDefault="00F3113D" w:rsidP="00F3113D">
      <w:pPr>
        <w:pStyle w:val="SingleTxtGC"/>
        <w:numPr>
          <w:ilvl w:val="0"/>
          <w:numId w:val="39"/>
        </w:numPr>
        <w:tabs>
          <w:tab w:val="clear" w:pos="2426"/>
          <w:tab w:val="left" w:pos="2427"/>
        </w:tabs>
        <w:rPr>
          <w:rFonts w:hint="eastAsia"/>
        </w:rPr>
      </w:pPr>
      <w:r w:rsidRPr="00F3113D">
        <w:rPr>
          <w:rFonts w:hint="eastAsia"/>
        </w:rPr>
        <w:t>于</w:t>
      </w:r>
      <w:r w:rsidRPr="00F3113D">
        <w:rPr>
          <w:rFonts w:hint="eastAsia"/>
        </w:rPr>
        <w:t>2002</w:t>
      </w:r>
      <w:r w:rsidRPr="00F3113D">
        <w:rPr>
          <w:rFonts w:hint="eastAsia"/>
        </w:rPr>
        <w:t>年废除死刑，于</w:t>
      </w:r>
      <w:r w:rsidRPr="00F3113D">
        <w:rPr>
          <w:rFonts w:hint="eastAsia"/>
        </w:rPr>
        <w:t>2004</w:t>
      </w:r>
      <w:r w:rsidRPr="00F3113D">
        <w:rPr>
          <w:rFonts w:hint="eastAsia"/>
        </w:rPr>
        <w:t>年废除所有情况下的死刑；</w:t>
      </w:r>
    </w:p>
    <w:p w:rsidR="00F3113D" w:rsidRPr="00F3113D" w:rsidRDefault="00F3113D" w:rsidP="00F3113D">
      <w:pPr>
        <w:pStyle w:val="SingleTxtGC"/>
        <w:numPr>
          <w:ilvl w:val="0"/>
          <w:numId w:val="39"/>
        </w:numPr>
        <w:tabs>
          <w:tab w:val="clear" w:pos="2426"/>
          <w:tab w:val="left" w:pos="2427"/>
        </w:tabs>
        <w:rPr>
          <w:rFonts w:hint="eastAsia"/>
        </w:rPr>
      </w:pPr>
      <w:r w:rsidRPr="00F3113D">
        <w:rPr>
          <w:rFonts w:hint="eastAsia"/>
        </w:rPr>
        <w:t>于</w:t>
      </w:r>
      <w:r w:rsidRPr="00F3113D">
        <w:rPr>
          <w:rFonts w:hint="eastAsia"/>
        </w:rPr>
        <w:t>2003</w:t>
      </w:r>
      <w:r w:rsidRPr="00F3113D">
        <w:rPr>
          <w:rFonts w:hint="eastAsia"/>
        </w:rPr>
        <w:t>年颁布新《劳动法》</w:t>
      </w:r>
      <w:r w:rsidR="00AA3F47">
        <w:rPr>
          <w:rFonts w:hint="eastAsia"/>
        </w:rPr>
        <w:t>(</w:t>
      </w:r>
      <w:r w:rsidRPr="00F3113D">
        <w:rPr>
          <w:rFonts w:hint="eastAsia"/>
        </w:rPr>
        <w:t>第</w:t>
      </w:r>
      <w:r w:rsidRPr="00F3113D">
        <w:rPr>
          <w:rFonts w:hint="eastAsia"/>
        </w:rPr>
        <w:t>4857</w:t>
      </w:r>
      <w:r w:rsidRPr="00F3113D">
        <w:rPr>
          <w:rFonts w:hint="eastAsia"/>
        </w:rPr>
        <w:t>号法</w:t>
      </w:r>
      <w:r w:rsidR="00AA3F47">
        <w:rPr>
          <w:rFonts w:hint="eastAsia"/>
        </w:rPr>
        <w:t>)</w:t>
      </w:r>
      <w:r w:rsidRPr="00F3113D">
        <w:rPr>
          <w:rFonts w:hint="eastAsia"/>
        </w:rPr>
        <w:t>，其中纳入了消除男女在工作方面不平等的新的改进条款。</w:t>
      </w:r>
    </w:p>
    <w:p w:rsidR="00F3113D" w:rsidRPr="00F3113D" w:rsidRDefault="00F3113D" w:rsidP="00F3113D">
      <w:pPr>
        <w:pStyle w:val="SingleTxtGC"/>
        <w:rPr>
          <w:rFonts w:hint="eastAsia"/>
        </w:rPr>
      </w:pPr>
      <w:r w:rsidRPr="00F3113D">
        <w:rPr>
          <w:rFonts w:hint="eastAsia"/>
        </w:rPr>
        <w:t>4.</w:t>
      </w:r>
      <w:r w:rsidR="00C332B8">
        <w:rPr>
          <w:rFonts w:hint="eastAsia"/>
        </w:rPr>
        <w:tab/>
      </w:r>
      <w:r w:rsidRPr="00F3113D">
        <w:rPr>
          <w:rFonts w:hint="eastAsia"/>
        </w:rPr>
        <w:t>委员会欢迎缔约国批准下列国际文书：</w:t>
      </w:r>
    </w:p>
    <w:p w:rsidR="00F3113D" w:rsidRPr="00F3113D" w:rsidRDefault="00F3113D" w:rsidP="00F3113D">
      <w:pPr>
        <w:pStyle w:val="SingleTxtGC"/>
        <w:numPr>
          <w:ilvl w:val="0"/>
          <w:numId w:val="40"/>
        </w:numPr>
        <w:tabs>
          <w:tab w:val="clear" w:pos="2426"/>
          <w:tab w:val="left" w:pos="2427"/>
        </w:tabs>
        <w:rPr>
          <w:rFonts w:hint="eastAsia"/>
        </w:rPr>
      </w:pPr>
      <w:r w:rsidRPr="00F3113D">
        <w:rPr>
          <w:rFonts w:hint="eastAsia"/>
        </w:rPr>
        <w:t>《儿童权利公约任择议定书》</w:t>
      </w:r>
      <w:r w:rsidRPr="00F3113D">
        <w:rPr>
          <w:rFonts w:hint="eastAsia"/>
        </w:rPr>
        <w:t>(2004</w:t>
      </w:r>
      <w:r w:rsidRPr="00F3113D">
        <w:rPr>
          <w:rFonts w:hint="eastAsia"/>
        </w:rPr>
        <w:t>年</w:t>
      </w:r>
      <w:r w:rsidRPr="00F3113D">
        <w:rPr>
          <w:rFonts w:hint="eastAsia"/>
        </w:rPr>
        <w:t>)</w:t>
      </w:r>
      <w:r w:rsidRPr="00F3113D">
        <w:rPr>
          <w:rFonts w:hint="eastAsia"/>
        </w:rPr>
        <w:t>；</w:t>
      </w:r>
    </w:p>
    <w:p w:rsidR="00F3113D" w:rsidRPr="00F3113D" w:rsidRDefault="00F3113D" w:rsidP="00414021">
      <w:pPr>
        <w:pStyle w:val="SingleTxtGC"/>
        <w:numPr>
          <w:ilvl w:val="0"/>
          <w:numId w:val="40"/>
        </w:numPr>
        <w:tabs>
          <w:tab w:val="clear" w:pos="2426"/>
          <w:tab w:val="left" w:pos="2427"/>
        </w:tabs>
        <w:rPr>
          <w:rFonts w:hint="eastAsia"/>
        </w:rPr>
      </w:pPr>
      <w:r w:rsidRPr="00F3113D">
        <w:rPr>
          <w:rFonts w:hint="eastAsia"/>
        </w:rPr>
        <w:t>《公民权利和政治权利国际公约》第一项和第二项《任择议定书》</w:t>
      </w:r>
      <w:r w:rsidRPr="00F3113D">
        <w:rPr>
          <w:rFonts w:hint="eastAsia"/>
        </w:rPr>
        <w:t>(2006</w:t>
      </w:r>
      <w:r w:rsidRPr="00F3113D">
        <w:rPr>
          <w:rFonts w:hint="eastAsia"/>
        </w:rPr>
        <w:t>年</w:t>
      </w:r>
      <w:r w:rsidRPr="00F3113D">
        <w:rPr>
          <w:rFonts w:hint="eastAsia"/>
        </w:rPr>
        <w:t>)</w:t>
      </w:r>
      <w:r w:rsidRPr="00F3113D">
        <w:rPr>
          <w:rFonts w:hint="eastAsia"/>
        </w:rPr>
        <w:t>；</w:t>
      </w:r>
    </w:p>
    <w:p w:rsidR="00F3113D" w:rsidRPr="00F3113D" w:rsidRDefault="00C332B8" w:rsidP="00F3113D">
      <w:pPr>
        <w:pStyle w:val="SingleTxtGC"/>
        <w:numPr>
          <w:ilvl w:val="0"/>
          <w:numId w:val="40"/>
        </w:numPr>
        <w:tabs>
          <w:tab w:val="clear" w:pos="2426"/>
          <w:tab w:val="left" w:pos="2427"/>
        </w:tabs>
        <w:rPr>
          <w:rFonts w:hint="eastAsia"/>
        </w:rPr>
      </w:pPr>
      <w:r>
        <w:br w:type="page"/>
      </w:r>
      <w:r w:rsidR="00F3113D" w:rsidRPr="00F3113D">
        <w:rPr>
          <w:rFonts w:hint="eastAsia"/>
        </w:rPr>
        <w:t>《残疾人权利公约》及签署其《任择议定书》</w:t>
      </w:r>
      <w:r w:rsidR="00F3113D" w:rsidRPr="00F3113D">
        <w:rPr>
          <w:rFonts w:hint="eastAsia"/>
        </w:rPr>
        <w:t>(2009</w:t>
      </w:r>
      <w:r w:rsidR="00F3113D" w:rsidRPr="00F3113D">
        <w:rPr>
          <w:rFonts w:hint="eastAsia"/>
        </w:rPr>
        <w:t>年</w:t>
      </w:r>
      <w:r w:rsidR="00F3113D" w:rsidRPr="00F3113D">
        <w:rPr>
          <w:rFonts w:hint="eastAsia"/>
        </w:rPr>
        <w:t>)</w:t>
      </w:r>
      <w:r w:rsidR="00F3113D" w:rsidRPr="00F3113D">
        <w:rPr>
          <w:rFonts w:hint="eastAsia"/>
        </w:rPr>
        <w:t>；</w:t>
      </w:r>
    </w:p>
    <w:p w:rsidR="00F3113D" w:rsidRPr="00F3113D" w:rsidRDefault="00F3113D" w:rsidP="00F3113D">
      <w:pPr>
        <w:pStyle w:val="SingleTxtGC"/>
        <w:numPr>
          <w:ilvl w:val="0"/>
          <w:numId w:val="40"/>
        </w:numPr>
        <w:tabs>
          <w:tab w:val="clear" w:pos="2426"/>
          <w:tab w:val="left" w:pos="2427"/>
        </w:tabs>
        <w:rPr>
          <w:rFonts w:hint="eastAsia"/>
        </w:rPr>
      </w:pPr>
      <w:r w:rsidRPr="00F3113D">
        <w:rPr>
          <w:rFonts w:hint="eastAsia"/>
        </w:rPr>
        <w:t>《禁止酷刑和其他残忍、不人道或有辱人格的待遇或处罚公约任择议定书》</w:t>
      </w:r>
      <w:r w:rsidRPr="00F3113D">
        <w:rPr>
          <w:rFonts w:hint="eastAsia"/>
        </w:rPr>
        <w:t>(2011</w:t>
      </w:r>
      <w:r w:rsidRPr="00F3113D">
        <w:rPr>
          <w:rFonts w:hint="eastAsia"/>
        </w:rPr>
        <w:t>年</w:t>
      </w:r>
      <w:r w:rsidRPr="00F3113D">
        <w:rPr>
          <w:rFonts w:hint="eastAsia"/>
        </w:rPr>
        <w:t>)</w:t>
      </w:r>
      <w:r w:rsidRPr="00F3113D">
        <w:rPr>
          <w:rFonts w:hint="eastAsia"/>
        </w:rPr>
        <w:t>。</w:t>
      </w:r>
    </w:p>
    <w:p w:rsidR="00F3113D" w:rsidRPr="00F3113D" w:rsidRDefault="00F3113D" w:rsidP="008B3FE0">
      <w:pPr>
        <w:pStyle w:val="H1GC"/>
        <w:rPr>
          <w:rFonts w:hint="eastAsia"/>
        </w:rPr>
      </w:pPr>
      <w:r w:rsidRPr="00F3113D">
        <w:rPr>
          <w:rFonts w:hint="eastAsia"/>
        </w:rPr>
        <w:tab/>
        <w:t>C.</w:t>
      </w:r>
      <w:r w:rsidRPr="00F3113D">
        <w:rPr>
          <w:rFonts w:hint="eastAsia"/>
        </w:rPr>
        <w:tab/>
      </w:r>
      <w:r w:rsidRPr="00F3113D">
        <w:rPr>
          <w:rFonts w:hint="eastAsia"/>
        </w:rPr>
        <w:t>主要关注问题和建议</w:t>
      </w:r>
    </w:p>
    <w:p w:rsidR="00F3113D" w:rsidRPr="00F3113D" w:rsidRDefault="00F3113D" w:rsidP="00F3113D">
      <w:pPr>
        <w:pStyle w:val="SingleTxtGC"/>
        <w:rPr>
          <w:rFonts w:hint="eastAsia"/>
        </w:rPr>
      </w:pPr>
      <w:r w:rsidRPr="00F3113D">
        <w:rPr>
          <w:rFonts w:hint="eastAsia"/>
        </w:rPr>
        <w:t>5.</w:t>
      </w:r>
      <w:r w:rsidR="00C332B8">
        <w:rPr>
          <w:rFonts w:hint="eastAsia"/>
        </w:rPr>
        <w:tab/>
      </w:r>
      <w:r w:rsidRPr="00F3113D">
        <w:rPr>
          <w:rFonts w:hint="eastAsia"/>
        </w:rPr>
        <w:t>委员会表示关切的是，缔约国在批准《公约》及其《任择议定书》时维持其声明与保留。具体而言，委员会表示关切的是，事实上，其中的一项声明似乎是一项限制《公约》在缔约国的国家领土上生效的保留，这可能导致当缔约国的军队或警察部队在国外执行任务时完全不对受缔约国管辖的个人适用《公约》的情况。</w:t>
      </w:r>
    </w:p>
    <w:p w:rsidR="00F3113D" w:rsidRPr="008B3FE0" w:rsidRDefault="00F3113D" w:rsidP="00F3113D">
      <w:pPr>
        <w:pStyle w:val="SingleTxtGC"/>
        <w:rPr>
          <w:rFonts w:eastAsia="SimHei" w:hint="eastAsia"/>
        </w:rPr>
      </w:pPr>
      <w:r w:rsidRPr="008B3FE0">
        <w:rPr>
          <w:rFonts w:eastAsia="SimHei" w:hint="eastAsia"/>
        </w:rPr>
        <w:t>缔约国应考虑撤消其保留和声明。根据委员会关于《公约》缔约国的一般法律义务的性质的第</w:t>
      </w:r>
      <w:r w:rsidRPr="008B3FE0">
        <w:rPr>
          <w:rFonts w:eastAsia="SimHei" w:hint="eastAsia"/>
        </w:rPr>
        <w:t>31(2004)</w:t>
      </w:r>
      <w:r w:rsidRPr="008B3FE0">
        <w:rPr>
          <w:rFonts w:eastAsia="SimHei" w:hint="eastAsia"/>
        </w:rPr>
        <w:t>号一般性意见，缔约国应确保其管辖和有效控制下的所有人充分享有《公约》规定的权利。</w:t>
      </w:r>
    </w:p>
    <w:p w:rsidR="00F3113D" w:rsidRPr="00F3113D" w:rsidRDefault="00F3113D" w:rsidP="00F3113D">
      <w:pPr>
        <w:pStyle w:val="SingleTxtGC"/>
        <w:rPr>
          <w:rFonts w:hint="eastAsia"/>
        </w:rPr>
      </w:pPr>
      <w:r w:rsidRPr="00F3113D">
        <w:rPr>
          <w:rFonts w:hint="eastAsia"/>
        </w:rPr>
        <w:t>6.</w:t>
      </w:r>
      <w:r w:rsidR="00F42C35">
        <w:rPr>
          <w:rFonts w:hint="eastAsia"/>
        </w:rPr>
        <w:tab/>
      </w:r>
      <w:r w:rsidRPr="00F3113D">
        <w:rPr>
          <w:rFonts w:hint="eastAsia"/>
        </w:rPr>
        <w:t>委员会表示关切的是，司法机构、法律从业人员和普通公众对《公约》条款的认识程度明显十分有限，正因如此，国内法院几乎从不引用或适用《公约》条款</w:t>
      </w:r>
      <w:r w:rsidRPr="00F3113D">
        <w:rPr>
          <w:rFonts w:hint="eastAsia"/>
        </w:rPr>
        <w:t>(</w:t>
      </w:r>
      <w:r w:rsidRPr="00F3113D">
        <w:rPr>
          <w:rFonts w:hint="eastAsia"/>
        </w:rPr>
        <w:t>第二条</w:t>
      </w:r>
      <w:r w:rsidRPr="00F3113D">
        <w:rPr>
          <w:rFonts w:hint="eastAsia"/>
        </w:rPr>
        <w:t>)</w:t>
      </w:r>
      <w:r w:rsidRPr="00F3113D">
        <w:rPr>
          <w:rFonts w:hint="eastAsia"/>
        </w:rPr>
        <w:t>。</w:t>
      </w:r>
    </w:p>
    <w:p w:rsidR="00F3113D" w:rsidRPr="008B3FE0" w:rsidRDefault="00F3113D" w:rsidP="00F3113D">
      <w:pPr>
        <w:pStyle w:val="SingleTxtGC"/>
        <w:rPr>
          <w:rFonts w:eastAsia="SimHei" w:hint="eastAsia"/>
        </w:rPr>
      </w:pPr>
      <w:r w:rsidRPr="008B3FE0">
        <w:rPr>
          <w:rFonts w:eastAsia="SimHei" w:hint="eastAsia"/>
        </w:rPr>
        <w:t>缔约国应采取措施，提高法官、法律从业人员和普通公众对《公约》规定的权利及其在国内法之下的适用性的认识。缔约国应在下一次定期报告中纳入详细资料，说明国内法院适用《公约》的情况。</w:t>
      </w:r>
    </w:p>
    <w:p w:rsidR="00F3113D" w:rsidRPr="00F3113D" w:rsidRDefault="00F3113D" w:rsidP="00F3113D">
      <w:pPr>
        <w:pStyle w:val="SingleTxtGC"/>
        <w:rPr>
          <w:rFonts w:hint="eastAsia"/>
        </w:rPr>
      </w:pPr>
      <w:r w:rsidRPr="00F3113D">
        <w:rPr>
          <w:rFonts w:hint="eastAsia"/>
        </w:rPr>
        <w:t>7.</w:t>
      </w:r>
      <w:r w:rsidR="00F42C35">
        <w:rPr>
          <w:rFonts w:hint="eastAsia"/>
        </w:rPr>
        <w:tab/>
      </w:r>
      <w:r w:rsidRPr="00F3113D">
        <w:rPr>
          <w:rFonts w:hint="eastAsia"/>
        </w:rPr>
        <w:t>委员会表示关切的是，议会于</w:t>
      </w:r>
      <w:r w:rsidRPr="00F3113D">
        <w:rPr>
          <w:rFonts w:hint="eastAsia"/>
        </w:rPr>
        <w:t>2012</w:t>
      </w:r>
      <w:r w:rsidRPr="00F3113D">
        <w:rPr>
          <w:rFonts w:hint="eastAsia"/>
        </w:rPr>
        <w:t>年</w:t>
      </w:r>
      <w:r w:rsidRPr="00F3113D">
        <w:rPr>
          <w:rFonts w:hint="eastAsia"/>
        </w:rPr>
        <w:t>6</w:t>
      </w:r>
      <w:r w:rsidRPr="00F3113D">
        <w:rPr>
          <w:rFonts w:hint="eastAsia"/>
        </w:rPr>
        <w:t>月通过的关于设立国家人权机构的法律规定由总理办公室任命该机构的成员，这一规定阻碍该机构独立于行政权力，违反了关于促进和保护人权的国家机构的地位的原则</w:t>
      </w:r>
      <w:r w:rsidRPr="00F3113D">
        <w:rPr>
          <w:rFonts w:hint="eastAsia"/>
        </w:rPr>
        <w:t>(</w:t>
      </w:r>
      <w:r w:rsidRPr="00F3113D">
        <w:rPr>
          <w:rFonts w:hint="eastAsia"/>
        </w:rPr>
        <w:t>《巴黎原则》</w:t>
      </w:r>
      <w:r w:rsidR="008B3FE0">
        <w:rPr>
          <w:rFonts w:hint="eastAsia"/>
        </w:rPr>
        <w:t>)</w:t>
      </w:r>
      <w:r w:rsidRPr="00F3113D">
        <w:rPr>
          <w:rFonts w:hint="eastAsia"/>
        </w:rPr>
        <w:t>(</w:t>
      </w:r>
      <w:r w:rsidRPr="00F3113D">
        <w:rPr>
          <w:rFonts w:hint="eastAsia"/>
        </w:rPr>
        <w:t>第二条</w:t>
      </w:r>
      <w:r w:rsidRPr="00F3113D">
        <w:rPr>
          <w:rFonts w:hint="eastAsia"/>
        </w:rPr>
        <w:t>)</w:t>
      </w:r>
      <w:r w:rsidRPr="00F3113D">
        <w:rPr>
          <w:rFonts w:hint="eastAsia"/>
        </w:rPr>
        <w:t>。</w:t>
      </w:r>
    </w:p>
    <w:p w:rsidR="00F3113D" w:rsidRPr="008B3FE0" w:rsidRDefault="00F3113D" w:rsidP="00F3113D">
      <w:pPr>
        <w:pStyle w:val="SingleTxtGC"/>
        <w:rPr>
          <w:rFonts w:eastAsia="SimHei" w:hint="eastAsia"/>
        </w:rPr>
      </w:pPr>
      <w:r w:rsidRPr="008B3FE0">
        <w:rPr>
          <w:rFonts w:eastAsia="SimHei" w:hint="eastAsia"/>
        </w:rPr>
        <w:t>缔约国应修订</w:t>
      </w:r>
      <w:r w:rsidRPr="008B3FE0">
        <w:rPr>
          <w:rFonts w:eastAsia="SimHei" w:hint="eastAsia"/>
        </w:rPr>
        <w:t>2012</w:t>
      </w:r>
      <w:r w:rsidRPr="008B3FE0">
        <w:rPr>
          <w:rFonts w:eastAsia="SimHei" w:hint="eastAsia"/>
        </w:rPr>
        <w:t>年关于设立国家人权机构的法律，确保国家人权机构完全依照《巴黎原则》享有组织机构和财务独立性。</w:t>
      </w:r>
    </w:p>
    <w:p w:rsidR="00F3113D" w:rsidRPr="00F3113D" w:rsidRDefault="00F3113D" w:rsidP="00F3113D">
      <w:pPr>
        <w:pStyle w:val="SingleTxtGC"/>
        <w:rPr>
          <w:rFonts w:hint="eastAsia"/>
        </w:rPr>
      </w:pPr>
      <w:r w:rsidRPr="00F3113D">
        <w:rPr>
          <w:rFonts w:hint="eastAsia"/>
        </w:rPr>
        <w:t>8.</w:t>
      </w:r>
      <w:r w:rsidR="00F42C35">
        <w:rPr>
          <w:rFonts w:hint="eastAsia"/>
        </w:rPr>
        <w:tab/>
      </w:r>
      <w:r w:rsidRPr="00F3113D">
        <w:rPr>
          <w:rFonts w:hint="eastAsia"/>
        </w:rPr>
        <w:t>委员会表示关切的是，缔约国目前关于歧视的法律并不全面，无法针对《公约》列举的所有歧视理由提供保护。具体而言，委员会表示关切的是，没有关于禁止基于性身份和性取向的歧视的具体条款。</w:t>
      </w:r>
      <w:r w:rsidRPr="00F3113D">
        <w:rPr>
          <w:rFonts w:hint="eastAsia"/>
        </w:rPr>
        <w:t>(</w:t>
      </w:r>
      <w:r w:rsidRPr="00F3113D">
        <w:rPr>
          <w:rFonts w:hint="eastAsia"/>
        </w:rPr>
        <w:t>第二条第一款</w:t>
      </w:r>
      <w:r w:rsidRPr="00F3113D">
        <w:rPr>
          <w:rFonts w:hint="eastAsia"/>
        </w:rPr>
        <w:t>)</w:t>
      </w:r>
    </w:p>
    <w:p w:rsidR="00F3113D" w:rsidRPr="008B3FE0" w:rsidRDefault="00F3113D" w:rsidP="00F3113D">
      <w:pPr>
        <w:pStyle w:val="SingleTxtGC"/>
        <w:rPr>
          <w:rFonts w:eastAsia="SimHei" w:hint="eastAsia"/>
        </w:rPr>
      </w:pPr>
      <w:r w:rsidRPr="008B3FE0">
        <w:rPr>
          <w:rFonts w:eastAsia="SimHei" w:hint="eastAsia"/>
        </w:rPr>
        <w:t>缔约国应颁布反歧视和平等法，确保全面禁止《公约》所规定的所有理由的歧视，以及禁止基于性身份和性取向的歧视。缔约国还应确保系统地收集有关歧视案件及相关司法机构如何处理这类案件的可靠和公共数据。</w:t>
      </w:r>
    </w:p>
    <w:p w:rsidR="00F3113D" w:rsidRPr="00F3113D" w:rsidRDefault="00F3113D" w:rsidP="00F3113D">
      <w:pPr>
        <w:pStyle w:val="SingleTxtGC"/>
        <w:rPr>
          <w:rFonts w:hint="eastAsia"/>
        </w:rPr>
      </w:pPr>
      <w:r w:rsidRPr="00F3113D">
        <w:rPr>
          <w:rFonts w:hint="eastAsia"/>
        </w:rPr>
        <w:t>9.</w:t>
      </w:r>
      <w:r w:rsidR="00F42C35">
        <w:rPr>
          <w:rFonts w:hint="eastAsia"/>
        </w:rPr>
        <w:tab/>
      </w:r>
      <w:r w:rsidRPr="00F3113D">
        <w:rPr>
          <w:rFonts w:hint="eastAsia"/>
        </w:rPr>
        <w:t>委员会表示关切的是，库尔德人和罗姆人等少数群体成员受到歧视和限制，影响了他们享有自己的文化和使用自己语言的权利</w:t>
      </w:r>
      <w:r w:rsidRPr="00F3113D">
        <w:rPr>
          <w:rFonts w:hint="eastAsia"/>
        </w:rPr>
        <w:t>(</w:t>
      </w:r>
      <w:r w:rsidRPr="00F3113D">
        <w:rPr>
          <w:rFonts w:hint="eastAsia"/>
        </w:rPr>
        <w:t>第二和二十七条</w:t>
      </w:r>
      <w:r w:rsidRPr="00F3113D">
        <w:rPr>
          <w:rFonts w:hint="eastAsia"/>
        </w:rPr>
        <w:t>)</w:t>
      </w:r>
      <w:r w:rsidRPr="00F3113D">
        <w:rPr>
          <w:rFonts w:hint="eastAsia"/>
        </w:rPr>
        <w:t>。</w:t>
      </w:r>
    </w:p>
    <w:p w:rsidR="00F3113D" w:rsidRPr="008B3FE0" w:rsidRDefault="00F3113D" w:rsidP="00F3113D">
      <w:pPr>
        <w:pStyle w:val="SingleTxtGC"/>
        <w:rPr>
          <w:rFonts w:eastAsia="SimHei" w:hint="eastAsia"/>
        </w:rPr>
      </w:pPr>
      <w:r w:rsidRPr="008B3FE0">
        <w:rPr>
          <w:rFonts w:eastAsia="SimHei" w:hint="eastAsia"/>
        </w:rPr>
        <w:t>缔约国应确保属于族裔、宗教或语言少数群体的所有人得到有效保护，不受任何形式歧视，并能够充分享有其权利。在这方面，缔约国应考虑撤消对《公约》第二十七条的保留。</w:t>
      </w:r>
    </w:p>
    <w:p w:rsidR="00F3113D" w:rsidRPr="00F3113D" w:rsidRDefault="00F3113D" w:rsidP="00F3113D">
      <w:pPr>
        <w:pStyle w:val="SingleTxtGC"/>
        <w:rPr>
          <w:rFonts w:hint="eastAsia"/>
        </w:rPr>
      </w:pPr>
      <w:r w:rsidRPr="00F3113D">
        <w:rPr>
          <w:rFonts w:hint="eastAsia"/>
        </w:rPr>
        <w:t xml:space="preserve">10.  </w:t>
      </w:r>
      <w:r w:rsidRPr="00F3113D">
        <w:rPr>
          <w:rFonts w:hint="eastAsia"/>
        </w:rPr>
        <w:t>委员会表示关切的是，有人因其性身份和性取向遭到歧视和据称暴力行为，在获得卫生服务、教育，关于强制兵役规定和服兵役期间的待遇等方面，男、女同性恋、双性恋和变性者受到社会鄙视和社会排斥</w:t>
      </w:r>
      <w:r w:rsidRPr="00F3113D">
        <w:rPr>
          <w:rFonts w:hint="eastAsia"/>
        </w:rPr>
        <w:t>(</w:t>
      </w:r>
      <w:r w:rsidRPr="00F3113D">
        <w:rPr>
          <w:rFonts w:hint="eastAsia"/>
        </w:rPr>
        <w:t>第二和二十六条</w:t>
      </w:r>
      <w:r w:rsidRPr="00F3113D">
        <w:rPr>
          <w:rFonts w:hint="eastAsia"/>
        </w:rPr>
        <w:t>)</w:t>
      </w:r>
      <w:r w:rsidRPr="00F3113D">
        <w:rPr>
          <w:rFonts w:hint="eastAsia"/>
        </w:rPr>
        <w:t>。</w:t>
      </w:r>
    </w:p>
    <w:p w:rsidR="00F3113D" w:rsidRPr="008B3FE0" w:rsidRDefault="00F3113D" w:rsidP="00F3113D">
      <w:pPr>
        <w:pStyle w:val="SingleTxtGC"/>
        <w:rPr>
          <w:rFonts w:eastAsia="SimHei" w:hint="eastAsia"/>
        </w:rPr>
      </w:pPr>
      <w:r w:rsidRPr="008B3FE0">
        <w:rPr>
          <w:rFonts w:eastAsia="SimHei" w:hint="eastAsia"/>
        </w:rPr>
        <w:t>委员会注意到在国际道德观和文化方面存在多样性，但回顾指出，所有文化都应始终遵守普遍人权和不歧视原则</w:t>
      </w:r>
      <w:r w:rsidRPr="008B3FE0">
        <w:rPr>
          <w:rFonts w:eastAsia="SimHei" w:hint="eastAsia"/>
        </w:rPr>
        <w:t>(</w:t>
      </w:r>
      <w:r w:rsidRPr="008B3FE0">
        <w:rPr>
          <w:rFonts w:eastAsia="SimHei" w:hint="eastAsia"/>
        </w:rPr>
        <w:t>第</w:t>
      </w:r>
      <w:r w:rsidRPr="008B3FE0">
        <w:rPr>
          <w:rFonts w:eastAsia="SimHei" w:hint="eastAsia"/>
        </w:rPr>
        <w:t>34</w:t>
      </w:r>
      <w:r w:rsidRPr="008B3FE0">
        <w:rPr>
          <w:rFonts w:eastAsia="SimHei" w:hint="eastAsia"/>
        </w:rPr>
        <w:t>号一般性意见，第</w:t>
      </w:r>
      <w:r w:rsidRPr="008B3FE0">
        <w:rPr>
          <w:rFonts w:eastAsia="SimHei" w:hint="eastAsia"/>
        </w:rPr>
        <w:t>32</w:t>
      </w:r>
      <w:r w:rsidRPr="008B3FE0">
        <w:rPr>
          <w:rFonts w:eastAsia="SimHei" w:hint="eastAsia"/>
        </w:rPr>
        <w:t>段</w:t>
      </w:r>
      <w:r w:rsidRPr="008B3FE0">
        <w:rPr>
          <w:rFonts w:eastAsia="SimHei" w:hint="eastAsia"/>
        </w:rPr>
        <w:t>)</w:t>
      </w:r>
      <w:r w:rsidRPr="008B3FE0">
        <w:rPr>
          <w:rFonts w:eastAsia="SimHei" w:hint="eastAsia"/>
        </w:rPr>
        <w:t>。因此，缔约国应明确、正式阐明，国家不容忍对同性恋、双性恋或变性者任何形式的社会鄙视，或因为上述个人的性取向或性身份，对他们进行骚扰、歧视或施加暴力。缔约国应确保对任何以受害者的性取向或性身份为动机予以歧视或施加暴力的行为进行调查、起诉和惩处。</w:t>
      </w:r>
    </w:p>
    <w:p w:rsidR="00F3113D" w:rsidRPr="00F3113D" w:rsidRDefault="00F3113D" w:rsidP="00F3113D">
      <w:pPr>
        <w:pStyle w:val="SingleTxtGC"/>
        <w:rPr>
          <w:rFonts w:hint="eastAsia"/>
        </w:rPr>
      </w:pPr>
      <w:r w:rsidRPr="00F3113D">
        <w:rPr>
          <w:rFonts w:hint="eastAsia"/>
        </w:rPr>
        <w:t xml:space="preserve">11.  </w:t>
      </w:r>
      <w:r w:rsidRPr="00F3113D">
        <w:rPr>
          <w:rFonts w:hint="eastAsia"/>
        </w:rPr>
        <w:t>委员会表示关切的是，</w:t>
      </w:r>
      <w:r w:rsidRPr="00F3113D">
        <w:rPr>
          <w:rFonts w:hint="eastAsia"/>
        </w:rPr>
        <w:t>1980</w:t>
      </w:r>
      <w:r w:rsidRPr="00F3113D">
        <w:rPr>
          <w:rFonts w:hint="eastAsia"/>
        </w:rPr>
        <w:t>年代和</w:t>
      </w:r>
      <w:r w:rsidRPr="00F3113D">
        <w:rPr>
          <w:rFonts w:hint="eastAsia"/>
        </w:rPr>
        <w:t>1990</w:t>
      </w:r>
      <w:r w:rsidRPr="00F3113D">
        <w:rPr>
          <w:rFonts w:hint="eastAsia"/>
        </w:rPr>
        <w:t>年代强迫失踪案的受害者的家人仍然没有其亲人的下落，没有针对强迫失踪案件和挖掘尸骨问题制定任何全面方针，包括欧洲人权法院援引的案件</w:t>
      </w:r>
      <w:r w:rsidRPr="00F3113D">
        <w:rPr>
          <w:rFonts w:hint="eastAsia"/>
        </w:rPr>
        <w:t>(</w:t>
      </w:r>
      <w:r w:rsidRPr="008B3FE0">
        <w:rPr>
          <w:rFonts w:eastAsia="KaiTi_GB2312" w:hint="eastAsia"/>
        </w:rPr>
        <w:t>塞浦路斯诉土耳其</w:t>
      </w:r>
      <w:r w:rsidRPr="00F3113D">
        <w:rPr>
          <w:rFonts w:hint="eastAsia"/>
        </w:rPr>
        <w:t>和大量其他单独案件</w:t>
      </w:r>
      <w:r w:rsidRPr="00F3113D">
        <w:rPr>
          <w:rFonts w:hint="eastAsia"/>
        </w:rPr>
        <w:t>)</w:t>
      </w:r>
      <w:r w:rsidRPr="00F3113D">
        <w:rPr>
          <w:rFonts w:hint="eastAsia"/>
        </w:rPr>
        <w:t>以及强迫或非自愿失踪问题工作组查明的案件</w:t>
      </w:r>
      <w:r w:rsidRPr="00F3113D">
        <w:rPr>
          <w:rFonts w:hint="eastAsia"/>
        </w:rPr>
        <w:t>(</w:t>
      </w:r>
      <w:r w:rsidRPr="00F3113D">
        <w:rPr>
          <w:rFonts w:hint="eastAsia"/>
        </w:rPr>
        <w:t>第六和十四条</w:t>
      </w:r>
      <w:r w:rsidRPr="00F3113D">
        <w:rPr>
          <w:rFonts w:hint="eastAsia"/>
        </w:rPr>
        <w:t>)</w:t>
      </w:r>
      <w:r w:rsidRPr="00F3113D">
        <w:rPr>
          <w:rFonts w:hint="eastAsia"/>
        </w:rPr>
        <w:t>。</w:t>
      </w:r>
    </w:p>
    <w:p w:rsidR="00F3113D" w:rsidRPr="008B3FE0" w:rsidRDefault="00F3113D" w:rsidP="00F3113D">
      <w:pPr>
        <w:pStyle w:val="SingleTxtGC"/>
        <w:rPr>
          <w:rFonts w:eastAsia="SimHei" w:hint="eastAsia"/>
        </w:rPr>
      </w:pPr>
      <w:r w:rsidRPr="008B3FE0">
        <w:rPr>
          <w:rFonts w:eastAsia="SimHei" w:hint="eastAsia"/>
        </w:rPr>
        <w:t>缔约国应对所有据称失踪的未决案件进行有效、透明和独立的调查。缔约国应起诉和惩处所有这类案件的犯罪者，给予受害者或其家人有效补偿，包括充分的赔偿。此外，缔约国应确保对所有群葬坟进行彻底调查。</w:t>
      </w:r>
    </w:p>
    <w:p w:rsidR="00F3113D" w:rsidRPr="00F3113D" w:rsidRDefault="00F3113D" w:rsidP="00F3113D">
      <w:pPr>
        <w:pStyle w:val="SingleTxtGC"/>
        <w:rPr>
          <w:rFonts w:hint="eastAsia"/>
        </w:rPr>
      </w:pPr>
      <w:r w:rsidRPr="00F3113D">
        <w:rPr>
          <w:rFonts w:hint="eastAsia"/>
        </w:rPr>
        <w:t xml:space="preserve">12.  </w:t>
      </w:r>
      <w:r w:rsidRPr="00F3113D">
        <w:rPr>
          <w:rFonts w:hint="eastAsia"/>
        </w:rPr>
        <w:t>委员会欢迎于</w:t>
      </w:r>
      <w:r w:rsidRPr="00F3113D">
        <w:rPr>
          <w:rFonts w:hint="eastAsia"/>
        </w:rPr>
        <w:t>2012</w:t>
      </w:r>
      <w:r w:rsidRPr="00F3113D">
        <w:rPr>
          <w:rFonts w:hint="eastAsia"/>
        </w:rPr>
        <w:t>年</w:t>
      </w:r>
      <w:r w:rsidRPr="00F3113D">
        <w:rPr>
          <w:rFonts w:hint="eastAsia"/>
        </w:rPr>
        <w:t>3</w:t>
      </w:r>
      <w:r w:rsidRPr="00F3113D">
        <w:rPr>
          <w:rFonts w:hint="eastAsia"/>
        </w:rPr>
        <w:t>月</w:t>
      </w:r>
      <w:r w:rsidRPr="00F3113D">
        <w:rPr>
          <w:rFonts w:hint="eastAsia"/>
        </w:rPr>
        <w:t>20</w:t>
      </w:r>
      <w:r w:rsidRPr="00F3113D">
        <w:rPr>
          <w:rFonts w:hint="eastAsia"/>
        </w:rPr>
        <w:t>日生效的“关于保护妇女及家庭成员免遭暴力”的第</w:t>
      </w:r>
      <w:r w:rsidRPr="00F3113D">
        <w:rPr>
          <w:rFonts w:hint="eastAsia"/>
        </w:rPr>
        <w:t>6284</w:t>
      </w:r>
      <w:r w:rsidRPr="00F3113D">
        <w:rPr>
          <w:rFonts w:hint="eastAsia"/>
        </w:rPr>
        <w:t>号法律。然而，委员会仍然表示关切的是，还没有为负责执行该法律的机构提供必要的资金和人力资源以保证其有效行使职能</w:t>
      </w:r>
      <w:r w:rsidRPr="00F3113D">
        <w:rPr>
          <w:rFonts w:hint="eastAsia"/>
        </w:rPr>
        <w:t>(</w:t>
      </w:r>
      <w:r w:rsidRPr="00F3113D">
        <w:rPr>
          <w:rFonts w:hint="eastAsia"/>
        </w:rPr>
        <w:t>第六和第七条</w:t>
      </w:r>
      <w:r w:rsidRPr="00F3113D">
        <w:rPr>
          <w:rFonts w:hint="eastAsia"/>
        </w:rPr>
        <w:t>)</w:t>
      </w:r>
      <w:r w:rsidRPr="00F3113D">
        <w:rPr>
          <w:rFonts w:hint="eastAsia"/>
        </w:rPr>
        <w:t>。</w:t>
      </w:r>
    </w:p>
    <w:p w:rsidR="00F3113D" w:rsidRPr="008B3FE0" w:rsidRDefault="00F3113D" w:rsidP="00F3113D">
      <w:pPr>
        <w:pStyle w:val="SingleTxtGC"/>
        <w:rPr>
          <w:rFonts w:eastAsia="SimHei" w:hint="eastAsia"/>
        </w:rPr>
      </w:pPr>
      <w:r w:rsidRPr="008B3FE0">
        <w:rPr>
          <w:rFonts w:eastAsia="SimHei" w:hint="eastAsia"/>
        </w:rPr>
        <w:t>缔约国应就保护妇女及家庭成员免遭暴力制定严格的时间表；应对负责的专业人员提供定期、强制培训，还应制定宣传方案，向公众告知其权利和可用的程序。</w:t>
      </w:r>
    </w:p>
    <w:p w:rsidR="00F3113D" w:rsidRPr="00F3113D" w:rsidRDefault="00F3113D" w:rsidP="00F3113D">
      <w:pPr>
        <w:pStyle w:val="SingleTxtGC"/>
        <w:rPr>
          <w:rFonts w:hint="eastAsia"/>
        </w:rPr>
      </w:pPr>
      <w:r w:rsidRPr="00F3113D">
        <w:rPr>
          <w:rFonts w:hint="eastAsia"/>
        </w:rPr>
        <w:t xml:space="preserve">13.  </w:t>
      </w:r>
      <w:r w:rsidRPr="00F3113D">
        <w:rPr>
          <w:rFonts w:hint="eastAsia"/>
        </w:rPr>
        <w:t>委员会注意到废除了在实际中对“荣誉杀害”的犯罪者减刑的做法，但对这类罪行仍然犯罪率较高表示关切</w:t>
      </w:r>
      <w:r w:rsidRPr="00F3113D">
        <w:rPr>
          <w:rFonts w:hint="eastAsia"/>
        </w:rPr>
        <w:t>(</w:t>
      </w:r>
      <w:r w:rsidRPr="00F3113D">
        <w:rPr>
          <w:rFonts w:hint="eastAsia"/>
        </w:rPr>
        <w:t>第六和第七条</w:t>
      </w:r>
      <w:r w:rsidRPr="00F3113D">
        <w:rPr>
          <w:rFonts w:hint="eastAsia"/>
        </w:rPr>
        <w:t>)</w:t>
      </w:r>
      <w:r w:rsidRPr="00F3113D">
        <w:rPr>
          <w:rFonts w:hint="eastAsia"/>
        </w:rPr>
        <w:t>。</w:t>
      </w:r>
    </w:p>
    <w:p w:rsidR="00F3113D" w:rsidRPr="008B3FE0" w:rsidRDefault="00F3113D" w:rsidP="00F3113D">
      <w:pPr>
        <w:pStyle w:val="SingleTxtGC"/>
        <w:rPr>
          <w:rFonts w:eastAsia="SimHei" w:hint="eastAsia"/>
        </w:rPr>
      </w:pPr>
      <w:r w:rsidRPr="008B3FE0">
        <w:rPr>
          <w:rFonts w:eastAsia="SimHei" w:hint="eastAsia"/>
        </w:rPr>
        <w:t>缔约国在任何情况下都不应容忍“荣誉杀害”。在这方面，缔约国应确保将这类犯罪纳入《刑法》第</w:t>
      </w:r>
      <w:r w:rsidRPr="008B3FE0">
        <w:rPr>
          <w:rFonts w:eastAsia="SimHei" w:hint="eastAsia"/>
        </w:rPr>
        <w:t>82</w:t>
      </w:r>
      <w:r w:rsidRPr="008B3FE0">
        <w:rPr>
          <w:rFonts w:eastAsia="SimHei" w:hint="eastAsia"/>
        </w:rPr>
        <w:t>条的范畴，将其归为恶性谋杀。缔约国应继续努力确保对所有有关“荣誉杀害”的指控进行有效调查和处罚，并广泛发布有关这类罪行严重性的信息。</w:t>
      </w:r>
    </w:p>
    <w:p w:rsidR="00F3113D" w:rsidRPr="00F3113D" w:rsidRDefault="00F3113D" w:rsidP="00F3113D">
      <w:pPr>
        <w:pStyle w:val="SingleTxtGC"/>
        <w:rPr>
          <w:rFonts w:hint="eastAsia"/>
        </w:rPr>
      </w:pPr>
      <w:r w:rsidRPr="00F3113D">
        <w:rPr>
          <w:rFonts w:hint="eastAsia"/>
        </w:rPr>
        <w:t xml:space="preserve">14.  </w:t>
      </w:r>
      <w:r w:rsidRPr="00F3113D">
        <w:rPr>
          <w:rFonts w:hint="eastAsia"/>
        </w:rPr>
        <w:t>委员会表示关切的是，尽管取得进步，但关于执法人员实施酷刑和其他不人道和有损人格待遇的指控数量仍然很高。委员会还表示关切的是，没有一个处理公务人员实施酷刑或虐待案件的真正独立的投诉机制，对这类案件进行起诉的数量仍然很低。此外，委员会表示关切的是，缔约国没有提供任何资料，说明为这类行为的受害者提供救济的情况</w:t>
      </w:r>
      <w:r w:rsidRPr="00F3113D">
        <w:rPr>
          <w:rFonts w:hint="eastAsia"/>
        </w:rPr>
        <w:t>(</w:t>
      </w:r>
      <w:r w:rsidRPr="00F3113D">
        <w:rPr>
          <w:rFonts w:hint="eastAsia"/>
        </w:rPr>
        <w:t>第七、九和十四条</w:t>
      </w:r>
      <w:r w:rsidRPr="00F3113D">
        <w:rPr>
          <w:rFonts w:hint="eastAsia"/>
        </w:rPr>
        <w:t>)</w:t>
      </w:r>
      <w:r w:rsidRPr="00F3113D">
        <w:rPr>
          <w:rFonts w:hint="eastAsia"/>
        </w:rPr>
        <w:t>。</w:t>
      </w:r>
    </w:p>
    <w:p w:rsidR="00F3113D" w:rsidRPr="00F3113D" w:rsidRDefault="00F3113D" w:rsidP="00F3113D">
      <w:pPr>
        <w:pStyle w:val="SingleTxtGC"/>
        <w:rPr>
          <w:rFonts w:hint="eastAsia"/>
        </w:rPr>
      </w:pPr>
      <w:r w:rsidRPr="008B3FE0">
        <w:rPr>
          <w:rFonts w:eastAsia="SimHei" w:hint="eastAsia"/>
        </w:rPr>
        <w:t>缔约国应消除由执法人员实施的一切形式的酷刑和不人道和有损人格的待遇，做法包括进行快速和独立的调查，起诉犯罪者，以及制定为受害者提供有效保护和救济的条款。缔约国应确保设立和落实独立的监督机制，用于处理对警务人员犯罪行为的投诉。还应确保对所有酷刑和其他形式不人道和有损人格待遇的案件进行适当调查和起诉，为这类行为的受害者提供充分的补救和赔偿。</w:t>
      </w:r>
    </w:p>
    <w:p w:rsidR="00F3113D" w:rsidRPr="00F3113D" w:rsidRDefault="00F3113D" w:rsidP="00F3113D">
      <w:pPr>
        <w:pStyle w:val="SingleTxtGC"/>
        <w:rPr>
          <w:rFonts w:hint="eastAsia"/>
        </w:rPr>
      </w:pPr>
      <w:r w:rsidRPr="00F3113D">
        <w:rPr>
          <w:rFonts w:hint="eastAsia"/>
        </w:rPr>
        <w:t xml:space="preserve">15.  </w:t>
      </w:r>
      <w:r w:rsidRPr="00F3113D">
        <w:rPr>
          <w:rFonts w:hint="eastAsia"/>
        </w:rPr>
        <w:t>委员会注意到缔约国通过的“关于制止贩运人口的第二份国家行动计划”，但对贩运人口案件的数量以及几乎没有案件得到调查、起诉和判刑表示关切。委员会还表示关切的是，贩运人口的受害者得不到保护，无法因非法入境或居留，或因身为被贩运者的境况而直接导致被卷入某些活动而免受起诉、拘留或惩罚</w:t>
      </w:r>
      <w:r w:rsidRPr="00F3113D">
        <w:rPr>
          <w:rFonts w:hint="eastAsia"/>
        </w:rPr>
        <w:t>(</w:t>
      </w:r>
      <w:r w:rsidRPr="00F3113D">
        <w:rPr>
          <w:rFonts w:hint="eastAsia"/>
        </w:rPr>
        <w:t>第七和第八条</w:t>
      </w:r>
      <w:r w:rsidRPr="00F3113D">
        <w:rPr>
          <w:rFonts w:hint="eastAsia"/>
        </w:rPr>
        <w:t>)</w:t>
      </w:r>
      <w:r w:rsidRPr="00F3113D">
        <w:rPr>
          <w:rFonts w:hint="eastAsia"/>
        </w:rPr>
        <w:t>。</w:t>
      </w:r>
    </w:p>
    <w:p w:rsidR="00F3113D" w:rsidRPr="008B3FE0" w:rsidRDefault="00F3113D" w:rsidP="00F3113D">
      <w:pPr>
        <w:pStyle w:val="SingleTxtGC"/>
        <w:rPr>
          <w:rFonts w:eastAsia="SimHei" w:hint="eastAsia"/>
        </w:rPr>
      </w:pPr>
      <w:r w:rsidRPr="008B3FE0">
        <w:rPr>
          <w:rFonts w:eastAsia="SimHei" w:hint="eastAsia"/>
        </w:rPr>
        <w:t>缔约国应继续努力预防、禁止和惩治贩运人口行为，包括在区域层面及与邻国合作开展活动，还应为警务人员、边境工作人员、法官、律师和其他相关工作人员提供培训，以提高对这一现象和受害者权利的认识。缔约国应采取措施，保护贩运人口的受害者不会因身为被贩运者的境况而直接导致被卷入一些活动而遭到起诉、拘留或惩罚。缔约国应确保不是以有选择的方式适用针对贩运人口受害者的援助和保护计划。</w:t>
      </w:r>
    </w:p>
    <w:p w:rsidR="00F3113D" w:rsidRPr="00F3113D" w:rsidRDefault="00F3113D" w:rsidP="00F3113D">
      <w:pPr>
        <w:pStyle w:val="SingleTxtGC"/>
        <w:rPr>
          <w:rFonts w:hint="eastAsia"/>
        </w:rPr>
      </w:pPr>
      <w:r w:rsidRPr="00F3113D">
        <w:rPr>
          <w:rFonts w:hint="eastAsia"/>
        </w:rPr>
        <w:t xml:space="preserve">16.  </w:t>
      </w:r>
      <w:r w:rsidRPr="00F3113D">
        <w:rPr>
          <w:rFonts w:hint="eastAsia"/>
        </w:rPr>
        <w:t>委员会表示关切的是，</w:t>
      </w:r>
      <w:r w:rsidRPr="00F3113D">
        <w:rPr>
          <w:rFonts w:hint="eastAsia"/>
        </w:rPr>
        <w:t>1991</w:t>
      </w:r>
      <w:r w:rsidRPr="00F3113D">
        <w:rPr>
          <w:rFonts w:hint="eastAsia"/>
        </w:rPr>
        <w:t>年的《反恐怖主义法》</w:t>
      </w:r>
      <w:r w:rsidRPr="00F3113D">
        <w:rPr>
          <w:rFonts w:hint="eastAsia"/>
        </w:rPr>
        <w:t>(</w:t>
      </w:r>
      <w:r w:rsidRPr="00F3113D">
        <w:rPr>
          <w:rFonts w:hint="eastAsia"/>
        </w:rPr>
        <w:t>第</w:t>
      </w:r>
      <w:r w:rsidRPr="00F3113D">
        <w:rPr>
          <w:rFonts w:hint="eastAsia"/>
        </w:rPr>
        <w:t>3713</w:t>
      </w:r>
      <w:r w:rsidRPr="00F3113D">
        <w:rPr>
          <w:rFonts w:hint="eastAsia"/>
        </w:rPr>
        <w:t>号法</w:t>
      </w:r>
      <w:r w:rsidRPr="00F3113D">
        <w:rPr>
          <w:rFonts w:hint="eastAsia"/>
        </w:rPr>
        <w:t>)</w:t>
      </w:r>
      <w:r w:rsidRPr="00F3113D">
        <w:rPr>
          <w:rFonts w:hint="eastAsia"/>
        </w:rPr>
        <w:t>的一些条款与《公约》规定的权利不符。委员会尤其表示关切的是：</w:t>
      </w:r>
      <w:r w:rsidRPr="00F3113D">
        <w:rPr>
          <w:rFonts w:hint="eastAsia"/>
        </w:rPr>
        <w:t xml:space="preserve">(a) </w:t>
      </w:r>
      <w:r w:rsidRPr="00F3113D">
        <w:rPr>
          <w:rFonts w:hint="eastAsia"/>
        </w:rPr>
        <w:t>关于恐怖主义行为的定义含糊不清；</w:t>
      </w:r>
      <w:r w:rsidRPr="00F3113D">
        <w:rPr>
          <w:rFonts w:hint="eastAsia"/>
        </w:rPr>
        <w:t xml:space="preserve">(b) </w:t>
      </w:r>
      <w:r w:rsidRPr="00F3113D">
        <w:rPr>
          <w:rFonts w:hint="eastAsia"/>
        </w:rPr>
        <w:t>对恪尽职责的权利施加的限制牵强；</w:t>
      </w:r>
      <w:r w:rsidRPr="00F3113D">
        <w:rPr>
          <w:rFonts w:hint="eastAsia"/>
        </w:rPr>
        <w:t xml:space="preserve">(c) </w:t>
      </w:r>
      <w:r w:rsidRPr="00F3113D">
        <w:rPr>
          <w:rFonts w:hint="eastAsia"/>
        </w:rPr>
        <w:t>人权维护者、律师、记者，甚至一些儿童因自由表达其见解和观点，尤其是在有关库尔德人问题的非暴力讨论中表达意见而受到《反恐怖主义法》之下指控的案件数量很高</w:t>
      </w:r>
      <w:r w:rsidRPr="00F3113D">
        <w:rPr>
          <w:rFonts w:hint="eastAsia"/>
        </w:rPr>
        <w:t>(</w:t>
      </w:r>
      <w:r w:rsidRPr="00F3113D">
        <w:rPr>
          <w:rFonts w:hint="eastAsia"/>
        </w:rPr>
        <w:t>第二、十四和十九条</w:t>
      </w:r>
      <w:r w:rsidRPr="00F3113D">
        <w:rPr>
          <w:rFonts w:hint="eastAsia"/>
        </w:rPr>
        <w:t>)</w:t>
      </w:r>
      <w:r w:rsidRPr="00F3113D">
        <w:rPr>
          <w:rFonts w:hint="eastAsia"/>
        </w:rPr>
        <w:t>。</w:t>
      </w:r>
    </w:p>
    <w:p w:rsidR="00F3113D" w:rsidRPr="008B3FE0" w:rsidRDefault="00F3113D" w:rsidP="00F3113D">
      <w:pPr>
        <w:pStyle w:val="SingleTxtGC"/>
        <w:rPr>
          <w:rFonts w:eastAsia="SimHei" w:hint="eastAsia"/>
        </w:rPr>
      </w:pPr>
      <w:r w:rsidRPr="008B3FE0">
        <w:rPr>
          <w:rFonts w:eastAsia="SimHei" w:hint="eastAsia"/>
        </w:rPr>
        <w:t>缔约国应确保其反恐怖主义法律和做法完全遵守《公约》。缔约国应处理</w:t>
      </w:r>
      <w:r w:rsidRPr="008B3FE0">
        <w:rPr>
          <w:rFonts w:eastAsia="SimHei" w:hint="eastAsia"/>
        </w:rPr>
        <w:t>1991</w:t>
      </w:r>
      <w:r w:rsidRPr="008B3FE0">
        <w:rPr>
          <w:rFonts w:eastAsia="SimHei" w:hint="eastAsia"/>
        </w:rPr>
        <w:t>年《反恐怖主义法》中关于恐怖主义行为的定义含糊不清的问题，确保仅将该法律适用于无争议的恐怖主义罪行。在这方面，缔约国应保证在完全遵守《公约》第十四条规定的所有法律保障的情况下对恐怖主义行为进行起诉，确保过渡法律条款的适用前后一致，甚至对据称一些记者在</w:t>
      </w:r>
      <w:r w:rsidRPr="008B3FE0">
        <w:rPr>
          <w:rFonts w:eastAsia="SimHei" w:hint="eastAsia"/>
        </w:rPr>
        <w:t>2011</w:t>
      </w:r>
      <w:r w:rsidRPr="008B3FE0">
        <w:rPr>
          <w:rFonts w:eastAsia="SimHei" w:hint="eastAsia"/>
        </w:rPr>
        <w:t>年</w:t>
      </w:r>
      <w:r w:rsidRPr="008B3FE0">
        <w:rPr>
          <w:rFonts w:eastAsia="SimHei" w:hint="eastAsia"/>
        </w:rPr>
        <w:t>11</w:t>
      </w:r>
      <w:r w:rsidRPr="008B3FE0">
        <w:rPr>
          <w:rFonts w:eastAsia="SimHei" w:hint="eastAsia"/>
        </w:rPr>
        <w:t>月前所犯罪行的案件一致适用。</w:t>
      </w:r>
    </w:p>
    <w:p w:rsidR="00F3113D" w:rsidRPr="00F3113D" w:rsidRDefault="00F3113D" w:rsidP="00F3113D">
      <w:pPr>
        <w:pStyle w:val="SingleTxtGC"/>
        <w:rPr>
          <w:rFonts w:hint="eastAsia"/>
        </w:rPr>
      </w:pPr>
      <w:r w:rsidRPr="00F3113D">
        <w:rPr>
          <w:rFonts w:hint="eastAsia"/>
        </w:rPr>
        <w:t xml:space="preserve">17.  </w:t>
      </w:r>
      <w:r w:rsidRPr="00F3113D">
        <w:rPr>
          <w:rFonts w:hint="eastAsia"/>
        </w:rPr>
        <w:t>委员会表示关切的是，对与恐怖主义相关罪行的审前拘留普遍长达十年，其他罪行的审前拘留长达五年，包括三次一年延长期，在很大程度上造成了监狱过度拥挤的问题。委员会还表示关切的是，被拘留者没有可用于质疑其审前拘留合法性的有效机制，在实际中常常无法尽快接触律师</w:t>
      </w:r>
      <w:r w:rsidRPr="00F3113D">
        <w:rPr>
          <w:rFonts w:hint="eastAsia"/>
        </w:rPr>
        <w:t>(</w:t>
      </w:r>
      <w:r w:rsidRPr="00F3113D">
        <w:rPr>
          <w:rFonts w:hint="eastAsia"/>
        </w:rPr>
        <w:t>第九条</w:t>
      </w:r>
      <w:r w:rsidRPr="00F3113D">
        <w:rPr>
          <w:rFonts w:hint="eastAsia"/>
        </w:rPr>
        <w:t>)</w:t>
      </w:r>
      <w:r w:rsidRPr="00F3113D">
        <w:rPr>
          <w:rFonts w:hint="eastAsia"/>
        </w:rPr>
        <w:t>。</w:t>
      </w:r>
    </w:p>
    <w:p w:rsidR="00F3113D" w:rsidRPr="008B3FE0" w:rsidRDefault="00F3113D" w:rsidP="00F3113D">
      <w:pPr>
        <w:pStyle w:val="SingleTxtGC"/>
        <w:rPr>
          <w:rFonts w:eastAsia="SimHei" w:hint="eastAsia"/>
        </w:rPr>
      </w:pPr>
      <w:r w:rsidRPr="008B3FE0">
        <w:rPr>
          <w:rFonts w:eastAsia="SimHei" w:hint="eastAsia"/>
        </w:rPr>
        <w:t>缔约国应根据《公约》第九条，缩短审前拘留的合法期限，仅将审前拘留作为一种特别措施。缔约国应保证被拘留者能够接触律师及利用一个有效和独立的机制，对其审前拘留的合法性提出质疑。缔约国还应促进使用审前拘留的替代措施，如电子监控和有条件释放。</w:t>
      </w:r>
    </w:p>
    <w:p w:rsidR="00F3113D" w:rsidRPr="00F3113D" w:rsidRDefault="00F3113D" w:rsidP="00F3113D">
      <w:pPr>
        <w:pStyle w:val="SingleTxtGC"/>
        <w:rPr>
          <w:rFonts w:hint="eastAsia"/>
        </w:rPr>
      </w:pPr>
      <w:r w:rsidRPr="00F3113D">
        <w:rPr>
          <w:rFonts w:hint="eastAsia"/>
        </w:rPr>
        <w:t xml:space="preserve">18.  </w:t>
      </w:r>
      <w:r w:rsidRPr="00F3113D">
        <w:rPr>
          <w:rFonts w:hint="eastAsia"/>
        </w:rPr>
        <w:t>委员会对监狱过度拥挤和拘留条件表示关切。委员会还表示关切的是，囚犯常常被剥夺及时获得适当卫生服务的权利</w:t>
      </w:r>
      <w:r w:rsidRPr="00F3113D">
        <w:rPr>
          <w:rFonts w:hint="eastAsia"/>
        </w:rPr>
        <w:t>(</w:t>
      </w:r>
      <w:r w:rsidRPr="00F3113D">
        <w:rPr>
          <w:rFonts w:hint="eastAsia"/>
        </w:rPr>
        <w:t>第十条</w:t>
      </w:r>
      <w:r w:rsidRPr="00F3113D">
        <w:rPr>
          <w:rFonts w:hint="eastAsia"/>
        </w:rPr>
        <w:t>)</w:t>
      </w:r>
      <w:r w:rsidRPr="00F3113D">
        <w:rPr>
          <w:rFonts w:hint="eastAsia"/>
        </w:rPr>
        <w:t>。</w:t>
      </w:r>
    </w:p>
    <w:p w:rsidR="00F3113D" w:rsidRPr="008B3FE0" w:rsidRDefault="00F3113D" w:rsidP="00F3113D">
      <w:pPr>
        <w:pStyle w:val="SingleTxtGC"/>
        <w:rPr>
          <w:rFonts w:eastAsia="SimHei" w:hint="eastAsia"/>
        </w:rPr>
      </w:pPr>
      <w:r w:rsidRPr="008B3FE0">
        <w:rPr>
          <w:rFonts w:eastAsia="SimHei" w:hint="eastAsia"/>
        </w:rPr>
        <w:t>缔约国应采取切实步骤，依照《公约》和《联合国囚犯待遇最低限度标准规则》改善对囚犯的待遇及监狱和拘留场所的条件，包括允许囚犯及时获得适当的医疗服务。在这方面，缔约国不仅应考虑建造新的监狱场所，还应考虑广泛适用非羁押形式的替代性处罚，如电子监控、保释和社区服务。</w:t>
      </w:r>
    </w:p>
    <w:p w:rsidR="00F3113D" w:rsidRPr="00F3113D" w:rsidRDefault="00F3113D" w:rsidP="00F3113D">
      <w:pPr>
        <w:pStyle w:val="SingleTxtGC"/>
        <w:rPr>
          <w:rFonts w:hint="eastAsia"/>
        </w:rPr>
      </w:pPr>
      <w:r w:rsidRPr="00F3113D">
        <w:rPr>
          <w:rFonts w:hint="eastAsia"/>
        </w:rPr>
        <w:t xml:space="preserve">19.  </w:t>
      </w:r>
      <w:r w:rsidRPr="00F3113D">
        <w:rPr>
          <w:rFonts w:hint="eastAsia"/>
        </w:rPr>
        <w:t>委员会表示关切的是，关于“非法组织”的定义含糊不清，导致《公约》第二十二条之下的结社自由权受到限制</w:t>
      </w:r>
      <w:r w:rsidRPr="00F3113D">
        <w:rPr>
          <w:rFonts w:hint="eastAsia"/>
        </w:rPr>
        <w:t>(</w:t>
      </w:r>
      <w:r w:rsidRPr="00F3113D">
        <w:rPr>
          <w:rFonts w:hint="eastAsia"/>
        </w:rPr>
        <w:t>第二十二条</w:t>
      </w:r>
      <w:r w:rsidRPr="00F3113D">
        <w:rPr>
          <w:rFonts w:hint="eastAsia"/>
        </w:rPr>
        <w:t>)</w:t>
      </w:r>
      <w:r w:rsidRPr="00F3113D">
        <w:rPr>
          <w:rFonts w:hint="eastAsia"/>
        </w:rPr>
        <w:t>。</w:t>
      </w:r>
    </w:p>
    <w:p w:rsidR="00F3113D" w:rsidRPr="008B3FE0" w:rsidRDefault="00F3113D" w:rsidP="00F3113D">
      <w:pPr>
        <w:pStyle w:val="SingleTxtGC"/>
        <w:rPr>
          <w:rFonts w:eastAsia="SimHei" w:hint="eastAsia"/>
        </w:rPr>
      </w:pPr>
      <w:r w:rsidRPr="008B3FE0">
        <w:rPr>
          <w:rFonts w:eastAsia="SimHei" w:hint="eastAsia"/>
        </w:rPr>
        <w:t>缔约国应严格限制“非法组织”的概念，确保其完全符合《公约》第二十二条。</w:t>
      </w:r>
    </w:p>
    <w:p w:rsidR="00F3113D" w:rsidRPr="00F3113D" w:rsidRDefault="00F3113D" w:rsidP="00F3113D">
      <w:pPr>
        <w:pStyle w:val="SingleTxtGC"/>
        <w:rPr>
          <w:rFonts w:hint="eastAsia"/>
        </w:rPr>
      </w:pPr>
      <w:r w:rsidRPr="00F3113D">
        <w:rPr>
          <w:rFonts w:hint="eastAsia"/>
        </w:rPr>
        <w:t xml:space="preserve">20.  </w:t>
      </w:r>
      <w:r w:rsidRPr="00F3113D">
        <w:rPr>
          <w:rFonts w:hint="eastAsia"/>
        </w:rPr>
        <w:t>委员会欢迎缔约国通过持续执行“临时保护”制度，为叙利亚难民提供大量支持，以及代表团关于继续该做法的保证，同时注意到正在进行的法律改革进程，但委员会表示关切的是，当前的法律对难民的保护不足，这主要是土耳其根据</w:t>
      </w:r>
      <w:r w:rsidRPr="00F3113D">
        <w:rPr>
          <w:rFonts w:hint="eastAsia"/>
        </w:rPr>
        <w:t>1951</w:t>
      </w:r>
      <w:r w:rsidRPr="00F3113D">
        <w:rPr>
          <w:rFonts w:hint="eastAsia"/>
        </w:rPr>
        <w:t>年《难民公约》设置地域限制的后果</w:t>
      </w:r>
      <w:r w:rsidRPr="00F3113D">
        <w:rPr>
          <w:rFonts w:hint="eastAsia"/>
        </w:rPr>
        <w:t>(</w:t>
      </w:r>
      <w:r w:rsidRPr="00F3113D">
        <w:rPr>
          <w:rFonts w:hint="eastAsia"/>
        </w:rPr>
        <w:t>第七、九和十三条</w:t>
      </w:r>
      <w:r w:rsidRPr="00F3113D">
        <w:rPr>
          <w:rFonts w:hint="eastAsia"/>
        </w:rPr>
        <w:t>)</w:t>
      </w:r>
      <w:r w:rsidRPr="00F3113D">
        <w:rPr>
          <w:rFonts w:hint="eastAsia"/>
        </w:rPr>
        <w:t>。</w:t>
      </w:r>
    </w:p>
    <w:p w:rsidR="00F3113D" w:rsidRPr="008B3FE0" w:rsidRDefault="00F3113D" w:rsidP="00F3113D">
      <w:pPr>
        <w:pStyle w:val="SingleTxtGC"/>
        <w:rPr>
          <w:rFonts w:eastAsia="SimHei" w:hint="eastAsia"/>
        </w:rPr>
      </w:pPr>
      <w:r w:rsidRPr="008B3FE0">
        <w:rPr>
          <w:rFonts w:eastAsia="SimHei" w:hint="eastAsia"/>
        </w:rPr>
        <w:t>缔约国应确保所有申请国际保护者不论其原籍所在地在何处，均被纳入公正和有效的确定难民程序，在所有阶段受到符合人权标准的适当和公平待遇。在这方面，缔约国还应根据《公约》和</w:t>
      </w:r>
      <w:r w:rsidRPr="008B3FE0">
        <w:rPr>
          <w:rFonts w:eastAsia="SimHei" w:hint="eastAsia"/>
        </w:rPr>
        <w:t>1951</w:t>
      </w:r>
      <w:r w:rsidRPr="008B3FE0">
        <w:rPr>
          <w:rFonts w:eastAsia="SimHei" w:hint="eastAsia"/>
        </w:rPr>
        <w:t>年《公约》尽快颁布法律。</w:t>
      </w:r>
    </w:p>
    <w:p w:rsidR="00F3113D" w:rsidRPr="00F3113D" w:rsidRDefault="00F3113D" w:rsidP="00F3113D">
      <w:pPr>
        <w:pStyle w:val="SingleTxtGC"/>
        <w:rPr>
          <w:rFonts w:hint="eastAsia"/>
        </w:rPr>
      </w:pPr>
      <w:r w:rsidRPr="00F3113D">
        <w:rPr>
          <w:rFonts w:hint="eastAsia"/>
        </w:rPr>
        <w:t xml:space="preserve">21.  </w:t>
      </w:r>
      <w:r w:rsidRPr="00F3113D">
        <w:rPr>
          <w:rFonts w:hint="eastAsia"/>
        </w:rPr>
        <w:t>委员会承认土耳其国作为世俗国家的特征，欢迎</w:t>
      </w:r>
      <w:r w:rsidRPr="00F3113D">
        <w:rPr>
          <w:rFonts w:hint="eastAsia"/>
        </w:rPr>
        <w:t>2011</w:t>
      </w:r>
      <w:r w:rsidRPr="00F3113D">
        <w:rPr>
          <w:rFonts w:hint="eastAsia"/>
        </w:rPr>
        <w:t>年对《基金会法》</w:t>
      </w:r>
      <w:r w:rsidRPr="00F3113D">
        <w:rPr>
          <w:rFonts w:hint="eastAsia"/>
        </w:rPr>
        <w:t>(</w:t>
      </w:r>
      <w:r w:rsidRPr="00F3113D">
        <w:rPr>
          <w:rFonts w:hint="eastAsia"/>
        </w:rPr>
        <w:t>第</w:t>
      </w:r>
      <w:r w:rsidRPr="00F3113D">
        <w:rPr>
          <w:rFonts w:hint="eastAsia"/>
        </w:rPr>
        <w:t>5737</w:t>
      </w:r>
      <w:r w:rsidRPr="00F3113D">
        <w:rPr>
          <w:rFonts w:hint="eastAsia"/>
        </w:rPr>
        <w:t>号法</w:t>
      </w:r>
      <w:r w:rsidRPr="00F3113D">
        <w:rPr>
          <w:rFonts w:hint="eastAsia"/>
        </w:rPr>
        <w:t>)</w:t>
      </w:r>
      <w:r w:rsidRPr="00F3113D">
        <w:rPr>
          <w:rFonts w:hint="eastAsia"/>
        </w:rPr>
        <w:t>所作的修订，修订执行后允许非穆斯林宗教群体进行财产登记，但委员会对穆斯林群体及非穆斯林宗教群体受到</w:t>
      </w:r>
      <w:r w:rsidRPr="00F3113D">
        <w:rPr>
          <w:rFonts w:hint="eastAsia"/>
        </w:rPr>
        <w:t>1935</w:t>
      </w:r>
      <w:r w:rsidRPr="00F3113D">
        <w:rPr>
          <w:rFonts w:hint="eastAsia"/>
        </w:rPr>
        <w:t>年《基金会法》未包括的一些限制表示关切</w:t>
      </w:r>
      <w:r w:rsidRPr="00F3113D">
        <w:rPr>
          <w:rFonts w:hint="eastAsia"/>
        </w:rPr>
        <w:t>(</w:t>
      </w:r>
      <w:r w:rsidRPr="00F3113D">
        <w:rPr>
          <w:rFonts w:hint="eastAsia"/>
        </w:rPr>
        <w:t>第十八和二十六条</w:t>
      </w:r>
      <w:r w:rsidRPr="00F3113D">
        <w:rPr>
          <w:rFonts w:hint="eastAsia"/>
        </w:rPr>
        <w:t>)</w:t>
      </w:r>
      <w:r w:rsidRPr="00F3113D">
        <w:rPr>
          <w:rFonts w:hint="eastAsia"/>
        </w:rPr>
        <w:t>。</w:t>
      </w:r>
    </w:p>
    <w:p w:rsidR="00F3113D" w:rsidRPr="00673A31" w:rsidRDefault="00F3113D" w:rsidP="00F3113D">
      <w:pPr>
        <w:pStyle w:val="SingleTxtGC"/>
        <w:rPr>
          <w:rFonts w:eastAsia="SimHei" w:hint="eastAsia"/>
        </w:rPr>
      </w:pPr>
      <w:r w:rsidRPr="00673A31">
        <w:rPr>
          <w:rFonts w:eastAsia="SimHei" w:hint="eastAsia"/>
        </w:rPr>
        <w:t>缔约国应保证所有人有权在群体中向他人表明其宗教或信仰，承认他们有权根据土耳其《民法》等法律规定组织协会或基金会。</w:t>
      </w:r>
    </w:p>
    <w:p w:rsidR="00F3113D" w:rsidRPr="00F3113D" w:rsidRDefault="00F3113D" w:rsidP="00F3113D">
      <w:pPr>
        <w:pStyle w:val="SingleTxtGC"/>
        <w:rPr>
          <w:rFonts w:hint="eastAsia"/>
        </w:rPr>
      </w:pPr>
      <w:r w:rsidRPr="00F3113D">
        <w:rPr>
          <w:rFonts w:hint="eastAsia"/>
        </w:rPr>
        <w:t xml:space="preserve">22.  </w:t>
      </w:r>
      <w:r w:rsidRPr="00F3113D">
        <w:rPr>
          <w:rFonts w:hint="eastAsia"/>
        </w:rPr>
        <w:t>委员会表示关切的是，有关于针对穆斯林宗教群体和其他少数群体犯仇恨罪的报告，在电视连续剧和电影等媒体中仍然存在仇恨言论，且这类言论不受处罚</w:t>
      </w:r>
      <w:r w:rsidRPr="00F3113D">
        <w:rPr>
          <w:rFonts w:hint="eastAsia"/>
        </w:rPr>
        <w:t>(</w:t>
      </w:r>
      <w:r w:rsidRPr="00F3113D">
        <w:rPr>
          <w:rFonts w:hint="eastAsia"/>
        </w:rPr>
        <w:t>第十八、二十和二十七条</w:t>
      </w:r>
      <w:r w:rsidRPr="00F3113D">
        <w:rPr>
          <w:rFonts w:hint="eastAsia"/>
        </w:rPr>
        <w:t>)</w:t>
      </w:r>
      <w:r w:rsidRPr="00F3113D">
        <w:rPr>
          <w:rFonts w:hint="eastAsia"/>
        </w:rPr>
        <w:t>。</w:t>
      </w:r>
    </w:p>
    <w:p w:rsidR="00F3113D" w:rsidRPr="00673A31" w:rsidRDefault="00F3113D" w:rsidP="00F3113D">
      <w:pPr>
        <w:pStyle w:val="SingleTxtGC"/>
        <w:rPr>
          <w:rFonts w:eastAsia="SimHei" w:hint="eastAsia"/>
        </w:rPr>
      </w:pPr>
      <w:r w:rsidRPr="00673A31">
        <w:rPr>
          <w:rFonts w:eastAsia="SimHei" w:hint="eastAsia"/>
        </w:rPr>
        <w:t>缔约国应加大努力，有效禁止违反《公约》第二十条的仇恨言论，并确保有效执行相关刑法条款和政策指令。</w:t>
      </w:r>
    </w:p>
    <w:p w:rsidR="00F3113D" w:rsidRPr="00F3113D" w:rsidRDefault="00F3113D" w:rsidP="00F3113D">
      <w:pPr>
        <w:pStyle w:val="SingleTxtGC"/>
        <w:rPr>
          <w:rFonts w:hint="eastAsia"/>
        </w:rPr>
      </w:pPr>
      <w:r w:rsidRPr="00F3113D">
        <w:rPr>
          <w:rFonts w:hint="eastAsia"/>
        </w:rPr>
        <w:t xml:space="preserve">23.  </w:t>
      </w:r>
      <w:r w:rsidRPr="00F3113D">
        <w:rPr>
          <w:rFonts w:hint="eastAsia"/>
        </w:rPr>
        <w:t>委员会表示关切的是，缔约国尚不承认良心拒服兵役。委员会表示遗憾的是，良心拒服兵役者或支持良心拒服兵役者仍然可能被判入狱，此外，如果他们坚持拒服兵役，甚至会被剥夺行动自由和投票权等公民和政治权利</w:t>
      </w:r>
      <w:r w:rsidRPr="00F3113D">
        <w:rPr>
          <w:rFonts w:hint="eastAsia"/>
        </w:rPr>
        <w:t>(</w:t>
      </w:r>
      <w:r w:rsidRPr="00F3113D">
        <w:rPr>
          <w:rFonts w:hint="eastAsia"/>
        </w:rPr>
        <w:t>第十二、十八和二十五条</w:t>
      </w:r>
      <w:r w:rsidRPr="00F3113D">
        <w:rPr>
          <w:rFonts w:hint="eastAsia"/>
        </w:rPr>
        <w:t>)</w:t>
      </w:r>
      <w:r w:rsidRPr="00F3113D">
        <w:rPr>
          <w:rFonts w:hint="eastAsia"/>
        </w:rPr>
        <w:t>。</w:t>
      </w:r>
    </w:p>
    <w:p w:rsidR="00F3113D" w:rsidRPr="00673A31" w:rsidRDefault="00F3113D" w:rsidP="00F3113D">
      <w:pPr>
        <w:pStyle w:val="SingleTxtGC"/>
        <w:rPr>
          <w:rFonts w:eastAsia="SimHei" w:hint="eastAsia"/>
        </w:rPr>
      </w:pPr>
      <w:r w:rsidRPr="00673A31">
        <w:rPr>
          <w:rFonts w:eastAsia="SimHei" w:hint="eastAsia"/>
        </w:rPr>
        <w:t>缔约国应制定法律，承认良心拒服兵役并对这种情况作出规定，从而提供替代服务的选择，作出这一选择不会造成惩罚性或歧视性后果，同时暂停对所有良心拒服兵役者的诉讼程序，并暂停执行所有已经作出的判决。</w:t>
      </w:r>
    </w:p>
    <w:p w:rsidR="00F3113D" w:rsidRPr="00F3113D" w:rsidRDefault="00F3113D" w:rsidP="00F42C35">
      <w:pPr>
        <w:pStyle w:val="SingleTxtGC"/>
        <w:rPr>
          <w:rFonts w:hint="eastAsia"/>
        </w:rPr>
      </w:pPr>
      <w:r w:rsidRPr="00F3113D">
        <w:rPr>
          <w:rFonts w:hint="eastAsia"/>
        </w:rPr>
        <w:t xml:space="preserve">24.  </w:t>
      </w:r>
      <w:r w:rsidRPr="00F3113D">
        <w:rPr>
          <w:rFonts w:hint="eastAsia"/>
        </w:rPr>
        <w:t>委员会表示关切的是，人权维护者和媒体专业人员仍然因从事自己的工作被定罪，具体依据包括将诽谤定为刑事犯罪的《刑法》第</w:t>
      </w:r>
      <w:r w:rsidRPr="00F3113D">
        <w:rPr>
          <w:rFonts w:hint="eastAsia"/>
        </w:rPr>
        <w:t>125</w:t>
      </w:r>
      <w:r w:rsidRPr="00F3113D">
        <w:rPr>
          <w:rFonts w:hint="eastAsia"/>
        </w:rPr>
        <w:t>条，还对他们过度适用《刑法》第</w:t>
      </w:r>
      <w:r w:rsidRPr="00F3113D">
        <w:rPr>
          <w:rFonts w:hint="eastAsia"/>
        </w:rPr>
        <w:t>214</w:t>
      </w:r>
      <w:r w:rsidRPr="00F3113D">
        <w:rPr>
          <w:rFonts w:hint="eastAsia"/>
        </w:rPr>
        <w:t>、</w:t>
      </w:r>
      <w:r w:rsidRPr="00F3113D">
        <w:rPr>
          <w:rFonts w:hint="eastAsia"/>
        </w:rPr>
        <w:t>215</w:t>
      </w:r>
      <w:r w:rsidRPr="00F3113D">
        <w:rPr>
          <w:rFonts w:hint="eastAsia"/>
        </w:rPr>
        <w:t>、</w:t>
      </w:r>
      <w:r w:rsidRPr="00F3113D">
        <w:rPr>
          <w:rFonts w:hint="eastAsia"/>
        </w:rPr>
        <w:t>216</w:t>
      </w:r>
      <w:r w:rsidRPr="00F3113D">
        <w:rPr>
          <w:rFonts w:hint="eastAsia"/>
        </w:rPr>
        <w:t>和</w:t>
      </w:r>
      <w:r w:rsidRPr="00F3113D">
        <w:rPr>
          <w:rFonts w:hint="eastAsia"/>
        </w:rPr>
        <w:t>220</w:t>
      </w:r>
      <w:r w:rsidRPr="00F3113D">
        <w:rPr>
          <w:rFonts w:hint="eastAsia"/>
        </w:rPr>
        <w:t>条</w:t>
      </w:r>
      <w:r w:rsidRPr="00F3113D">
        <w:rPr>
          <w:rFonts w:hint="eastAsia"/>
        </w:rPr>
        <w:t>(</w:t>
      </w:r>
      <w:r w:rsidRPr="00F3113D">
        <w:rPr>
          <w:rFonts w:hint="eastAsia"/>
        </w:rPr>
        <w:t>保护公共秩序</w:t>
      </w:r>
      <w:r w:rsidRPr="00F3113D">
        <w:rPr>
          <w:rFonts w:hint="eastAsia"/>
        </w:rPr>
        <w:t>)</w:t>
      </w:r>
      <w:r w:rsidRPr="00F3113D">
        <w:rPr>
          <w:rFonts w:hint="eastAsia"/>
        </w:rPr>
        <w:t>，第</w:t>
      </w:r>
      <w:r w:rsidRPr="00F3113D">
        <w:rPr>
          <w:rFonts w:hint="eastAsia"/>
        </w:rPr>
        <w:t>226</w:t>
      </w:r>
      <w:r w:rsidRPr="00F3113D">
        <w:rPr>
          <w:rFonts w:hint="eastAsia"/>
        </w:rPr>
        <w:t>条</w:t>
      </w:r>
      <w:r w:rsidRPr="00F3113D">
        <w:rPr>
          <w:rFonts w:hint="eastAsia"/>
        </w:rPr>
        <w:t>(</w:t>
      </w:r>
      <w:r w:rsidRPr="00F3113D">
        <w:rPr>
          <w:rFonts w:hint="eastAsia"/>
        </w:rPr>
        <w:t>出版或广播淫秽内容</w:t>
      </w:r>
      <w:r w:rsidRPr="00F3113D">
        <w:rPr>
          <w:rFonts w:hint="eastAsia"/>
        </w:rPr>
        <w:t>)</w:t>
      </w:r>
      <w:r w:rsidRPr="00F3113D">
        <w:rPr>
          <w:rFonts w:hint="eastAsia"/>
        </w:rPr>
        <w:t>、第</w:t>
      </w:r>
      <w:r w:rsidRPr="00F3113D">
        <w:rPr>
          <w:rFonts w:hint="eastAsia"/>
        </w:rPr>
        <w:t>285</w:t>
      </w:r>
      <w:r w:rsidRPr="00F3113D">
        <w:rPr>
          <w:rFonts w:hint="eastAsia"/>
        </w:rPr>
        <w:t>条</w:t>
      </w:r>
      <w:r w:rsidRPr="00F3113D">
        <w:rPr>
          <w:rFonts w:hint="eastAsia"/>
        </w:rPr>
        <w:t>(</w:t>
      </w:r>
      <w:r w:rsidRPr="00F3113D">
        <w:rPr>
          <w:rFonts w:hint="eastAsia"/>
        </w:rPr>
        <w:t>调查的保密性</w:t>
      </w:r>
      <w:r w:rsidRPr="00F3113D">
        <w:rPr>
          <w:rFonts w:hint="eastAsia"/>
        </w:rPr>
        <w:t>)</w:t>
      </w:r>
      <w:r w:rsidRPr="00F3113D">
        <w:rPr>
          <w:rFonts w:hint="eastAsia"/>
        </w:rPr>
        <w:t>、第</w:t>
      </w:r>
      <w:r w:rsidRPr="00F3113D">
        <w:rPr>
          <w:rFonts w:hint="eastAsia"/>
        </w:rPr>
        <w:t>228</w:t>
      </w:r>
      <w:r w:rsidRPr="00F3113D">
        <w:rPr>
          <w:rFonts w:hint="eastAsia"/>
        </w:rPr>
        <w:t>条</w:t>
      </w:r>
      <w:r w:rsidRPr="00F3113D">
        <w:rPr>
          <w:rFonts w:hint="eastAsia"/>
        </w:rPr>
        <w:t>(</w:t>
      </w:r>
      <w:r w:rsidRPr="00F3113D">
        <w:rPr>
          <w:rFonts w:hint="eastAsia"/>
        </w:rPr>
        <w:t>司法</w:t>
      </w:r>
      <w:r w:rsidRPr="00F3113D">
        <w:rPr>
          <w:rFonts w:hint="eastAsia"/>
        </w:rPr>
        <w:t>)</w:t>
      </w:r>
      <w:r w:rsidRPr="00F3113D">
        <w:rPr>
          <w:rFonts w:hint="eastAsia"/>
        </w:rPr>
        <w:t>、第</w:t>
      </w:r>
      <w:r w:rsidRPr="00F3113D">
        <w:rPr>
          <w:rFonts w:hint="eastAsia"/>
        </w:rPr>
        <w:t>314</w:t>
      </w:r>
      <w:r w:rsidRPr="00F3113D">
        <w:rPr>
          <w:rFonts w:hint="eastAsia"/>
        </w:rPr>
        <w:t>条</w:t>
      </w:r>
      <w:r w:rsidRPr="00F3113D">
        <w:rPr>
          <w:rFonts w:hint="eastAsia"/>
        </w:rPr>
        <w:t>(</w:t>
      </w:r>
      <w:r w:rsidRPr="00F3113D">
        <w:rPr>
          <w:rFonts w:hint="eastAsia"/>
        </w:rPr>
        <w:t>加入武装组织</w:t>
      </w:r>
      <w:r w:rsidRPr="00F3113D">
        <w:rPr>
          <w:rFonts w:hint="eastAsia"/>
        </w:rPr>
        <w:t>)</w:t>
      </w:r>
      <w:r w:rsidRPr="00F3113D">
        <w:rPr>
          <w:rFonts w:hint="eastAsia"/>
        </w:rPr>
        <w:t>、第</w:t>
      </w:r>
      <w:r w:rsidRPr="00F3113D">
        <w:rPr>
          <w:rFonts w:hint="eastAsia"/>
        </w:rPr>
        <w:t>318</w:t>
      </w:r>
      <w:r w:rsidRPr="00F3113D">
        <w:rPr>
          <w:rFonts w:hint="eastAsia"/>
        </w:rPr>
        <w:t>条</w:t>
      </w:r>
      <w:r w:rsidRPr="00F3113D">
        <w:rPr>
          <w:rFonts w:hint="eastAsia"/>
        </w:rPr>
        <w:t>(</w:t>
      </w:r>
      <w:r w:rsidRPr="00F3113D">
        <w:rPr>
          <w:rFonts w:hint="eastAsia"/>
        </w:rPr>
        <w:t>禁止抨击军队</w:t>
      </w:r>
      <w:r w:rsidRPr="00F3113D">
        <w:rPr>
          <w:rFonts w:hint="eastAsia"/>
        </w:rPr>
        <w:t>)</w:t>
      </w:r>
      <w:r w:rsidRPr="00F3113D">
        <w:rPr>
          <w:rFonts w:hint="eastAsia"/>
        </w:rPr>
        <w:t>，这些条款阻碍人们表达批评立场或批评性媒体报道涉及正当公共利益的事项，对缔约国的言论自由产生消极影响。此外，委员会欢迎缔约国提供的资料指出，据称一些记者在</w:t>
      </w:r>
      <w:r w:rsidRPr="00F3113D">
        <w:rPr>
          <w:rFonts w:hint="eastAsia"/>
        </w:rPr>
        <w:t>2011</w:t>
      </w:r>
      <w:r w:rsidRPr="00F3113D">
        <w:rPr>
          <w:rFonts w:hint="eastAsia"/>
        </w:rPr>
        <w:t>年</w:t>
      </w:r>
      <w:r w:rsidRPr="00F3113D">
        <w:rPr>
          <w:rFonts w:hint="eastAsia"/>
        </w:rPr>
        <w:t>11</w:t>
      </w:r>
      <w:r w:rsidRPr="00F3113D">
        <w:rPr>
          <w:rFonts w:hint="eastAsia"/>
        </w:rPr>
        <w:t>月之前所犯一些罪行被部分赦免，但委员会表示关切的是，过渡性法律条款的适用不一致，未被纳入政治赦免的另外一些记者仍然受到起诉</w:t>
      </w:r>
      <w:r w:rsidRPr="00F3113D">
        <w:rPr>
          <w:rFonts w:hint="eastAsia"/>
        </w:rPr>
        <w:t>(</w:t>
      </w:r>
      <w:r w:rsidRPr="00F3113D">
        <w:rPr>
          <w:rFonts w:hint="eastAsia"/>
        </w:rPr>
        <w:t>第九、十四和十九条</w:t>
      </w:r>
      <w:r w:rsidRPr="00F3113D">
        <w:rPr>
          <w:rFonts w:hint="eastAsia"/>
        </w:rPr>
        <w:t>)</w:t>
      </w:r>
      <w:r w:rsidRPr="00F3113D">
        <w:rPr>
          <w:rFonts w:hint="eastAsia"/>
        </w:rPr>
        <w:t>。</w:t>
      </w:r>
    </w:p>
    <w:p w:rsidR="00F3113D" w:rsidRPr="00673A31" w:rsidRDefault="00F3113D" w:rsidP="00F3113D">
      <w:pPr>
        <w:pStyle w:val="SingleTxtGC"/>
        <w:rPr>
          <w:rFonts w:eastAsia="SimHei" w:hint="eastAsia"/>
        </w:rPr>
      </w:pPr>
      <w:r w:rsidRPr="00673A31">
        <w:rPr>
          <w:rFonts w:eastAsia="SimHei" w:hint="eastAsia"/>
        </w:rPr>
        <w:t>缔约国应确保人权维护者和记者能够从事其专业工作，而不必惧怕受到起诉和被控诽谤，应铭记委员会关于见解和言论自由的第</w:t>
      </w:r>
      <w:r w:rsidRPr="00673A31">
        <w:rPr>
          <w:rFonts w:eastAsia="SimHei" w:hint="eastAsia"/>
        </w:rPr>
        <w:t>34(2011)</w:t>
      </w:r>
      <w:r w:rsidRPr="00673A31">
        <w:rPr>
          <w:rFonts w:eastAsia="SimHei" w:hint="eastAsia"/>
        </w:rPr>
        <w:t>号一般性意见。为此，缔约国应：</w:t>
      </w:r>
    </w:p>
    <w:p w:rsidR="00F3113D" w:rsidRPr="00673A31" w:rsidRDefault="00F3113D" w:rsidP="00F3113D">
      <w:pPr>
        <w:pStyle w:val="SingleTxtGC"/>
        <w:numPr>
          <w:ilvl w:val="0"/>
          <w:numId w:val="41"/>
        </w:numPr>
        <w:tabs>
          <w:tab w:val="clear" w:pos="2426"/>
          <w:tab w:val="left" w:pos="2427"/>
        </w:tabs>
        <w:rPr>
          <w:rFonts w:eastAsia="SimHei" w:hint="eastAsia"/>
        </w:rPr>
      </w:pPr>
      <w:r w:rsidRPr="00673A31">
        <w:rPr>
          <w:rFonts w:eastAsia="SimHei" w:hint="eastAsia"/>
        </w:rPr>
        <w:t>考虑取消将诽谤定为刑事罪的规定，在任何情况下，应仅允许对最严重的案件适用刑法，考虑到监禁始终都不是最适合的惩罚；</w:t>
      </w:r>
    </w:p>
    <w:p w:rsidR="00F3113D" w:rsidRPr="00673A31" w:rsidRDefault="00F3113D" w:rsidP="00F3113D">
      <w:pPr>
        <w:pStyle w:val="SingleTxtGC"/>
        <w:numPr>
          <w:ilvl w:val="0"/>
          <w:numId w:val="41"/>
        </w:numPr>
        <w:tabs>
          <w:tab w:val="clear" w:pos="2426"/>
          <w:tab w:val="left" w:pos="2427"/>
        </w:tabs>
        <w:rPr>
          <w:rFonts w:eastAsia="SimHei" w:hint="eastAsia"/>
        </w:rPr>
      </w:pPr>
      <w:r w:rsidRPr="00673A31">
        <w:rPr>
          <w:rFonts w:eastAsia="SimHei" w:hint="eastAsia"/>
        </w:rPr>
        <w:t>为</w:t>
      </w:r>
      <w:r w:rsidRPr="00673A31">
        <w:rPr>
          <w:rFonts w:eastAsia="SimHei" w:hint="eastAsia"/>
        </w:rPr>
        <w:t>(</w:t>
      </w:r>
      <w:r w:rsidRPr="00673A31">
        <w:rPr>
          <w:rFonts w:eastAsia="SimHei" w:hint="eastAsia"/>
        </w:rPr>
        <w:t>违反《公约》第九条和十九条</w:t>
      </w:r>
      <w:r w:rsidRPr="00673A31">
        <w:rPr>
          <w:rFonts w:eastAsia="SimHei" w:hint="eastAsia"/>
        </w:rPr>
        <w:t>)</w:t>
      </w:r>
      <w:r w:rsidRPr="00673A31">
        <w:rPr>
          <w:rFonts w:eastAsia="SimHei" w:hint="eastAsia"/>
        </w:rPr>
        <w:t>遭到刑事起诉和监禁的记者和人权活动分子提供补救；</w:t>
      </w:r>
    </w:p>
    <w:p w:rsidR="00F3113D" w:rsidRPr="00673A31" w:rsidRDefault="00F3113D" w:rsidP="00F3113D">
      <w:pPr>
        <w:pStyle w:val="SingleTxtGC"/>
        <w:numPr>
          <w:ilvl w:val="0"/>
          <w:numId w:val="41"/>
        </w:numPr>
        <w:tabs>
          <w:tab w:val="clear" w:pos="2426"/>
          <w:tab w:val="left" w:pos="2427"/>
        </w:tabs>
        <w:rPr>
          <w:rFonts w:eastAsia="SimHei" w:hint="eastAsia"/>
        </w:rPr>
      </w:pPr>
      <w:r w:rsidRPr="00673A31">
        <w:rPr>
          <w:rFonts w:eastAsia="SimHei" w:hint="eastAsia"/>
        </w:rPr>
        <w:t>使《刑法》的相关条款符合《公约》第十九条，并适用这一严格条款规定的任何限制。</w:t>
      </w:r>
    </w:p>
    <w:p w:rsidR="00F3113D" w:rsidRPr="00F3113D" w:rsidRDefault="00F3113D" w:rsidP="00F3113D">
      <w:pPr>
        <w:pStyle w:val="SingleTxtGC"/>
        <w:rPr>
          <w:rFonts w:hint="eastAsia"/>
        </w:rPr>
      </w:pPr>
      <w:r w:rsidRPr="00F3113D">
        <w:rPr>
          <w:rFonts w:hint="eastAsia"/>
        </w:rPr>
        <w:t xml:space="preserve">25.  </w:t>
      </w:r>
      <w:r w:rsidRPr="00F3113D">
        <w:rPr>
          <w:rFonts w:hint="eastAsia"/>
        </w:rPr>
        <w:t>缔约国应广泛宣传《公约》、《公约》的两项任择议定书、初次报告的案文、缔约国为答复委员会所列问题清单提供的书面答复及本结论性意见，从而提高司法、立法和行政管理当局、在缔约国开展工作的民间社会和非政府组织及广大公众的认识。委员会还建议将报告和结论性意见翻译为缔约国的官方语言。委员会还请缔约国在编写第二次定期报告时与民间社会和非政府组织广泛磋商。</w:t>
      </w:r>
    </w:p>
    <w:p w:rsidR="00F3113D" w:rsidRPr="00F3113D" w:rsidRDefault="00F3113D" w:rsidP="00F3113D">
      <w:pPr>
        <w:pStyle w:val="SingleTxtGC"/>
        <w:rPr>
          <w:rFonts w:hint="eastAsia"/>
        </w:rPr>
      </w:pPr>
      <w:r w:rsidRPr="00F3113D">
        <w:rPr>
          <w:rFonts w:hint="eastAsia"/>
        </w:rPr>
        <w:t xml:space="preserve">26.  </w:t>
      </w:r>
      <w:r w:rsidRPr="00F3113D">
        <w:rPr>
          <w:rFonts w:hint="eastAsia"/>
        </w:rPr>
        <w:t>根据委员会议事规则第</w:t>
      </w:r>
      <w:r w:rsidRPr="00F3113D">
        <w:rPr>
          <w:rFonts w:hint="eastAsia"/>
        </w:rPr>
        <w:t>71</w:t>
      </w:r>
      <w:r w:rsidRPr="00F3113D">
        <w:rPr>
          <w:rFonts w:hint="eastAsia"/>
        </w:rPr>
        <w:t>条第</w:t>
      </w:r>
      <w:r w:rsidRPr="00F3113D">
        <w:rPr>
          <w:rFonts w:hint="eastAsia"/>
        </w:rPr>
        <w:t>5</w:t>
      </w:r>
      <w:r w:rsidRPr="00F3113D">
        <w:rPr>
          <w:rFonts w:hint="eastAsia"/>
        </w:rPr>
        <w:t>款，缔约国应在一年内提供相关资料，说明上述第</w:t>
      </w:r>
      <w:r w:rsidRPr="00F3113D">
        <w:rPr>
          <w:rFonts w:hint="eastAsia"/>
        </w:rPr>
        <w:t>10</w:t>
      </w:r>
      <w:r w:rsidRPr="00F3113D">
        <w:rPr>
          <w:rFonts w:hint="eastAsia"/>
        </w:rPr>
        <w:t>、</w:t>
      </w:r>
      <w:r w:rsidRPr="00F3113D">
        <w:rPr>
          <w:rFonts w:hint="eastAsia"/>
        </w:rPr>
        <w:t>13</w:t>
      </w:r>
      <w:r w:rsidRPr="00F3113D">
        <w:rPr>
          <w:rFonts w:hint="eastAsia"/>
        </w:rPr>
        <w:t>和</w:t>
      </w:r>
      <w:r w:rsidRPr="00F3113D">
        <w:rPr>
          <w:rFonts w:hint="eastAsia"/>
        </w:rPr>
        <w:t>23</w:t>
      </w:r>
      <w:r w:rsidRPr="00F3113D">
        <w:rPr>
          <w:rFonts w:hint="eastAsia"/>
        </w:rPr>
        <w:t>段所列委员会建议的执行情况。</w:t>
      </w:r>
    </w:p>
    <w:p w:rsidR="00F3113D" w:rsidRPr="00F3113D" w:rsidRDefault="00F3113D" w:rsidP="00F3113D">
      <w:pPr>
        <w:pStyle w:val="SingleTxtGC"/>
        <w:rPr>
          <w:rFonts w:hint="eastAsia"/>
        </w:rPr>
      </w:pPr>
      <w:r w:rsidRPr="00F3113D">
        <w:rPr>
          <w:rFonts w:hint="eastAsia"/>
        </w:rPr>
        <w:t xml:space="preserve">27.  </w:t>
      </w:r>
      <w:r w:rsidRPr="00F3113D">
        <w:rPr>
          <w:rFonts w:hint="eastAsia"/>
        </w:rPr>
        <w:t>委员会请缔约国在应于</w:t>
      </w:r>
      <w:r w:rsidRPr="00F3113D">
        <w:rPr>
          <w:rFonts w:hint="eastAsia"/>
        </w:rPr>
        <w:t>2016</w:t>
      </w:r>
      <w:r w:rsidRPr="00F3113D">
        <w:rPr>
          <w:rFonts w:hint="eastAsia"/>
        </w:rPr>
        <w:t>年</w:t>
      </w:r>
      <w:r w:rsidRPr="00F3113D">
        <w:rPr>
          <w:rFonts w:hint="eastAsia"/>
        </w:rPr>
        <w:t>10</w:t>
      </w:r>
      <w:r w:rsidRPr="00F3113D">
        <w:rPr>
          <w:rFonts w:hint="eastAsia"/>
        </w:rPr>
        <w:t>月</w:t>
      </w:r>
      <w:r w:rsidRPr="00F3113D">
        <w:rPr>
          <w:rFonts w:hint="eastAsia"/>
        </w:rPr>
        <w:t>31</w:t>
      </w:r>
      <w:r w:rsidRPr="00F3113D">
        <w:rPr>
          <w:rFonts w:hint="eastAsia"/>
        </w:rPr>
        <w:t>日提交的下一次定期报告中提供最新资料，具体说明关于委员会所有建议及《公约》的整体情况。</w:t>
      </w:r>
    </w:p>
    <w:p w:rsidR="00F3113D" w:rsidRPr="00F3113D" w:rsidRDefault="00F3113D" w:rsidP="00F3113D">
      <w:pPr>
        <w:pStyle w:val="SingleTxtGC"/>
        <w:rPr>
          <w:rFonts w:hint="eastAsia"/>
        </w:rPr>
      </w:pPr>
    </w:p>
    <w:p w:rsidR="00F3113D" w:rsidRPr="002D6A9C" w:rsidRDefault="00F3113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3113D"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4BA" w:rsidRPr="000F217F" w:rsidRDefault="004A34BA"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4A34BA" w:rsidRPr="000F217F" w:rsidRDefault="004A34BA"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2F0" w:rsidRPr="00EE0BBD" w:rsidRDefault="00A602F0"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Fonts w:eastAsia="SimSun" w:hint="eastAsia"/>
        <w:lang w:eastAsia="zh-CN"/>
      </w:rPr>
      <w:tab/>
    </w:r>
    <w:r w:rsidRPr="00EE0BBD">
      <w:rPr>
        <w:rFonts w:eastAsia="SimSun"/>
      </w:rPr>
      <w:t>GE.12-47597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2F0" w:rsidRDefault="00A602F0">
    <w:pPr>
      <w:pStyle w:val="Footer"/>
      <w:tabs>
        <w:tab w:val="right" w:pos="9639"/>
      </w:tabs>
    </w:pPr>
    <w:r w:rsidRPr="00EE0BBD">
      <w:rPr>
        <w:rFonts w:eastAsia="SimSun"/>
      </w:rPr>
      <w:t>GE.12-47597</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2F0" w:rsidRPr="0061164F" w:rsidRDefault="00A602F0"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47597</w:t>
    </w:r>
    <w:r w:rsidRPr="00EE277A">
      <w:rPr>
        <w:rFonts w:eastAsia="SimSun"/>
        <w:sz w:val="20"/>
        <w:lang w:eastAsia="zh-CN"/>
      </w:rPr>
      <w:t xml:space="preserve"> (C)</w:t>
    </w:r>
    <w:r>
      <w:rPr>
        <w:rFonts w:eastAsia="SimSun"/>
        <w:sz w:val="20"/>
        <w:lang w:eastAsia="zh-CN"/>
      </w:rPr>
      <w:tab/>
    </w:r>
    <w:r>
      <w:rPr>
        <w:rFonts w:eastAsia="SimSun" w:hint="eastAsia"/>
        <w:sz w:val="20"/>
        <w:lang w:eastAsia="zh-CN"/>
      </w:rPr>
      <w:t>271112</w:t>
    </w:r>
    <w:r>
      <w:rPr>
        <w:rFonts w:eastAsia="SimSun"/>
        <w:sz w:val="20"/>
        <w:lang w:eastAsia="zh-CN"/>
      </w:rPr>
      <w:tab/>
    </w:r>
    <w:r>
      <w:rPr>
        <w:rFonts w:eastAsia="SimSun" w:hint="eastAsia"/>
        <w:sz w:val="20"/>
        <w:lang w:eastAsia="zh-CN"/>
      </w:rPr>
      <w:t>291112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4BA" w:rsidRPr="00052154" w:rsidRDefault="004A34BA"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A34BA" w:rsidRPr="00052154" w:rsidRDefault="004A34BA"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2F0" w:rsidRPr="00EE0BBD" w:rsidRDefault="00A602F0">
    <w:pPr>
      <w:pStyle w:val="Header"/>
    </w:pPr>
    <w:r w:rsidRPr="00EE0BBD">
      <w:t>CCPR/C/TUR/CO/1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2F0" w:rsidRPr="00EE0BBD" w:rsidRDefault="00A602F0">
    <w:pPr>
      <w:pStyle w:val="Header"/>
      <w:jc w:val="right"/>
    </w:pPr>
    <w:r w:rsidRPr="00EE0BBD">
      <w:t>CCPR/C/TUR/CO/1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71765F"/>
    <w:multiLevelType w:val="hybridMultilevel"/>
    <w:tmpl w:val="E3E68EC2"/>
    <w:lvl w:ilvl="0" w:tplc="B8842AD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420A2C"/>
    <w:multiLevelType w:val="hybridMultilevel"/>
    <w:tmpl w:val="EAA41A5C"/>
    <w:lvl w:ilvl="0" w:tplc="B8842AD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339C1996"/>
    <w:multiLevelType w:val="hybridMultilevel"/>
    <w:tmpl w:val="A76C7100"/>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69836F7"/>
    <w:multiLevelType w:val="hybridMultilevel"/>
    <w:tmpl w:val="E060523E"/>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59677E71"/>
    <w:multiLevelType w:val="hybridMultilevel"/>
    <w:tmpl w:val="00BC6446"/>
    <w:lvl w:ilvl="0" w:tplc="B8842AD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BAF231E"/>
    <w:multiLevelType w:val="hybridMultilevel"/>
    <w:tmpl w:val="E60A909C"/>
    <w:lvl w:ilvl="0" w:tplc="833893E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28"/>
  </w:num>
  <w:num w:numId="13">
    <w:abstractNumId w:val="17"/>
  </w:num>
  <w:num w:numId="14">
    <w:abstractNumId w:val="13"/>
  </w:num>
  <w:num w:numId="15">
    <w:abstractNumId w:val="14"/>
  </w:num>
  <w:num w:numId="16">
    <w:abstractNumId w:val="26"/>
  </w:num>
  <w:num w:numId="17">
    <w:abstractNumId w:val="13"/>
  </w:num>
  <w:num w:numId="18">
    <w:abstractNumId w:val="13"/>
  </w:num>
  <w:num w:numId="19">
    <w:abstractNumId w:val="26"/>
  </w:num>
  <w:num w:numId="20">
    <w:abstractNumId w:val="14"/>
  </w:num>
  <w:num w:numId="21">
    <w:abstractNumId w:val="14"/>
  </w:num>
  <w:num w:numId="22">
    <w:abstractNumId w:val="21"/>
  </w:num>
  <w:num w:numId="23">
    <w:abstractNumId w:val="11"/>
  </w:num>
  <w:num w:numId="24">
    <w:abstractNumId w:val="16"/>
  </w:num>
  <w:num w:numId="25">
    <w:abstractNumId w:val="23"/>
  </w:num>
  <w:num w:numId="26">
    <w:abstractNumId w:val="19"/>
  </w:num>
  <w:num w:numId="27">
    <w:abstractNumId w:val="15"/>
  </w:num>
  <w:num w:numId="28">
    <w:abstractNumId w:val="21"/>
  </w:num>
  <w:num w:numId="29">
    <w:abstractNumId w:val="11"/>
  </w:num>
  <w:num w:numId="30">
    <w:abstractNumId w:val="16"/>
  </w:num>
  <w:num w:numId="31">
    <w:abstractNumId w:val="27"/>
  </w:num>
  <w:num w:numId="32">
    <w:abstractNumId w:val="23"/>
  </w:num>
  <w:num w:numId="33">
    <w:abstractNumId w:val="19"/>
  </w:num>
  <w:num w:numId="34">
    <w:abstractNumId w:val="15"/>
  </w:num>
  <w:num w:numId="35">
    <w:abstractNumId w:val="21"/>
  </w:num>
  <w:num w:numId="36">
    <w:abstractNumId w:val="11"/>
  </w:num>
  <w:num w:numId="37">
    <w:abstractNumId w:val="16"/>
  </w:num>
  <w:num w:numId="38">
    <w:abstractNumId w:val="27"/>
  </w:num>
  <w:num w:numId="39">
    <w:abstractNumId w:val="10"/>
  </w:num>
  <w:num w:numId="40">
    <w:abstractNumId w:val="24"/>
  </w:num>
  <w:num w:numId="41">
    <w:abstractNumId w:val="12"/>
  </w:num>
  <w:num w:numId="42">
    <w:abstractNumId w:val="18"/>
  </w:num>
  <w:num w:numId="43">
    <w:abstractNumId w:val="20"/>
  </w:num>
  <w:num w:numId="44">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27C2"/>
    <w:rsid w:val="00051474"/>
    <w:rsid w:val="00052154"/>
    <w:rsid w:val="00056B0A"/>
    <w:rsid w:val="000848DB"/>
    <w:rsid w:val="00086AFE"/>
    <w:rsid w:val="000D3600"/>
    <w:rsid w:val="000F217F"/>
    <w:rsid w:val="000F3FAF"/>
    <w:rsid w:val="001039BC"/>
    <w:rsid w:val="0014292A"/>
    <w:rsid w:val="00161576"/>
    <w:rsid w:val="001909BF"/>
    <w:rsid w:val="001A7516"/>
    <w:rsid w:val="001B41B9"/>
    <w:rsid w:val="001F04F8"/>
    <w:rsid w:val="002250D3"/>
    <w:rsid w:val="0023199F"/>
    <w:rsid w:val="0023313F"/>
    <w:rsid w:val="00242C16"/>
    <w:rsid w:val="002547C8"/>
    <w:rsid w:val="002918A1"/>
    <w:rsid w:val="002C2513"/>
    <w:rsid w:val="002C618C"/>
    <w:rsid w:val="002D3D9F"/>
    <w:rsid w:val="0038024C"/>
    <w:rsid w:val="003B09E6"/>
    <w:rsid w:val="003C6A6A"/>
    <w:rsid w:val="003D1840"/>
    <w:rsid w:val="003F3E54"/>
    <w:rsid w:val="003F67C5"/>
    <w:rsid w:val="00414021"/>
    <w:rsid w:val="00463CF0"/>
    <w:rsid w:val="004841B8"/>
    <w:rsid w:val="00497733"/>
    <w:rsid w:val="004A27CA"/>
    <w:rsid w:val="004A34BA"/>
    <w:rsid w:val="004D1555"/>
    <w:rsid w:val="004E0BB3"/>
    <w:rsid w:val="004F49CC"/>
    <w:rsid w:val="004F794C"/>
    <w:rsid w:val="005054E6"/>
    <w:rsid w:val="00520B34"/>
    <w:rsid w:val="00524A79"/>
    <w:rsid w:val="005252B4"/>
    <w:rsid w:val="00536D18"/>
    <w:rsid w:val="00547485"/>
    <w:rsid w:val="005539DA"/>
    <w:rsid w:val="00553C07"/>
    <w:rsid w:val="005714D8"/>
    <w:rsid w:val="0058028F"/>
    <w:rsid w:val="005827C2"/>
    <w:rsid w:val="00583259"/>
    <w:rsid w:val="005848A2"/>
    <w:rsid w:val="0059200A"/>
    <w:rsid w:val="005A1158"/>
    <w:rsid w:val="005B215B"/>
    <w:rsid w:val="005C1316"/>
    <w:rsid w:val="005C425C"/>
    <w:rsid w:val="005D3835"/>
    <w:rsid w:val="005F24E4"/>
    <w:rsid w:val="0061164F"/>
    <w:rsid w:val="00630134"/>
    <w:rsid w:val="006425A2"/>
    <w:rsid w:val="0064450E"/>
    <w:rsid w:val="0065322F"/>
    <w:rsid w:val="00654852"/>
    <w:rsid w:val="006708D2"/>
    <w:rsid w:val="00671AA3"/>
    <w:rsid w:val="00673A31"/>
    <w:rsid w:val="0067573E"/>
    <w:rsid w:val="0068106B"/>
    <w:rsid w:val="006A719B"/>
    <w:rsid w:val="006B33D0"/>
    <w:rsid w:val="006B6E2A"/>
    <w:rsid w:val="006D3DFA"/>
    <w:rsid w:val="006D537E"/>
    <w:rsid w:val="007022E6"/>
    <w:rsid w:val="00721ADC"/>
    <w:rsid w:val="007337FF"/>
    <w:rsid w:val="007570B2"/>
    <w:rsid w:val="00767745"/>
    <w:rsid w:val="007802C5"/>
    <w:rsid w:val="00782BA0"/>
    <w:rsid w:val="007B5B8A"/>
    <w:rsid w:val="007D18B5"/>
    <w:rsid w:val="007E1E0A"/>
    <w:rsid w:val="007E4969"/>
    <w:rsid w:val="007F57CE"/>
    <w:rsid w:val="0082020C"/>
    <w:rsid w:val="008351FB"/>
    <w:rsid w:val="00840AD2"/>
    <w:rsid w:val="0086574C"/>
    <w:rsid w:val="00867AE0"/>
    <w:rsid w:val="00877885"/>
    <w:rsid w:val="0089397E"/>
    <w:rsid w:val="008A29C7"/>
    <w:rsid w:val="008A2C66"/>
    <w:rsid w:val="008B3FE0"/>
    <w:rsid w:val="008B7C42"/>
    <w:rsid w:val="008D08D4"/>
    <w:rsid w:val="008F1659"/>
    <w:rsid w:val="008F2A5F"/>
    <w:rsid w:val="00924464"/>
    <w:rsid w:val="00935148"/>
    <w:rsid w:val="009353BD"/>
    <w:rsid w:val="009438FF"/>
    <w:rsid w:val="00964A61"/>
    <w:rsid w:val="00983FE7"/>
    <w:rsid w:val="00997F66"/>
    <w:rsid w:val="009D17FB"/>
    <w:rsid w:val="00A02B21"/>
    <w:rsid w:val="00A13418"/>
    <w:rsid w:val="00A3593C"/>
    <w:rsid w:val="00A37913"/>
    <w:rsid w:val="00A50BDC"/>
    <w:rsid w:val="00A53684"/>
    <w:rsid w:val="00A602F0"/>
    <w:rsid w:val="00A956E4"/>
    <w:rsid w:val="00AA231E"/>
    <w:rsid w:val="00AA3F47"/>
    <w:rsid w:val="00AC0B2D"/>
    <w:rsid w:val="00AC56DE"/>
    <w:rsid w:val="00AE6BDB"/>
    <w:rsid w:val="00AF26E4"/>
    <w:rsid w:val="00B75594"/>
    <w:rsid w:val="00C1716A"/>
    <w:rsid w:val="00C21A92"/>
    <w:rsid w:val="00C332B8"/>
    <w:rsid w:val="00C40431"/>
    <w:rsid w:val="00C51697"/>
    <w:rsid w:val="00C63BBD"/>
    <w:rsid w:val="00CD2B51"/>
    <w:rsid w:val="00CD757E"/>
    <w:rsid w:val="00D012B2"/>
    <w:rsid w:val="00D01D93"/>
    <w:rsid w:val="00D129A7"/>
    <w:rsid w:val="00D159B2"/>
    <w:rsid w:val="00D15CBD"/>
    <w:rsid w:val="00D26C70"/>
    <w:rsid w:val="00D3329D"/>
    <w:rsid w:val="00D37022"/>
    <w:rsid w:val="00D563C9"/>
    <w:rsid w:val="00D7111C"/>
    <w:rsid w:val="00D73055"/>
    <w:rsid w:val="00D94C4B"/>
    <w:rsid w:val="00DD5096"/>
    <w:rsid w:val="00E04759"/>
    <w:rsid w:val="00E52100"/>
    <w:rsid w:val="00E94CD7"/>
    <w:rsid w:val="00E9545F"/>
    <w:rsid w:val="00E9599A"/>
    <w:rsid w:val="00E97B28"/>
    <w:rsid w:val="00EA55AB"/>
    <w:rsid w:val="00EB791E"/>
    <w:rsid w:val="00EC1754"/>
    <w:rsid w:val="00ED4038"/>
    <w:rsid w:val="00EE0BBD"/>
    <w:rsid w:val="00F01AE0"/>
    <w:rsid w:val="00F039D0"/>
    <w:rsid w:val="00F174AF"/>
    <w:rsid w:val="00F21548"/>
    <w:rsid w:val="00F22540"/>
    <w:rsid w:val="00F3113D"/>
    <w:rsid w:val="00F32849"/>
    <w:rsid w:val="00F42C35"/>
    <w:rsid w:val="00F4532B"/>
    <w:rsid w:val="00F64F15"/>
    <w:rsid w:val="00F82225"/>
    <w:rsid w:val="00F91E32"/>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2</TotalTime>
  <Pages>1</Pages>
  <Words>2800</Words>
  <Characters>2968</Characters>
  <Application>Microsoft Office Word</Application>
  <DocSecurity>4</DocSecurity>
  <Lines>106</Lines>
  <Paragraphs>70</Paragraphs>
  <ScaleCrop>false</ScaleCrop>
  <Company>CSD</Company>
  <LinksUpToDate>false</LinksUpToDate>
  <CharactersWithSpaces>5698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Master</cp:lastModifiedBy>
  <cp:revision>5</cp:revision>
  <cp:lastPrinted>2012-11-29T08:58:00Z</cp:lastPrinted>
  <dcterms:created xsi:type="dcterms:W3CDTF">2012-11-29T08:58:00Z</dcterms:created>
  <dcterms:modified xsi:type="dcterms:W3CDTF">2012-11-29T09:00:00Z</dcterms:modified>
</cp:coreProperties>
</file>