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FC585C"/>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FC585C" w:rsidP="00FC585C">
            <w:pPr>
              <w:jc w:val="right"/>
            </w:pPr>
            <w:r w:rsidRPr="00FC585C">
              <w:rPr>
                <w:sz w:val="40"/>
              </w:rPr>
              <w:t>CERD</w:t>
            </w:r>
            <w:r>
              <w:t>/C/ECU/Q/23-24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75D6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FC585C" w:rsidP="009D5F1A">
            <w:pPr>
              <w:spacing w:before="240"/>
            </w:pPr>
            <w:r>
              <w:t>Distr. générale</w:t>
            </w:r>
          </w:p>
          <w:p w:rsidR="00FC585C" w:rsidRDefault="00FC585C" w:rsidP="00FC585C">
            <w:pPr>
              <w:spacing w:line="240" w:lineRule="exact"/>
            </w:pPr>
            <w:r>
              <w:t>3 juillet 2017</w:t>
            </w:r>
          </w:p>
          <w:p w:rsidR="00FC585C" w:rsidRDefault="00FC585C" w:rsidP="00FC585C">
            <w:pPr>
              <w:spacing w:line="240" w:lineRule="exact"/>
            </w:pPr>
            <w:r>
              <w:t>Français</w:t>
            </w:r>
          </w:p>
          <w:p w:rsidR="00FC585C" w:rsidRDefault="00FC585C" w:rsidP="00FC585C">
            <w:pPr>
              <w:spacing w:line="240" w:lineRule="exact"/>
            </w:pPr>
            <w:r>
              <w:t>Original : espagnol</w:t>
            </w:r>
          </w:p>
          <w:p w:rsidR="00226CF5" w:rsidRPr="00DB58B5" w:rsidRDefault="00226CF5" w:rsidP="00FC585C">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475D67">
        <w:rPr>
          <w:b/>
          <w:sz w:val="24"/>
          <w:szCs w:val="24"/>
        </w:rPr>
        <w:t>’</w:t>
      </w:r>
      <w:r w:rsidRPr="00C56102">
        <w:rPr>
          <w:b/>
          <w:sz w:val="24"/>
          <w:szCs w:val="24"/>
        </w:rPr>
        <w:t>élimination de la discrimination raciale</w:t>
      </w:r>
    </w:p>
    <w:p w:rsidR="00FC585C" w:rsidRDefault="00FC585C" w:rsidP="00FC585C">
      <w:pPr>
        <w:rPr>
          <w:lang w:val="fr-FR"/>
        </w:rPr>
      </w:pPr>
      <w:r w:rsidRPr="00FD0372">
        <w:rPr>
          <w:b/>
          <w:lang w:val="fr-FR"/>
        </w:rPr>
        <w:t>Quatre-vingt-treizième session</w:t>
      </w:r>
      <w:r>
        <w:rPr>
          <w:lang w:val="fr-FR"/>
        </w:rPr>
        <w:t xml:space="preserve"> </w:t>
      </w:r>
    </w:p>
    <w:p w:rsidR="00FC585C" w:rsidRPr="00D06814" w:rsidRDefault="00FC585C" w:rsidP="00FC585C">
      <w:r>
        <w:rPr>
          <w:lang w:val="fr-FR"/>
        </w:rPr>
        <w:t>31 juillet-25 août 2017</w:t>
      </w:r>
    </w:p>
    <w:p w:rsidR="00FC585C" w:rsidRPr="00D06814" w:rsidRDefault="00FC585C" w:rsidP="00FC585C">
      <w:r>
        <w:rPr>
          <w:lang w:val="fr-FR"/>
        </w:rPr>
        <w:t>Point 4 de l</w:t>
      </w:r>
      <w:r w:rsidR="00475D67">
        <w:rPr>
          <w:lang w:val="fr-FR"/>
        </w:rPr>
        <w:t>’</w:t>
      </w:r>
      <w:r>
        <w:rPr>
          <w:lang w:val="fr-FR"/>
        </w:rPr>
        <w:t>ordre du jour provisoire</w:t>
      </w:r>
    </w:p>
    <w:p w:rsidR="00FC585C" w:rsidRDefault="00FC585C" w:rsidP="00FC585C">
      <w:pPr>
        <w:rPr>
          <w:lang w:eastAsia="fr-CH"/>
        </w:rPr>
      </w:pPr>
      <w:r w:rsidRPr="00FC585C">
        <w:rPr>
          <w:b/>
          <w:lang w:val="fr-FR"/>
        </w:rPr>
        <w:t xml:space="preserve">Examen des rapports, observations et renseignements </w:t>
      </w:r>
      <w:r w:rsidR="00475D67">
        <w:rPr>
          <w:b/>
          <w:lang w:val="fr-FR"/>
        </w:rPr>
        <w:br/>
      </w:r>
      <w:r w:rsidRPr="00FC585C">
        <w:rPr>
          <w:b/>
          <w:lang w:val="fr-FR"/>
        </w:rPr>
        <w:t>soumis</w:t>
      </w:r>
      <w:r w:rsidR="00475D67">
        <w:rPr>
          <w:b/>
          <w:lang w:val="fr-FR"/>
        </w:rPr>
        <w:t xml:space="preserve"> </w:t>
      </w:r>
      <w:r w:rsidRPr="00FC585C">
        <w:rPr>
          <w:b/>
          <w:lang w:val="fr-FR"/>
        </w:rPr>
        <w:t xml:space="preserve">par les États parties en application </w:t>
      </w:r>
      <w:r w:rsidR="00475D67">
        <w:rPr>
          <w:b/>
          <w:lang w:val="fr-FR"/>
        </w:rPr>
        <w:br/>
      </w:r>
      <w:r w:rsidRPr="00FC585C">
        <w:rPr>
          <w:b/>
          <w:lang w:val="fr-FR"/>
        </w:rPr>
        <w:t>de l</w:t>
      </w:r>
      <w:r w:rsidR="00475D67">
        <w:rPr>
          <w:b/>
          <w:lang w:val="fr-FR"/>
        </w:rPr>
        <w:t>’</w:t>
      </w:r>
      <w:r w:rsidRPr="00FC585C">
        <w:rPr>
          <w:b/>
          <w:lang w:val="fr-FR"/>
        </w:rPr>
        <w:t>article 9 de la Convention</w:t>
      </w:r>
    </w:p>
    <w:p w:rsidR="00FC585C" w:rsidRPr="00FC585C" w:rsidRDefault="00FC585C" w:rsidP="00FC585C">
      <w:pPr>
        <w:pStyle w:val="HChG"/>
        <w:rPr>
          <w:lang w:eastAsia="fr-CH"/>
        </w:rPr>
      </w:pPr>
      <w:r w:rsidRPr="00FC585C">
        <w:rPr>
          <w:lang w:val="fr-FR" w:eastAsia="fr-CH"/>
        </w:rPr>
        <w:tab/>
      </w:r>
      <w:r w:rsidRPr="00FC585C">
        <w:rPr>
          <w:lang w:val="fr-FR" w:eastAsia="fr-CH"/>
        </w:rPr>
        <w:tab/>
        <w:t>Liste de thèmes concernant le rapport de l</w:t>
      </w:r>
      <w:r w:rsidR="00475D67">
        <w:rPr>
          <w:lang w:val="fr-FR" w:eastAsia="fr-CH"/>
        </w:rPr>
        <w:t>’</w:t>
      </w:r>
      <w:r w:rsidRPr="00FC585C">
        <w:rPr>
          <w:lang w:val="fr-FR" w:eastAsia="fr-CH"/>
        </w:rPr>
        <w:t>Équateur valant vingt-troisième et vingt-quatrième rapports périodiques</w:t>
      </w:r>
    </w:p>
    <w:p w:rsidR="00FC585C" w:rsidRPr="00FC585C" w:rsidRDefault="00FC585C" w:rsidP="00FC585C">
      <w:pPr>
        <w:pStyle w:val="H1G"/>
        <w:rPr>
          <w:lang w:eastAsia="fr-CH"/>
        </w:rPr>
      </w:pPr>
      <w:r w:rsidRPr="00FC585C">
        <w:rPr>
          <w:lang w:val="fr-FR" w:eastAsia="fr-CH"/>
        </w:rPr>
        <w:tab/>
      </w:r>
      <w:r w:rsidRPr="00FC585C">
        <w:rPr>
          <w:lang w:val="fr-FR" w:eastAsia="fr-CH"/>
        </w:rPr>
        <w:tab/>
        <w:t>Note du rapporteur de pays</w:t>
      </w:r>
    </w:p>
    <w:p w:rsidR="00FC585C" w:rsidRPr="00FC585C" w:rsidRDefault="00FC585C" w:rsidP="00FC585C">
      <w:pPr>
        <w:pStyle w:val="SingleTxtG"/>
        <w:rPr>
          <w:lang w:eastAsia="fr-CH"/>
        </w:rPr>
      </w:pPr>
      <w:r w:rsidRPr="00FC585C">
        <w:rPr>
          <w:lang w:val="fr-FR" w:eastAsia="fr-CH"/>
        </w:rPr>
        <w:t>1.</w:t>
      </w:r>
      <w:r w:rsidRPr="00FC585C">
        <w:rPr>
          <w:lang w:val="fr-FR" w:eastAsia="fr-CH"/>
        </w:rPr>
        <w:tab/>
        <w:t>À sa soixante-seizième session (voir A/65/18, par. 85), le Comité pour l</w:t>
      </w:r>
      <w:r w:rsidR="00475D67">
        <w:rPr>
          <w:lang w:val="fr-FR" w:eastAsia="fr-CH"/>
        </w:rPr>
        <w:t>’</w:t>
      </w:r>
      <w:r w:rsidRPr="00FC585C">
        <w:rPr>
          <w:lang w:val="fr-FR" w:eastAsia="fr-CH"/>
        </w:rPr>
        <w:t>élimination de la discrimination raciale a décidé que le rapporteur de pays ferait parvenir à l</w:t>
      </w:r>
      <w:r w:rsidR="00475D67">
        <w:rPr>
          <w:lang w:val="fr-FR" w:eastAsia="fr-CH"/>
        </w:rPr>
        <w:t>’</w:t>
      </w:r>
      <w:r w:rsidRPr="00FC585C">
        <w:rPr>
          <w:lang w:val="fr-FR" w:eastAsia="fr-CH"/>
        </w:rPr>
        <w:t>État partie concerné une courte liste de thèmes en vue de guider et de structurer le dialogue entre la délégation de l</w:t>
      </w:r>
      <w:r w:rsidR="00475D67">
        <w:rPr>
          <w:lang w:val="fr-FR" w:eastAsia="fr-CH"/>
        </w:rPr>
        <w:t>’</w:t>
      </w:r>
      <w:r w:rsidRPr="00FC585C">
        <w:rPr>
          <w:lang w:val="fr-FR" w:eastAsia="fr-CH"/>
        </w:rPr>
        <w:t>État partie et le Comité pendant l</w:t>
      </w:r>
      <w:r w:rsidR="00475D67">
        <w:rPr>
          <w:lang w:val="fr-FR" w:eastAsia="fr-CH"/>
        </w:rPr>
        <w:t>’</w:t>
      </w:r>
      <w:r w:rsidRPr="00FC585C">
        <w:rPr>
          <w:lang w:val="fr-FR" w:eastAsia="fr-CH"/>
        </w:rPr>
        <w:t>examen du rapport de l</w:t>
      </w:r>
      <w:r w:rsidR="00475D67">
        <w:rPr>
          <w:lang w:val="fr-FR" w:eastAsia="fr-CH"/>
        </w:rPr>
        <w:t>’</w:t>
      </w:r>
      <w:r w:rsidRPr="00FC585C">
        <w:rPr>
          <w:lang w:val="fr-FR" w:eastAsia="fr-CH"/>
        </w:rPr>
        <w:t>État partie. On trouvera ci-après une liste de thèmes non exhaustive, d</w:t>
      </w:r>
      <w:r w:rsidR="00475D67">
        <w:rPr>
          <w:lang w:val="fr-FR" w:eastAsia="fr-CH"/>
        </w:rPr>
        <w:t>’</w:t>
      </w:r>
      <w:r w:rsidRPr="00FC585C">
        <w:rPr>
          <w:lang w:val="fr-FR" w:eastAsia="fr-CH"/>
        </w:rPr>
        <w:t>autres questions pouvant être traitées au cours du dialogue. Cette liste n</w:t>
      </w:r>
      <w:r w:rsidR="00475D67">
        <w:rPr>
          <w:lang w:val="fr-FR" w:eastAsia="fr-CH"/>
        </w:rPr>
        <w:t>’</w:t>
      </w:r>
      <w:r w:rsidRPr="00FC585C">
        <w:rPr>
          <w:lang w:val="fr-FR" w:eastAsia="fr-CH"/>
        </w:rPr>
        <w:t xml:space="preserve">appelle pas de réponses écrites. </w:t>
      </w:r>
    </w:p>
    <w:p w:rsidR="00FC585C" w:rsidRPr="00FC585C" w:rsidRDefault="00FC585C" w:rsidP="00FC585C">
      <w:pPr>
        <w:pStyle w:val="H23G"/>
        <w:rPr>
          <w:lang w:eastAsia="fr-CH"/>
        </w:rPr>
      </w:pPr>
      <w:r w:rsidRPr="00FC585C">
        <w:rPr>
          <w:lang w:val="fr-FR" w:eastAsia="fr-CH"/>
        </w:rPr>
        <w:tab/>
      </w:r>
      <w:r w:rsidRPr="00FC585C">
        <w:rPr>
          <w:lang w:val="fr-FR" w:eastAsia="fr-CH"/>
        </w:rPr>
        <w:tab/>
        <w:t xml:space="preserve">La Convention dans le droit interne et le cadre institutionnel et politique </w:t>
      </w:r>
      <w:r w:rsidR="00C73A3D">
        <w:rPr>
          <w:lang w:val="fr-FR" w:eastAsia="fr-CH"/>
        </w:rPr>
        <w:br/>
      </w:r>
      <w:r w:rsidRPr="00FC585C">
        <w:rPr>
          <w:lang w:val="fr-FR" w:eastAsia="fr-CH"/>
        </w:rPr>
        <w:t>de sa mise en œuvre (art.</w:t>
      </w:r>
      <w:r w:rsidR="00C73A3D">
        <w:rPr>
          <w:lang w:val="fr-FR" w:eastAsia="fr-CH"/>
        </w:rPr>
        <w:t> </w:t>
      </w:r>
      <w:r w:rsidRPr="00FC585C">
        <w:rPr>
          <w:lang w:val="fr-FR" w:eastAsia="fr-CH"/>
        </w:rPr>
        <w:t>2</w:t>
      </w:r>
      <w:r w:rsidR="00226CF5">
        <w:rPr>
          <w:lang w:val="fr-FR" w:eastAsia="fr-CH"/>
        </w:rPr>
        <w:t>, 4, 6 et 7</w:t>
      </w:r>
      <w:r w:rsidRPr="00FC585C">
        <w:rPr>
          <w:lang w:val="fr-FR" w:eastAsia="fr-CH"/>
        </w:rPr>
        <w:t>)</w:t>
      </w:r>
    </w:p>
    <w:p w:rsidR="00FC585C" w:rsidRPr="00FC585C" w:rsidRDefault="00FC585C" w:rsidP="00FC585C">
      <w:pPr>
        <w:pStyle w:val="SingleTxtG"/>
        <w:rPr>
          <w:lang w:eastAsia="fr-CH"/>
        </w:rPr>
      </w:pPr>
      <w:r w:rsidRPr="00FC585C">
        <w:rPr>
          <w:lang w:val="fr-FR" w:eastAsia="fr-CH"/>
        </w:rPr>
        <w:t>2.</w:t>
      </w:r>
      <w:r w:rsidRPr="00FC585C">
        <w:rPr>
          <w:lang w:val="fr-FR" w:eastAsia="fr-CH"/>
        </w:rPr>
        <w:tab/>
        <w:t>Renseignements à jour sur l</w:t>
      </w:r>
      <w:r w:rsidR="00475D67">
        <w:rPr>
          <w:lang w:val="fr-FR" w:eastAsia="fr-CH"/>
        </w:rPr>
        <w:t>’</w:t>
      </w:r>
      <w:r w:rsidRPr="00FC585C">
        <w:rPr>
          <w:lang w:val="fr-FR" w:eastAsia="fr-CH"/>
        </w:rPr>
        <w:t>application du Plan national 2013-2017 pour le bien-vivre (voir CERD/C/ECU/23-24, par.</w:t>
      </w:r>
      <w:r w:rsidR="00C73A3D">
        <w:rPr>
          <w:lang w:val="fr-FR" w:eastAsia="fr-CH"/>
        </w:rPr>
        <w:t> </w:t>
      </w:r>
      <w:r w:rsidRPr="00FC585C">
        <w:rPr>
          <w:lang w:val="fr-FR" w:eastAsia="fr-CH"/>
        </w:rPr>
        <w:t xml:space="preserve">9 à 11). </w:t>
      </w:r>
    </w:p>
    <w:p w:rsidR="00FC585C" w:rsidRPr="00FC585C" w:rsidRDefault="00FC585C" w:rsidP="00FC585C">
      <w:pPr>
        <w:pStyle w:val="SingleTxtG"/>
        <w:rPr>
          <w:lang w:eastAsia="fr-CH"/>
        </w:rPr>
      </w:pPr>
      <w:r w:rsidRPr="00FC585C">
        <w:rPr>
          <w:lang w:val="fr-FR" w:eastAsia="fr-CH"/>
        </w:rPr>
        <w:t>3.</w:t>
      </w:r>
      <w:r w:rsidRPr="00FC585C">
        <w:rPr>
          <w:lang w:val="fr-FR" w:eastAsia="fr-CH"/>
        </w:rPr>
        <w:tab/>
        <w:t>Renseignements complémentaires sur l</w:t>
      </w:r>
      <w:r w:rsidR="00475D67">
        <w:rPr>
          <w:lang w:val="fr-FR" w:eastAsia="fr-CH"/>
        </w:rPr>
        <w:t>’</w:t>
      </w:r>
      <w:r w:rsidRPr="00FC585C">
        <w:rPr>
          <w:lang w:val="fr-FR" w:eastAsia="fr-CH"/>
        </w:rPr>
        <w:t>application de la loi organique relative aux conseils nationaux pour l</w:t>
      </w:r>
      <w:r w:rsidR="00475D67">
        <w:rPr>
          <w:lang w:val="fr-FR" w:eastAsia="fr-CH"/>
        </w:rPr>
        <w:t>’</w:t>
      </w:r>
      <w:r w:rsidRPr="00FC585C">
        <w:rPr>
          <w:lang w:val="fr-FR" w:eastAsia="fr-CH"/>
        </w:rPr>
        <w:t>égalité adoptée en 2015 et sur la création du conseil spécialisé dans les questions de mobilité humaine, qui s</w:t>
      </w:r>
      <w:r w:rsidR="00475D67">
        <w:rPr>
          <w:lang w:val="fr-FR" w:eastAsia="fr-CH"/>
        </w:rPr>
        <w:t>’</w:t>
      </w:r>
      <w:r w:rsidRPr="00FC585C">
        <w:rPr>
          <w:lang w:val="fr-FR" w:eastAsia="fr-CH"/>
        </w:rPr>
        <w:t>attache à promouvoir et à protéger le principe d</w:t>
      </w:r>
      <w:r w:rsidR="00475D67">
        <w:rPr>
          <w:lang w:val="fr-FR" w:eastAsia="fr-CH"/>
        </w:rPr>
        <w:t>’</w:t>
      </w:r>
      <w:r w:rsidRPr="00FC585C">
        <w:rPr>
          <w:lang w:val="fr-FR" w:eastAsia="fr-CH"/>
        </w:rPr>
        <w:t>égalité et de non-discrimination, lequel oriente la conception de la législation et le travail des institutions publiques (voir CERD/C/ECU/23-24, par.</w:t>
      </w:r>
      <w:r w:rsidR="00C73A3D">
        <w:rPr>
          <w:lang w:val="fr-FR" w:eastAsia="fr-CH"/>
        </w:rPr>
        <w:t> </w:t>
      </w:r>
      <w:r w:rsidRPr="00FC585C">
        <w:rPr>
          <w:lang w:val="fr-FR" w:eastAsia="fr-CH"/>
        </w:rPr>
        <w:t xml:space="preserve">12 et 13). </w:t>
      </w:r>
    </w:p>
    <w:p w:rsidR="00FC585C" w:rsidRPr="00FC585C" w:rsidRDefault="00FC585C" w:rsidP="00FC585C">
      <w:pPr>
        <w:pStyle w:val="SingleTxtG"/>
        <w:rPr>
          <w:lang w:eastAsia="fr-CH"/>
        </w:rPr>
      </w:pPr>
      <w:r w:rsidRPr="00FC585C">
        <w:rPr>
          <w:lang w:val="fr-FR" w:eastAsia="fr-CH"/>
        </w:rPr>
        <w:t>4.</w:t>
      </w:r>
      <w:r w:rsidRPr="00FC585C">
        <w:rPr>
          <w:lang w:val="fr-FR" w:eastAsia="fr-CH"/>
        </w:rPr>
        <w:tab/>
        <w:t>Renseignements à jour sur le Conseil national pour l</w:t>
      </w:r>
      <w:r w:rsidR="00475D67">
        <w:rPr>
          <w:lang w:val="fr-FR" w:eastAsia="fr-CH"/>
        </w:rPr>
        <w:t>’</w:t>
      </w:r>
      <w:r w:rsidRPr="00FC585C">
        <w:rPr>
          <w:lang w:val="fr-FR" w:eastAsia="fr-CH"/>
        </w:rPr>
        <w:t>égalité des peuples et des nationalités et sur son programme national pour l</w:t>
      </w:r>
      <w:r w:rsidR="00475D67">
        <w:rPr>
          <w:lang w:val="fr-FR" w:eastAsia="fr-CH"/>
        </w:rPr>
        <w:t>’</w:t>
      </w:r>
      <w:r w:rsidRPr="00FC585C">
        <w:rPr>
          <w:lang w:val="fr-FR" w:eastAsia="fr-CH"/>
        </w:rPr>
        <w:t>égalité des peuples et des nationalités (voir CERD/C/ECU/23-24, par.</w:t>
      </w:r>
      <w:r w:rsidR="00C73A3D">
        <w:rPr>
          <w:lang w:val="fr-FR" w:eastAsia="fr-CH"/>
        </w:rPr>
        <w:t> </w:t>
      </w:r>
      <w:r w:rsidRPr="00FC585C">
        <w:rPr>
          <w:lang w:val="fr-FR" w:eastAsia="fr-CH"/>
        </w:rPr>
        <w:t>16 à 18).</w:t>
      </w:r>
    </w:p>
    <w:p w:rsidR="00FC585C" w:rsidRPr="00FC585C" w:rsidRDefault="00FC585C" w:rsidP="00FC585C">
      <w:pPr>
        <w:pStyle w:val="SingleTxtG"/>
        <w:rPr>
          <w:lang w:eastAsia="fr-CH"/>
        </w:rPr>
      </w:pPr>
      <w:r w:rsidRPr="00FC585C">
        <w:rPr>
          <w:lang w:val="fr-FR" w:eastAsia="fr-CH"/>
        </w:rPr>
        <w:t>5.</w:t>
      </w:r>
      <w:r w:rsidRPr="00FC585C">
        <w:rPr>
          <w:lang w:val="fr-FR" w:eastAsia="fr-CH"/>
        </w:rPr>
        <w:tab/>
        <w:t>Renseignements à jour sur le Plan plurinational pour l</w:t>
      </w:r>
      <w:r w:rsidR="00475D67">
        <w:rPr>
          <w:lang w:val="fr-FR" w:eastAsia="fr-CH"/>
        </w:rPr>
        <w:t>’</w:t>
      </w:r>
      <w:r w:rsidRPr="00FC585C">
        <w:rPr>
          <w:lang w:val="fr-FR" w:eastAsia="fr-CH"/>
        </w:rPr>
        <w:t>élimination de la discrimination raciale et de l</w:t>
      </w:r>
      <w:r w:rsidR="00475D67">
        <w:rPr>
          <w:lang w:val="fr-FR" w:eastAsia="fr-CH"/>
        </w:rPr>
        <w:t>’</w:t>
      </w:r>
      <w:r w:rsidRPr="00FC585C">
        <w:rPr>
          <w:lang w:val="fr-FR" w:eastAsia="fr-CH"/>
        </w:rPr>
        <w:t>exclusion ethnique culturelle qui, en vertu du décret exécutif</w:t>
      </w:r>
      <w:r w:rsidR="00C73A3D">
        <w:rPr>
          <w:lang w:val="fr-FR" w:eastAsia="fr-CH"/>
        </w:rPr>
        <w:t xml:space="preserve"> </w:t>
      </w:r>
      <w:r w:rsidRPr="00FC585C">
        <w:rPr>
          <w:lang w:val="fr-FR" w:eastAsia="fr-CH"/>
        </w:rPr>
        <w:t>n</w:t>
      </w:r>
      <w:r w:rsidRPr="00FC585C">
        <w:rPr>
          <w:vertAlign w:val="superscript"/>
          <w:lang w:val="fr-FR" w:eastAsia="fr-CH"/>
        </w:rPr>
        <w:t>o</w:t>
      </w:r>
      <w:r w:rsidRPr="00FC585C">
        <w:rPr>
          <w:lang w:val="fr-FR" w:eastAsia="fr-CH"/>
        </w:rPr>
        <w:t> 060, bénéficie du statut de politique publique de l</w:t>
      </w:r>
      <w:r w:rsidR="00475D67">
        <w:rPr>
          <w:lang w:val="fr-FR" w:eastAsia="fr-CH"/>
        </w:rPr>
        <w:t>’</w:t>
      </w:r>
      <w:r w:rsidRPr="00FC585C">
        <w:rPr>
          <w:lang w:val="fr-FR" w:eastAsia="fr-CH"/>
        </w:rPr>
        <w:t>État depuis 2009 (voir CERD/C/ECU/</w:t>
      </w:r>
      <w:r w:rsidR="00C73A3D">
        <w:rPr>
          <w:lang w:val="fr-FR" w:eastAsia="fr-CH"/>
        </w:rPr>
        <w:t xml:space="preserve"> </w:t>
      </w:r>
      <w:r w:rsidRPr="00FC585C">
        <w:rPr>
          <w:lang w:val="fr-FR" w:eastAsia="fr-CH"/>
        </w:rPr>
        <w:t>23-24, par.</w:t>
      </w:r>
      <w:r>
        <w:rPr>
          <w:lang w:val="fr-FR" w:eastAsia="fr-CH"/>
        </w:rPr>
        <w:t> </w:t>
      </w:r>
      <w:r w:rsidR="00C73A3D">
        <w:rPr>
          <w:lang w:val="fr-FR" w:eastAsia="fr-CH"/>
        </w:rPr>
        <w:t>19).</w:t>
      </w:r>
    </w:p>
    <w:p w:rsidR="00FC585C" w:rsidRPr="00FC585C" w:rsidRDefault="00FC585C" w:rsidP="00FC585C">
      <w:pPr>
        <w:pStyle w:val="SingleTxtG"/>
        <w:rPr>
          <w:lang w:eastAsia="fr-CH"/>
        </w:rPr>
      </w:pPr>
      <w:r w:rsidRPr="00FC585C">
        <w:rPr>
          <w:lang w:val="fr-FR" w:eastAsia="fr-CH"/>
        </w:rPr>
        <w:t>6.</w:t>
      </w:r>
      <w:r w:rsidRPr="00FC585C">
        <w:rPr>
          <w:lang w:val="fr-FR" w:eastAsia="fr-CH"/>
        </w:rPr>
        <w:tab/>
        <w:t>Renseignements complémentaires sur les activités menées par l</w:t>
      </w:r>
      <w:r w:rsidR="00475D67">
        <w:rPr>
          <w:lang w:val="fr-FR" w:eastAsia="fr-CH"/>
        </w:rPr>
        <w:t>’</w:t>
      </w:r>
      <w:r w:rsidRPr="00FC585C">
        <w:rPr>
          <w:lang w:val="fr-FR" w:eastAsia="fr-CH"/>
        </w:rPr>
        <w:t>observatoire citoyen, en tant que mécanisme de surveillance et de suivi de l</w:t>
      </w:r>
      <w:r w:rsidR="00475D67">
        <w:rPr>
          <w:lang w:val="fr-FR" w:eastAsia="fr-CH"/>
        </w:rPr>
        <w:t>’</w:t>
      </w:r>
      <w:r w:rsidRPr="00FC585C">
        <w:rPr>
          <w:lang w:val="fr-FR" w:eastAsia="fr-CH"/>
        </w:rPr>
        <w:t>exercice effectif des droits collectifs, et sur leurs effets (voir CERD/C/ECU/23-24, par.</w:t>
      </w:r>
      <w:r>
        <w:rPr>
          <w:lang w:val="fr-FR" w:eastAsia="fr-CH"/>
        </w:rPr>
        <w:t> </w:t>
      </w:r>
      <w:r w:rsidR="00C73A3D">
        <w:rPr>
          <w:lang w:val="fr-FR" w:eastAsia="fr-CH"/>
        </w:rPr>
        <w:t>19 et 20).</w:t>
      </w:r>
    </w:p>
    <w:p w:rsidR="00FC585C" w:rsidRPr="00FC585C" w:rsidRDefault="00FC585C" w:rsidP="00FC585C">
      <w:pPr>
        <w:pStyle w:val="SingleTxtG"/>
        <w:rPr>
          <w:lang w:eastAsia="fr-CH"/>
        </w:rPr>
      </w:pPr>
      <w:r w:rsidRPr="00FC585C">
        <w:rPr>
          <w:lang w:val="fr-FR" w:eastAsia="fr-CH"/>
        </w:rPr>
        <w:t>7.</w:t>
      </w:r>
      <w:r w:rsidRPr="00FC585C">
        <w:rPr>
          <w:lang w:val="fr-FR" w:eastAsia="fr-CH"/>
        </w:rPr>
        <w:tab/>
        <w:t>Mesures prises pour renforcer les politiques de lutte contre le racisme et la discrimination et processus participatifs utilisés pour leur élaboration (voir CERD/C/ECU/</w:t>
      </w:r>
      <w:r>
        <w:rPr>
          <w:lang w:val="fr-FR" w:eastAsia="fr-CH"/>
        </w:rPr>
        <w:t xml:space="preserve"> </w:t>
      </w:r>
      <w:r w:rsidRPr="00FC585C">
        <w:rPr>
          <w:lang w:val="fr-FR" w:eastAsia="fr-CH"/>
        </w:rPr>
        <w:t>CO/20-22, par.</w:t>
      </w:r>
      <w:r>
        <w:rPr>
          <w:lang w:val="fr-FR" w:eastAsia="fr-CH"/>
        </w:rPr>
        <w:t> </w:t>
      </w:r>
      <w:r w:rsidRPr="00FC585C">
        <w:rPr>
          <w:lang w:val="fr-FR" w:eastAsia="fr-CH"/>
        </w:rPr>
        <w:t>11).</w:t>
      </w:r>
    </w:p>
    <w:p w:rsidR="00FC585C" w:rsidRPr="00FC585C" w:rsidRDefault="00FC585C" w:rsidP="00FC585C">
      <w:pPr>
        <w:pStyle w:val="H23G"/>
        <w:rPr>
          <w:lang w:eastAsia="fr-CH"/>
        </w:rPr>
      </w:pPr>
      <w:r w:rsidRPr="00FC585C">
        <w:rPr>
          <w:lang w:val="fr-FR" w:eastAsia="fr-CH"/>
        </w:rPr>
        <w:lastRenderedPageBreak/>
        <w:tab/>
      </w:r>
      <w:r w:rsidRPr="00FC585C">
        <w:rPr>
          <w:lang w:val="fr-FR" w:eastAsia="fr-CH"/>
        </w:rPr>
        <w:tab/>
        <w:t xml:space="preserve">Situation des Afro-Équatoriens, des Montubios et des peuples autochtones </w:t>
      </w:r>
      <w:r w:rsidR="00C73A3D">
        <w:rPr>
          <w:lang w:val="fr-FR" w:eastAsia="fr-CH"/>
        </w:rPr>
        <w:br/>
      </w:r>
      <w:r w:rsidRPr="00FC585C">
        <w:rPr>
          <w:lang w:val="fr-FR" w:eastAsia="fr-CH"/>
        </w:rPr>
        <w:t>(art. 1</w:t>
      </w:r>
      <w:r w:rsidRPr="00FC585C">
        <w:rPr>
          <w:vertAlign w:val="superscript"/>
          <w:lang w:val="fr-FR" w:eastAsia="fr-CH"/>
        </w:rPr>
        <w:t>er</w:t>
      </w:r>
      <w:r w:rsidRPr="00FC585C">
        <w:rPr>
          <w:lang w:val="fr-FR" w:eastAsia="fr-CH"/>
        </w:rPr>
        <w:t xml:space="preserve"> à</w:t>
      </w:r>
      <w:r w:rsidR="00C73A3D">
        <w:rPr>
          <w:lang w:val="fr-FR" w:eastAsia="fr-CH"/>
        </w:rPr>
        <w:t xml:space="preserve"> </w:t>
      </w:r>
      <w:r w:rsidRPr="00FC585C">
        <w:rPr>
          <w:lang w:val="fr-FR" w:eastAsia="fr-CH"/>
        </w:rPr>
        <w:t>7)</w:t>
      </w:r>
    </w:p>
    <w:p w:rsidR="00FC585C" w:rsidRPr="00FC585C" w:rsidRDefault="00FC585C" w:rsidP="00FC585C">
      <w:pPr>
        <w:pStyle w:val="SingleTxtG"/>
        <w:rPr>
          <w:lang w:eastAsia="fr-CH"/>
        </w:rPr>
      </w:pPr>
      <w:r w:rsidRPr="00FC585C">
        <w:rPr>
          <w:lang w:val="fr-FR" w:eastAsia="fr-CH"/>
        </w:rPr>
        <w:t>8.</w:t>
      </w:r>
      <w:r w:rsidRPr="00FC585C">
        <w:rPr>
          <w:lang w:val="fr-FR" w:eastAsia="fr-CH"/>
        </w:rPr>
        <w:tab/>
        <w:t>Renseignements complémentaires sur les mesures spéciales prises pour lutter contre le racisme et la discrimination structurelle qui ont une incidence sur la réalisation des droits économiques, sociaux et culturels des peuples autochtones, des Montubios et des Afro</w:t>
      </w:r>
      <w:r w:rsidR="00C73A3D">
        <w:rPr>
          <w:lang w:val="fr-FR" w:eastAsia="fr-CH"/>
        </w:rPr>
        <w:noBreakHyphen/>
      </w:r>
      <w:r w:rsidRPr="00FC585C">
        <w:rPr>
          <w:lang w:val="fr-FR" w:eastAsia="fr-CH"/>
        </w:rPr>
        <w:t>Équatoriens, en particulier en ce qui concerne l</w:t>
      </w:r>
      <w:r w:rsidR="00475D67">
        <w:rPr>
          <w:lang w:val="fr-FR" w:eastAsia="fr-CH"/>
        </w:rPr>
        <w:t>’</w:t>
      </w:r>
      <w:r w:rsidRPr="00FC585C">
        <w:rPr>
          <w:lang w:val="fr-FR" w:eastAsia="fr-CH"/>
        </w:rPr>
        <w:t>accès à la propriété, à l</w:t>
      </w:r>
      <w:r w:rsidR="00475D67">
        <w:rPr>
          <w:lang w:val="fr-FR" w:eastAsia="fr-CH"/>
        </w:rPr>
        <w:t>’</w:t>
      </w:r>
      <w:r w:rsidRPr="00FC585C">
        <w:rPr>
          <w:lang w:val="fr-FR" w:eastAsia="fr-CH"/>
        </w:rPr>
        <w:t>emploi, au logement, à la santé et aux autres services de base (voir CERD/C/ECU/CO/20-22, par.</w:t>
      </w:r>
      <w:r>
        <w:rPr>
          <w:lang w:val="fr-FR" w:eastAsia="fr-CH"/>
        </w:rPr>
        <w:t> </w:t>
      </w:r>
      <w:r w:rsidRPr="00FC585C">
        <w:rPr>
          <w:lang w:val="fr-FR" w:eastAsia="fr-CH"/>
        </w:rPr>
        <w:t>20</w:t>
      </w:r>
      <w:r w:rsidR="00C73A3D">
        <w:rPr>
          <w:lang w:val="fr-FR" w:eastAsia="fr-CH"/>
        </w:rPr>
        <w:t> </w:t>
      </w:r>
      <w:r w:rsidRPr="00FC585C">
        <w:rPr>
          <w:lang w:val="fr-FR" w:eastAsia="fr-CH"/>
        </w:rPr>
        <w:t>à</w:t>
      </w:r>
      <w:r>
        <w:rPr>
          <w:lang w:val="fr-FR" w:eastAsia="fr-CH"/>
        </w:rPr>
        <w:t> </w:t>
      </w:r>
      <w:r w:rsidR="00C73A3D">
        <w:rPr>
          <w:lang w:val="fr-FR" w:eastAsia="fr-CH"/>
        </w:rPr>
        <w:t>22).</w:t>
      </w:r>
    </w:p>
    <w:p w:rsidR="00FC585C" w:rsidRPr="00FC585C" w:rsidRDefault="00FC585C" w:rsidP="00FC585C">
      <w:pPr>
        <w:pStyle w:val="SingleTxtG"/>
        <w:rPr>
          <w:lang w:eastAsia="fr-CH"/>
        </w:rPr>
      </w:pPr>
      <w:r w:rsidRPr="00FC585C">
        <w:rPr>
          <w:lang w:val="fr-FR" w:eastAsia="fr-CH"/>
        </w:rPr>
        <w:t>9.</w:t>
      </w:r>
      <w:r w:rsidRPr="00FC585C">
        <w:rPr>
          <w:lang w:val="fr-FR" w:eastAsia="fr-CH"/>
        </w:rPr>
        <w:tab/>
        <w:t>Mesures prises pour faire en sorte que les enfants et les adolescents (garçons et filles) afro-équatoriens et autochtones aient accès à l</w:t>
      </w:r>
      <w:r w:rsidR="00475D67">
        <w:rPr>
          <w:lang w:val="fr-FR" w:eastAsia="fr-CH"/>
        </w:rPr>
        <w:t>’</w:t>
      </w:r>
      <w:r w:rsidRPr="00FC585C">
        <w:rPr>
          <w:lang w:val="fr-FR" w:eastAsia="fr-CH"/>
        </w:rPr>
        <w:t>éducation et aux services de sa</w:t>
      </w:r>
      <w:r>
        <w:rPr>
          <w:lang w:val="fr-FR" w:eastAsia="fr-CH"/>
        </w:rPr>
        <w:t>nté sans discrimination aucune.</w:t>
      </w:r>
    </w:p>
    <w:p w:rsidR="00FC585C" w:rsidRPr="00FC585C" w:rsidRDefault="00FC585C" w:rsidP="00FC585C">
      <w:pPr>
        <w:pStyle w:val="SingleTxtG"/>
        <w:rPr>
          <w:lang w:eastAsia="fr-CH"/>
        </w:rPr>
      </w:pPr>
      <w:r w:rsidRPr="00FC585C">
        <w:rPr>
          <w:lang w:val="fr-FR" w:eastAsia="fr-CH"/>
        </w:rPr>
        <w:t>10.</w:t>
      </w:r>
      <w:r w:rsidRPr="00FC585C">
        <w:rPr>
          <w:lang w:val="fr-FR" w:eastAsia="fr-CH"/>
        </w:rPr>
        <w:tab/>
        <w:t>Renseignements à jour sur les activités menées par le Conseil de régulation et de développement de l</w:t>
      </w:r>
      <w:r w:rsidR="00475D67">
        <w:rPr>
          <w:lang w:val="fr-FR" w:eastAsia="fr-CH"/>
        </w:rPr>
        <w:t>’</w:t>
      </w:r>
      <w:r w:rsidRPr="00FC585C">
        <w:rPr>
          <w:lang w:val="fr-FR" w:eastAsia="fr-CH"/>
        </w:rPr>
        <w:t>information et de la communication en matière de lutte contre la discrimination dans les médias, et sur leurs effets.</w:t>
      </w:r>
    </w:p>
    <w:p w:rsidR="00FC585C" w:rsidRPr="00FC585C" w:rsidRDefault="00FC585C" w:rsidP="00FC585C">
      <w:pPr>
        <w:pStyle w:val="SingleTxtG"/>
        <w:rPr>
          <w:lang w:eastAsia="fr-CH"/>
        </w:rPr>
      </w:pPr>
      <w:r w:rsidRPr="00FC585C">
        <w:rPr>
          <w:lang w:val="fr-FR" w:eastAsia="fr-CH"/>
        </w:rPr>
        <w:t>11.</w:t>
      </w:r>
      <w:r w:rsidRPr="00FC585C">
        <w:rPr>
          <w:lang w:val="fr-FR" w:eastAsia="fr-CH"/>
        </w:rPr>
        <w:tab/>
        <w:t xml:space="preserve">Renseignements complémentaires sur les mesures prises pour </w:t>
      </w:r>
      <w:bookmarkStart w:id="0" w:name="_GoBack"/>
      <w:bookmarkEnd w:id="0"/>
      <w:r w:rsidRPr="00FC585C">
        <w:rPr>
          <w:lang w:val="fr-FR" w:eastAsia="fr-CH"/>
        </w:rPr>
        <w:t>mettre en œuvre des processus de consultation préalable effective et protéger les peuples autochtones contre l</w:t>
      </w:r>
      <w:r w:rsidR="00475D67">
        <w:rPr>
          <w:lang w:val="fr-FR" w:eastAsia="fr-CH"/>
        </w:rPr>
        <w:t>’</w:t>
      </w:r>
      <w:r w:rsidRPr="00FC585C">
        <w:rPr>
          <w:lang w:val="fr-FR" w:eastAsia="fr-CH"/>
        </w:rPr>
        <w:t>exploitation et la commercialisation des ressources naturelles des territoires autochtones (voir CERD/C/ECU/CO/20-22, par.</w:t>
      </w:r>
      <w:r>
        <w:rPr>
          <w:lang w:val="fr-FR" w:eastAsia="fr-CH"/>
        </w:rPr>
        <w:t> 17 et 18).</w:t>
      </w:r>
    </w:p>
    <w:p w:rsidR="00FC585C" w:rsidRPr="00FC585C" w:rsidRDefault="00FC585C" w:rsidP="00FC585C">
      <w:pPr>
        <w:pStyle w:val="SingleTxtG"/>
        <w:rPr>
          <w:lang w:eastAsia="fr-CH"/>
        </w:rPr>
      </w:pPr>
      <w:r w:rsidRPr="00FC585C">
        <w:rPr>
          <w:lang w:val="fr-FR" w:eastAsia="fr-CH"/>
        </w:rPr>
        <w:t>12.</w:t>
      </w:r>
      <w:r w:rsidRPr="00FC585C">
        <w:rPr>
          <w:lang w:val="fr-FR" w:eastAsia="fr-CH"/>
        </w:rPr>
        <w:tab/>
        <w:t>Renseignements sur les processus de consultation préalable effective du peuple Shuar Arutam en ce qui concerne l</w:t>
      </w:r>
      <w:r w:rsidR="00475D67">
        <w:rPr>
          <w:lang w:val="fr-FR" w:eastAsia="fr-CH"/>
        </w:rPr>
        <w:t>’</w:t>
      </w:r>
      <w:r w:rsidRPr="00FC585C">
        <w:rPr>
          <w:lang w:val="fr-FR" w:eastAsia="fr-CH"/>
        </w:rPr>
        <w:t>octroi de la concession minière dans le cadre du projet minier San Carlos Panantza.</w:t>
      </w:r>
    </w:p>
    <w:p w:rsidR="00FC585C" w:rsidRPr="00FC585C" w:rsidRDefault="00FC585C" w:rsidP="00FC585C">
      <w:pPr>
        <w:pStyle w:val="SingleTxtG"/>
        <w:rPr>
          <w:lang w:eastAsia="fr-CH"/>
        </w:rPr>
      </w:pPr>
      <w:r w:rsidRPr="00FC585C">
        <w:rPr>
          <w:lang w:val="fr-FR" w:eastAsia="fr-CH"/>
        </w:rPr>
        <w:t>13.</w:t>
      </w:r>
      <w:r w:rsidRPr="00FC585C">
        <w:rPr>
          <w:lang w:val="fr-FR" w:eastAsia="fr-CH"/>
        </w:rPr>
        <w:tab/>
        <w:t>Mise en œuvre de stratégies visant à protéger la vie et les moyens de subsistance des peuples autochtones en isolement volontaire (voir CERD/C/ECU/CO/20-22, par.</w:t>
      </w:r>
      <w:r w:rsidR="00C73A3D">
        <w:rPr>
          <w:lang w:val="fr-FR" w:eastAsia="fr-CH"/>
        </w:rPr>
        <w:t> </w:t>
      </w:r>
      <w:r w:rsidRPr="00FC585C">
        <w:rPr>
          <w:lang w:val="fr-FR" w:eastAsia="fr-CH"/>
        </w:rPr>
        <w:t>24)</w:t>
      </w:r>
      <w:r w:rsidR="00C73A3D">
        <w:rPr>
          <w:lang w:val="fr-FR" w:eastAsia="fr-CH"/>
        </w:rPr>
        <w:t>.</w:t>
      </w:r>
    </w:p>
    <w:p w:rsidR="00FC585C" w:rsidRPr="00FC585C" w:rsidRDefault="00FC585C" w:rsidP="00FC585C">
      <w:pPr>
        <w:pStyle w:val="SingleTxtG"/>
        <w:rPr>
          <w:lang w:eastAsia="fr-CH"/>
        </w:rPr>
      </w:pPr>
      <w:r w:rsidRPr="00FC585C">
        <w:rPr>
          <w:lang w:val="fr-FR" w:eastAsia="fr-CH"/>
        </w:rPr>
        <w:t>14.</w:t>
      </w:r>
      <w:r w:rsidRPr="00FC585C">
        <w:rPr>
          <w:lang w:val="fr-FR" w:eastAsia="fr-CH"/>
        </w:rPr>
        <w:tab/>
        <w:t>Mesures prises pour promouvoir la représentation et la participation des Afro</w:t>
      </w:r>
      <w:r w:rsidR="00C73A3D">
        <w:rPr>
          <w:lang w:val="fr-FR" w:eastAsia="fr-CH"/>
        </w:rPr>
        <w:noBreakHyphen/>
      </w:r>
      <w:r w:rsidRPr="00FC585C">
        <w:rPr>
          <w:lang w:val="fr-FR" w:eastAsia="fr-CH"/>
        </w:rPr>
        <w:t>Équatoriens, des Montubios et des peuples autochtones à la vie politique (voir CERD/C/ECU/CO/20-22, par.</w:t>
      </w:r>
      <w:r>
        <w:rPr>
          <w:lang w:val="fr-FR" w:eastAsia="fr-CH"/>
        </w:rPr>
        <w:t> </w:t>
      </w:r>
      <w:r w:rsidRPr="00FC585C">
        <w:rPr>
          <w:lang w:val="fr-FR" w:eastAsia="fr-CH"/>
        </w:rPr>
        <w:t>16).</w:t>
      </w:r>
    </w:p>
    <w:p w:rsidR="00FC585C" w:rsidRPr="00FC585C" w:rsidRDefault="00FC585C" w:rsidP="00FC585C">
      <w:pPr>
        <w:pStyle w:val="H23G"/>
        <w:rPr>
          <w:lang w:eastAsia="fr-CH"/>
        </w:rPr>
      </w:pPr>
      <w:r w:rsidRPr="00FC585C">
        <w:rPr>
          <w:lang w:val="fr-FR" w:eastAsia="fr-CH"/>
        </w:rPr>
        <w:tab/>
      </w:r>
      <w:r w:rsidRPr="00FC585C">
        <w:rPr>
          <w:lang w:val="fr-FR" w:eastAsia="fr-CH"/>
        </w:rPr>
        <w:tab/>
        <w:t xml:space="preserve">Situation des autres groupes vulnérables, notamment des Roms, des migrants, </w:t>
      </w:r>
      <w:r w:rsidR="00C73A3D">
        <w:rPr>
          <w:lang w:val="fr-FR" w:eastAsia="fr-CH"/>
        </w:rPr>
        <w:br/>
      </w:r>
      <w:r w:rsidRPr="00FC585C">
        <w:rPr>
          <w:lang w:val="fr-FR" w:eastAsia="fr-CH"/>
        </w:rPr>
        <w:t>des réfugiés et des demandeurs d</w:t>
      </w:r>
      <w:r w:rsidR="00475D67">
        <w:rPr>
          <w:lang w:val="fr-FR" w:eastAsia="fr-CH"/>
        </w:rPr>
        <w:t>’</w:t>
      </w:r>
      <w:r w:rsidRPr="00FC585C">
        <w:rPr>
          <w:lang w:val="fr-FR" w:eastAsia="fr-CH"/>
        </w:rPr>
        <w:t>asile (art.</w:t>
      </w:r>
      <w:r w:rsidR="00C73A3D">
        <w:rPr>
          <w:lang w:val="fr-FR" w:eastAsia="fr-CH"/>
        </w:rPr>
        <w:t> </w:t>
      </w:r>
      <w:r w:rsidRPr="00FC585C">
        <w:rPr>
          <w:lang w:val="fr-FR" w:eastAsia="fr-CH"/>
        </w:rPr>
        <w:t>1</w:t>
      </w:r>
      <w:r w:rsidRPr="00FC585C">
        <w:rPr>
          <w:vertAlign w:val="superscript"/>
          <w:lang w:val="fr-FR" w:eastAsia="fr-CH"/>
        </w:rPr>
        <w:t>er</w:t>
      </w:r>
      <w:r w:rsidRPr="00FC585C">
        <w:rPr>
          <w:lang w:val="fr-FR" w:eastAsia="fr-CH"/>
        </w:rPr>
        <w:t xml:space="preserve"> à 7)</w:t>
      </w:r>
    </w:p>
    <w:p w:rsidR="00FC585C" w:rsidRPr="00FC585C" w:rsidRDefault="00FC585C" w:rsidP="00FC585C">
      <w:pPr>
        <w:pStyle w:val="SingleTxtG"/>
        <w:rPr>
          <w:lang w:eastAsia="fr-CH"/>
        </w:rPr>
      </w:pPr>
      <w:r w:rsidRPr="00FC585C">
        <w:rPr>
          <w:lang w:val="fr-FR" w:eastAsia="fr-CH"/>
        </w:rPr>
        <w:t>15.</w:t>
      </w:r>
      <w:r w:rsidRPr="00FC585C">
        <w:rPr>
          <w:lang w:val="fr-FR" w:eastAsia="fr-CH"/>
        </w:rPr>
        <w:tab/>
        <w:t>Renseignements complémentaires sur les Équatoriens d</w:t>
      </w:r>
      <w:r w:rsidR="00475D67">
        <w:rPr>
          <w:lang w:val="fr-FR" w:eastAsia="fr-CH"/>
        </w:rPr>
        <w:t>’</w:t>
      </w:r>
      <w:r w:rsidRPr="00FC585C">
        <w:rPr>
          <w:lang w:val="fr-FR" w:eastAsia="fr-CH"/>
        </w:rPr>
        <w:t>origine rom (voir CERD/C/ECU/CO/20-22, par.</w:t>
      </w:r>
      <w:r>
        <w:rPr>
          <w:lang w:val="fr-FR" w:eastAsia="fr-CH"/>
        </w:rPr>
        <w:t> </w:t>
      </w:r>
      <w:r w:rsidRPr="00FC585C">
        <w:rPr>
          <w:lang w:val="fr-FR" w:eastAsia="fr-CH"/>
        </w:rPr>
        <w:t>13).</w:t>
      </w:r>
    </w:p>
    <w:p w:rsidR="00FC585C" w:rsidRPr="00FC585C" w:rsidRDefault="00FC585C" w:rsidP="00FC585C">
      <w:pPr>
        <w:pStyle w:val="SingleTxtG"/>
        <w:rPr>
          <w:lang w:eastAsia="fr-CH"/>
        </w:rPr>
      </w:pPr>
      <w:r w:rsidRPr="00FC585C">
        <w:rPr>
          <w:lang w:val="fr-FR" w:eastAsia="fr-CH"/>
        </w:rPr>
        <w:t>16.</w:t>
      </w:r>
      <w:r w:rsidRPr="00FC585C">
        <w:rPr>
          <w:lang w:val="fr-FR" w:eastAsia="fr-CH"/>
        </w:rPr>
        <w:tab/>
        <w:t>Mesures prises pour protéger les migrants, les demandeurs d</w:t>
      </w:r>
      <w:r w:rsidR="00475D67">
        <w:rPr>
          <w:lang w:val="fr-FR" w:eastAsia="fr-CH"/>
        </w:rPr>
        <w:t>’</w:t>
      </w:r>
      <w:r w:rsidRPr="00FC585C">
        <w:rPr>
          <w:lang w:val="fr-FR" w:eastAsia="fr-CH"/>
        </w:rPr>
        <w:t>asile et les réfugiés, en particulier en ce qui concerne l</w:t>
      </w:r>
      <w:r w:rsidR="00475D67">
        <w:rPr>
          <w:lang w:val="fr-FR" w:eastAsia="fr-CH"/>
        </w:rPr>
        <w:t>’</w:t>
      </w:r>
      <w:r w:rsidRPr="00FC585C">
        <w:rPr>
          <w:lang w:val="fr-FR" w:eastAsia="fr-CH"/>
        </w:rPr>
        <w:t>accès à l</w:t>
      </w:r>
      <w:r w:rsidR="00475D67">
        <w:rPr>
          <w:lang w:val="fr-FR" w:eastAsia="fr-CH"/>
        </w:rPr>
        <w:t>’</w:t>
      </w:r>
      <w:r w:rsidRPr="00FC585C">
        <w:rPr>
          <w:lang w:val="fr-FR" w:eastAsia="fr-CH"/>
        </w:rPr>
        <w:t>éducation, au logement, aux services de santé et à l</w:t>
      </w:r>
      <w:r w:rsidR="00475D67">
        <w:rPr>
          <w:lang w:val="fr-FR" w:eastAsia="fr-CH"/>
        </w:rPr>
        <w:t>’</w:t>
      </w:r>
      <w:r w:rsidRPr="00FC585C">
        <w:rPr>
          <w:lang w:val="fr-FR" w:eastAsia="fr-CH"/>
        </w:rPr>
        <w:t>emploi (voir CERD/C/ECU/CO/20-22, par.</w:t>
      </w:r>
      <w:r>
        <w:rPr>
          <w:lang w:val="fr-FR" w:eastAsia="fr-CH"/>
        </w:rPr>
        <w:t> </w:t>
      </w:r>
      <w:r w:rsidRPr="00FC585C">
        <w:rPr>
          <w:lang w:val="fr-FR" w:eastAsia="fr-CH"/>
        </w:rPr>
        <w:t>14 et 15).</w:t>
      </w:r>
    </w:p>
    <w:p w:rsidR="00FC585C" w:rsidRPr="00FC585C" w:rsidRDefault="00FC585C" w:rsidP="00FC585C">
      <w:pPr>
        <w:pStyle w:val="SingleTxtG"/>
        <w:rPr>
          <w:lang w:eastAsia="fr-CH"/>
        </w:rPr>
      </w:pPr>
      <w:r w:rsidRPr="00FC585C">
        <w:rPr>
          <w:lang w:val="fr-FR" w:eastAsia="fr-CH"/>
        </w:rPr>
        <w:t>17.</w:t>
      </w:r>
      <w:r w:rsidRPr="00FC585C">
        <w:rPr>
          <w:lang w:val="fr-FR" w:eastAsia="fr-CH"/>
        </w:rPr>
        <w:tab/>
        <w:t>Renseignements sur la mise en œuvre du Programme national 2013-2017 pour l</w:t>
      </w:r>
      <w:r w:rsidR="00475D67">
        <w:rPr>
          <w:lang w:val="fr-FR" w:eastAsia="fr-CH"/>
        </w:rPr>
        <w:t>’</w:t>
      </w:r>
      <w:r w:rsidRPr="00FC585C">
        <w:rPr>
          <w:lang w:val="fr-FR" w:eastAsia="fr-CH"/>
        </w:rPr>
        <w:t>égalité en matière de mobilité humaine et sur la protection des droits des personnes en situation de mobilité.</w:t>
      </w:r>
    </w:p>
    <w:p w:rsidR="00FC585C" w:rsidRPr="00FC585C" w:rsidRDefault="00FC585C" w:rsidP="00FC585C">
      <w:pPr>
        <w:pStyle w:val="SingleTxtG"/>
        <w:rPr>
          <w:lang w:eastAsia="fr-CH"/>
        </w:rPr>
      </w:pPr>
      <w:r w:rsidRPr="00FC585C">
        <w:rPr>
          <w:lang w:val="fr-FR" w:eastAsia="fr-CH"/>
        </w:rPr>
        <w:t>18.</w:t>
      </w:r>
      <w:r w:rsidRPr="00FC585C">
        <w:rPr>
          <w:lang w:val="fr-FR" w:eastAsia="fr-CH"/>
        </w:rPr>
        <w:tab/>
        <w:t>Renseignements sur les progrès accomplis et les difficultés rencontrées s</w:t>
      </w:r>
      <w:r w:rsidR="00475D67">
        <w:rPr>
          <w:lang w:val="fr-FR" w:eastAsia="fr-CH"/>
        </w:rPr>
        <w:t>’</w:t>
      </w:r>
      <w:r w:rsidRPr="00FC585C">
        <w:rPr>
          <w:lang w:val="fr-FR" w:eastAsia="fr-CH"/>
        </w:rPr>
        <w:t xml:space="preserve">agissant du principe de citoyenneté universelle. </w:t>
      </w:r>
    </w:p>
    <w:p w:rsidR="00FC585C" w:rsidRPr="00FC585C" w:rsidRDefault="00FC585C" w:rsidP="00FC585C">
      <w:pPr>
        <w:pStyle w:val="H23G"/>
        <w:rPr>
          <w:lang w:eastAsia="fr-CH"/>
        </w:rPr>
      </w:pPr>
      <w:r w:rsidRPr="00FC585C">
        <w:rPr>
          <w:lang w:val="fr-FR" w:eastAsia="fr-CH"/>
        </w:rPr>
        <w:tab/>
      </w:r>
      <w:r w:rsidRPr="00FC585C">
        <w:rPr>
          <w:lang w:val="fr-FR" w:eastAsia="fr-CH"/>
        </w:rPr>
        <w:tab/>
        <w:t>Situation des femmes afro-équatoriennes, montubias ou autochtones</w:t>
      </w:r>
    </w:p>
    <w:p w:rsidR="00FC585C" w:rsidRPr="00FC585C" w:rsidRDefault="00FC585C" w:rsidP="00FC585C">
      <w:pPr>
        <w:pStyle w:val="SingleTxtG"/>
        <w:rPr>
          <w:lang w:eastAsia="fr-CH"/>
        </w:rPr>
      </w:pPr>
      <w:r w:rsidRPr="00FC585C">
        <w:rPr>
          <w:lang w:val="fr-FR" w:eastAsia="fr-CH"/>
        </w:rPr>
        <w:t>19.</w:t>
      </w:r>
      <w:r w:rsidRPr="00FC585C">
        <w:rPr>
          <w:lang w:val="fr-FR" w:eastAsia="fr-CH"/>
        </w:rPr>
        <w:tab/>
        <w:t>Situation des femmes autochtones, afro-équatoriennes et montubias confrontées à de formes multiples de discrimination et mesures prises par l</w:t>
      </w:r>
      <w:r w:rsidR="00475D67">
        <w:rPr>
          <w:lang w:val="fr-FR" w:eastAsia="fr-CH"/>
        </w:rPr>
        <w:t>’</w:t>
      </w:r>
      <w:r w:rsidRPr="00FC585C">
        <w:rPr>
          <w:lang w:val="fr-FR" w:eastAsia="fr-CH"/>
        </w:rPr>
        <w:t>État partie pour lutter contre cette discrimination (voir CERD/C/ECU/CO/20-22, par.</w:t>
      </w:r>
      <w:r w:rsidR="00C73A3D">
        <w:rPr>
          <w:lang w:val="fr-FR" w:eastAsia="fr-CH"/>
        </w:rPr>
        <w:t> </w:t>
      </w:r>
      <w:r w:rsidRPr="00FC585C">
        <w:rPr>
          <w:lang w:val="fr-FR" w:eastAsia="fr-CH"/>
        </w:rPr>
        <w:t>23).</w:t>
      </w:r>
    </w:p>
    <w:p w:rsidR="00FC585C" w:rsidRPr="00FC585C" w:rsidRDefault="00FC585C" w:rsidP="00FC585C">
      <w:pPr>
        <w:pStyle w:val="SingleTxtG"/>
        <w:rPr>
          <w:lang w:eastAsia="fr-CH"/>
        </w:rPr>
      </w:pPr>
      <w:r w:rsidRPr="00FC585C">
        <w:rPr>
          <w:lang w:val="fr-FR" w:eastAsia="fr-CH"/>
        </w:rPr>
        <w:t>20.</w:t>
      </w:r>
      <w:r w:rsidRPr="00FC585C">
        <w:rPr>
          <w:lang w:val="fr-FR" w:eastAsia="fr-CH"/>
        </w:rPr>
        <w:tab/>
        <w:t>Mesures prises pour garantir l</w:t>
      </w:r>
      <w:r w:rsidR="00475D67">
        <w:rPr>
          <w:lang w:val="fr-FR" w:eastAsia="fr-CH"/>
        </w:rPr>
        <w:t>’</w:t>
      </w:r>
      <w:r w:rsidRPr="00FC585C">
        <w:rPr>
          <w:lang w:val="fr-FR" w:eastAsia="fr-CH"/>
        </w:rPr>
        <w:t>accès des femmes autochtones et afro-équatoriennes à la vie politique, à l</w:t>
      </w:r>
      <w:r w:rsidR="00475D67">
        <w:rPr>
          <w:lang w:val="fr-FR" w:eastAsia="fr-CH"/>
        </w:rPr>
        <w:t>’</w:t>
      </w:r>
      <w:r w:rsidRPr="00FC585C">
        <w:rPr>
          <w:lang w:val="fr-FR" w:eastAsia="fr-CH"/>
        </w:rPr>
        <w:t>éducation, à l</w:t>
      </w:r>
      <w:r w:rsidR="00475D67">
        <w:rPr>
          <w:lang w:val="fr-FR" w:eastAsia="fr-CH"/>
        </w:rPr>
        <w:t>’</w:t>
      </w:r>
      <w:r w:rsidRPr="00FC585C">
        <w:rPr>
          <w:lang w:val="fr-FR" w:eastAsia="fr-CH"/>
        </w:rPr>
        <w:t>emploi, à la santé et, tout particulièrement à la justice, qu</w:t>
      </w:r>
      <w:r w:rsidR="00475D67">
        <w:rPr>
          <w:lang w:val="fr-FR" w:eastAsia="fr-CH"/>
        </w:rPr>
        <w:t>’</w:t>
      </w:r>
      <w:r w:rsidRPr="00FC585C">
        <w:rPr>
          <w:lang w:val="fr-FR" w:eastAsia="fr-CH"/>
        </w:rPr>
        <w:t>il s</w:t>
      </w:r>
      <w:r w:rsidR="00475D67">
        <w:rPr>
          <w:lang w:val="fr-FR" w:eastAsia="fr-CH"/>
        </w:rPr>
        <w:t>’</w:t>
      </w:r>
      <w:r w:rsidRPr="00FC585C">
        <w:rPr>
          <w:lang w:val="fr-FR" w:eastAsia="fr-CH"/>
        </w:rPr>
        <w:t>agisse de la justice ordinaire ou de la justice traditionnelle rendue par des femmes autochtones.</w:t>
      </w:r>
    </w:p>
    <w:p w:rsidR="00FC585C" w:rsidRPr="00FC585C" w:rsidRDefault="00FC585C" w:rsidP="00226CF5">
      <w:pPr>
        <w:pStyle w:val="H23G"/>
        <w:rPr>
          <w:lang w:eastAsia="fr-CH"/>
        </w:rPr>
      </w:pPr>
      <w:r w:rsidRPr="00FC585C">
        <w:rPr>
          <w:lang w:val="fr-FR" w:eastAsia="fr-CH"/>
        </w:rPr>
        <w:tab/>
      </w:r>
      <w:r w:rsidRPr="00FC585C">
        <w:rPr>
          <w:lang w:val="fr-FR" w:eastAsia="fr-CH"/>
        </w:rPr>
        <w:tab/>
        <w:t>Accès à la justice et lutte contre la discrimination raciale (art.</w:t>
      </w:r>
      <w:r w:rsidR="00C73A3D">
        <w:rPr>
          <w:lang w:val="fr-FR" w:eastAsia="fr-CH"/>
        </w:rPr>
        <w:t> </w:t>
      </w:r>
      <w:r w:rsidRPr="00FC585C">
        <w:rPr>
          <w:lang w:val="fr-FR" w:eastAsia="fr-CH"/>
        </w:rPr>
        <w:t>5 et 6)</w:t>
      </w:r>
    </w:p>
    <w:p w:rsidR="00FC585C" w:rsidRPr="00FC585C" w:rsidRDefault="00FC585C" w:rsidP="00226CF5">
      <w:pPr>
        <w:pStyle w:val="SingleTxtG"/>
        <w:keepNext/>
        <w:rPr>
          <w:lang w:eastAsia="fr-CH"/>
        </w:rPr>
      </w:pPr>
      <w:r w:rsidRPr="00FC585C">
        <w:rPr>
          <w:lang w:val="fr-FR" w:eastAsia="fr-CH"/>
        </w:rPr>
        <w:t>21.</w:t>
      </w:r>
      <w:r w:rsidRPr="00FC585C">
        <w:rPr>
          <w:lang w:val="fr-FR" w:eastAsia="fr-CH"/>
        </w:rPr>
        <w:tab/>
        <w:t>Administration de la justice pénale et mesures prises en matière de justice pénale pour protéger les droits des Afro-Équatoriens, des Montubios et des peuples autochtones.</w:t>
      </w:r>
    </w:p>
    <w:p w:rsidR="00FC585C" w:rsidRPr="00FC585C" w:rsidRDefault="00FC585C" w:rsidP="00FC585C">
      <w:pPr>
        <w:pStyle w:val="SingleTxtG"/>
        <w:rPr>
          <w:lang w:eastAsia="fr-CH"/>
        </w:rPr>
      </w:pPr>
      <w:r w:rsidRPr="00FC585C">
        <w:rPr>
          <w:lang w:val="fr-FR" w:eastAsia="fr-CH"/>
        </w:rPr>
        <w:lastRenderedPageBreak/>
        <w:t>22.</w:t>
      </w:r>
      <w:r w:rsidRPr="00FC585C">
        <w:rPr>
          <w:lang w:val="fr-FR" w:eastAsia="fr-CH"/>
        </w:rPr>
        <w:tab/>
        <w:t>Renseignements à jour sur les décisions de justice et les peines prononcées dans les affaires de discrimination raciale et d</w:t>
      </w:r>
      <w:r w:rsidR="00475D67">
        <w:rPr>
          <w:lang w:val="fr-FR" w:eastAsia="fr-CH"/>
        </w:rPr>
        <w:t>’</w:t>
      </w:r>
      <w:r w:rsidRPr="00FC585C">
        <w:rPr>
          <w:lang w:val="fr-FR" w:eastAsia="fr-CH"/>
        </w:rPr>
        <w:t>actes de haine présumés et sur la diffusion d</w:t>
      </w:r>
      <w:r w:rsidR="00475D67">
        <w:rPr>
          <w:lang w:val="fr-FR" w:eastAsia="fr-CH"/>
        </w:rPr>
        <w:t>’</w:t>
      </w:r>
      <w:r w:rsidRPr="00FC585C">
        <w:rPr>
          <w:lang w:val="fr-FR" w:eastAsia="fr-CH"/>
        </w:rPr>
        <w:t>informations concernant les recours internes contre les actes de discrimination raciale, les voies légales existantes et la procédure de plainte individuelle (voir CERD/C/ECU/CO/</w:t>
      </w:r>
      <w:r w:rsidR="00C73A3D">
        <w:rPr>
          <w:lang w:val="fr-FR" w:eastAsia="fr-CH"/>
        </w:rPr>
        <w:t xml:space="preserve"> </w:t>
      </w:r>
      <w:r w:rsidRPr="00FC585C">
        <w:rPr>
          <w:lang w:val="fr-FR" w:eastAsia="fr-CH"/>
        </w:rPr>
        <w:t>20</w:t>
      </w:r>
      <w:r w:rsidR="00C73A3D">
        <w:rPr>
          <w:lang w:val="fr-FR" w:eastAsia="fr-CH"/>
        </w:rPr>
        <w:noBreakHyphen/>
      </w:r>
      <w:r w:rsidRPr="00FC585C">
        <w:rPr>
          <w:lang w:val="fr-FR" w:eastAsia="fr-CH"/>
        </w:rPr>
        <w:t>22, par.</w:t>
      </w:r>
      <w:r>
        <w:rPr>
          <w:lang w:val="fr-FR" w:eastAsia="fr-CH"/>
        </w:rPr>
        <w:t> </w:t>
      </w:r>
      <w:r w:rsidRPr="00FC585C">
        <w:rPr>
          <w:lang w:val="fr-FR" w:eastAsia="fr-CH"/>
        </w:rPr>
        <w:t>18).</w:t>
      </w:r>
    </w:p>
    <w:p w:rsidR="00FC585C" w:rsidRDefault="00FC585C" w:rsidP="00FC585C">
      <w:pPr>
        <w:pStyle w:val="SingleTxtG"/>
        <w:rPr>
          <w:lang w:eastAsia="fr-CH"/>
        </w:rPr>
      </w:pPr>
      <w:r w:rsidRPr="00FC585C">
        <w:rPr>
          <w:lang w:val="fr-FR" w:eastAsia="fr-CH"/>
        </w:rPr>
        <w:t>23.</w:t>
      </w:r>
      <w:r w:rsidRPr="00FC585C">
        <w:rPr>
          <w:lang w:val="fr-FR" w:eastAsia="fr-CH"/>
        </w:rPr>
        <w:tab/>
        <w:t>Renseignements complémentaires sur</w:t>
      </w:r>
      <w:r w:rsidR="00C73A3D">
        <w:rPr>
          <w:lang w:val="fr-FR" w:eastAsia="fr-CH"/>
        </w:rPr>
        <w:t xml:space="preserve"> </w:t>
      </w:r>
      <w:r w:rsidRPr="00FC585C">
        <w:rPr>
          <w:lang w:val="fr-FR" w:eastAsia="fr-CH"/>
        </w:rPr>
        <w:t>les stratégies mises en place pour harmoniser les fonctions, compétences et responsabilités des systèmes de justice des peuples autochtones et du système judiciaire national (voir CERD/C/ECU/CO/20-22, par.</w:t>
      </w:r>
      <w:r>
        <w:rPr>
          <w:lang w:val="fr-FR" w:eastAsia="fr-CH"/>
        </w:rPr>
        <w:t> </w:t>
      </w:r>
      <w:r w:rsidRPr="00FC585C">
        <w:rPr>
          <w:lang w:val="fr-FR" w:eastAsia="fr-CH"/>
        </w:rPr>
        <w:t>19).</w:t>
      </w:r>
    </w:p>
    <w:p w:rsidR="00984B29" w:rsidRPr="00FC585C" w:rsidRDefault="00FC585C" w:rsidP="00FC585C">
      <w:pPr>
        <w:pStyle w:val="SingleTxtG"/>
        <w:spacing w:before="240" w:after="0"/>
        <w:jc w:val="center"/>
        <w:rPr>
          <w:lang w:eastAsia="fr-CH"/>
        </w:rPr>
      </w:pPr>
      <w:r>
        <w:rPr>
          <w:u w:val="single"/>
          <w:lang w:eastAsia="fr-CH"/>
        </w:rPr>
        <w:tab/>
      </w:r>
      <w:r>
        <w:rPr>
          <w:u w:val="single"/>
          <w:lang w:eastAsia="fr-CH"/>
        </w:rPr>
        <w:tab/>
      </w:r>
      <w:r>
        <w:rPr>
          <w:u w:val="single"/>
          <w:lang w:eastAsia="fr-CH"/>
        </w:rPr>
        <w:tab/>
      </w:r>
      <w:r w:rsidRPr="00FC585C">
        <w:rPr>
          <w:noProof/>
          <w:lang w:eastAsia="fr-CH"/>
        </w:rPr>
        <w:drawing>
          <wp:anchor distT="0" distB="0" distL="114300" distR="114300" simplePos="0" relativeHeight="251660288" behindDoc="0" locked="0" layoutInCell="1" allowOverlap="1">
            <wp:simplePos x="0" y="0"/>
            <wp:positionH relativeFrom="column">
              <wp:posOffset>5467350</wp:posOffset>
            </wp:positionH>
            <wp:positionV relativeFrom="paragraph">
              <wp:posOffset>6953250</wp:posOffset>
            </wp:positionV>
            <wp:extent cx="628650" cy="628650"/>
            <wp:effectExtent l="0" t="0" r="0" b="0"/>
            <wp:wrapNone/>
            <wp:docPr id="4" name="Image 2" descr="https://api.qrserver.com/v1/create-qr-code/?size=66x66&amp;data=https://undocs.org/fr/CERD/C/ECU/Q/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pi.qrserver.com/v1/create-qr-code/?size=66x66&amp;data=https://undocs.org/fr/CERD/C/ECU/Q/23-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84B29" w:rsidRPr="00FC585C" w:rsidSect="00FC58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CE0" w:rsidRDefault="00C32CE0" w:rsidP="00F95C08">
      <w:pPr>
        <w:spacing w:line="240" w:lineRule="auto"/>
      </w:pPr>
    </w:p>
  </w:endnote>
  <w:endnote w:type="continuationSeparator" w:id="0">
    <w:p w:rsidR="00C32CE0" w:rsidRPr="00AC3823" w:rsidRDefault="00C32CE0" w:rsidP="00AC3823">
      <w:pPr>
        <w:pStyle w:val="Pieddepage"/>
      </w:pPr>
    </w:p>
  </w:endnote>
  <w:endnote w:type="continuationNotice" w:id="1">
    <w:p w:rsidR="00C32CE0" w:rsidRDefault="00C32C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5C" w:rsidRPr="00FC585C" w:rsidRDefault="00FC585C" w:rsidP="00FC585C">
    <w:pPr>
      <w:pStyle w:val="Pieddepage"/>
      <w:tabs>
        <w:tab w:val="right" w:pos="9638"/>
      </w:tabs>
    </w:pPr>
    <w:r w:rsidRPr="00FC585C">
      <w:rPr>
        <w:b/>
        <w:sz w:val="18"/>
      </w:rPr>
      <w:fldChar w:fldCharType="begin"/>
    </w:r>
    <w:r w:rsidRPr="00FC585C">
      <w:rPr>
        <w:b/>
        <w:sz w:val="18"/>
      </w:rPr>
      <w:instrText xml:space="preserve"> PAGE  \* MERGEFORMAT </w:instrText>
    </w:r>
    <w:r w:rsidRPr="00FC585C">
      <w:rPr>
        <w:b/>
        <w:sz w:val="18"/>
      </w:rPr>
      <w:fldChar w:fldCharType="separate"/>
    </w:r>
    <w:r w:rsidR="000E39CC">
      <w:rPr>
        <w:b/>
        <w:noProof/>
        <w:sz w:val="18"/>
      </w:rPr>
      <w:t>2</w:t>
    </w:r>
    <w:r w:rsidRPr="00FC585C">
      <w:rPr>
        <w:b/>
        <w:sz w:val="18"/>
      </w:rPr>
      <w:fldChar w:fldCharType="end"/>
    </w:r>
    <w:r>
      <w:rPr>
        <w:b/>
        <w:sz w:val="18"/>
      </w:rPr>
      <w:tab/>
    </w:r>
    <w:r>
      <w:t>GE.17-10280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5C" w:rsidRPr="00FC585C" w:rsidRDefault="00FC585C" w:rsidP="00FC585C">
    <w:pPr>
      <w:pStyle w:val="Pieddepage"/>
      <w:tabs>
        <w:tab w:val="right" w:pos="9638"/>
      </w:tabs>
      <w:rPr>
        <w:b/>
        <w:sz w:val="18"/>
      </w:rPr>
    </w:pPr>
    <w:r>
      <w:t>GE.17-10280</w:t>
    </w:r>
    <w:r>
      <w:tab/>
    </w:r>
    <w:r w:rsidRPr="00FC585C">
      <w:rPr>
        <w:b/>
        <w:sz w:val="18"/>
      </w:rPr>
      <w:fldChar w:fldCharType="begin"/>
    </w:r>
    <w:r w:rsidRPr="00FC585C">
      <w:rPr>
        <w:b/>
        <w:sz w:val="18"/>
      </w:rPr>
      <w:instrText xml:space="preserve"> PAGE  \* MERGEFORMAT </w:instrText>
    </w:r>
    <w:r w:rsidRPr="00FC585C">
      <w:rPr>
        <w:b/>
        <w:sz w:val="18"/>
      </w:rPr>
      <w:fldChar w:fldCharType="separate"/>
    </w:r>
    <w:r w:rsidR="000E39CC">
      <w:rPr>
        <w:b/>
        <w:noProof/>
        <w:sz w:val="18"/>
      </w:rPr>
      <w:t>3</w:t>
    </w:r>
    <w:r w:rsidRPr="00FC58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FC585C" w:rsidRDefault="00FC585C" w:rsidP="00FC585C">
    <w:pPr>
      <w:pStyle w:val="Pieddepage"/>
      <w:spacing w:before="120"/>
      <w:rPr>
        <w:sz w:val="20"/>
      </w:rPr>
    </w:pPr>
    <w:r>
      <w:rPr>
        <w:sz w:val="20"/>
      </w:rPr>
      <w:t>GE.</w:t>
    </w:r>
    <w:r w:rsidR="00984B29">
      <w:rPr>
        <w:noProof/>
        <w:lang w:eastAsia="fr-CH"/>
      </w:rPr>
      <w:drawing>
        <wp:anchor distT="0" distB="0" distL="114300" distR="114300" simplePos="0" relativeHeight="251657216"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17-10280  (F)    250717    250717</w:t>
    </w:r>
    <w:r>
      <w:rPr>
        <w:sz w:val="20"/>
      </w:rPr>
      <w:br/>
    </w:r>
    <w:r w:rsidRPr="00FC585C">
      <w:rPr>
        <w:rFonts w:ascii="C39T30Lfz" w:hAnsi="C39T30Lfz"/>
        <w:sz w:val="56"/>
      </w:rPr>
      <w:t></w:t>
    </w:r>
    <w:r w:rsidRPr="00FC585C">
      <w:rPr>
        <w:rFonts w:ascii="C39T30Lfz" w:hAnsi="C39T30Lfz"/>
        <w:sz w:val="56"/>
      </w:rPr>
      <w:t></w:t>
    </w:r>
    <w:r w:rsidRPr="00FC585C">
      <w:rPr>
        <w:rFonts w:ascii="C39T30Lfz" w:hAnsi="C39T30Lfz"/>
        <w:sz w:val="56"/>
      </w:rPr>
      <w:t></w:t>
    </w:r>
    <w:r w:rsidRPr="00FC585C">
      <w:rPr>
        <w:rFonts w:ascii="C39T30Lfz" w:hAnsi="C39T30Lfz"/>
        <w:sz w:val="56"/>
      </w:rPr>
      <w:t></w:t>
    </w:r>
    <w:r w:rsidRPr="00FC585C">
      <w:rPr>
        <w:rFonts w:ascii="C39T30Lfz" w:hAnsi="C39T30Lfz"/>
        <w:sz w:val="56"/>
      </w:rPr>
      <w:t></w:t>
    </w:r>
    <w:r w:rsidRPr="00FC585C">
      <w:rPr>
        <w:rFonts w:ascii="C39T30Lfz" w:hAnsi="C39T30Lfz"/>
        <w:sz w:val="56"/>
      </w:rPr>
      <w:t></w:t>
    </w:r>
    <w:r w:rsidRPr="00FC585C">
      <w:rPr>
        <w:rFonts w:ascii="C39T30Lfz" w:hAnsi="C39T30Lfz"/>
        <w:sz w:val="56"/>
      </w:rPr>
      <w:t></w:t>
    </w:r>
    <w:r w:rsidRPr="00FC585C">
      <w:rPr>
        <w:rFonts w:ascii="C39T30Lfz" w:hAnsi="C39T30Lfz"/>
        <w:sz w:val="56"/>
      </w:rPr>
      <w:t></w:t>
    </w:r>
    <w:r w:rsidRPr="00FC585C">
      <w:rPr>
        <w:rFonts w:ascii="C39T30Lfz" w:hAnsi="C39T30Lfz"/>
        <w:sz w:val="56"/>
      </w:rPr>
      <w:t></w:t>
    </w:r>
    <w:r>
      <w:rPr>
        <w:noProof/>
        <w:sz w:val="20"/>
        <w:lang w:eastAsia="fr-CH"/>
      </w:rPr>
      <mc:AlternateContent>
        <mc:Choice Requires="wps">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2743200" cy="2743200"/>
              <wp:effectExtent l="0" t="0" r="0" b="0"/>
              <wp:wrapNone/>
              <wp:docPr id="2" name="AutoShape 1" descr="https://api.qrserver.com/v1/create-qr-code/?size=66x66&amp;data=https://undocs.org/fr/CERD/C/ECU/Q/23-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EEB1C" id="AutoShape 1" o:spid="_x0000_s1026" alt="https://api.qrserver.com/v1/create-qr-code/?size=66x66&amp;data=https://undocs.org/fr/CERD/C/ECU/Q/23-24" style="position:absolute;margin-left:432.25pt;margin-top:700.15pt;width:3in;height:3in;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CE0" w:rsidRPr="00AC3823" w:rsidRDefault="00C32CE0" w:rsidP="00AC3823">
      <w:pPr>
        <w:pStyle w:val="Pieddepage"/>
        <w:tabs>
          <w:tab w:val="right" w:pos="2155"/>
        </w:tabs>
        <w:spacing w:after="80" w:line="240" w:lineRule="atLeast"/>
        <w:ind w:left="680"/>
        <w:rPr>
          <w:u w:val="single"/>
        </w:rPr>
      </w:pPr>
      <w:r>
        <w:rPr>
          <w:u w:val="single"/>
        </w:rPr>
        <w:tab/>
      </w:r>
    </w:p>
  </w:footnote>
  <w:footnote w:type="continuationSeparator" w:id="0">
    <w:p w:rsidR="00C32CE0" w:rsidRPr="00AC3823" w:rsidRDefault="00C32CE0" w:rsidP="00AC3823">
      <w:pPr>
        <w:pStyle w:val="Pieddepage"/>
        <w:tabs>
          <w:tab w:val="right" w:pos="2155"/>
        </w:tabs>
        <w:spacing w:after="80" w:line="240" w:lineRule="atLeast"/>
        <w:ind w:left="680"/>
        <w:rPr>
          <w:u w:val="single"/>
        </w:rPr>
      </w:pPr>
      <w:r>
        <w:rPr>
          <w:u w:val="single"/>
        </w:rPr>
        <w:tab/>
      </w:r>
    </w:p>
  </w:footnote>
  <w:footnote w:type="continuationNotice" w:id="1">
    <w:p w:rsidR="00C32CE0" w:rsidRPr="00AC3823" w:rsidRDefault="00C32C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5C" w:rsidRPr="00FC585C" w:rsidRDefault="000E39CC">
    <w:pPr>
      <w:pStyle w:val="En-tte"/>
    </w:pPr>
    <w:r>
      <w:fldChar w:fldCharType="begin"/>
    </w:r>
    <w:r>
      <w:instrText xml:space="preserve"> TITLE  \* MERGEFORMAT </w:instrText>
    </w:r>
    <w:r>
      <w:fldChar w:fldCharType="separate"/>
    </w:r>
    <w:r>
      <w:t>CERD/C/ECU/Q/23-24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5C" w:rsidRPr="00FC585C" w:rsidRDefault="000E39CC" w:rsidP="00FC585C">
    <w:pPr>
      <w:pStyle w:val="En-tte"/>
      <w:jc w:val="right"/>
    </w:pPr>
    <w:r>
      <w:fldChar w:fldCharType="begin"/>
    </w:r>
    <w:r>
      <w:instrText xml:space="preserve"> TITLE  \* MERGEFORMAT </w:instrText>
    </w:r>
    <w:r>
      <w:fldChar w:fldCharType="separate"/>
    </w:r>
    <w:r>
      <w:t>CERD/C/ECU/Q/23-24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CE0"/>
    <w:rsid w:val="00017F94"/>
    <w:rsid w:val="00023842"/>
    <w:rsid w:val="000334F9"/>
    <w:rsid w:val="0007796D"/>
    <w:rsid w:val="000B7790"/>
    <w:rsid w:val="000E39CC"/>
    <w:rsid w:val="00111F2F"/>
    <w:rsid w:val="0014365E"/>
    <w:rsid w:val="00176178"/>
    <w:rsid w:val="001F525A"/>
    <w:rsid w:val="00215BEC"/>
    <w:rsid w:val="00223272"/>
    <w:rsid w:val="00226CF5"/>
    <w:rsid w:val="0024779E"/>
    <w:rsid w:val="00435A04"/>
    <w:rsid w:val="00446FE5"/>
    <w:rsid w:val="00452396"/>
    <w:rsid w:val="00475D67"/>
    <w:rsid w:val="005505B7"/>
    <w:rsid w:val="00573BE5"/>
    <w:rsid w:val="00586ED3"/>
    <w:rsid w:val="00596AA9"/>
    <w:rsid w:val="00623CA8"/>
    <w:rsid w:val="006A3CCB"/>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C02897"/>
    <w:rsid w:val="00C32CE0"/>
    <w:rsid w:val="00C73A3D"/>
    <w:rsid w:val="00D3439C"/>
    <w:rsid w:val="00DB1831"/>
    <w:rsid w:val="00DC0149"/>
    <w:rsid w:val="00DD01C5"/>
    <w:rsid w:val="00DD3BFD"/>
    <w:rsid w:val="00DF6678"/>
    <w:rsid w:val="00F660DF"/>
    <w:rsid w:val="00F95C08"/>
    <w:rsid w:val="00FC58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C5537B"/>
  <w15:docId w15:val="{7AAEC225-8247-4103-8576-9CA9B2953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861</Words>
  <Characters>6031</Characters>
  <Application>Microsoft Office Word</Application>
  <DocSecurity>0</DocSecurity>
  <Lines>402</Lines>
  <Paragraphs>146</Paragraphs>
  <ScaleCrop>false</ScaleCrop>
  <HeadingPairs>
    <vt:vector size="2" baseType="variant">
      <vt:variant>
        <vt:lpstr>Titre</vt:lpstr>
      </vt:variant>
      <vt:variant>
        <vt:i4>1</vt:i4>
      </vt:variant>
    </vt:vector>
  </HeadingPairs>
  <TitlesOfParts>
    <vt:vector size="1" baseType="lpstr">
      <vt:lpstr>CERD/C/ECU/Q/23-24</vt:lpstr>
    </vt:vector>
  </TitlesOfParts>
  <Company>DCM</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CERD/C/ECU/Q/23-24</dc:title>
  <dc:subject/>
  <dc:creator>Fabienne CRELIER</dc:creator>
  <cp:keywords/>
  <dc:description/>
  <cp:lastModifiedBy>Fabienne CRELIER</cp:lastModifiedBy>
  <cp:revision>3</cp:revision>
  <cp:lastPrinted>2017-07-25T13:04:00Z</cp:lastPrinted>
  <dcterms:created xsi:type="dcterms:W3CDTF">2017-07-25T13:04:00Z</dcterms:created>
  <dcterms:modified xsi:type="dcterms:W3CDTF">2017-07-25T13:05:00Z</dcterms:modified>
</cp:coreProperties>
</file>